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97B7E0" w14:textId="54346CA2" w:rsidR="00161F98" w:rsidRDefault="00161F98" w:rsidP="00F15584">
      <w:pPr>
        <w:rPr>
          <w:rFonts w:cs="Times New Roman"/>
          <w:sz w:val="20"/>
        </w:rPr>
      </w:pPr>
    </w:p>
    <w:p w14:paraId="0E229A97" w14:textId="77777777" w:rsidR="001E6CF5" w:rsidRPr="00443C75" w:rsidRDefault="001E6CF5" w:rsidP="00F15584">
      <w:pPr>
        <w:rPr>
          <w:rFonts w:cs="Times New Roman"/>
          <w:sz w:val="20"/>
        </w:rPr>
      </w:pPr>
    </w:p>
    <w:p w14:paraId="2B923EDF" w14:textId="77777777" w:rsidR="001E0C95" w:rsidRPr="00443C75" w:rsidRDefault="001E0C95">
      <w:pPr>
        <w:rPr>
          <w:rFonts w:cs="Times New Roman"/>
          <w:b/>
          <w:sz w:val="20"/>
        </w:rPr>
      </w:pPr>
    </w:p>
    <w:p w14:paraId="2482C3F6" w14:textId="77777777" w:rsidR="001E0C95" w:rsidRPr="00443C75" w:rsidRDefault="001E0C95">
      <w:pPr>
        <w:spacing w:before="9"/>
        <w:rPr>
          <w:rFonts w:cs="Times New Roman"/>
          <w:b/>
          <w:sz w:val="10"/>
        </w:rPr>
      </w:pPr>
    </w:p>
    <w:p w14:paraId="47A46AC4" w14:textId="77777777" w:rsidR="001E0C95" w:rsidRPr="00443C75" w:rsidRDefault="00714228">
      <w:pPr>
        <w:spacing w:line="30" w:lineRule="atLeast"/>
        <w:ind w:left="116"/>
        <w:rPr>
          <w:rFonts w:eastAsia="Times New Roman" w:cs="Times New Roman"/>
          <w:sz w:val="3"/>
          <w:szCs w:val="3"/>
        </w:rPr>
      </w:pPr>
      <w:r w:rsidRPr="00443C75">
        <w:rPr>
          <w:rFonts w:eastAsia="Times New Roman" w:cs="Times New Roman"/>
          <w:noProof/>
          <w:sz w:val="3"/>
          <w:szCs w:val="3"/>
        </w:rPr>
        <mc:AlternateContent>
          <mc:Choice Requires="wpg">
            <w:drawing>
              <wp:inline distT="0" distB="0" distL="0" distR="0" wp14:anchorId="2640E0C7" wp14:editId="21FC0BFC">
                <wp:extent cx="6000750" cy="19685"/>
                <wp:effectExtent l="6985" t="8255" r="2540" b="635"/>
                <wp:docPr id="104" name="Group 4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0750" cy="19685"/>
                          <a:chOff x="0" y="0"/>
                          <a:chExt cx="9450" cy="31"/>
                        </a:xfrm>
                      </wpg:grpSpPr>
                      <wpg:grpSp>
                        <wpg:cNvPr id="105" name="Group 447"/>
                        <wpg:cNvGrpSpPr>
                          <a:grpSpLocks/>
                        </wpg:cNvGrpSpPr>
                        <wpg:grpSpPr bwMode="auto">
                          <a:xfrm>
                            <a:off x="15" y="15"/>
                            <a:ext cx="9419" cy="2"/>
                            <a:chOff x="15" y="15"/>
                            <a:chExt cx="9419" cy="2"/>
                          </a:xfrm>
                        </wpg:grpSpPr>
                        <wps:wsp>
                          <wps:cNvPr id="106" name="Freeform 448"/>
                          <wps:cNvSpPr>
                            <a:spLocks/>
                          </wps:cNvSpPr>
                          <wps:spPr bwMode="auto">
                            <a:xfrm>
                              <a:off x="15" y="15"/>
                              <a:ext cx="9419" cy="2"/>
                            </a:xfrm>
                            <a:custGeom>
                              <a:avLst/>
                              <a:gdLst>
                                <a:gd name="T0" fmla="*/ 0 w 9419"/>
                                <a:gd name="T1" fmla="*/ 0 h 2"/>
                                <a:gd name="T2" fmla="*/ 9419 w 9419"/>
                                <a:gd name="T3" fmla="*/ 0 h 2"/>
                                <a:gd name="T4" fmla="*/ 0 60000 65536"/>
                                <a:gd name="T5" fmla="*/ 0 60000 65536"/>
                              </a:gdLst>
                              <a:ahLst/>
                              <a:cxnLst>
                                <a:cxn ang="T4">
                                  <a:pos x="T0" y="T1"/>
                                </a:cxn>
                                <a:cxn ang="T5">
                                  <a:pos x="T2" y="T3"/>
                                </a:cxn>
                              </a:cxnLst>
                              <a:rect l="0" t="0" r="r" b="b"/>
                              <a:pathLst>
                                <a:path w="9419" h="2">
                                  <a:moveTo>
                                    <a:pt x="0" y="0"/>
                                  </a:moveTo>
                                  <a:lnTo>
                                    <a:pt x="9419"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0352AB1" id="Group 446" o:spid="_x0000_s1026" style="width:472.5pt;height:1.55pt;mso-position-horizontal-relative:char;mso-position-vertical-relative:line" coordsize="9450,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">
                <v:group id="Group 447" o:spid="_x0000_s1027" style="position:absolute;left:15;top:15;width:9419;height:2" coordorigin="15,15" coordsize="94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">
                  <v:shape id="Freeform 448" o:spid="_x0000_s1028" style="position:absolute;left:15;top:15;width:9419;height:2;visibility:visible;mso-wrap-style:square;v-text-anchor:top" coordsize="94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" path="m,l9419,e" filled="f" strokeweight="1.54pt">
                    <v:path arrowok="t" o:connecttype="custom" o:connectlocs="0,0;9419,0" o:connectangles="0,0"/>
                  </v:shape>
                </v:group>
                <w10:anchorlock/>
              </v:group>
            </w:pict>
          </mc:Fallback>
        </mc:AlternateContent>
      </w:r>
    </w:p>
    <w:p w14:paraId="09A0B61A" w14:textId="77777777" w:rsidR="001E0C95" w:rsidRPr="00443C75" w:rsidRDefault="001E0C95">
      <w:pPr>
        <w:rPr>
          <w:rFonts w:cs="Times New Roman"/>
          <w:b/>
          <w:sz w:val="20"/>
        </w:rPr>
      </w:pPr>
    </w:p>
    <w:p w14:paraId="7576AF33" w14:textId="77777777" w:rsidR="001E0C95" w:rsidRPr="00443C75" w:rsidRDefault="001E0C95">
      <w:pPr>
        <w:rPr>
          <w:rFonts w:cs="Times New Roman"/>
          <w:b/>
          <w:sz w:val="20"/>
        </w:rPr>
      </w:pPr>
    </w:p>
    <w:p w14:paraId="2366059F" w14:textId="19FA2B52" w:rsidR="00F0184C" w:rsidRPr="00443C75" w:rsidRDefault="00F0184C">
      <w:pPr>
        <w:spacing w:before="8"/>
        <w:rPr>
          <w:rFonts w:cs="Times New Roman"/>
          <w:b/>
          <w:sz w:val="27"/>
        </w:rPr>
      </w:pPr>
    </w:p>
    <w:p w14:paraId="2CBB1EC9" w14:textId="77777777" w:rsidR="00566858" w:rsidRDefault="00972CCB">
      <w:pPr>
        <w:spacing w:before="11" w:line="313" w:lineRule="auto"/>
        <w:ind w:left="2298" w:right="2276"/>
        <w:jc w:val="center"/>
        <w:rPr>
          <w:rFonts w:cs="Times New Roman"/>
          <w:b/>
          <w:spacing w:val="-56"/>
          <w:sz w:val="68"/>
        </w:rPr>
      </w:pPr>
      <w:r w:rsidRPr="00443C75">
        <w:rPr>
          <w:rFonts w:cs="Times New Roman"/>
          <w:b/>
          <w:spacing w:val="-18"/>
          <w:sz w:val="68"/>
        </w:rPr>
        <w:t>Master</w:t>
      </w:r>
      <w:r w:rsidRPr="00443C75">
        <w:rPr>
          <w:rFonts w:cs="Times New Roman"/>
          <w:b/>
          <w:spacing w:val="-78"/>
          <w:sz w:val="68"/>
        </w:rPr>
        <w:t xml:space="preserve"> </w:t>
      </w:r>
      <w:r w:rsidRPr="00443C75">
        <w:rPr>
          <w:rFonts w:cs="Times New Roman"/>
          <w:b/>
          <w:spacing w:val="-19"/>
          <w:sz w:val="68"/>
        </w:rPr>
        <w:t>Renewable</w:t>
      </w:r>
      <w:r w:rsidRPr="00443C75">
        <w:rPr>
          <w:rFonts w:cs="Times New Roman"/>
          <w:b/>
          <w:spacing w:val="26"/>
          <w:w w:val="99"/>
          <w:sz w:val="68"/>
        </w:rPr>
        <w:t xml:space="preserve"> </w:t>
      </w:r>
      <w:r w:rsidR="00377FC9" w:rsidRPr="00443C75">
        <w:rPr>
          <w:rFonts w:cs="Times New Roman"/>
          <w:b/>
          <w:spacing w:val="26"/>
          <w:w w:val="99"/>
          <w:sz w:val="68"/>
        </w:rPr>
        <w:t>E</w:t>
      </w:r>
      <w:r w:rsidRPr="00443C75">
        <w:rPr>
          <w:rFonts w:cs="Times New Roman"/>
          <w:b/>
          <w:spacing w:val="-18"/>
          <w:sz w:val="68"/>
        </w:rPr>
        <w:t>nergy</w:t>
      </w:r>
      <w:r w:rsidRPr="00443C75">
        <w:rPr>
          <w:rFonts w:cs="Times New Roman"/>
          <w:b/>
          <w:spacing w:val="-76"/>
          <w:sz w:val="68"/>
        </w:rPr>
        <w:t xml:space="preserve"> </w:t>
      </w:r>
      <w:r w:rsidR="00377FC9" w:rsidRPr="00443C75">
        <w:rPr>
          <w:rFonts w:cs="Times New Roman"/>
          <w:b/>
          <w:spacing w:val="-20"/>
          <w:sz w:val="68"/>
        </w:rPr>
        <w:t>Credit</w:t>
      </w:r>
      <w:r w:rsidRPr="00443C75">
        <w:rPr>
          <w:rFonts w:cs="Times New Roman"/>
          <w:b/>
          <w:spacing w:val="29"/>
          <w:w w:val="99"/>
          <w:sz w:val="68"/>
        </w:rPr>
        <w:t xml:space="preserve"> </w:t>
      </w:r>
      <w:r w:rsidRPr="00443C75">
        <w:rPr>
          <w:rFonts w:cs="Times New Roman"/>
          <w:b/>
          <w:spacing w:val="-19"/>
          <w:sz w:val="68"/>
        </w:rPr>
        <w:t>Purchase</w:t>
      </w:r>
      <w:r w:rsidRPr="00443C75">
        <w:rPr>
          <w:rFonts w:cs="Times New Roman"/>
          <w:b/>
          <w:spacing w:val="-58"/>
          <w:sz w:val="68"/>
        </w:rPr>
        <w:t xml:space="preserve"> </w:t>
      </w:r>
      <w:r w:rsidRPr="00443C75">
        <w:rPr>
          <w:rFonts w:cs="Times New Roman"/>
          <w:b/>
          <w:spacing w:val="-14"/>
          <w:sz w:val="68"/>
        </w:rPr>
        <w:t>and</w:t>
      </w:r>
      <w:r w:rsidRPr="00443C75">
        <w:rPr>
          <w:rFonts w:cs="Times New Roman"/>
          <w:b/>
          <w:spacing w:val="-56"/>
          <w:sz w:val="68"/>
        </w:rPr>
        <w:t xml:space="preserve"> </w:t>
      </w:r>
    </w:p>
    <w:p w14:paraId="19D7EE7B" w14:textId="2198D14C" w:rsidR="007E06F3" w:rsidRPr="00443C75" w:rsidRDefault="00972CCB">
      <w:pPr>
        <w:spacing w:before="11" w:line="313" w:lineRule="auto"/>
        <w:ind w:left="2298" w:right="2276"/>
        <w:jc w:val="center"/>
        <w:rPr>
          <w:rFonts w:cs="Times New Roman"/>
          <w:b/>
          <w:spacing w:val="-19"/>
          <w:sz w:val="68"/>
        </w:rPr>
      </w:pPr>
      <w:r w:rsidRPr="00443C75">
        <w:rPr>
          <w:rFonts w:cs="Times New Roman"/>
          <w:b/>
          <w:spacing w:val="-16"/>
          <w:sz w:val="68"/>
        </w:rPr>
        <w:t>Sale</w:t>
      </w:r>
      <w:r w:rsidRPr="00443C75">
        <w:rPr>
          <w:rFonts w:cs="Times New Roman"/>
          <w:b/>
          <w:spacing w:val="24"/>
          <w:w w:val="99"/>
          <w:sz w:val="68"/>
        </w:rPr>
        <w:t xml:space="preserve"> </w:t>
      </w:r>
      <w:r w:rsidRPr="00443C75">
        <w:rPr>
          <w:rFonts w:cs="Times New Roman"/>
          <w:b/>
          <w:spacing w:val="-19"/>
          <w:sz w:val="68"/>
        </w:rPr>
        <w:t>Agreement</w:t>
      </w:r>
    </w:p>
    <w:p w14:paraId="6139C932" w14:textId="77777777" w:rsidR="001E0C95" w:rsidRPr="00443C75" w:rsidRDefault="001E0C95">
      <w:pPr>
        <w:rPr>
          <w:rFonts w:cs="Times New Roman"/>
          <w:b/>
          <w:sz w:val="20"/>
        </w:rPr>
      </w:pPr>
    </w:p>
    <w:p w14:paraId="00E85C68" w14:textId="77777777" w:rsidR="001E0C95" w:rsidRPr="00443C75" w:rsidRDefault="001E0C95">
      <w:pPr>
        <w:spacing w:before="7"/>
        <w:rPr>
          <w:rFonts w:cs="Times New Roman"/>
          <w:b/>
          <w:sz w:val="10"/>
        </w:rPr>
      </w:pPr>
    </w:p>
    <w:p w14:paraId="6D2DC211" w14:textId="77777777" w:rsidR="001E0C95" w:rsidRPr="00443C75" w:rsidRDefault="00714228">
      <w:pPr>
        <w:spacing w:line="30" w:lineRule="atLeast"/>
        <w:ind w:left="116"/>
        <w:rPr>
          <w:rFonts w:eastAsia="Times New Roman" w:cs="Times New Roman"/>
          <w:sz w:val="3"/>
          <w:szCs w:val="3"/>
        </w:rPr>
      </w:pPr>
      <w:r w:rsidRPr="00443C75">
        <w:rPr>
          <w:rFonts w:eastAsia="Times New Roman" w:cs="Times New Roman"/>
          <w:noProof/>
          <w:sz w:val="3"/>
          <w:szCs w:val="3"/>
        </w:rPr>
        <mc:AlternateContent>
          <mc:Choice Requires="wpg">
            <w:drawing>
              <wp:inline distT="0" distB="0" distL="0" distR="0" wp14:anchorId="5D648648" wp14:editId="748059C9">
                <wp:extent cx="6000750" cy="19685"/>
                <wp:effectExtent l="6985" t="8255" r="2540" b="635"/>
                <wp:docPr id="101" name="Group 4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0750" cy="19685"/>
                          <a:chOff x="0" y="0"/>
                          <a:chExt cx="9450" cy="31"/>
                        </a:xfrm>
                      </wpg:grpSpPr>
                      <wpg:grpSp>
                        <wpg:cNvPr id="102" name="Group 444"/>
                        <wpg:cNvGrpSpPr>
                          <a:grpSpLocks/>
                        </wpg:cNvGrpSpPr>
                        <wpg:grpSpPr bwMode="auto">
                          <a:xfrm>
                            <a:off x="15" y="15"/>
                            <a:ext cx="9419" cy="2"/>
                            <a:chOff x="15" y="15"/>
                            <a:chExt cx="9419" cy="2"/>
                          </a:xfrm>
                        </wpg:grpSpPr>
                        <wps:wsp>
                          <wps:cNvPr id="103" name="Freeform 445"/>
                          <wps:cNvSpPr>
                            <a:spLocks/>
                          </wps:cNvSpPr>
                          <wps:spPr bwMode="auto">
                            <a:xfrm>
                              <a:off x="15" y="15"/>
                              <a:ext cx="9419" cy="2"/>
                            </a:xfrm>
                            <a:custGeom>
                              <a:avLst/>
                              <a:gdLst>
                                <a:gd name="T0" fmla="*/ 0 w 9419"/>
                                <a:gd name="T1" fmla="*/ 0 h 2"/>
                                <a:gd name="T2" fmla="*/ 9419 w 9419"/>
                                <a:gd name="T3" fmla="*/ 0 h 2"/>
                                <a:gd name="T4" fmla="*/ 0 60000 65536"/>
                                <a:gd name="T5" fmla="*/ 0 60000 65536"/>
                              </a:gdLst>
                              <a:ahLst/>
                              <a:cxnLst>
                                <a:cxn ang="T4">
                                  <a:pos x="T0" y="T1"/>
                                </a:cxn>
                                <a:cxn ang="T5">
                                  <a:pos x="T2" y="T3"/>
                                </a:cxn>
                              </a:cxnLst>
                              <a:rect l="0" t="0" r="r" b="b"/>
                              <a:pathLst>
                                <a:path w="9419" h="2">
                                  <a:moveTo>
                                    <a:pt x="0" y="0"/>
                                  </a:moveTo>
                                  <a:lnTo>
                                    <a:pt x="9419"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B9EEF7D" id="Group 443" o:spid="_x0000_s1026" style="width:472.5pt;height:1.55pt;mso-position-horizontal-relative:char;mso-position-vertical-relative:line" coordsize="9450,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">
                <v:group id="Group 444" o:spid="_x0000_s1027" style="position:absolute;left:15;top:15;width:9419;height:2" coordorigin="15,15" coordsize="94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">
                  <v:shape id="Freeform 445" o:spid="_x0000_s1028" style="position:absolute;left:15;top:15;width:9419;height:2;visibility:visible;mso-wrap-style:square;v-text-anchor:top" coordsize="94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" path="m,l9419,e" filled="f" strokeweight="1.54pt">
                    <v:path arrowok="t" o:connecttype="custom" o:connectlocs="0,0;9419,0" o:connectangles="0,0"/>
                  </v:shape>
                </v:group>
                <w10:anchorlock/>
              </v:group>
            </w:pict>
          </mc:Fallback>
        </mc:AlternateContent>
      </w:r>
    </w:p>
    <w:p w14:paraId="0F7B008A" w14:textId="77777777" w:rsidR="001E0C95" w:rsidRPr="00443C75" w:rsidRDefault="001E0C95">
      <w:pPr>
        <w:rPr>
          <w:rFonts w:cs="Times New Roman"/>
          <w:b/>
          <w:sz w:val="20"/>
        </w:rPr>
      </w:pPr>
    </w:p>
    <w:p w14:paraId="60CA7484" w14:textId="77777777" w:rsidR="001E0C95" w:rsidRPr="00443C75" w:rsidRDefault="001E0C95">
      <w:pPr>
        <w:spacing w:before="4"/>
        <w:rPr>
          <w:rFonts w:cs="Times New Roman"/>
          <w:b/>
        </w:rPr>
      </w:pPr>
    </w:p>
    <w:p w14:paraId="6608D21D" w14:textId="77777777" w:rsidR="00566858" w:rsidRDefault="00566858" w:rsidP="00566858">
      <w:pPr>
        <w:tabs>
          <w:tab w:val="right" w:pos="9590"/>
        </w:tabs>
        <w:rPr>
          <w:rFonts w:cs="Times New Roman"/>
          <w:sz w:val="20"/>
        </w:rPr>
      </w:pPr>
      <w:bookmarkStart w:id="0" w:name="_Toc39704596"/>
      <w:bookmarkStart w:id="1" w:name="_Toc39833910"/>
    </w:p>
    <w:p w14:paraId="4CE2735B" w14:textId="77777777" w:rsidR="00566858" w:rsidRDefault="00566858" w:rsidP="00566858">
      <w:pPr>
        <w:tabs>
          <w:tab w:val="right" w:pos="9590"/>
        </w:tabs>
        <w:jc w:val="right"/>
        <w:rPr>
          <w:rFonts w:cs="Times New Roman"/>
          <w:sz w:val="20"/>
        </w:rPr>
      </w:pPr>
    </w:p>
    <w:p w14:paraId="4B0081B1" w14:textId="7B718403" w:rsidR="00727116" w:rsidRPr="00443C75" w:rsidRDefault="00727116" w:rsidP="00566858">
      <w:pPr>
        <w:tabs>
          <w:tab w:val="right" w:pos="9590"/>
        </w:tabs>
        <w:rPr>
          <w:rFonts w:cs="Times New Roman"/>
          <w:spacing w:val="-1"/>
        </w:rPr>
      </w:pPr>
      <w:r w:rsidRPr="00566858">
        <w:rPr>
          <w:rFonts w:cs="Times New Roman"/>
        </w:rPr>
        <w:br w:type="page"/>
      </w:r>
      <w:r w:rsidR="00566858">
        <w:rPr>
          <w:rFonts w:cs="Times New Roman"/>
          <w:spacing w:val="-1"/>
        </w:rPr>
        <w:lastRenderedPageBreak/>
        <w:tab/>
      </w:r>
    </w:p>
    <w:p w14:paraId="7C06F56F" w14:textId="77777777" w:rsidR="00DF2A79" w:rsidRPr="00443C75" w:rsidRDefault="00DF2A79">
      <w:pPr>
        <w:rPr>
          <w:rFonts w:eastAsia="Times New Roman" w:cs="Times New Roman"/>
          <w:b/>
          <w:bCs/>
          <w:spacing w:val="-1"/>
        </w:rPr>
      </w:pPr>
    </w:p>
    <w:p w14:paraId="76539F28" w14:textId="1BA44E21" w:rsidR="00FC0E10" w:rsidRPr="00443C75" w:rsidRDefault="00972CCB" w:rsidP="00672AA3">
      <w:pPr>
        <w:pStyle w:val="BodyText"/>
        <w:jc w:val="center"/>
        <w:rPr>
          <w:rFonts w:cs="Times New Roman"/>
          <w:b/>
          <w:spacing w:val="23"/>
        </w:rPr>
      </w:pPr>
      <w:r w:rsidRPr="00443C75">
        <w:rPr>
          <w:rFonts w:cs="Times New Roman"/>
          <w:b/>
        </w:rPr>
        <w:t xml:space="preserve">MASTER RENEWABLE </w:t>
      </w:r>
      <w:r w:rsidRPr="00443C75">
        <w:rPr>
          <w:rFonts w:cs="Times New Roman"/>
          <w:b/>
          <w:spacing w:val="-2"/>
        </w:rPr>
        <w:t>ENERGY</w:t>
      </w:r>
      <w:r w:rsidRPr="00443C75">
        <w:rPr>
          <w:rFonts w:cs="Times New Roman"/>
          <w:b/>
          <w:spacing w:val="1"/>
        </w:rPr>
        <w:t xml:space="preserve"> </w:t>
      </w:r>
      <w:r w:rsidRPr="00443C75">
        <w:rPr>
          <w:rFonts w:cs="Times New Roman"/>
          <w:b/>
        </w:rPr>
        <w:t>C</w:t>
      </w:r>
      <w:r w:rsidR="00377FC9" w:rsidRPr="00443C75">
        <w:rPr>
          <w:rFonts w:cs="Times New Roman"/>
          <w:b/>
        </w:rPr>
        <w:t>REDIT</w:t>
      </w:r>
      <w:r w:rsidRPr="00443C75">
        <w:rPr>
          <w:rFonts w:cs="Times New Roman"/>
          <w:b/>
          <w:spacing w:val="23"/>
        </w:rPr>
        <w:t xml:space="preserve"> </w:t>
      </w:r>
      <w:bookmarkStart w:id="2" w:name="_Hlk39836680"/>
    </w:p>
    <w:p w14:paraId="522E3B47" w14:textId="010DAE42" w:rsidR="001E0C95" w:rsidRPr="00443C75" w:rsidRDefault="00972CCB" w:rsidP="00672AA3">
      <w:pPr>
        <w:pStyle w:val="BodyText"/>
        <w:jc w:val="center"/>
        <w:rPr>
          <w:rFonts w:cs="Times New Roman"/>
          <w:b/>
          <w:spacing w:val="-2"/>
        </w:rPr>
      </w:pPr>
      <w:r w:rsidRPr="00443C75">
        <w:rPr>
          <w:rFonts w:cs="Times New Roman"/>
          <w:b/>
        </w:rPr>
        <w:t>PURCHASE</w:t>
      </w:r>
      <w:r w:rsidRPr="00443C75">
        <w:rPr>
          <w:rFonts w:cs="Times New Roman"/>
          <w:b/>
          <w:spacing w:val="-2"/>
        </w:rPr>
        <w:t xml:space="preserve"> AND</w:t>
      </w:r>
      <w:r w:rsidRPr="00443C75">
        <w:rPr>
          <w:rFonts w:cs="Times New Roman"/>
          <w:b/>
        </w:rPr>
        <w:t xml:space="preserve"> SALE </w:t>
      </w:r>
      <w:r w:rsidRPr="00443C75">
        <w:rPr>
          <w:rFonts w:cs="Times New Roman"/>
          <w:b/>
          <w:spacing w:val="-2"/>
        </w:rPr>
        <w:t>AGREEMENT</w:t>
      </w:r>
      <w:bookmarkEnd w:id="0"/>
      <w:bookmarkEnd w:id="1"/>
    </w:p>
    <w:p w14:paraId="038AF90B" w14:textId="77777777" w:rsidR="001E0C95" w:rsidRPr="00443C75" w:rsidRDefault="001E0C95">
      <w:pPr>
        <w:spacing w:before="1"/>
        <w:rPr>
          <w:rFonts w:cs="Times New Roman"/>
          <w:b/>
          <w:sz w:val="15"/>
        </w:rPr>
      </w:pPr>
    </w:p>
    <w:sdt>
      <w:sdtPr>
        <w:rPr>
          <w:rFonts w:ascii="Times New Roman" w:eastAsiaTheme="minorEastAsia" w:hAnsi="Times New Roman" w:cs="Times New Roman"/>
          <w:b w:val="0"/>
          <w:bCs w:val="0"/>
          <w:color w:val="auto"/>
          <w:sz w:val="22"/>
          <w:szCs w:val="22"/>
        </w:rPr>
        <w:id w:val="-382642647"/>
        <w:docPartObj>
          <w:docPartGallery w:val="Table of Contents"/>
          <w:docPartUnique/>
        </w:docPartObj>
      </w:sdtPr>
      <w:sdtEndPr>
        <w:rPr>
          <w:noProof/>
        </w:rPr>
      </w:sdtEndPr>
      <w:sdtContent>
        <w:p w14:paraId="4C22B14E" w14:textId="30A5D118" w:rsidR="000F00CF" w:rsidRPr="00443C75" w:rsidRDefault="000F00CF" w:rsidP="000F00CF">
          <w:pPr>
            <w:pStyle w:val="TOCHeading"/>
            <w:numPr>
              <w:ilvl w:val="0"/>
              <w:numId w:val="0"/>
            </w:numPr>
            <w:jc w:val="center"/>
            <w:rPr>
              <w:rFonts w:ascii="Times New Roman" w:hAnsi="Times New Roman" w:cs="Times New Roman"/>
              <w:color w:val="auto"/>
              <w:sz w:val="22"/>
              <w:szCs w:val="22"/>
            </w:rPr>
          </w:pPr>
          <w:r w:rsidRPr="00443C75">
            <w:rPr>
              <w:rFonts w:ascii="Times New Roman" w:hAnsi="Times New Roman" w:cs="Times New Roman"/>
              <w:color w:val="auto"/>
              <w:sz w:val="22"/>
              <w:szCs w:val="22"/>
            </w:rPr>
            <w:t>TABLE OF CONTENTS</w:t>
          </w:r>
        </w:p>
        <w:p w14:paraId="645349FA" w14:textId="77777777" w:rsidR="000F00CF" w:rsidRPr="00443C75" w:rsidRDefault="000F00CF" w:rsidP="000F00CF">
          <w:pPr>
            <w:rPr>
              <w:rFonts w:cs="Times New Roman"/>
            </w:rPr>
          </w:pPr>
        </w:p>
        <w:p w14:paraId="1EA39A84" w14:textId="7D308EDB" w:rsidR="00F23FD2" w:rsidRDefault="000F00CF">
          <w:pPr>
            <w:pStyle w:val="TOC2"/>
            <w:rPr>
              <w:rFonts w:asciiTheme="minorHAnsi" w:eastAsiaTheme="minorEastAsia" w:hAnsiTheme="minorHAnsi" w:cstheme="minorBidi"/>
              <w:kern w:val="2"/>
              <w:sz w:val="24"/>
              <w:szCs w:val="24"/>
              <w:lang w:eastAsia="ko-KR"/>
              <w14:ligatures w14:val="standardContextual"/>
            </w:rPr>
          </w:pPr>
          <w:r w:rsidRPr="00443C75">
            <w:fldChar w:fldCharType="begin"/>
          </w:r>
          <w:r w:rsidRPr="00443C75">
            <w:instrText xml:space="preserve"> TOC \o "1-3" \h \z \u </w:instrText>
          </w:r>
          <w:r w:rsidRPr="00443C75">
            <w:fldChar w:fldCharType="separate"/>
          </w:r>
          <w:hyperlink w:anchor="_Toc227331958" w:history="1">
            <w:r w:rsidR="00F23FD2" w:rsidRPr="0043006B">
              <w:rPr>
                <w:rStyle w:val="Hyperlink"/>
                <w:spacing w:val="-1"/>
              </w:rPr>
              <w:t>RECITALS</w:t>
            </w:r>
            <w:r w:rsidR="00F23FD2">
              <w:rPr>
                <w:webHidden/>
              </w:rPr>
              <w:tab/>
            </w:r>
            <w:r w:rsidR="00F23FD2">
              <w:rPr>
                <w:webHidden/>
              </w:rPr>
              <w:fldChar w:fldCharType="begin"/>
            </w:r>
            <w:r w:rsidR="00F23FD2">
              <w:rPr>
                <w:webHidden/>
              </w:rPr>
              <w:instrText xml:space="preserve"> PAGEREF _Toc227331958 \h </w:instrText>
            </w:r>
            <w:r w:rsidR="00F23FD2">
              <w:rPr>
                <w:webHidden/>
              </w:rPr>
            </w:r>
            <w:r w:rsidR="00F23FD2">
              <w:rPr>
                <w:webHidden/>
              </w:rPr>
              <w:fldChar w:fldCharType="separate"/>
            </w:r>
            <w:r w:rsidR="00F23FD2">
              <w:rPr>
                <w:webHidden/>
              </w:rPr>
              <w:t>5</w:t>
            </w:r>
            <w:r w:rsidR="00F23FD2">
              <w:rPr>
                <w:webHidden/>
              </w:rPr>
              <w:fldChar w:fldCharType="end"/>
            </w:r>
          </w:hyperlink>
        </w:p>
        <w:p w14:paraId="056B8C3A" w14:textId="5AC8183F" w:rsidR="00F23FD2" w:rsidRDefault="00F23FD2">
          <w:pPr>
            <w:pStyle w:val="TOC1"/>
            <w:rPr>
              <w:rFonts w:asciiTheme="minorHAnsi" w:eastAsiaTheme="minorEastAsia" w:hAnsiTheme="minorHAnsi" w:cstheme="minorBidi"/>
              <w:caps w:val="0"/>
              <w:kern w:val="2"/>
              <w:sz w:val="24"/>
              <w:szCs w:val="24"/>
              <w:lang w:eastAsia="ko-KR"/>
              <w14:ligatures w14:val="standardContextual"/>
            </w:rPr>
          </w:pPr>
          <w:hyperlink w:anchor="_Toc227331959" w:history="1">
            <w:r w:rsidRPr="0043006B">
              <w:rPr>
                <w:rStyle w:val="Hyperlink"/>
              </w:rPr>
              <w:t>ARTICLE 1:</w:t>
            </w:r>
            <w:r>
              <w:rPr>
                <w:rFonts w:asciiTheme="minorHAnsi" w:eastAsiaTheme="minorEastAsia" w:hAnsiTheme="minorHAnsi" w:cstheme="minorBidi"/>
                <w:caps w:val="0"/>
                <w:kern w:val="2"/>
                <w:sz w:val="24"/>
                <w:szCs w:val="24"/>
                <w:lang w:eastAsia="ko-KR"/>
                <w14:ligatures w14:val="standardContextual"/>
              </w:rPr>
              <w:tab/>
            </w:r>
            <w:r w:rsidRPr="0043006B">
              <w:rPr>
                <w:rStyle w:val="Hyperlink"/>
              </w:rPr>
              <w:t>DEFINITIONS</w:t>
            </w:r>
            <w:r>
              <w:rPr>
                <w:webHidden/>
              </w:rPr>
              <w:tab/>
            </w:r>
            <w:r>
              <w:rPr>
                <w:webHidden/>
              </w:rPr>
              <w:fldChar w:fldCharType="begin"/>
            </w:r>
            <w:r>
              <w:rPr>
                <w:webHidden/>
              </w:rPr>
              <w:instrText xml:space="preserve"> PAGEREF _Toc227331959 \h </w:instrText>
            </w:r>
            <w:r>
              <w:rPr>
                <w:webHidden/>
              </w:rPr>
            </w:r>
            <w:r>
              <w:rPr>
                <w:webHidden/>
              </w:rPr>
              <w:fldChar w:fldCharType="separate"/>
            </w:r>
            <w:r>
              <w:rPr>
                <w:webHidden/>
              </w:rPr>
              <w:t>6</w:t>
            </w:r>
            <w:r>
              <w:rPr>
                <w:webHidden/>
              </w:rPr>
              <w:fldChar w:fldCharType="end"/>
            </w:r>
          </w:hyperlink>
        </w:p>
        <w:p w14:paraId="09EF517C" w14:textId="29D40DF6" w:rsidR="00F23FD2" w:rsidRDefault="00F23FD2">
          <w:pPr>
            <w:pStyle w:val="TOC1"/>
            <w:rPr>
              <w:rFonts w:asciiTheme="minorHAnsi" w:eastAsiaTheme="minorEastAsia" w:hAnsiTheme="minorHAnsi" w:cstheme="minorBidi"/>
              <w:caps w:val="0"/>
              <w:kern w:val="2"/>
              <w:sz w:val="24"/>
              <w:szCs w:val="24"/>
              <w:lang w:eastAsia="ko-KR"/>
              <w14:ligatures w14:val="standardContextual"/>
            </w:rPr>
          </w:pPr>
          <w:hyperlink w:anchor="_Toc227331960" w:history="1">
            <w:r w:rsidRPr="0043006B">
              <w:rPr>
                <w:rStyle w:val="Hyperlink"/>
                <w:spacing w:val="1"/>
              </w:rPr>
              <w:t>ARTICLE 2:</w:t>
            </w:r>
            <w:r>
              <w:rPr>
                <w:rFonts w:asciiTheme="minorHAnsi" w:eastAsiaTheme="minorEastAsia" w:hAnsiTheme="minorHAnsi" w:cstheme="minorBidi"/>
                <w:caps w:val="0"/>
                <w:kern w:val="2"/>
                <w:sz w:val="24"/>
                <w:szCs w:val="24"/>
                <w:lang w:eastAsia="ko-KR"/>
                <w14:ligatures w14:val="standardContextual"/>
              </w:rPr>
              <w:tab/>
            </w:r>
            <w:r w:rsidRPr="0043006B">
              <w:rPr>
                <w:rStyle w:val="Hyperlink"/>
                <w:spacing w:val="1"/>
              </w:rPr>
              <w:t>PRODUCT AND FACILITY REQUIREMENTS</w:t>
            </w:r>
            <w:r>
              <w:rPr>
                <w:webHidden/>
              </w:rPr>
              <w:tab/>
            </w:r>
            <w:r>
              <w:rPr>
                <w:webHidden/>
              </w:rPr>
              <w:fldChar w:fldCharType="begin"/>
            </w:r>
            <w:r>
              <w:rPr>
                <w:webHidden/>
              </w:rPr>
              <w:instrText xml:space="preserve"> PAGEREF _Toc227331960 \h </w:instrText>
            </w:r>
            <w:r>
              <w:rPr>
                <w:webHidden/>
              </w:rPr>
            </w:r>
            <w:r>
              <w:rPr>
                <w:webHidden/>
              </w:rPr>
              <w:fldChar w:fldCharType="separate"/>
            </w:r>
            <w:r>
              <w:rPr>
                <w:webHidden/>
              </w:rPr>
              <w:t>21</w:t>
            </w:r>
            <w:r>
              <w:rPr>
                <w:webHidden/>
              </w:rPr>
              <w:fldChar w:fldCharType="end"/>
            </w:r>
          </w:hyperlink>
        </w:p>
        <w:p w14:paraId="3D15AF4E" w14:textId="710D04F9" w:rsidR="00F23FD2" w:rsidRDefault="00F23FD2">
          <w:pPr>
            <w:pStyle w:val="TOC2"/>
            <w:rPr>
              <w:rFonts w:asciiTheme="minorHAnsi" w:eastAsiaTheme="minorEastAsia" w:hAnsiTheme="minorHAnsi" w:cstheme="minorBidi"/>
              <w:kern w:val="2"/>
              <w:sz w:val="24"/>
              <w:szCs w:val="24"/>
              <w:lang w:eastAsia="ko-KR"/>
              <w14:ligatures w14:val="standardContextual"/>
            </w:rPr>
          </w:pPr>
          <w:hyperlink w:anchor="_Toc227331961" w:history="1">
            <w:r w:rsidRPr="0043006B">
              <w:rPr>
                <w:rStyle w:val="Hyperlink"/>
              </w:rPr>
              <w:t>2.1</w:t>
            </w:r>
            <w:r>
              <w:rPr>
                <w:rFonts w:asciiTheme="minorHAnsi" w:eastAsiaTheme="minorEastAsia" w:hAnsiTheme="minorHAnsi" w:cstheme="minorBidi"/>
                <w:kern w:val="2"/>
                <w:sz w:val="24"/>
                <w:szCs w:val="24"/>
                <w:lang w:eastAsia="ko-KR"/>
                <w14:ligatures w14:val="standardContextual"/>
              </w:rPr>
              <w:tab/>
            </w:r>
            <w:r w:rsidRPr="0043006B">
              <w:rPr>
                <w:rStyle w:val="Hyperlink"/>
              </w:rPr>
              <w:t>Product.</w:t>
            </w:r>
            <w:r>
              <w:rPr>
                <w:webHidden/>
              </w:rPr>
              <w:tab/>
            </w:r>
            <w:r>
              <w:rPr>
                <w:webHidden/>
              </w:rPr>
              <w:fldChar w:fldCharType="begin"/>
            </w:r>
            <w:r>
              <w:rPr>
                <w:webHidden/>
              </w:rPr>
              <w:instrText xml:space="preserve"> PAGEREF _Toc227331961 \h </w:instrText>
            </w:r>
            <w:r>
              <w:rPr>
                <w:webHidden/>
              </w:rPr>
            </w:r>
            <w:r>
              <w:rPr>
                <w:webHidden/>
              </w:rPr>
              <w:fldChar w:fldCharType="separate"/>
            </w:r>
            <w:r>
              <w:rPr>
                <w:webHidden/>
              </w:rPr>
              <w:t>21</w:t>
            </w:r>
            <w:r>
              <w:rPr>
                <w:webHidden/>
              </w:rPr>
              <w:fldChar w:fldCharType="end"/>
            </w:r>
          </w:hyperlink>
        </w:p>
        <w:p w14:paraId="03F31217" w14:textId="4CF29650" w:rsidR="00F23FD2" w:rsidRDefault="00F23FD2">
          <w:pPr>
            <w:pStyle w:val="TOC2"/>
            <w:rPr>
              <w:rFonts w:asciiTheme="minorHAnsi" w:eastAsiaTheme="minorEastAsia" w:hAnsiTheme="minorHAnsi" w:cstheme="minorBidi"/>
              <w:kern w:val="2"/>
              <w:sz w:val="24"/>
              <w:szCs w:val="24"/>
              <w:lang w:eastAsia="ko-KR"/>
              <w14:ligatures w14:val="standardContextual"/>
            </w:rPr>
          </w:pPr>
          <w:hyperlink w:anchor="_Toc227331962" w:history="1">
            <w:r w:rsidRPr="0043006B">
              <w:rPr>
                <w:rStyle w:val="Hyperlink"/>
              </w:rPr>
              <w:t>2.2</w:t>
            </w:r>
            <w:r>
              <w:rPr>
                <w:rFonts w:asciiTheme="minorHAnsi" w:eastAsiaTheme="minorEastAsia" w:hAnsiTheme="minorHAnsi" w:cstheme="minorBidi"/>
                <w:kern w:val="2"/>
                <w:sz w:val="24"/>
                <w:szCs w:val="24"/>
                <w:lang w:eastAsia="ko-KR"/>
                <w14:ligatures w14:val="standardContextual"/>
              </w:rPr>
              <w:tab/>
            </w:r>
            <w:r w:rsidRPr="0043006B">
              <w:rPr>
                <w:rStyle w:val="Hyperlink"/>
              </w:rPr>
              <w:t>Designated System Information.</w:t>
            </w:r>
            <w:r>
              <w:rPr>
                <w:webHidden/>
              </w:rPr>
              <w:tab/>
            </w:r>
            <w:r>
              <w:rPr>
                <w:webHidden/>
              </w:rPr>
              <w:fldChar w:fldCharType="begin"/>
            </w:r>
            <w:r>
              <w:rPr>
                <w:webHidden/>
              </w:rPr>
              <w:instrText xml:space="preserve"> PAGEREF _Toc227331962 \h </w:instrText>
            </w:r>
            <w:r>
              <w:rPr>
                <w:webHidden/>
              </w:rPr>
            </w:r>
            <w:r>
              <w:rPr>
                <w:webHidden/>
              </w:rPr>
              <w:fldChar w:fldCharType="separate"/>
            </w:r>
            <w:r>
              <w:rPr>
                <w:webHidden/>
              </w:rPr>
              <w:t>21</w:t>
            </w:r>
            <w:r>
              <w:rPr>
                <w:webHidden/>
              </w:rPr>
              <w:fldChar w:fldCharType="end"/>
            </w:r>
          </w:hyperlink>
        </w:p>
        <w:p w14:paraId="1F09AC29" w14:textId="132E7110" w:rsidR="00F23FD2" w:rsidRDefault="00F23FD2">
          <w:pPr>
            <w:pStyle w:val="TOC2"/>
            <w:rPr>
              <w:rFonts w:asciiTheme="minorHAnsi" w:eastAsiaTheme="minorEastAsia" w:hAnsiTheme="minorHAnsi" w:cstheme="minorBidi"/>
              <w:kern w:val="2"/>
              <w:sz w:val="24"/>
              <w:szCs w:val="24"/>
              <w:lang w:eastAsia="ko-KR"/>
              <w14:ligatures w14:val="standardContextual"/>
            </w:rPr>
          </w:pPr>
          <w:hyperlink w:anchor="_Toc227331963" w:history="1">
            <w:r w:rsidRPr="0043006B">
              <w:rPr>
                <w:rStyle w:val="Hyperlink"/>
              </w:rPr>
              <w:t>2.3</w:t>
            </w:r>
            <w:r>
              <w:rPr>
                <w:rFonts w:asciiTheme="minorHAnsi" w:eastAsiaTheme="minorEastAsia" w:hAnsiTheme="minorHAnsi" w:cstheme="minorBidi"/>
                <w:kern w:val="2"/>
                <w:sz w:val="24"/>
                <w:szCs w:val="24"/>
                <w:lang w:eastAsia="ko-KR"/>
                <w14:ligatures w14:val="standardContextual"/>
              </w:rPr>
              <w:tab/>
            </w:r>
            <w:r w:rsidRPr="0043006B">
              <w:rPr>
                <w:rStyle w:val="Hyperlink"/>
              </w:rPr>
              <w:t>REC Tracking Systems.</w:t>
            </w:r>
            <w:r>
              <w:rPr>
                <w:webHidden/>
              </w:rPr>
              <w:tab/>
            </w:r>
            <w:r>
              <w:rPr>
                <w:webHidden/>
              </w:rPr>
              <w:fldChar w:fldCharType="begin"/>
            </w:r>
            <w:r>
              <w:rPr>
                <w:webHidden/>
              </w:rPr>
              <w:instrText xml:space="preserve"> PAGEREF _Toc227331963 \h </w:instrText>
            </w:r>
            <w:r>
              <w:rPr>
                <w:webHidden/>
              </w:rPr>
            </w:r>
            <w:r>
              <w:rPr>
                <w:webHidden/>
              </w:rPr>
              <w:fldChar w:fldCharType="separate"/>
            </w:r>
            <w:r>
              <w:rPr>
                <w:webHidden/>
              </w:rPr>
              <w:t>23</w:t>
            </w:r>
            <w:r>
              <w:rPr>
                <w:webHidden/>
              </w:rPr>
              <w:fldChar w:fldCharType="end"/>
            </w:r>
          </w:hyperlink>
        </w:p>
        <w:p w14:paraId="511E7663" w14:textId="56F10240" w:rsidR="00F23FD2" w:rsidRDefault="00F23FD2">
          <w:pPr>
            <w:pStyle w:val="TOC2"/>
            <w:rPr>
              <w:rFonts w:asciiTheme="minorHAnsi" w:eastAsiaTheme="minorEastAsia" w:hAnsiTheme="minorHAnsi" w:cstheme="minorBidi"/>
              <w:kern w:val="2"/>
              <w:sz w:val="24"/>
              <w:szCs w:val="24"/>
              <w:lang w:eastAsia="ko-KR"/>
              <w14:ligatures w14:val="standardContextual"/>
            </w:rPr>
          </w:pPr>
          <w:hyperlink w:anchor="_Toc227331964" w:history="1">
            <w:r w:rsidRPr="0043006B">
              <w:rPr>
                <w:rStyle w:val="Hyperlink"/>
              </w:rPr>
              <w:t>2.4</w:t>
            </w:r>
            <w:r>
              <w:rPr>
                <w:rFonts w:asciiTheme="minorHAnsi" w:eastAsiaTheme="minorEastAsia" w:hAnsiTheme="minorHAnsi" w:cstheme="minorBidi"/>
                <w:kern w:val="2"/>
                <w:sz w:val="24"/>
                <w:szCs w:val="24"/>
                <w:lang w:eastAsia="ko-KR"/>
                <w14:ligatures w14:val="standardContextual"/>
              </w:rPr>
              <w:tab/>
            </w:r>
            <w:r w:rsidRPr="0043006B">
              <w:rPr>
                <w:rStyle w:val="Hyperlink"/>
              </w:rPr>
              <w:t>Energization and Extensions</w:t>
            </w:r>
            <w:r>
              <w:rPr>
                <w:webHidden/>
              </w:rPr>
              <w:tab/>
            </w:r>
            <w:r>
              <w:rPr>
                <w:webHidden/>
              </w:rPr>
              <w:fldChar w:fldCharType="begin"/>
            </w:r>
            <w:r>
              <w:rPr>
                <w:webHidden/>
              </w:rPr>
              <w:instrText xml:space="preserve"> PAGEREF _Toc227331964 \h </w:instrText>
            </w:r>
            <w:r>
              <w:rPr>
                <w:webHidden/>
              </w:rPr>
            </w:r>
            <w:r>
              <w:rPr>
                <w:webHidden/>
              </w:rPr>
              <w:fldChar w:fldCharType="separate"/>
            </w:r>
            <w:r>
              <w:rPr>
                <w:webHidden/>
              </w:rPr>
              <w:t>24</w:t>
            </w:r>
            <w:r>
              <w:rPr>
                <w:webHidden/>
              </w:rPr>
              <w:fldChar w:fldCharType="end"/>
            </w:r>
          </w:hyperlink>
        </w:p>
        <w:p w14:paraId="18B09779" w14:textId="7769DABF" w:rsidR="00F23FD2" w:rsidRDefault="00F23FD2">
          <w:pPr>
            <w:pStyle w:val="TOC2"/>
            <w:rPr>
              <w:rFonts w:asciiTheme="minorHAnsi" w:eastAsiaTheme="minorEastAsia" w:hAnsiTheme="minorHAnsi" w:cstheme="minorBidi"/>
              <w:kern w:val="2"/>
              <w:sz w:val="24"/>
              <w:szCs w:val="24"/>
              <w:lang w:eastAsia="ko-KR"/>
              <w14:ligatures w14:val="standardContextual"/>
            </w:rPr>
          </w:pPr>
          <w:hyperlink w:anchor="_Toc227331965" w:history="1">
            <w:r w:rsidRPr="0043006B">
              <w:rPr>
                <w:rStyle w:val="Hyperlink"/>
              </w:rPr>
              <w:t>2.5</w:t>
            </w:r>
            <w:r>
              <w:rPr>
                <w:rFonts w:asciiTheme="minorHAnsi" w:eastAsiaTheme="minorEastAsia" w:hAnsiTheme="minorHAnsi" w:cstheme="minorBidi"/>
                <w:kern w:val="2"/>
                <w:sz w:val="24"/>
                <w:szCs w:val="24"/>
                <w:lang w:eastAsia="ko-KR"/>
                <w14:ligatures w14:val="standardContextual"/>
              </w:rPr>
              <w:tab/>
            </w:r>
            <w:r w:rsidRPr="0043006B">
              <w:rPr>
                <w:rStyle w:val="Hyperlink"/>
              </w:rPr>
              <w:t>Size Change of Designated Systems.</w:t>
            </w:r>
            <w:r>
              <w:rPr>
                <w:webHidden/>
              </w:rPr>
              <w:tab/>
            </w:r>
            <w:r>
              <w:rPr>
                <w:webHidden/>
              </w:rPr>
              <w:fldChar w:fldCharType="begin"/>
            </w:r>
            <w:r>
              <w:rPr>
                <w:webHidden/>
              </w:rPr>
              <w:instrText xml:space="preserve"> PAGEREF _Toc227331965 \h </w:instrText>
            </w:r>
            <w:r>
              <w:rPr>
                <w:webHidden/>
              </w:rPr>
            </w:r>
            <w:r>
              <w:rPr>
                <w:webHidden/>
              </w:rPr>
              <w:fldChar w:fldCharType="separate"/>
            </w:r>
            <w:r>
              <w:rPr>
                <w:webHidden/>
              </w:rPr>
              <w:t>27</w:t>
            </w:r>
            <w:r>
              <w:rPr>
                <w:webHidden/>
              </w:rPr>
              <w:fldChar w:fldCharType="end"/>
            </w:r>
          </w:hyperlink>
        </w:p>
        <w:p w14:paraId="49AFB8D3" w14:textId="3596D7D8" w:rsidR="00F23FD2" w:rsidRDefault="00F23FD2">
          <w:pPr>
            <w:pStyle w:val="TOC2"/>
            <w:rPr>
              <w:rFonts w:asciiTheme="minorHAnsi" w:eastAsiaTheme="minorEastAsia" w:hAnsiTheme="minorHAnsi" w:cstheme="minorBidi"/>
              <w:kern w:val="2"/>
              <w:sz w:val="24"/>
              <w:szCs w:val="24"/>
              <w:lang w:eastAsia="ko-KR"/>
              <w14:ligatures w14:val="standardContextual"/>
            </w:rPr>
          </w:pPr>
          <w:hyperlink w:anchor="_Toc227331966" w:history="1">
            <w:r w:rsidRPr="0043006B">
              <w:rPr>
                <w:rStyle w:val="Hyperlink"/>
              </w:rPr>
              <w:t>2.6</w:t>
            </w:r>
            <w:r>
              <w:rPr>
                <w:rFonts w:asciiTheme="minorHAnsi" w:eastAsiaTheme="minorEastAsia" w:hAnsiTheme="minorHAnsi" w:cstheme="minorBidi"/>
                <w:kern w:val="2"/>
                <w:sz w:val="24"/>
                <w:szCs w:val="24"/>
                <w:lang w:eastAsia="ko-KR"/>
                <w14:ligatures w14:val="standardContextual"/>
              </w:rPr>
              <w:tab/>
            </w:r>
            <w:r w:rsidRPr="0043006B">
              <w:rPr>
                <w:rStyle w:val="Hyperlink"/>
              </w:rPr>
              <w:t>Additional Provisions Related to Community Renewable Energy Generation Projects.</w:t>
            </w:r>
            <w:r>
              <w:rPr>
                <w:webHidden/>
              </w:rPr>
              <w:tab/>
            </w:r>
            <w:r>
              <w:rPr>
                <w:webHidden/>
              </w:rPr>
              <w:fldChar w:fldCharType="begin"/>
            </w:r>
            <w:r>
              <w:rPr>
                <w:webHidden/>
              </w:rPr>
              <w:instrText xml:space="preserve"> PAGEREF _Toc227331966 \h </w:instrText>
            </w:r>
            <w:r>
              <w:rPr>
                <w:webHidden/>
              </w:rPr>
            </w:r>
            <w:r>
              <w:rPr>
                <w:webHidden/>
              </w:rPr>
              <w:fldChar w:fldCharType="separate"/>
            </w:r>
            <w:r>
              <w:rPr>
                <w:webHidden/>
              </w:rPr>
              <w:t>30</w:t>
            </w:r>
            <w:r>
              <w:rPr>
                <w:webHidden/>
              </w:rPr>
              <w:fldChar w:fldCharType="end"/>
            </w:r>
          </w:hyperlink>
        </w:p>
        <w:p w14:paraId="75525582" w14:textId="086A819C" w:rsidR="00F23FD2" w:rsidRDefault="00F23FD2">
          <w:pPr>
            <w:pStyle w:val="TOC2"/>
            <w:rPr>
              <w:rFonts w:asciiTheme="minorHAnsi" w:eastAsiaTheme="minorEastAsia" w:hAnsiTheme="minorHAnsi" w:cstheme="minorBidi"/>
              <w:kern w:val="2"/>
              <w:sz w:val="24"/>
              <w:szCs w:val="24"/>
              <w:lang w:eastAsia="ko-KR"/>
              <w14:ligatures w14:val="standardContextual"/>
            </w:rPr>
          </w:pPr>
          <w:hyperlink w:anchor="_Toc227331967" w:history="1">
            <w:r w:rsidRPr="0043006B">
              <w:rPr>
                <w:rStyle w:val="Hyperlink"/>
              </w:rPr>
              <w:t>2.7</w:t>
            </w:r>
            <w:r>
              <w:rPr>
                <w:rFonts w:asciiTheme="minorHAnsi" w:eastAsiaTheme="minorEastAsia" w:hAnsiTheme="minorHAnsi" w:cstheme="minorBidi"/>
                <w:kern w:val="2"/>
                <w:sz w:val="24"/>
                <w:szCs w:val="24"/>
                <w:lang w:eastAsia="ko-KR"/>
                <w14:ligatures w14:val="standardContextual"/>
              </w:rPr>
              <w:tab/>
            </w:r>
            <w:r w:rsidRPr="0043006B">
              <w:rPr>
                <w:rStyle w:val="Hyperlink"/>
              </w:rPr>
              <w:t>MWBE, Energy Sovereignty and Other Commitments.</w:t>
            </w:r>
            <w:r>
              <w:rPr>
                <w:webHidden/>
              </w:rPr>
              <w:tab/>
            </w:r>
            <w:r>
              <w:rPr>
                <w:webHidden/>
              </w:rPr>
              <w:fldChar w:fldCharType="begin"/>
            </w:r>
            <w:r>
              <w:rPr>
                <w:webHidden/>
              </w:rPr>
              <w:instrText xml:space="preserve"> PAGEREF _Toc227331967 \h </w:instrText>
            </w:r>
            <w:r>
              <w:rPr>
                <w:webHidden/>
              </w:rPr>
            </w:r>
            <w:r>
              <w:rPr>
                <w:webHidden/>
              </w:rPr>
              <w:fldChar w:fldCharType="separate"/>
            </w:r>
            <w:r>
              <w:rPr>
                <w:webHidden/>
              </w:rPr>
              <w:t>34</w:t>
            </w:r>
            <w:r>
              <w:rPr>
                <w:webHidden/>
              </w:rPr>
              <w:fldChar w:fldCharType="end"/>
            </w:r>
          </w:hyperlink>
        </w:p>
        <w:p w14:paraId="72A75AC7" w14:textId="4ECB476C" w:rsidR="00F23FD2" w:rsidRDefault="00F23FD2">
          <w:pPr>
            <w:pStyle w:val="TOC1"/>
            <w:rPr>
              <w:rFonts w:asciiTheme="minorHAnsi" w:eastAsiaTheme="minorEastAsia" w:hAnsiTheme="minorHAnsi" w:cstheme="minorBidi"/>
              <w:caps w:val="0"/>
              <w:kern w:val="2"/>
              <w:sz w:val="24"/>
              <w:szCs w:val="24"/>
              <w:lang w:eastAsia="ko-KR"/>
              <w14:ligatures w14:val="standardContextual"/>
            </w:rPr>
          </w:pPr>
          <w:hyperlink w:anchor="_Toc227331968" w:history="1">
            <w:r w:rsidRPr="0043006B">
              <w:rPr>
                <w:rStyle w:val="Hyperlink"/>
                <w:spacing w:val="1"/>
              </w:rPr>
              <w:t>ARTICLE 3:</w:t>
            </w:r>
            <w:r>
              <w:rPr>
                <w:rFonts w:asciiTheme="minorHAnsi" w:eastAsiaTheme="minorEastAsia" w:hAnsiTheme="minorHAnsi" w:cstheme="minorBidi"/>
                <w:caps w:val="0"/>
                <w:kern w:val="2"/>
                <w:sz w:val="24"/>
                <w:szCs w:val="24"/>
                <w:lang w:eastAsia="ko-KR"/>
                <w14:ligatures w14:val="standardContextual"/>
              </w:rPr>
              <w:tab/>
            </w:r>
            <w:r w:rsidRPr="0043006B">
              <w:rPr>
                <w:rStyle w:val="Hyperlink"/>
                <w:spacing w:val="1"/>
              </w:rPr>
              <w:t>PRODUCT ORDERS; TERM OF AGREEMENT; DELIVERY TERM; QUARTERLY PAYMENT CYCLES</w:t>
            </w:r>
            <w:r>
              <w:rPr>
                <w:webHidden/>
              </w:rPr>
              <w:tab/>
            </w:r>
            <w:r>
              <w:rPr>
                <w:webHidden/>
              </w:rPr>
              <w:fldChar w:fldCharType="begin"/>
            </w:r>
            <w:r>
              <w:rPr>
                <w:webHidden/>
              </w:rPr>
              <w:instrText xml:space="preserve"> PAGEREF _Toc227331968 \h </w:instrText>
            </w:r>
            <w:r>
              <w:rPr>
                <w:webHidden/>
              </w:rPr>
            </w:r>
            <w:r>
              <w:rPr>
                <w:webHidden/>
              </w:rPr>
              <w:fldChar w:fldCharType="separate"/>
            </w:r>
            <w:r>
              <w:rPr>
                <w:webHidden/>
              </w:rPr>
              <w:t>35</w:t>
            </w:r>
            <w:r>
              <w:rPr>
                <w:webHidden/>
              </w:rPr>
              <w:fldChar w:fldCharType="end"/>
            </w:r>
          </w:hyperlink>
        </w:p>
        <w:p w14:paraId="19527C8E" w14:textId="30A98F8A" w:rsidR="00F23FD2" w:rsidRDefault="00F23FD2">
          <w:pPr>
            <w:pStyle w:val="TOC2"/>
            <w:rPr>
              <w:rFonts w:asciiTheme="minorHAnsi" w:eastAsiaTheme="minorEastAsia" w:hAnsiTheme="minorHAnsi" w:cstheme="minorBidi"/>
              <w:kern w:val="2"/>
              <w:sz w:val="24"/>
              <w:szCs w:val="24"/>
              <w:lang w:eastAsia="ko-KR"/>
              <w14:ligatures w14:val="standardContextual"/>
            </w:rPr>
          </w:pPr>
          <w:hyperlink w:anchor="_Toc227331969" w:history="1">
            <w:r w:rsidRPr="0043006B">
              <w:rPr>
                <w:rStyle w:val="Hyperlink"/>
              </w:rPr>
              <w:t>3.1</w:t>
            </w:r>
            <w:r>
              <w:rPr>
                <w:rFonts w:asciiTheme="minorHAnsi" w:eastAsiaTheme="minorEastAsia" w:hAnsiTheme="minorHAnsi" w:cstheme="minorBidi"/>
                <w:kern w:val="2"/>
                <w:sz w:val="24"/>
                <w:szCs w:val="24"/>
                <w:lang w:eastAsia="ko-KR"/>
                <w14:ligatures w14:val="standardContextual"/>
              </w:rPr>
              <w:tab/>
            </w:r>
            <w:r w:rsidRPr="0043006B">
              <w:rPr>
                <w:rStyle w:val="Hyperlink"/>
              </w:rPr>
              <w:t>Incorporation of Product Orders.</w:t>
            </w:r>
            <w:r>
              <w:rPr>
                <w:webHidden/>
              </w:rPr>
              <w:tab/>
            </w:r>
            <w:r>
              <w:rPr>
                <w:webHidden/>
              </w:rPr>
              <w:fldChar w:fldCharType="begin"/>
            </w:r>
            <w:r>
              <w:rPr>
                <w:webHidden/>
              </w:rPr>
              <w:instrText xml:space="preserve"> PAGEREF _Toc227331969 \h </w:instrText>
            </w:r>
            <w:r>
              <w:rPr>
                <w:webHidden/>
              </w:rPr>
            </w:r>
            <w:r>
              <w:rPr>
                <w:webHidden/>
              </w:rPr>
              <w:fldChar w:fldCharType="separate"/>
            </w:r>
            <w:r>
              <w:rPr>
                <w:webHidden/>
              </w:rPr>
              <w:t>35</w:t>
            </w:r>
            <w:r>
              <w:rPr>
                <w:webHidden/>
              </w:rPr>
              <w:fldChar w:fldCharType="end"/>
            </w:r>
          </w:hyperlink>
        </w:p>
        <w:p w14:paraId="0C811B98" w14:textId="008F68A4" w:rsidR="00F23FD2" w:rsidRDefault="00F23FD2">
          <w:pPr>
            <w:pStyle w:val="TOC2"/>
            <w:rPr>
              <w:rFonts w:asciiTheme="minorHAnsi" w:eastAsiaTheme="minorEastAsia" w:hAnsiTheme="minorHAnsi" w:cstheme="minorBidi"/>
              <w:kern w:val="2"/>
              <w:sz w:val="24"/>
              <w:szCs w:val="24"/>
              <w:lang w:eastAsia="ko-KR"/>
              <w14:ligatures w14:val="standardContextual"/>
            </w:rPr>
          </w:pPr>
          <w:hyperlink w:anchor="_Toc227331970" w:history="1">
            <w:r w:rsidRPr="0043006B">
              <w:rPr>
                <w:rStyle w:val="Hyperlink"/>
              </w:rPr>
              <w:t>3.2</w:t>
            </w:r>
            <w:r>
              <w:rPr>
                <w:rFonts w:asciiTheme="minorHAnsi" w:eastAsiaTheme="minorEastAsia" w:hAnsiTheme="minorHAnsi" w:cstheme="minorBidi"/>
                <w:kern w:val="2"/>
                <w:sz w:val="24"/>
                <w:szCs w:val="24"/>
                <w:lang w:eastAsia="ko-KR"/>
                <w14:ligatures w14:val="standardContextual"/>
              </w:rPr>
              <w:tab/>
            </w:r>
            <w:r w:rsidRPr="0043006B">
              <w:rPr>
                <w:rStyle w:val="Hyperlink"/>
              </w:rPr>
              <w:t>Term of Agreement.</w:t>
            </w:r>
            <w:r>
              <w:rPr>
                <w:webHidden/>
              </w:rPr>
              <w:tab/>
            </w:r>
            <w:r>
              <w:rPr>
                <w:webHidden/>
              </w:rPr>
              <w:fldChar w:fldCharType="begin"/>
            </w:r>
            <w:r>
              <w:rPr>
                <w:webHidden/>
              </w:rPr>
              <w:instrText xml:space="preserve"> PAGEREF _Toc227331970 \h </w:instrText>
            </w:r>
            <w:r>
              <w:rPr>
                <w:webHidden/>
              </w:rPr>
            </w:r>
            <w:r>
              <w:rPr>
                <w:webHidden/>
              </w:rPr>
              <w:fldChar w:fldCharType="separate"/>
            </w:r>
            <w:r>
              <w:rPr>
                <w:webHidden/>
              </w:rPr>
              <w:t>36</w:t>
            </w:r>
            <w:r>
              <w:rPr>
                <w:webHidden/>
              </w:rPr>
              <w:fldChar w:fldCharType="end"/>
            </w:r>
          </w:hyperlink>
        </w:p>
        <w:p w14:paraId="500C5F0C" w14:textId="6639F824" w:rsidR="00F23FD2" w:rsidRDefault="00F23FD2">
          <w:pPr>
            <w:pStyle w:val="TOC2"/>
            <w:rPr>
              <w:rFonts w:asciiTheme="minorHAnsi" w:eastAsiaTheme="minorEastAsia" w:hAnsiTheme="minorHAnsi" w:cstheme="minorBidi"/>
              <w:kern w:val="2"/>
              <w:sz w:val="24"/>
              <w:szCs w:val="24"/>
              <w:lang w:eastAsia="ko-KR"/>
              <w14:ligatures w14:val="standardContextual"/>
            </w:rPr>
          </w:pPr>
          <w:hyperlink w:anchor="_Toc227331971" w:history="1">
            <w:r w:rsidRPr="0043006B">
              <w:rPr>
                <w:rStyle w:val="Hyperlink"/>
              </w:rPr>
              <w:t>3.3</w:t>
            </w:r>
            <w:r>
              <w:rPr>
                <w:rFonts w:asciiTheme="minorHAnsi" w:eastAsiaTheme="minorEastAsia" w:hAnsiTheme="minorHAnsi" w:cstheme="minorBidi"/>
                <w:kern w:val="2"/>
                <w:sz w:val="24"/>
                <w:szCs w:val="24"/>
                <w:lang w:eastAsia="ko-KR"/>
                <w14:ligatures w14:val="standardContextual"/>
              </w:rPr>
              <w:tab/>
            </w:r>
            <w:r w:rsidRPr="0043006B">
              <w:rPr>
                <w:rStyle w:val="Hyperlink"/>
              </w:rPr>
              <w:t>Delivery Term of Designated Systems.</w:t>
            </w:r>
            <w:r>
              <w:rPr>
                <w:webHidden/>
              </w:rPr>
              <w:tab/>
            </w:r>
            <w:r>
              <w:rPr>
                <w:webHidden/>
              </w:rPr>
              <w:fldChar w:fldCharType="begin"/>
            </w:r>
            <w:r>
              <w:rPr>
                <w:webHidden/>
              </w:rPr>
              <w:instrText xml:space="preserve"> PAGEREF _Toc227331971 \h </w:instrText>
            </w:r>
            <w:r>
              <w:rPr>
                <w:webHidden/>
              </w:rPr>
            </w:r>
            <w:r>
              <w:rPr>
                <w:webHidden/>
              </w:rPr>
              <w:fldChar w:fldCharType="separate"/>
            </w:r>
            <w:r>
              <w:rPr>
                <w:webHidden/>
              </w:rPr>
              <w:t>36</w:t>
            </w:r>
            <w:r>
              <w:rPr>
                <w:webHidden/>
              </w:rPr>
              <w:fldChar w:fldCharType="end"/>
            </w:r>
          </w:hyperlink>
        </w:p>
        <w:p w14:paraId="05A73E7B" w14:textId="3EC9C9B2" w:rsidR="00F23FD2" w:rsidRDefault="00F23FD2">
          <w:pPr>
            <w:pStyle w:val="TOC2"/>
            <w:rPr>
              <w:rFonts w:asciiTheme="minorHAnsi" w:eastAsiaTheme="minorEastAsia" w:hAnsiTheme="minorHAnsi" w:cstheme="minorBidi"/>
              <w:kern w:val="2"/>
              <w:sz w:val="24"/>
              <w:szCs w:val="24"/>
              <w:lang w:eastAsia="ko-KR"/>
              <w14:ligatures w14:val="standardContextual"/>
            </w:rPr>
          </w:pPr>
          <w:hyperlink w:anchor="_Toc227331972" w:history="1">
            <w:r w:rsidRPr="0043006B">
              <w:rPr>
                <w:rStyle w:val="Hyperlink"/>
              </w:rPr>
              <w:t>3.4</w:t>
            </w:r>
            <w:r>
              <w:rPr>
                <w:rFonts w:asciiTheme="minorHAnsi" w:eastAsiaTheme="minorEastAsia" w:hAnsiTheme="minorHAnsi" w:cstheme="minorBidi"/>
                <w:kern w:val="2"/>
                <w:sz w:val="24"/>
                <w:szCs w:val="24"/>
                <w:lang w:eastAsia="ko-KR"/>
                <w14:ligatures w14:val="standardContextual"/>
              </w:rPr>
              <w:tab/>
            </w:r>
            <w:r w:rsidRPr="0043006B">
              <w:rPr>
                <w:rStyle w:val="Hyperlink"/>
              </w:rPr>
              <w:t>Quarterly Payment Cycles.</w:t>
            </w:r>
            <w:r>
              <w:rPr>
                <w:webHidden/>
              </w:rPr>
              <w:tab/>
            </w:r>
            <w:r>
              <w:rPr>
                <w:webHidden/>
              </w:rPr>
              <w:fldChar w:fldCharType="begin"/>
            </w:r>
            <w:r>
              <w:rPr>
                <w:webHidden/>
              </w:rPr>
              <w:instrText xml:space="preserve"> PAGEREF _Toc227331972 \h </w:instrText>
            </w:r>
            <w:r>
              <w:rPr>
                <w:webHidden/>
              </w:rPr>
            </w:r>
            <w:r>
              <w:rPr>
                <w:webHidden/>
              </w:rPr>
              <w:fldChar w:fldCharType="separate"/>
            </w:r>
            <w:r>
              <w:rPr>
                <w:webHidden/>
              </w:rPr>
              <w:t>36</w:t>
            </w:r>
            <w:r>
              <w:rPr>
                <w:webHidden/>
              </w:rPr>
              <w:fldChar w:fldCharType="end"/>
            </w:r>
          </w:hyperlink>
        </w:p>
        <w:p w14:paraId="7C14B678" w14:textId="12FA2820" w:rsidR="00F23FD2" w:rsidRDefault="00F23FD2">
          <w:pPr>
            <w:pStyle w:val="TOC2"/>
            <w:rPr>
              <w:rFonts w:asciiTheme="minorHAnsi" w:eastAsiaTheme="minorEastAsia" w:hAnsiTheme="minorHAnsi" w:cstheme="minorBidi"/>
              <w:kern w:val="2"/>
              <w:sz w:val="24"/>
              <w:szCs w:val="24"/>
              <w:lang w:eastAsia="ko-KR"/>
              <w14:ligatures w14:val="standardContextual"/>
            </w:rPr>
          </w:pPr>
          <w:hyperlink w:anchor="_Toc227331973" w:history="1">
            <w:r w:rsidRPr="0043006B">
              <w:rPr>
                <w:rStyle w:val="Hyperlink"/>
              </w:rPr>
              <w:t>3.5</w:t>
            </w:r>
            <w:r>
              <w:rPr>
                <w:rFonts w:asciiTheme="minorHAnsi" w:eastAsiaTheme="minorEastAsia" w:hAnsiTheme="minorHAnsi" w:cstheme="minorBidi"/>
                <w:kern w:val="2"/>
                <w:sz w:val="24"/>
                <w:szCs w:val="24"/>
                <w:lang w:eastAsia="ko-KR"/>
                <w14:ligatures w14:val="standardContextual"/>
              </w:rPr>
              <w:tab/>
            </w:r>
            <w:r w:rsidRPr="0043006B">
              <w:rPr>
                <w:rStyle w:val="Hyperlink"/>
              </w:rPr>
              <w:t>Transfer of Designated Systems to New Product Orders.</w:t>
            </w:r>
            <w:r>
              <w:rPr>
                <w:webHidden/>
              </w:rPr>
              <w:tab/>
            </w:r>
            <w:r>
              <w:rPr>
                <w:webHidden/>
              </w:rPr>
              <w:fldChar w:fldCharType="begin"/>
            </w:r>
            <w:r>
              <w:rPr>
                <w:webHidden/>
              </w:rPr>
              <w:instrText xml:space="preserve"> PAGEREF _Toc227331973 \h </w:instrText>
            </w:r>
            <w:r>
              <w:rPr>
                <w:webHidden/>
              </w:rPr>
            </w:r>
            <w:r>
              <w:rPr>
                <w:webHidden/>
              </w:rPr>
              <w:fldChar w:fldCharType="separate"/>
            </w:r>
            <w:r>
              <w:rPr>
                <w:webHidden/>
              </w:rPr>
              <w:t>37</w:t>
            </w:r>
            <w:r>
              <w:rPr>
                <w:webHidden/>
              </w:rPr>
              <w:fldChar w:fldCharType="end"/>
            </w:r>
          </w:hyperlink>
        </w:p>
        <w:p w14:paraId="41A905DE" w14:textId="78007910" w:rsidR="00F23FD2" w:rsidRDefault="00F23FD2">
          <w:pPr>
            <w:pStyle w:val="TOC2"/>
            <w:rPr>
              <w:rFonts w:asciiTheme="minorHAnsi" w:eastAsiaTheme="minorEastAsia" w:hAnsiTheme="minorHAnsi" w:cstheme="minorBidi"/>
              <w:kern w:val="2"/>
              <w:sz w:val="24"/>
              <w:szCs w:val="24"/>
              <w:lang w:eastAsia="ko-KR"/>
              <w14:ligatures w14:val="standardContextual"/>
            </w:rPr>
          </w:pPr>
          <w:hyperlink w:anchor="_Toc227331974" w:history="1">
            <w:r w:rsidRPr="0043006B">
              <w:rPr>
                <w:rStyle w:val="Hyperlink"/>
              </w:rPr>
              <w:t>3.6</w:t>
            </w:r>
            <w:r>
              <w:rPr>
                <w:rFonts w:asciiTheme="minorHAnsi" w:eastAsiaTheme="minorEastAsia" w:hAnsiTheme="minorHAnsi" w:cstheme="minorBidi"/>
                <w:kern w:val="2"/>
                <w:sz w:val="24"/>
                <w:szCs w:val="24"/>
                <w:lang w:eastAsia="ko-KR"/>
                <w14:ligatures w14:val="standardContextual"/>
              </w:rPr>
              <w:tab/>
            </w:r>
            <w:r w:rsidRPr="0043006B">
              <w:rPr>
                <w:rStyle w:val="Hyperlink"/>
              </w:rPr>
              <w:t>Removal of Designated Systems by the IPA</w:t>
            </w:r>
            <w:r>
              <w:rPr>
                <w:webHidden/>
              </w:rPr>
              <w:tab/>
            </w:r>
            <w:r>
              <w:rPr>
                <w:webHidden/>
              </w:rPr>
              <w:fldChar w:fldCharType="begin"/>
            </w:r>
            <w:r>
              <w:rPr>
                <w:webHidden/>
              </w:rPr>
              <w:instrText xml:space="preserve"> PAGEREF _Toc227331974 \h </w:instrText>
            </w:r>
            <w:r>
              <w:rPr>
                <w:webHidden/>
              </w:rPr>
            </w:r>
            <w:r>
              <w:rPr>
                <w:webHidden/>
              </w:rPr>
              <w:fldChar w:fldCharType="separate"/>
            </w:r>
            <w:r>
              <w:rPr>
                <w:webHidden/>
              </w:rPr>
              <w:t>37</w:t>
            </w:r>
            <w:r>
              <w:rPr>
                <w:webHidden/>
              </w:rPr>
              <w:fldChar w:fldCharType="end"/>
            </w:r>
          </w:hyperlink>
        </w:p>
        <w:p w14:paraId="0C52DB43" w14:textId="0E6F9D61" w:rsidR="00F23FD2" w:rsidRDefault="00F23FD2">
          <w:pPr>
            <w:pStyle w:val="TOC1"/>
            <w:rPr>
              <w:rFonts w:asciiTheme="minorHAnsi" w:eastAsiaTheme="minorEastAsia" w:hAnsiTheme="minorHAnsi" w:cstheme="minorBidi"/>
              <w:caps w:val="0"/>
              <w:kern w:val="2"/>
              <w:sz w:val="24"/>
              <w:szCs w:val="24"/>
              <w:lang w:eastAsia="ko-KR"/>
              <w14:ligatures w14:val="standardContextual"/>
            </w:rPr>
          </w:pPr>
          <w:hyperlink w:anchor="_Toc227331975" w:history="1">
            <w:r w:rsidRPr="0043006B">
              <w:rPr>
                <w:rStyle w:val="Hyperlink"/>
              </w:rPr>
              <w:t>ARTICLE 4:</w:t>
            </w:r>
            <w:r>
              <w:rPr>
                <w:rFonts w:asciiTheme="minorHAnsi" w:eastAsiaTheme="minorEastAsia" w:hAnsiTheme="minorHAnsi" w:cstheme="minorBidi"/>
                <w:caps w:val="0"/>
                <w:kern w:val="2"/>
                <w:sz w:val="24"/>
                <w:szCs w:val="24"/>
                <w:lang w:eastAsia="ko-KR"/>
                <w14:ligatures w14:val="standardContextual"/>
              </w:rPr>
              <w:tab/>
            </w:r>
            <w:r w:rsidRPr="0043006B">
              <w:rPr>
                <w:rStyle w:val="Hyperlink"/>
              </w:rPr>
              <w:t>DELIVERY OBLIGATIONS</w:t>
            </w:r>
            <w:r>
              <w:rPr>
                <w:webHidden/>
              </w:rPr>
              <w:tab/>
            </w:r>
            <w:r>
              <w:rPr>
                <w:webHidden/>
              </w:rPr>
              <w:fldChar w:fldCharType="begin"/>
            </w:r>
            <w:r>
              <w:rPr>
                <w:webHidden/>
              </w:rPr>
              <w:instrText xml:space="preserve"> PAGEREF _Toc227331975 \h </w:instrText>
            </w:r>
            <w:r>
              <w:rPr>
                <w:webHidden/>
              </w:rPr>
            </w:r>
            <w:r>
              <w:rPr>
                <w:webHidden/>
              </w:rPr>
              <w:fldChar w:fldCharType="separate"/>
            </w:r>
            <w:r>
              <w:rPr>
                <w:webHidden/>
              </w:rPr>
              <w:t>37</w:t>
            </w:r>
            <w:r>
              <w:rPr>
                <w:webHidden/>
              </w:rPr>
              <w:fldChar w:fldCharType="end"/>
            </w:r>
          </w:hyperlink>
        </w:p>
        <w:p w14:paraId="61B24300" w14:textId="60BC556A" w:rsidR="00F23FD2" w:rsidRDefault="00F23FD2">
          <w:pPr>
            <w:pStyle w:val="TOC2"/>
            <w:rPr>
              <w:rFonts w:asciiTheme="minorHAnsi" w:eastAsiaTheme="minorEastAsia" w:hAnsiTheme="minorHAnsi" w:cstheme="minorBidi"/>
              <w:kern w:val="2"/>
              <w:sz w:val="24"/>
              <w:szCs w:val="24"/>
              <w:lang w:eastAsia="ko-KR"/>
              <w14:ligatures w14:val="standardContextual"/>
            </w:rPr>
          </w:pPr>
          <w:hyperlink w:anchor="_Toc227331976" w:history="1">
            <w:r w:rsidRPr="0043006B">
              <w:rPr>
                <w:rStyle w:val="Hyperlink"/>
              </w:rPr>
              <w:t>4.1</w:t>
            </w:r>
            <w:r>
              <w:rPr>
                <w:rFonts w:asciiTheme="minorHAnsi" w:eastAsiaTheme="minorEastAsia" w:hAnsiTheme="minorHAnsi" w:cstheme="minorBidi"/>
                <w:kern w:val="2"/>
                <w:sz w:val="24"/>
                <w:szCs w:val="24"/>
                <w:lang w:eastAsia="ko-KR"/>
                <w14:ligatures w14:val="standardContextual"/>
              </w:rPr>
              <w:tab/>
            </w:r>
            <w:r w:rsidRPr="0043006B">
              <w:rPr>
                <w:rStyle w:val="Hyperlink"/>
              </w:rPr>
              <w:t>Initial Delivery Obligations.</w:t>
            </w:r>
            <w:r>
              <w:rPr>
                <w:webHidden/>
              </w:rPr>
              <w:tab/>
            </w:r>
            <w:r>
              <w:rPr>
                <w:webHidden/>
              </w:rPr>
              <w:fldChar w:fldCharType="begin"/>
            </w:r>
            <w:r>
              <w:rPr>
                <w:webHidden/>
              </w:rPr>
              <w:instrText xml:space="preserve"> PAGEREF _Toc227331976 \h </w:instrText>
            </w:r>
            <w:r>
              <w:rPr>
                <w:webHidden/>
              </w:rPr>
            </w:r>
            <w:r>
              <w:rPr>
                <w:webHidden/>
              </w:rPr>
              <w:fldChar w:fldCharType="separate"/>
            </w:r>
            <w:r>
              <w:rPr>
                <w:webHidden/>
              </w:rPr>
              <w:t>37</w:t>
            </w:r>
            <w:r>
              <w:rPr>
                <w:webHidden/>
              </w:rPr>
              <w:fldChar w:fldCharType="end"/>
            </w:r>
          </w:hyperlink>
        </w:p>
        <w:p w14:paraId="0EC1308B" w14:textId="2598C866" w:rsidR="00F23FD2" w:rsidRDefault="00F23FD2">
          <w:pPr>
            <w:pStyle w:val="TOC2"/>
            <w:rPr>
              <w:rFonts w:asciiTheme="minorHAnsi" w:eastAsiaTheme="minorEastAsia" w:hAnsiTheme="minorHAnsi" w:cstheme="minorBidi"/>
              <w:kern w:val="2"/>
              <w:sz w:val="24"/>
              <w:szCs w:val="24"/>
              <w:lang w:eastAsia="ko-KR"/>
              <w14:ligatures w14:val="standardContextual"/>
            </w:rPr>
          </w:pPr>
          <w:hyperlink w:anchor="_Toc227331977" w:history="1">
            <w:r w:rsidRPr="0043006B">
              <w:rPr>
                <w:rStyle w:val="Hyperlink"/>
              </w:rPr>
              <w:t>4.2</w:t>
            </w:r>
            <w:r>
              <w:rPr>
                <w:rFonts w:asciiTheme="minorHAnsi" w:eastAsiaTheme="minorEastAsia" w:hAnsiTheme="minorHAnsi" w:cstheme="minorBidi"/>
                <w:kern w:val="2"/>
                <w:sz w:val="24"/>
                <w:szCs w:val="24"/>
                <w:lang w:eastAsia="ko-KR"/>
                <w14:ligatures w14:val="standardContextual"/>
              </w:rPr>
              <w:tab/>
            </w:r>
            <w:r w:rsidRPr="0043006B">
              <w:rPr>
                <w:rStyle w:val="Hyperlink"/>
              </w:rPr>
              <w:t>Annual Review of Ongoing REC Delivery Obligations</w:t>
            </w:r>
            <w:r>
              <w:rPr>
                <w:webHidden/>
              </w:rPr>
              <w:tab/>
            </w:r>
            <w:r>
              <w:rPr>
                <w:webHidden/>
              </w:rPr>
              <w:fldChar w:fldCharType="begin"/>
            </w:r>
            <w:r>
              <w:rPr>
                <w:webHidden/>
              </w:rPr>
              <w:instrText xml:space="preserve"> PAGEREF _Toc227331977 \h </w:instrText>
            </w:r>
            <w:r>
              <w:rPr>
                <w:webHidden/>
              </w:rPr>
            </w:r>
            <w:r>
              <w:rPr>
                <w:webHidden/>
              </w:rPr>
              <w:fldChar w:fldCharType="separate"/>
            </w:r>
            <w:r>
              <w:rPr>
                <w:webHidden/>
              </w:rPr>
              <w:t>39</w:t>
            </w:r>
            <w:r>
              <w:rPr>
                <w:webHidden/>
              </w:rPr>
              <w:fldChar w:fldCharType="end"/>
            </w:r>
          </w:hyperlink>
        </w:p>
        <w:p w14:paraId="246FFA4C" w14:textId="25CC3602" w:rsidR="00F23FD2" w:rsidRDefault="00F23FD2">
          <w:pPr>
            <w:pStyle w:val="TOC1"/>
            <w:rPr>
              <w:rFonts w:asciiTheme="minorHAnsi" w:eastAsiaTheme="minorEastAsia" w:hAnsiTheme="minorHAnsi" w:cstheme="minorBidi"/>
              <w:caps w:val="0"/>
              <w:kern w:val="2"/>
              <w:sz w:val="24"/>
              <w:szCs w:val="24"/>
              <w:lang w:eastAsia="ko-KR"/>
              <w14:ligatures w14:val="standardContextual"/>
            </w:rPr>
          </w:pPr>
          <w:hyperlink w:anchor="_Toc227331978" w:history="1">
            <w:r w:rsidRPr="0043006B">
              <w:rPr>
                <w:rStyle w:val="Hyperlink"/>
                <w:spacing w:val="1"/>
              </w:rPr>
              <w:t>ARTICLE 5:</w:t>
            </w:r>
            <w:r>
              <w:rPr>
                <w:rFonts w:asciiTheme="minorHAnsi" w:eastAsiaTheme="minorEastAsia" w:hAnsiTheme="minorHAnsi" w:cstheme="minorBidi"/>
                <w:caps w:val="0"/>
                <w:kern w:val="2"/>
                <w:sz w:val="24"/>
                <w:szCs w:val="24"/>
                <w:lang w:eastAsia="ko-KR"/>
                <w14:ligatures w14:val="standardContextual"/>
              </w:rPr>
              <w:tab/>
            </w:r>
            <w:r w:rsidRPr="0043006B">
              <w:rPr>
                <w:rStyle w:val="Hyperlink"/>
                <w:spacing w:val="1"/>
              </w:rPr>
              <w:t>PAYMENT AND INVOICING</w:t>
            </w:r>
            <w:r>
              <w:rPr>
                <w:webHidden/>
              </w:rPr>
              <w:tab/>
            </w:r>
            <w:r>
              <w:rPr>
                <w:webHidden/>
              </w:rPr>
              <w:fldChar w:fldCharType="begin"/>
            </w:r>
            <w:r>
              <w:rPr>
                <w:webHidden/>
              </w:rPr>
              <w:instrText xml:space="preserve"> PAGEREF _Toc227331978 \h </w:instrText>
            </w:r>
            <w:r>
              <w:rPr>
                <w:webHidden/>
              </w:rPr>
            </w:r>
            <w:r>
              <w:rPr>
                <w:webHidden/>
              </w:rPr>
              <w:fldChar w:fldCharType="separate"/>
            </w:r>
            <w:r>
              <w:rPr>
                <w:webHidden/>
              </w:rPr>
              <w:t>44</w:t>
            </w:r>
            <w:r>
              <w:rPr>
                <w:webHidden/>
              </w:rPr>
              <w:fldChar w:fldCharType="end"/>
            </w:r>
          </w:hyperlink>
        </w:p>
        <w:p w14:paraId="76E1F91E" w14:textId="1CADCCC4" w:rsidR="00F23FD2" w:rsidRDefault="00F23FD2">
          <w:pPr>
            <w:pStyle w:val="TOC2"/>
            <w:rPr>
              <w:rFonts w:asciiTheme="minorHAnsi" w:eastAsiaTheme="minorEastAsia" w:hAnsiTheme="minorHAnsi" w:cstheme="minorBidi"/>
              <w:kern w:val="2"/>
              <w:sz w:val="24"/>
              <w:szCs w:val="24"/>
              <w:lang w:eastAsia="ko-KR"/>
              <w14:ligatures w14:val="standardContextual"/>
            </w:rPr>
          </w:pPr>
          <w:hyperlink w:anchor="_Toc227331979" w:history="1">
            <w:r w:rsidRPr="0043006B">
              <w:rPr>
                <w:rStyle w:val="Hyperlink"/>
                <w:spacing w:val="7"/>
              </w:rPr>
              <w:t>5.1</w:t>
            </w:r>
            <w:r>
              <w:rPr>
                <w:rFonts w:asciiTheme="minorHAnsi" w:eastAsiaTheme="minorEastAsia" w:hAnsiTheme="minorHAnsi" w:cstheme="minorBidi"/>
                <w:kern w:val="2"/>
                <w:sz w:val="24"/>
                <w:szCs w:val="24"/>
                <w:lang w:eastAsia="ko-KR"/>
                <w14:ligatures w14:val="standardContextual"/>
              </w:rPr>
              <w:tab/>
            </w:r>
            <w:r w:rsidRPr="0043006B">
              <w:rPr>
                <w:rStyle w:val="Hyperlink"/>
              </w:rPr>
              <w:t>Invoicing.</w:t>
            </w:r>
            <w:r>
              <w:rPr>
                <w:webHidden/>
              </w:rPr>
              <w:tab/>
            </w:r>
            <w:r>
              <w:rPr>
                <w:webHidden/>
              </w:rPr>
              <w:fldChar w:fldCharType="begin"/>
            </w:r>
            <w:r>
              <w:rPr>
                <w:webHidden/>
              </w:rPr>
              <w:instrText xml:space="preserve"> PAGEREF _Toc227331979 \h </w:instrText>
            </w:r>
            <w:r>
              <w:rPr>
                <w:webHidden/>
              </w:rPr>
            </w:r>
            <w:r>
              <w:rPr>
                <w:webHidden/>
              </w:rPr>
              <w:fldChar w:fldCharType="separate"/>
            </w:r>
            <w:r>
              <w:rPr>
                <w:webHidden/>
              </w:rPr>
              <w:t>44</w:t>
            </w:r>
            <w:r>
              <w:rPr>
                <w:webHidden/>
              </w:rPr>
              <w:fldChar w:fldCharType="end"/>
            </w:r>
          </w:hyperlink>
        </w:p>
        <w:p w14:paraId="561EE6FD" w14:textId="41E746F8" w:rsidR="00F23FD2" w:rsidRDefault="00F23FD2">
          <w:pPr>
            <w:pStyle w:val="TOC2"/>
            <w:rPr>
              <w:rFonts w:asciiTheme="minorHAnsi" w:eastAsiaTheme="minorEastAsia" w:hAnsiTheme="minorHAnsi" w:cstheme="minorBidi"/>
              <w:kern w:val="2"/>
              <w:sz w:val="24"/>
              <w:szCs w:val="24"/>
              <w:lang w:eastAsia="ko-KR"/>
              <w14:ligatures w14:val="standardContextual"/>
            </w:rPr>
          </w:pPr>
          <w:hyperlink w:anchor="_Toc227331980" w:history="1">
            <w:r w:rsidRPr="0043006B">
              <w:rPr>
                <w:rStyle w:val="Hyperlink"/>
                <w:spacing w:val="7"/>
              </w:rPr>
              <w:t>5.2</w:t>
            </w:r>
            <w:r>
              <w:rPr>
                <w:rFonts w:asciiTheme="minorHAnsi" w:eastAsiaTheme="minorEastAsia" w:hAnsiTheme="minorHAnsi" w:cstheme="minorBidi"/>
                <w:kern w:val="2"/>
                <w:sz w:val="24"/>
                <w:szCs w:val="24"/>
                <w:lang w:eastAsia="ko-KR"/>
                <w14:ligatures w14:val="standardContextual"/>
              </w:rPr>
              <w:tab/>
            </w:r>
            <w:r w:rsidRPr="0043006B">
              <w:rPr>
                <w:rStyle w:val="Hyperlink"/>
              </w:rPr>
              <w:t>Payment.</w:t>
            </w:r>
            <w:r>
              <w:rPr>
                <w:webHidden/>
              </w:rPr>
              <w:tab/>
            </w:r>
            <w:r>
              <w:rPr>
                <w:webHidden/>
              </w:rPr>
              <w:fldChar w:fldCharType="begin"/>
            </w:r>
            <w:r>
              <w:rPr>
                <w:webHidden/>
              </w:rPr>
              <w:instrText xml:space="preserve"> PAGEREF _Toc227331980 \h </w:instrText>
            </w:r>
            <w:r>
              <w:rPr>
                <w:webHidden/>
              </w:rPr>
            </w:r>
            <w:r>
              <w:rPr>
                <w:webHidden/>
              </w:rPr>
              <w:fldChar w:fldCharType="separate"/>
            </w:r>
            <w:r>
              <w:rPr>
                <w:webHidden/>
              </w:rPr>
              <w:t>45</w:t>
            </w:r>
            <w:r>
              <w:rPr>
                <w:webHidden/>
              </w:rPr>
              <w:fldChar w:fldCharType="end"/>
            </w:r>
          </w:hyperlink>
        </w:p>
        <w:p w14:paraId="7A9051BF" w14:textId="1CE1543A" w:rsidR="00F23FD2" w:rsidRDefault="00F23FD2">
          <w:pPr>
            <w:pStyle w:val="TOC2"/>
            <w:rPr>
              <w:rFonts w:asciiTheme="minorHAnsi" w:eastAsiaTheme="minorEastAsia" w:hAnsiTheme="minorHAnsi" w:cstheme="minorBidi"/>
              <w:kern w:val="2"/>
              <w:sz w:val="24"/>
              <w:szCs w:val="24"/>
              <w:lang w:eastAsia="ko-KR"/>
              <w14:ligatures w14:val="standardContextual"/>
            </w:rPr>
          </w:pPr>
          <w:hyperlink w:anchor="_Toc227331981" w:history="1">
            <w:r w:rsidRPr="0043006B">
              <w:rPr>
                <w:rStyle w:val="Hyperlink"/>
                <w:spacing w:val="7"/>
              </w:rPr>
              <w:t>5.3</w:t>
            </w:r>
            <w:r>
              <w:rPr>
                <w:rFonts w:asciiTheme="minorHAnsi" w:eastAsiaTheme="minorEastAsia" w:hAnsiTheme="minorHAnsi" w:cstheme="minorBidi"/>
                <w:kern w:val="2"/>
                <w:sz w:val="24"/>
                <w:szCs w:val="24"/>
                <w:lang w:eastAsia="ko-KR"/>
                <w14:ligatures w14:val="standardContextual"/>
              </w:rPr>
              <w:tab/>
            </w:r>
            <w:r w:rsidRPr="0043006B">
              <w:rPr>
                <w:rStyle w:val="Hyperlink"/>
              </w:rPr>
              <w:t>Disputes on Invoices.</w:t>
            </w:r>
            <w:r>
              <w:rPr>
                <w:webHidden/>
              </w:rPr>
              <w:tab/>
            </w:r>
            <w:r>
              <w:rPr>
                <w:webHidden/>
              </w:rPr>
              <w:fldChar w:fldCharType="begin"/>
            </w:r>
            <w:r>
              <w:rPr>
                <w:webHidden/>
              </w:rPr>
              <w:instrText xml:space="preserve"> PAGEREF _Toc227331981 \h </w:instrText>
            </w:r>
            <w:r>
              <w:rPr>
                <w:webHidden/>
              </w:rPr>
            </w:r>
            <w:r>
              <w:rPr>
                <w:webHidden/>
              </w:rPr>
              <w:fldChar w:fldCharType="separate"/>
            </w:r>
            <w:r>
              <w:rPr>
                <w:webHidden/>
              </w:rPr>
              <w:t>46</w:t>
            </w:r>
            <w:r>
              <w:rPr>
                <w:webHidden/>
              </w:rPr>
              <w:fldChar w:fldCharType="end"/>
            </w:r>
          </w:hyperlink>
        </w:p>
        <w:p w14:paraId="0D9D046D" w14:textId="558833AE" w:rsidR="00F23FD2" w:rsidRDefault="00F23FD2">
          <w:pPr>
            <w:pStyle w:val="TOC2"/>
            <w:rPr>
              <w:rFonts w:asciiTheme="minorHAnsi" w:eastAsiaTheme="minorEastAsia" w:hAnsiTheme="minorHAnsi" w:cstheme="minorBidi"/>
              <w:kern w:val="2"/>
              <w:sz w:val="24"/>
              <w:szCs w:val="24"/>
              <w:lang w:eastAsia="ko-KR"/>
              <w14:ligatures w14:val="standardContextual"/>
            </w:rPr>
          </w:pPr>
          <w:hyperlink w:anchor="_Toc227331982" w:history="1">
            <w:r w:rsidRPr="0043006B">
              <w:rPr>
                <w:rStyle w:val="Hyperlink"/>
                <w:spacing w:val="7"/>
              </w:rPr>
              <w:t>5.4</w:t>
            </w:r>
            <w:r>
              <w:rPr>
                <w:rFonts w:asciiTheme="minorHAnsi" w:eastAsiaTheme="minorEastAsia" w:hAnsiTheme="minorHAnsi" w:cstheme="minorBidi"/>
                <w:kern w:val="2"/>
                <w:sz w:val="24"/>
                <w:szCs w:val="24"/>
                <w:lang w:eastAsia="ko-KR"/>
                <w14:ligatures w14:val="standardContextual"/>
              </w:rPr>
              <w:tab/>
            </w:r>
            <w:r w:rsidRPr="0043006B">
              <w:rPr>
                <w:rStyle w:val="Hyperlink"/>
              </w:rPr>
              <w:t>Cost Recovery.</w:t>
            </w:r>
            <w:r>
              <w:rPr>
                <w:webHidden/>
              </w:rPr>
              <w:tab/>
            </w:r>
            <w:r>
              <w:rPr>
                <w:webHidden/>
              </w:rPr>
              <w:fldChar w:fldCharType="begin"/>
            </w:r>
            <w:r>
              <w:rPr>
                <w:webHidden/>
              </w:rPr>
              <w:instrText xml:space="preserve"> PAGEREF _Toc227331982 \h </w:instrText>
            </w:r>
            <w:r>
              <w:rPr>
                <w:webHidden/>
              </w:rPr>
            </w:r>
            <w:r>
              <w:rPr>
                <w:webHidden/>
              </w:rPr>
              <w:fldChar w:fldCharType="separate"/>
            </w:r>
            <w:r>
              <w:rPr>
                <w:webHidden/>
              </w:rPr>
              <w:t>46</w:t>
            </w:r>
            <w:r>
              <w:rPr>
                <w:webHidden/>
              </w:rPr>
              <w:fldChar w:fldCharType="end"/>
            </w:r>
          </w:hyperlink>
        </w:p>
        <w:p w14:paraId="5BBF7CC6" w14:textId="0602B9D7" w:rsidR="00F23FD2" w:rsidRDefault="00F23FD2">
          <w:pPr>
            <w:pStyle w:val="TOC2"/>
            <w:rPr>
              <w:rFonts w:asciiTheme="minorHAnsi" w:eastAsiaTheme="minorEastAsia" w:hAnsiTheme="minorHAnsi" w:cstheme="minorBidi"/>
              <w:kern w:val="2"/>
              <w:sz w:val="24"/>
              <w:szCs w:val="24"/>
              <w:lang w:eastAsia="ko-KR"/>
              <w14:ligatures w14:val="standardContextual"/>
            </w:rPr>
          </w:pPr>
          <w:hyperlink w:anchor="_Toc227331983" w:history="1">
            <w:r w:rsidRPr="0043006B">
              <w:rPr>
                <w:rStyle w:val="Hyperlink"/>
                <w:spacing w:val="7"/>
              </w:rPr>
              <w:t>5.5</w:t>
            </w:r>
            <w:r>
              <w:rPr>
                <w:rFonts w:asciiTheme="minorHAnsi" w:eastAsiaTheme="minorEastAsia" w:hAnsiTheme="minorHAnsi" w:cstheme="minorBidi"/>
                <w:kern w:val="2"/>
                <w:sz w:val="24"/>
                <w:szCs w:val="24"/>
                <w:lang w:eastAsia="ko-KR"/>
                <w14:ligatures w14:val="standardContextual"/>
              </w:rPr>
              <w:tab/>
            </w:r>
            <w:r w:rsidRPr="0043006B">
              <w:rPr>
                <w:rStyle w:val="Hyperlink"/>
              </w:rPr>
              <w:t>Taxes</w:t>
            </w:r>
            <w:r w:rsidRPr="0043006B">
              <w:rPr>
                <w:rStyle w:val="Hyperlink"/>
                <w:spacing w:val="48"/>
              </w:rPr>
              <w:t xml:space="preserve"> </w:t>
            </w:r>
            <w:r w:rsidRPr="0043006B">
              <w:rPr>
                <w:rStyle w:val="Hyperlink"/>
              </w:rPr>
              <w:t>and</w:t>
            </w:r>
            <w:r w:rsidRPr="0043006B">
              <w:rPr>
                <w:rStyle w:val="Hyperlink"/>
                <w:spacing w:val="48"/>
              </w:rPr>
              <w:t xml:space="preserve"> </w:t>
            </w:r>
            <w:r w:rsidRPr="0043006B">
              <w:rPr>
                <w:rStyle w:val="Hyperlink"/>
              </w:rPr>
              <w:t>Fees.</w:t>
            </w:r>
            <w:r>
              <w:rPr>
                <w:webHidden/>
              </w:rPr>
              <w:tab/>
            </w:r>
            <w:r>
              <w:rPr>
                <w:webHidden/>
              </w:rPr>
              <w:fldChar w:fldCharType="begin"/>
            </w:r>
            <w:r>
              <w:rPr>
                <w:webHidden/>
              </w:rPr>
              <w:instrText xml:space="preserve"> PAGEREF _Toc227331983 \h </w:instrText>
            </w:r>
            <w:r>
              <w:rPr>
                <w:webHidden/>
              </w:rPr>
            </w:r>
            <w:r>
              <w:rPr>
                <w:webHidden/>
              </w:rPr>
              <w:fldChar w:fldCharType="separate"/>
            </w:r>
            <w:r>
              <w:rPr>
                <w:webHidden/>
              </w:rPr>
              <w:t>46</w:t>
            </w:r>
            <w:r>
              <w:rPr>
                <w:webHidden/>
              </w:rPr>
              <w:fldChar w:fldCharType="end"/>
            </w:r>
          </w:hyperlink>
        </w:p>
        <w:p w14:paraId="5C229417" w14:textId="68E070D9" w:rsidR="00F23FD2" w:rsidRDefault="00F23FD2">
          <w:pPr>
            <w:pStyle w:val="TOC2"/>
            <w:rPr>
              <w:rFonts w:asciiTheme="minorHAnsi" w:eastAsiaTheme="minorEastAsia" w:hAnsiTheme="minorHAnsi" w:cstheme="minorBidi"/>
              <w:kern w:val="2"/>
              <w:sz w:val="24"/>
              <w:szCs w:val="24"/>
              <w:lang w:eastAsia="ko-KR"/>
              <w14:ligatures w14:val="standardContextual"/>
            </w:rPr>
          </w:pPr>
          <w:hyperlink w:anchor="_Toc227331984" w:history="1">
            <w:r w:rsidRPr="0043006B">
              <w:rPr>
                <w:rStyle w:val="Hyperlink"/>
                <w:spacing w:val="7"/>
              </w:rPr>
              <w:t>5.6</w:t>
            </w:r>
            <w:r>
              <w:rPr>
                <w:rFonts w:asciiTheme="minorHAnsi" w:eastAsiaTheme="minorEastAsia" w:hAnsiTheme="minorHAnsi" w:cstheme="minorBidi"/>
                <w:kern w:val="2"/>
                <w:sz w:val="24"/>
                <w:szCs w:val="24"/>
                <w:lang w:eastAsia="ko-KR"/>
                <w14:ligatures w14:val="standardContextual"/>
              </w:rPr>
              <w:tab/>
            </w:r>
            <w:r w:rsidRPr="0043006B">
              <w:rPr>
                <w:rStyle w:val="Hyperlink"/>
                <w:spacing w:val="7"/>
              </w:rPr>
              <w:t>Advance of Capital Invoicing and Payment.</w:t>
            </w:r>
            <w:r>
              <w:rPr>
                <w:webHidden/>
              </w:rPr>
              <w:tab/>
            </w:r>
            <w:r>
              <w:rPr>
                <w:webHidden/>
              </w:rPr>
              <w:fldChar w:fldCharType="begin"/>
            </w:r>
            <w:r>
              <w:rPr>
                <w:webHidden/>
              </w:rPr>
              <w:instrText xml:space="preserve"> PAGEREF _Toc227331984 \h </w:instrText>
            </w:r>
            <w:r>
              <w:rPr>
                <w:webHidden/>
              </w:rPr>
            </w:r>
            <w:r>
              <w:rPr>
                <w:webHidden/>
              </w:rPr>
              <w:fldChar w:fldCharType="separate"/>
            </w:r>
            <w:r>
              <w:rPr>
                <w:webHidden/>
              </w:rPr>
              <w:t>47</w:t>
            </w:r>
            <w:r>
              <w:rPr>
                <w:webHidden/>
              </w:rPr>
              <w:fldChar w:fldCharType="end"/>
            </w:r>
          </w:hyperlink>
        </w:p>
        <w:p w14:paraId="3598203B" w14:textId="54DC075C" w:rsidR="00F23FD2" w:rsidRDefault="00F23FD2">
          <w:pPr>
            <w:pStyle w:val="TOC2"/>
            <w:rPr>
              <w:rFonts w:asciiTheme="minorHAnsi" w:eastAsiaTheme="minorEastAsia" w:hAnsiTheme="minorHAnsi" w:cstheme="minorBidi"/>
              <w:kern w:val="2"/>
              <w:sz w:val="24"/>
              <w:szCs w:val="24"/>
              <w:lang w:eastAsia="ko-KR"/>
              <w14:ligatures w14:val="standardContextual"/>
            </w:rPr>
          </w:pPr>
          <w:hyperlink w:anchor="_Toc227331985" w:history="1">
            <w:r w:rsidRPr="0043006B">
              <w:rPr>
                <w:rStyle w:val="Hyperlink"/>
                <w:spacing w:val="7"/>
              </w:rPr>
              <w:t>5.7</w:t>
            </w:r>
            <w:r>
              <w:rPr>
                <w:rFonts w:asciiTheme="minorHAnsi" w:eastAsiaTheme="minorEastAsia" w:hAnsiTheme="minorHAnsi" w:cstheme="minorBidi"/>
                <w:kern w:val="2"/>
                <w:sz w:val="24"/>
                <w:szCs w:val="24"/>
                <w:lang w:eastAsia="ko-KR"/>
                <w14:ligatures w14:val="standardContextual"/>
              </w:rPr>
              <w:tab/>
            </w:r>
            <w:r w:rsidRPr="0043006B">
              <w:rPr>
                <w:rStyle w:val="Hyperlink"/>
              </w:rPr>
              <w:t>Energy Sovereignty.</w:t>
            </w:r>
            <w:r>
              <w:rPr>
                <w:webHidden/>
              </w:rPr>
              <w:tab/>
            </w:r>
            <w:r>
              <w:rPr>
                <w:webHidden/>
              </w:rPr>
              <w:fldChar w:fldCharType="begin"/>
            </w:r>
            <w:r>
              <w:rPr>
                <w:webHidden/>
              </w:rPr>
              <w:instrText xml:space="preserve"> PAGEREF _Toc227331985 \h </w:instrText>
            </w:r>
            <w:r>
              <w:rPr>
                <w:webHidden/>
              </w:rPr>
            </w:r>
            <w:r>
              <w:rPr>
                <w:webHidden/>
              </w:rPr>
              <w:fldChar w:fldCharType="separate"/>
            </w:r>
            <w:r>
              <w:rPr>
                <w:webHidden/>
              </w:rPr>
              <w:t>48</w:t>
            </w:r>
            <w:r>
              <w:rPr>
                <w:webHidden/>
              </w:rPr>
              <w:fldChar w:fldCharType="end"/>
            </w:r>
          </w:hyperlink>
        </w:p>
        <w:p w14:paraId="28194429" w14:textId="3183E1CA" w:rsidR="00F23FD2" w:rsidRDefault="00F23FD2">
          <w:pPr>
            <w:pStyle w:val="TOC2"/>
            <w:rPr>
              <w:rFonts w:asciiTheme="minorHAnsi" w:eastAsiaTheme="minorEastAsia" w:hAnsiTheme="minorHAnsi" w:cstheme="minorBidi"/>
              <w:kern w:val="2"/>
              <w:sz w:val="24"/>
              <w:szCs w:val="24"/>
              <w:lang w:eastAsia="ko-KR"/>
              <w14:ligatures w14:val="standardContextual"/>
            </w:rPr>
          </w:pPr>
          <w:hyperlink w:anchor="_Toc227331986" w:history="1">
            <w:r w:rsidRPr="0043006B">
              <w:rPr>
                <w:rStyle w:val="Hyperlink"/>
              </w:rPr>
              <w:t>5.8</w:t>
            </w:r>
            <w:r>
              <w:rPr>
                <w:rFonts w:asciiTheme="minorHAnsi" w:eastAsiaTheme="minorEastAsia" w:hAnsiTheme="minorHAnsi" w:cstheme="minorBidi"/>
                <w:kern w:val="2"/>
                <w:sz w:val="24"/>
                <w:szCs w:val="24"/>
                <w:lang w:eastAsia="ko-KR"/>
                <w14:ligatures w14:val="standardContextual"/>
              </w:rPr>
              <w:tab/>
            </w:r>
            <w:r w:rsidRPr="0043006B">
              <w:rPr>
                <w:rStyle w:val="Hyperlink"/>
              </w:rPr>
              <w:t>Stranded Customer REC Adder.</w:t>
            </w:r>
            <w:r>
              <w:rPr>
                <w:webHidden/>
              </w:rPr>
              <w:tab/>
            </w:r>
            <w:r>
              <w:rPr>
                <w:webHidden/>
              </w:rPr>
              <w:fldChar w:fldCharType="begin"/>
            </w:r>
            <w:r>
              <w:rPr>
                <w:webHidden/>
              </w:rPr>
              <w:instrText xml:space="preserve"> PAGEREF _Toc227331986 \h </w:instrText>
            </w:r>
            <w:r>
              <w:rPr>
                <w:webHidden/>
              </w:rPr>
            </w:r>
            <w:r>
              <w:rPr>
                <w:webHidden/>
              </w:rPr>
              <w:fldChar w:fldCharType="separate"/>
            </w:r>
            <w:r>
              <w:rPr>
                <w:webHidden/>
              </w:rPr>
              <w:t>49</w:t>
            </w:r>
            <w:r>
              <w:rPr>
                <w:webHidden/>
              </w:rPr>
              <w:fldChar w:fldCharType="end"/>
            </w:r>
          </w:hyperlink>
        </w:p>
        <w:p w14:paraId="6C58B2BB" w14:textId="7D8C422B" w:rsidR="00F23FD2" w:rsidRDefault="00F23FD2">
          <w:pPr>
            <w:pStyle w:val="TOC1"/>
            <w:rPr>
              <w:rFonts w:asciiTheme="minorHAnsi" w:eastAsiaTheme="minorEastAsia" w:hAnsiTheme="minorHAnsi" w:cstheme="minorBidi"/>
              <w:caps w:val="0"/>
              <w:kern w:val="2"/>
              <w:sz w:val="24"/>
              <w:szCs w:val="24"/>
              <w:lang w:eastAsia="ko-KR"/>
              <w14:ligatures w14:val="standardContextual"/>
            </w:rPr>
          </w:pPr>
          <w:hyperlink w:anchor="_Toc227331987" w:history="1">
            <w:r w:rsidRPr="0043006B">
              <w:rPr>
                <w:rStyle w:val="Hyperlink"/>
                <w:spacing w:val="1"/>
              </w:rPr>
              <w:t>ARTICLE 6:</w:t>
            </w:r>
            <w:r>
              <w:rPr>
                <w:rFonts w:asciiTheme="minorHAnsi" w:eastAsiaTheme="minorEastAsia" w:hAnsiTheme="minorHAnsi" w:cstheme="minorBidi"/>
                <w:caps w:val="0"/>
                <w:kern w:val="2"/>
                <w:sz w:val="24"/>
                <w:szCs w:val="24"/>
                <w:lang w:eastAsia="ko-KR"/>
                <w14:ligatures w14:val="standardContextual"/>
              </w:rPr>
              <w:tab/>
            </w:r>
            <w:r w:rsidRPr="0043006B">
              <w:rPr>
                <w:rStyle w:val="Hyperlink"/>
                <w:spacing w:val="1"/>
              </w:rPr>
              <w:t>REPORTING REQUIREMENTS</w:t>
            </w:r>
            <w:r>
              <w:rPr>
                <w:webHidden/>
              </w:rPr>
              <w:tab/>
            </w:r>
            <w:r>
              <w:rPr>
                <w:webHidden/>
              </w:rPr>
              <w:fldChar w:fldCharType="begin"/>
            </w:r>
            <w:r>
              <w:rPr>
                <w:webHidden/>
              </w:rPr>
              <w:instrText xml:space="preserve"> PAGEREF _Toc227331987 \h </w:instrText>
            </w:r>
            <w:r>
              <w:rPr>
                <w:webHidden/>
              </w:rPr>
            </w:r>
            <w:r>
              <w:rPr>
                <w:webHidden/>
              </w:rPr>
              <w:fldChar w:fldCharType="separate"/>
            </w:r>
            <w:r>
              <w:rPr>
                <w:webHidden/>
              </w:rPr>
              <w:t>49</w:t>
            </w:r>
            <w:r>
              <w:rPr>
                <w:webHidden/>
              </w:rPr>
              <w:fldChar w:fldCharType="end"/>
            </w:r>
          </w:hyperlink>
        </w:p>
        <w:p w14:paraId="21CDA7F9" w14:textId="30E51A86" w:rsidR="00F23FD2" w:rsidRDefault="00F23FD2">
          <w:pPr>
            <w:pStyle w:val="TOC2"/>
            <w:rPr>
              <w:rFonts w:asciiTheme="minorHAnsi" w:eastAsiaTheme="minorEastAsia" w:hAnsiTheme="minorHAnsi" w:cstheme="minorBidi"/>
              <w:kern w:val="2"/>
              <w:sz w:val="24"/>
              <w:szCs w:val="24"/>
              <w:lang w:eastAsia="ko-KR"/>
              <w14:ligatures w14:val="standardContextual"/>
            </w:rPr>
          </w:pPr>
          <w:hyperlink w:anchor="_Toc227331988" w:history="1">
            <w:r w:rsidRPr="0043006B">
              <w:rPr>
                <w:rStyle w:val="Hyperlink"/>
              </w:rPr>
              <w:t>6.1</w:t>
            </w:r>
            <w:r>
              <w:rPr>
                <w:rFonts w:asciiTheme="minorHAnsi" w:eastAsiaTheme="minorEastAsia" w:hAnsiTheme="minorHAnsi" w:cstheme="minorBidi"/>
                <w:kern w:val="2"/>
                <w:sz w:val="24"/>
                <w:szCs w:val="24"/>
                <w:lang w:eastAsia="ko-KR"/>
                <w14:ligatures w14:val="standardContextual"/>
              </w:rPr>
              <w:tab/>
            </w:r>
            <w:r w:rsidRPr="0043006B">
              <w:rPr>
                <w:rStyle w:val="Hyperlink"/>
              </w:rPr>
              <w:t>Bi-Annual System Status Report Applicable to All Designated Systems Greater than 25 kW That Are Not Yet Energized.</w:t>
            </w:r>
            <w:r>
              <w:rPr>
                <w:webHidden/>
              </w:rPr>
              <w:tab/>
            </w:r>
            <w:r>
              <w:rPr>
                <w:webHidden/>
              </w:rPr>
              <w:fldChar w:fldCharType="begin"/>
            </w:r>
            <w:r>
              <w:rPr>
                <w:webHidden/>
              </w:rPr>
              <w:instrText xml:space="preserve"> PAGEREF _Toc227331988 \h </w:instrText>
            </w:r>
            <w:r>
              <w:rPr>
                <w:webHidden/>
              </w:rPr>
            </w:r>
            <w:r>
              <w:rPr>
                <w:webHidden/>
              </w:rPr>
              <w:fldChar w:fldCharType="separate"/>
            </w:r>
            <w:r>
              <w:rPr>
                <w:webHidden/>
              </w:rPr>
              <w:t>49</w:t>
            </w:r>
            <w:r>
              <w:rPr>
                <w:webHidden/>
              </w:rPr>
              <w:fldChar w:fldCharType="end"/>
            </w:r>
          </w:hyperlink>
        </w:p>
        <w:p w14:paraId="69B1AEA1" w14:textId="4417A72D" w:rsidR="00F23FD2" w:rsidRDefault="00F23FD2">
          <w:pPr>
            <w:pStyle w:val="TOC2"/>
            <w:rPr>
              <w:rFonts w:asciiTheme="minorHAnsi" w:eastAsiaTheme="minorEastAsia" w:hAnsiTheme="minorHAnsi" w:cstheme="minorBidi"/>
              <w:kern w:val="2"/>
              <w:sz w:val="24"/>
              <w:szCs w:val="24"/>
              <w:lang w:eastAsia="ko-KR"/>
              <w14:ligatures w14:val="standardContextual"/>
            </w:rPr>
          </w:pPr>
          <w:hyperlink w:anchor="_Toc227331989" w:history="1">
            <w:r w:rsidRPr="0043006B">
              <w:rPr>
                <w:rStyle w:val="Hyperlink"/>
              </w:rPr>
              <w:t>6.2</w:t>
            </w:r>
            <w:r>
              <w:rPr>
                <w:rFonts w:asciiTheme="minorHAnsi" w:eastAsiaTheme="minorEastAsia" w:hAnsiTheme="minorHAnsi" w:cstheme="minorBidi"/>
                <w:kern w:val="2"/>
                <w:sz w:val="24"/>
                <w:szCs w:val="24"/>
                <w:lang w:eastAsia="ko-KR"/>
                <w14:ligatures w14:val="standardContextual"/>
              </w:rPr>
              <w:tab/>
            </w:r>
            <w:r w:rsidRPr="0043006B">
              <w:rPr>
                <w:rStyle w:val="Hyperlink"/>
              </w:rPr>
              <w:t>Community Solar First Year Report Applicable to Community Renewable Energy Generation Projects That Are Energized.</w:t>
            </w:r>
            <w:r>
              <w:rPr>
                <w:webHidden/>
              </w:rPr>
              <w:tab/>
            </w:r>
            <w:r>
              <w:rPr>
                <w:webHidden/>
              </w:rPr>
              <w:fldChar w:fldCharType="begin"/>
            </w:r>
            <w:r>
              <w:rPr>
                <w:webHidden/>
              </w:rPr>
              <w:instrText xml:space="preserve"> PAGEREF _Toc227331989 \h </w:instrText>
            </w:r>
            <w:r>
              <w:rPr>
                <w:webHidden/>
              </w:rPr>
            </w:r>
            <w:r>
              <w:rPr>
                <w:webHidden/>
              </w:rPr>
              <w:fldChar w:fldCharType="separate"/>
            </w:r>
            <w:r>
              <w:rPr>
                <w:webHidden/>
              </w:rPr>
              <w:t>49</w:t>
            </w:r>
            <w:r>
              <w:rPr>
                <w:webHidden/>
              </w:rPr>
              <w:fldChar w:fldCharType="end"/>
            </w:r>
          </w:hyperlink>
        </w:p>
        <w:p w14:paraId="60855903" w14:textId="5CF618C2" w:rsidR="00F23FD2" w:rsidRDefault="00F23FD2">
          <w:pPr>
            <w:pStyle w:val="TOC2"/>
            <w:rPr>
              <w:rFonts w:asciiTheme="minorHAnsi" w:eastAsiaTheme="minorEastAsia" w:hAnsiTheme="minorHAnsi" w:cstheme="minorBidi"/>
              <w:kern w:val="2"/>
              <w:sz w:val="24"/>
              <w:szCs w:val="24"/>
              <w:lang w:eastAsia="ko-KR"/>
              <w14:ligatures w14:val="standardContextual"/>
            </w:rPr>
          </w:pPr>
          <w:hyperlink w:anchor="_Toc227331990" w:history="1">
            <w:r w:rsidRPr="0043006B">
              <w:rPr>
                <w:rStyle w:val="Hyperlink"/>
              </w:rPr>
              <w:t>6.3</w:t>
            </w:r>
            <w:r>
              <w:rPr>
                <w:rFonts w:asciiTheme="minorHAnsi" w:eastAsiaTheme="minorEastAsia" w:hAnsiTheme="minorHAnsi" w:cstheme="minorBidi"/>
                <w:kern w:val="2"/>
                <w:sz w:val="24"/>
                <w:szCs w:val="24"/>
                <w:lang w:eastAsia="ko-KR"/>
                <w14:ligatures w14:val="standardContextual"/>
              </w:rPr>
              <w:tab/>
            </w:r>
            <w:r w:rsidRPr="0043006B">
              <w:rPr>
                <w:rStyle w:val="Hyperlink"/>
              </w:rPr>
              <w:t>REC Annual Report.</w:t>
            </w:r>
            <w:r>
              <w:rPr>
                <w:webHidden/>
              </w:rPr>
              <w:tab/>
            </w:r>
            <w:r>
              <w:rPr>
                <w:webHidden/>
              </w:rPr>
              <w:fldChar w:fldCharType="begin"/>
            </w:r>
            <w:r>
              <w:rPr>
                <w:webHidden/>
              </w:rPr>
              <w:instrText xml:space="preserve"> PAGEREF _Toc227331990 \h </w:instrText>
            </w:r>
            <w:r>
              <w:rPr>
                <w:webHidden/>
              </w:rPr>
            </w:r>
            <w:r>
              <w:rPr>
                <w:webHidden/>
              </w:rPr>
              <w:fldChar w:fldCharType="separate"/>
            </w:r>
            <w:r>
              <w:rPr>
                <w:webHidden/>
              </w:rPr>
              <w:t>50</w:t>
            </w:r>
            <w:r>
              <w:rPr>
                <w:webHidden/>
              </w:rPr>
              <w:fldChar w:fldCharType="end"/>
            </w:r>
          </w:hyperlink>
        </w:p>
        <w:p w14:paraId="76B4B1F6" w14:textId="49DECB7B" w:rsidR="00F23FD2" w:rsidRDefault="00F23FD2">
          <w:pPr>
            <w:pStyle w:val="TOC2"/>
            <w:rPr>
              <w:rFonts w:asciiTheme="minorHAnsi" w:eastAsiaTheme="minorEastAsia" w:hAnsiTheme="minorHAnsi" w:cstheme="minorBidi"/>
              <w:kern w:val="2"/>
              <w:sz w:val="24"/>
              <w:szCs w:val="24"/>
              <w:lang w:eastAsia="ko-KR"/>
              <w14:ligatures w14:val="standardContextual"/>
            </w:rPr>
          </w:pPr>
          <w:hyperlink w:anchor="_Toc227331991" w:history="1">
            <w:r w:rsidRPr="0043006B">
              <w:rPr>
                <w:rStyle w:val="Hyperlink"/>
              </w:rPr>
              <w:t>6.4</w:t>
            </w:r>
            <w:r>
              <w:rPr>
                <w:rFonts w:asciiTheme="minorHAnsi" w:eastAsiaTheme="minorEastAsia" w:hAnsiTheme="minorHAnsi" w:cstheme="minorBidi"/>
                <w:kern w:val="2"/>
                <w:sz w:val="24"/>
                <w:szCs w:val="24"/>
                <w:lang w:eastAsia="ko-KR"/>
                <w14:ligatures w14:val="standardContextual"/>
              </w:rPr>
              <w:tab/>
            </w:r>
            <w:r w:rsidRPr="0043006B">
              <w:rPr>
                <w:rStyle w:val="Hyperlink"/>
              </w:rPr>
              <w:t>Prevailing Wage Act Requirements</w:t>
            </w:r>
            <w:r>
              <w:rPr>
                <w:webHidden/>
              </w:rPr>
              <w:tab/>
            </w:r>
            <w:r>
              <w:rPr>
                <w:webHidden/>
              </w:rPr>
              <w:fldChar w:fldCharType="begin"/>
            </w:r>
            <w:r>
              <w:rPr>
                <w:webHidden/>
              </w:rPr>
              <w:instrText xml:space="preserve"> PAGEREF _Toc227331991 \h </w:instrText>
            </w:r>
            <w:r>
              <w:rPr>
                <w:webHidden/>
              </w:rPr>
            </w:r>
            <w:r>
              <w:rPr>
                <w:webHidden/>
              </w:rPr>
              <w:fldChar w:fldCharType="separate"/>
            </w:r>
            <w:r>
              <w:rPr>
                <w:webHidden/>
              </w:rPr>
              <w:t>50</w:t>
            </w:r>
            <w:r>
              <w:rPr>
                <w:webHidden/>
              </w:rPr>
              <w:fldChar w:fldCharType="end"/>
            </w:r>
          </w:hyperlink>
        </w:p>
        <w:p w14:paraId="0D1C1D76" w14:textId="0D36779E" w:rsidR="00F23FD2" w:rsidRDefault="00F23FD2">
          <w:pPr>
            <w:pStyle w:val="TOC2"/>
            <w:rPr>
              <w:rFonts w:asciiTheme="minorHAnsi" w:eastAsiaTheme="minorEastAsia" w:hAnsiTheme="minorHAnsi" w:cstheme="minorBidi"/>
              <w:kern w:val="2"/>
              <w:sz w:val="24"/>
              <w:szCs w:val="24"/>
              <w:lang w:eastAsia="ko-KR"/>
              <w14:ligatures w14:val="standardContextual"/>
            </w:rPr>
          </w:pPr>
          <w:hyperlink w:anchor="_Toc227331992" w:history="1">
            <w:r w:rsidRPr="0043006B">
              <w:rPr>
                <w:rStyle w:val="Hyperlink"/>
              </w:rPr>
              <w:t>6.5</w:t>
            </w:r>
            <w:r>
              <w:rPr>
                <w:rFonts w:asciiTheme="minorHAnsi" w:eastAsiaTheme="minorEastAsia" w:hAnsiTheme="minorHAnsi" w:cstheme="minorBidi"/>
                <w:kern w:val="2"/>
                <w:sz w:val="24"/>
                <w:szCs w:val="24"/>
                <w:lang w:eastAsia="ko-KR"/>
                <w14:ligatures w14:val="standardContextual"/>
              </w:rPr>
              <w:tab/>
            </w:r>
            <w:r w:rsidRPr="0043006B">
              <w:rPr>
                <w:rStyle w:val="Hyperlink"/>
              </w:rPr>
              <w:t>Project Labor Agreement Requirements</w:t>
            </w:r>
            <w:r>
              <w:rPr>
                <w:webHidden/>
              </w:rPr>
              <w:tab/>
            </w:r>
            <w:r>
              <w:rPr>
                <w:webHidden/>
              </w:rPr>
              <w:fldChar w:fldCharType="begin"/>
            </w:r>
            <w:r>
              <w:rPr>
                <w:webHidden/>
              </w:rPr>
              <w:instrText xml:space="preserve"> PAGEREF _Toc227331992 \h </w:instrText>
            </w:r>
            <w:r>
              <w:rPr>
                <w:webHidden/>
              </w:rPr>
            </w:r>
            <w:r>
              <w:rPr>
                <w:webHidden/>
              </w:rPr>
              <w:fldChar w:fldCharType="separate"/>
            </w:r>
            <w:r>
              <w:rPr>
                <w:webHidden/>
              </w:rPr>
              <w:t>51</w:t>
            </w:r>
            <w:r>
              <w:rPr>
                <w:webHidden/>
              </w:rPr>
              <w:fldChar w:fldCharType="end"/>
            </w:r>
          </w:hyperlink>
        </w:p>
        <w:p w14:paraId="0AA2EB59" w14:textId="3FC78090" w:rsidR="00F23FD2" w:rsidRDefault="00F23FD2">
          <w:pPr>
            <w:pStyle w:val="TOC2"/>
            <w:rPr>
              <w:rFonts w:asciiTheme="minorHAnsi" w:eastAsiaTheme="minorEastAsia" w:hAnsiTheme="minorHAnsi" w:cstheme="minorBidi"/>
              <w:kern w:val="2"/>
              <w:sz w:val="24"/>
              <w:szCs w:val="24"/>
              <w:lang w:eastAsia="ko-KR"/>
              <w14:ligatures w14:val="standardContextual"/>
            </w:rPr>
          </w:pPr>
          <w:hyperlink w:anchor="_Toc227331993" w:history="1">
            <w:r w:rsidRPr="0043006B">
              <w:rPr>
                <w:rStyle w:val="Hyperlink"/>
              </w:rPr>
              <w:t>6.6</w:t>
            </w:r>
            <w:r>
              <w:rPr>
                <w:rFonts w:asciiTheme="minorHAnsi" w:eastAsiaTheme="minorEastAsia" w:hAnsiTheme="minorHAnsi" w:cstheme="minorBidi"/>
                <w:kern w:val="2"/>
                <w:sz w:val="24"/>
                <w:szCs w:val="24"/>
                <w:lang w:eastAsia="ko-KR"/>
                <w14:ligatures w14:val="standardContextual"/>
              </w:rPr>
              <w:tab/>
            </w:r>
            <w:r w:rsidRPr="0043006B">
              <w:rPr>
                <w:rStyle w:val="Hyperlink"/>
              </w:rPr>
              <w:t>Deadlines.</w:t>
            </w:r>
            <w:r>
              <w:rPr>
                <w:webHidden/>
              </w:rPr>
              <w:tab/>
            </w:r>
            <w:r>
              <w:rPr>
                <w:webHidden/>
              </w:rPr>
              <w:fldChar w:fldCharType="begin"/>
            </w:r>
            <w:r>
              <w:rPr>
                <w:webHidden/>
              </w:rPr>
              <w:instrText xml:space="preserve"> PAGEREF _Toc227331993 \h </w:instrText>
            </w:r>
            <w:r>
              <w:rPr>
                <w:webHidden/>
              </w:rPr>
            </w:r>
            <w:r>
              <w:rPr>
                <w:webHidden/>
              </w:rPr>
              <w:fldChar w:fldCharType="separate"/>
            </w:r>
            <w:r>
              <w:rPr>
                <w:webHidden/>
              </w:rPr>
              <w:t>51</w:t>
            </w:r>
            <w:r>
              <w:rPr>
                <w:webHidden/>
              </w:rPr>
              <w:fldChar w:fldCharType="end"/>
            </w:r>
          </w:hyperlink>
        </w:p>
        <w:p w14:paraId="272B60A4" w14:textId="2B293924" w:rsidR="00F23FD2" w:rsidRDefault="00F23FD2">
          <w:pPr>
            <w:pStyle w:val="TOC1"/>
            <w:rPr>
              <w:rFonts w:asciiTheme="minorHAnsi" w:eastAsiaTheme="minorEastAsia" w:hAnsiTheme="minorHAnsi" w:cstheme="minorBidi"/>
              <w:caps w:val="0"/>
              <w:kern w:val="2"/>
              <w:sz w:val="24"/>
              <w:szCs w:val="24"/>
              <w:lang w:eastAsia="ko-KR"/>
              <w14:ligatures w14:val="standardContextual"/>
            </w:rPr>
          </w:pPr>
          <w:hyperlink w:anchor="_Toc227331994" w:history="1">
            <w:r w:rsidRPr="0043006B">
              <w:rPr>
                <w:rStyle w:val="Hyperlink"/>
                <w:spacing w:val="1"/>
              </w:rPr>
              <w:t>ARTICLE 7:</w:t>
            </w:r>
            <w:r>
              <w:rPr>
                <w:rFonts w:asciiTheme="minorHAnsi" w:eastAsiaTheme="minorEastAsia" w:hAnsiTheme="minorHAnsi" w:cstheme="minorBidi"/>
                <w:caps w:val="0"/>
                <w:kern w:val="2"/>
                <w:sz w:val="24"/>
                <w:szCs w:val="24"/>
                <w:lang w:eastAsia="ko-KR"/>
                <w14:ligatures w14:val="standardContextual"/>
              </w:rPr>
              <w:tab/>
            </w:r>
            <w:r w:rsidRPr="0043006B">
              <w:rPr>
                <w:rStyle w:val="Hyperlink"/>
                <w:spacing w:val="1"/>
              </w:rPr>
              <w:t>CREDIT AND COLLATERAL REQUIREMENTS; PERFORMANCE ASSURANCE</w:t>
            </w:r>
            <w:r>
              <w:rPr>
                <w:webHidden/>
              </w:rPr>
              <w:tab/>
            </w:r>
            <w:r>
              <w:rPr>
                <w:rFonts w:eastAsiaTheme="minorEastAsia"/>
                <w:webHidden/>
                <w:lang w:eastAsia="ko-KR"/>
              </w:rPr>
              <w:tab/>
            </w:r>
            <w:r>
              <w:rPr>
                <w:webHidden/>
              </w:rPr>
              <w:fldChar w:fldCharType="begin"/>
            </w:r>
            <w:r>
              <w:rPr>
                <w:webHidden/>
              </w:rPr>
              <w:instrText xml:space="preserve"> PAGEREF _Toc227331994 \h </w:instrText>
            </w:r>
            <w:r>
              <w:rPr>
                <w:webHidden/>
              </w:rPr>
            </w:r>
            <w:r>
              <w:rPr>
                <w:webHidden/>
              </w:rPr>
              <w:fldChar w:fldCharType="separate"/>
            </w:r>
            <w:r>
              <w:rPr>
                <w:webHidden/>
              </w:rPr>
              <w:t>51</w:t>
            </w:r>
            <w:r>
              <w:rPr>
                <w:webHidden/>
              </w:rPr>
              <w:fldChar w:fldCharType="end"/>
            </w:r>
          </w:hyperlink>
        </w:p>
        <w:p w14:paraId="46274CF8" w14:textId="77E1BEDC" w:rsidR="00F23FD2" w:rsidRDefault="00F23FD2">
          <w:pPr>
            <w:pStyle w:val="TOC2"/>
            <w:rPr>
              <w:rFonts w:asciiTheme="minorHAnsi" w:eastAsiaTheme="minorEastAsia" w:hAnsiTheme="minorHAnsi" w:cstheme="minorBidi"/>
              <w:kern w:val="2"/>
              <w:sz w:val="24"/>
              <w:szCs w:val="24"/>
              <w:lang w:eastAsia="ko-KR"/>
              <w14:ligatures w14:val="standardContextual"/>
            </w:rPr>
          </w:pPr>
          <w:hyperlink w:anchor="_Toc227331995" w:history="1">
            <w:r w:rsidRPr="0043006B">
              <w:rPr>
                <w:rStyle w:val="Hyperlink"/>
              </w:rPr>
              <w:t>7.1</w:t>
            </w:r>
            <w:r>
              <w:rPr>
                <w:rFonts w:asciiTheme="minorHAnsi" w:eastAsiaTheme="minorEastAsia" w:hAnsiTheme="minorHAnsi" w:cstheme="minorBidi"/>
                <w:kern w:val="2"/>
                <w:sz w:val="24"/>
                <w:szCs w:val="24"/>
                <w:lang w:eastAsia="ko-KR"/>
                <w14:ligatures w14:val="standardContextual"/>
              </w:rPr>
              <w:tab/>
            </w:r>
            <w:r w:rsidRPr="0043006B">
              <w:rPr>
                <w:rStyle w:val="Hyperlink"/>
              </w:rPr>
              <w:t>Performance Assurance.</w:t>
            </w:r>
            <w:r>
              <w:rPr>
                <w:webHidden/>
              </w:rPr>
              <w:tab/>
            </w:r>
            <w:r>
              <w:rPr>
                <w:webHidden/>
              </w:rPr>
              <w:fldChar w:fldCharType="begin"/>
            </w:r>
            <w:r>
              <w:rPr>
                <w:webHidden/>
              </w:rPr>
              <w:instrText xml:space="preserve"> PAGEREF _Toc227331995 \h </w:instrText>
            </w:r>
            <w:r>
              <w:rPr>
                <w:webHidden/>
              </w:rPr>
            </w:r>
            <w:r>
              <w:rPr>
                <w:webHidden/>
              </w:rPr>
              <w:fldChar w:fldCharType="separate"/>
            </w:r>
            <w:r>
              <w:rPr>
                <w:webHidden/>
              </w:rPr>
              <w:t>51</w:t>
            </w:r>
            <w:r>
              <w:rPr>
                <w:webHidden/>
              </w:rPr>
              <w:fldChar w:fldCharType="end"/>
            </w:r>
          </w:hyperlink>
        </w:p>
        <w:p w14:paraId="6CC09451" w14:textId="5510F1B9" w:rsidR="00F23FD2" w:rsidRDefault="00F23FD2">
          <w:pPr>
            <w:pStyle w:val="TOC2"/>
            <w:rPr>
              <w:rFonts w:asciiTheme="minorHAnsi" w:eastAsiaTheme="minorEastAsia" w:hAnsiTheme="minorHAnsi" w:cstheme="minorBidi"/>
              <w:kern w:val="2"/>
              <w:sz w:val="24"/>
              <w:szCs w:val="24"/>
              <w:lang w:eastAsia="ko-KR"/>
              <w14:ligatures w14:val="standardContextual"/>
            </w:rPr>
          </w:pPr>
          <w:hyperlink w:anchor="_Toc227331996" w:history="1">
            <w:r w:rsidRPr="0043006B">
              <w:rPr>
                <w:rStyle w:val="Hyperlink"/>
              </w:rPr>
              <w:t>7.2</w:t>
            </w:r>
            <w:r>
              <w:rPr>
                <w:rFonts w:asciiTheme="minorHAnsi" w:eastAsiaTheme="minorEastAsia" w:hAnsiTheme="minorHAnsi" w:cstheme="minorBidi"/>
                <w:kern w:val="2"/>
                <w:sz w:val="24"/>
                <w:szCs w:val="24"/>
                <w:lang w:eastAsia="ko-KR"/>
                <w14:ligatures w14:val="standardContextual"/>
              </w:rPr>
              <w:tab/>
            </w:r>
            <w:r w:rsidRPr="0043006B">
              <w:rPr>
                <w:rStyle w:val="Hyperlink"/>
              </w:rPr>
              <w:t>Treatment of Performance Assurance in Connection with Interconnection Cost Estimates.</w:t>
            </w:r>
            <w:r>
              <w:rPr>
                <w:webHidden/>
              </w:rPr>
              <w:tab/>
            </w:r>
            <w:r>
              <w:rPr>
                <w:webHidden/>
              </w:rPr>
              <w:fldChar w:fldCharType="begin"/>
            </w:r>
            <w:r>
              <w:rPr>
                <w:webHidden/>
              </w:rPr>
              <w:instrText xml:space="preserve"> PAGEREF _Toc227331996 \h </w:instrText>
            </w:r>
            <w:r>
              <w:rPr>
                <w:webHidden/>
              </w:rPr>
            </w:r>
            <w:r>
              <w:rPr>
                <w:webHidden/>
              </w:rPr>
              <w:fldChar w:fldCharType="separate"/>
            </w:r>
            <w:r>
              <w:rPr>
                <w:webHidden/>
              </w:rPr>
              <w:t>54</w:t>
            </w:r>
            <w:r>
              <w:rPr>
                <w:webHidden/>
              </w:rPr>
              <w:fldChar w:fldCharType="end"/>
            </w:r>
          </w:hyperlink>
        </w:p>
        <w:p w14:paraId="3306D98B" w14:textId="1D05B96F" w:rsidR="00F23FD2" w:rsidRDefault="00F23FD2">
          <w:pPr>
            <w:pStyle w:val="TOC1"/>
            <w:rPr>
              <w:rFonts w:asciiTheme="minorHAnsi" w:eastAsiaTheme="minorEastAsia" w:hAnsiTheme="minorHAnsi" w:cstheme="minorBidi"/>
              <w:caps w:val="0"/>
              <w:kern w:val="2"/>
              <w:sz w:val="24"/>
              <w:szCs w:val="24"/>
              <w:lang w:eastAsia="ko-KR"/>
              <w14:ligatures w14:val="standardContextual"/>
            </w:rPr>
          </w:pPr>
          <w:hyperlink w:anchor="_Toc227331997" w:history="1">
            <w:r w:rsidRPr="0043006B">
              <w:rPr>
                <w:rStyle w:val="Hyperlink"/>
                <w:spacing w:val="1"/>
              </w:rPr>
              <w:t>ARTICLE 8:</w:t>
            </w:r>
            <w:r>
              <w:rPr>
                <w:rFonts w:asciiTheme="minorHAnsi" w:eastAsiaTheme="minorEastAsia" w:hAnsiTheme="minorHAnsi" w:cstheme="minorBidi"/>
                <w:caps w:val="0"/>
                <w:kern w:val="2"/>
                <w:sz w:val="24"/>
                <w:szCs w:val="24"/>
                <w:lang w:eastAsia="ko-KR"/>
                <w14:ligatures w14:val="standardContextual"/>
              </w:rPr>
              <w:tab/>
            </w:r>
            <w:r w:rsidRPr="0043006B">
              <w:rPr>
                <w:rStyle w:val="Hyperlink"/>
                <w:spacing w:val="1"/>
              </w:rPr>
              <w:t>REPRESENTATIONS AND WARRANTIES</w:t>
            </w:r>
            <w:r>
              <w:rPr>
                <w:webHidden/>
              </w:rPr>
              <w:tab/>
            </w:r>
            <w:r>
              <w:rPr>
                <w:webHidden/>
              </w:rPr>
              <w:fldChar w:fldCharType="begin"/>
            </w:r>
            <w:r>
              <w:rPr>
                <w:webHidden/>
              </w:rPr>
              <w:instrText xml:space="preserve"> PAGEREF _Toc227331997 \h </w:instrText>
            </w:r>
            <w:r>
              <w:rPr>
                <w:webHidden/>
              </w:rPr>
            </w:r>
            <w:r>
              <w:rPr>
                <w:webHidden/>
              </w:rPr>
              <w:fldChar w:fldCharType="separate"/>
            </w:r>
            <w:r>
              <w:rPr>
                <w:webHidden/>
              </w:rPr>
              <w:t>55</w:t>
            </w:r>
            <w:r>
              <w:rPr>
                <w:webHidden/>
              </w:rPr>
              <w:fldChar w:fldCharType="end"/>
            </w:r>
          </w:hyperlink>
        </w:p>
        <w:p w14:paraId="28D4758D" w14:textId="5CE5E537" w:rsidR="00F23FD2" w:rsidRDefault="00F23FD2">
          <w:pPr>
            <w:pStyle w:val="TOC2"/>
            <w:rPr>
              <w:rFonts w:asciiTheme="minorHAnsi" w:eastAsiaTheme="minorEastAsia" w:hAnsiTheme="minorHAnsi" w:cstheme="minorBidi"/>
              <w:kern w:val="2"/>
              <w:sz w:val="24"/>
              <w:szCs w:val="24"/>
              <w:lang w:eastAsia="ko-KR"/>
              <w14:ligatures w14:val="standardContextual"/>
            </w:rPr>
          </w:pPr>
          <w:hyperlink w:anchor="_Toc227331998" w:history="1">
            <w:r w:rsidRPr="0043006B">
              <w:rPr>
                <w:rStyle w:val="Hyperlink"/>
              </w:rPr>
              <w:t>8.1</w:t>
            </w:r>
            <w:r>
              <w:rPr>
                <w:rFonts w:asciiTheme="minorHAnsi" w:eastAsiaTheme="minorEastAsia" w:hAnsiTheme="minorHAnsi" w:cstheme="minorBidi"/>
                <w:kern w:val="2"/>
                <w:sz w:val="24"/>
                <w:szCs w:val="24"/>
                <w:lang w:eastAsia="ko-KR"/>
                <w14:ligatures w14:val="standardContextual"/>
              </w:rPr>
              <w:tab/>
            </w:r>
            <w:r w:rsidRPr="0043006B">
              <w:rPr>
                <w:rStyle w:val="Hyperlink"/>
              </w:rPr>
              <w:t>Mutual</w:t>
            </w:r>
            <w:r w:rsidRPr="0043006B">
              <w:rPr>
                <w:rStyle w:val="Hyperlink"/>
                <w:spacing w:val="10"/>
              </w:rPr>
              <w:t xml:space="preserve"> </w:t>
            </w:r>
            <w:r w:rsidRPr="0043006B">
              <w:rPr>
                <w:rStyle w:val="Hyperlink"/>
              </w:rPr>
              <w:t>Representations</w:t>
            </w:r>
            <w:r w:rsidRPr="0043006B">
              <w:rPr>
                <w:rStyle w:val="Hyperlink"/>
                <w:spacing w:val="9"/>
              </w:rPr>
              <w:t xml:space="preserve"> </w:t>
            </w:r>
            <w:r w:rsidRPr="0043006B">
              <w:rPr>
                <w:rStyle w:val="Hyperlink"/>
              </w:rPr>
              <w:t>and</w:t>
            </w:r>
            <w:r w:rsidRPr="0043006B">
              <w:rPr>
                <w:rStyle w:val="Hyperlink"/>
                <w:spacing w:val="11"/>
              </w:rPr>
              <w:t xml:space="preserve"> </w:t>
            </w:r>
            <w:r w:rsidRPr="0043006B">
              <w:rPr>
                <w:rStyle w:val="Hyperlink"/>
              </w:rPr>
              <w:t>Warranties.</w:t>
            </w:r>
            <w:r>
              <w:rPr>
                <w:webHidden/>
              </w:rPr>
              <w:tab/>
            </w:r>
            <w:r>
              <w:rPr>
                <w:webHidden/>
              </w:rPr>
              <w:fldChar w:fldCharType="begin"/>
            </w:r>
            <w:r>
              <w:rPr>
                <w:webHidden/>
              </w:rPr>
              <w:instrText xml:space="preserve"> PAGEREF _Toc227331998 \h </w:instrText>
            </w:r>
            <w:r>
              <w:rPr>
                <w:webHidden/>
              </w:rPr>
            </w:r>
            <w:r>
              <w:rPr>
                <w:webHidden/>
              </w:rPr>
              <w:fldChar w:fldCharType="separate"/>
            </w:r>
            <w:r>
              <w:rPr>
                <w:webHidden/>
              </w:rPr>
              <w:t>55</w:t>
            </w:r>
            <w:r>
              <w:rPr>
                <w:webHidden/>
              </w:rPr>
              <w:fldChar w:fldCharType="end"/>
            </w:r>
          </w:hyperlink>
        </w:p>
        <w:p w14:paraId="79AE63B5" w14:textId="1C974683" w:rsidR="00F23FD2" w:rsidRDefault="00F23FD2">
          <w:pPr>
            <w:pStyle w:val="TOC2"/>
            <w:rPr>
              <w:rFonts w:asciiTheme="minorHAnsi" w:eastAsiaTheme="minorEastAsia" w:hAnsiTheme="minorHAnsi" w:cstheme="minorBidi"/>
              <w:kern w:val="2"/>
              <w:sz w:val="24"/>
              <w:szCs w:val="24"/>
              <w:lang w:eastAsia="ko-KR"/>
              <w14:ligatures w14:val="standardContextual"/>
            </w:rPr>
          </w:pPr>
          <w:hyperlink w:anchor="_Toc227331999" w:history="1">
            <w:r w:rsidRPr="0043006B">
              <w:rPr>
                <w:rStyle w:val="Hyperlink"/>
              </w:rPr>
              <w:t>8.2</w:t>
            </w:r>
            <w:r>
              <w:rPr>
                <w:rFonts w:asciiTheme="minorHAnsi" w:eastAsiaTheme="minorEastAsia" w:hAnsiTheme="minorHAnsi" w:cstheme="minorBidi"/>
                <w:kern w:val="2"/>
                <w:sz w:val="24"/>
                <w:szCs w:val="24"/>
                <w:lang w:eastAsia="ko-KR"/>
                <w14:ligatures w14:val="standardContextual"/>
              </w:rPr>
              <w:tab/>
            </w:r>
            <w:r w:rsidRPr="0043006B">
              <w:rPr>
                <w:rStyle w:val="Hyperlink"/>
              </w:rPr>
              <w:t>Additional Warranties</w:t>
            </w:r>
            <w:r w:rsidRPr="0043006B">
              <w:rPr>
                <w:rStyle w:val="Hyperlink"/>
                <w:spacing w:val="7"/>
              </w:rPr>
              <w:t xml:space="preserve"> </w:t>
            </w:r>
            <w:r w:rsidRPr="0043006B">
              <w:rPr>
                <w:rStyle w:val="Hyperlink"/>
              </w:rPr>
              <w:t>of</w:t>
            </w:r>
            <w:r w:rsidRPr="0043006B">
              <w:rPr>
                <w:rStyle w:val="Hyperlink"/>
                <w:spacing w:val="7"/>
              </w:rPr>
              <w:t xml:space="preserve"> </w:t>
            </w:r>
            <w:r w:rsidRPr="0043006B">
              <w:rPr>
                <w:rStyle w:val="Hyperlink"/>
              </w:rPr>
              <w:t>Seller.</w:t>
            </w:r>
            <w:r>
              <w:rPr>
                <w:webHidden/>
              </w:rPr>
              <w:tab/>
            </w:r>
            <w:r>
              <w:rPr>
                <w:webHidden/>
              </w:rPr>
              <w:fldChar w:fldCharType="begin"/>
            </w:r>
            <w:r>
              <w:rPr>
                <w:webHidden/>
              </w:rPr>
              <w:instrText xml:space="preserve"> PAGEREF _Toc227331999 \h </w:instrText>
            </w:r>
            <w:r>
              <w:rPr>
                <w:webHidden/>
              </w:rPr>
            </w:r>
            <w:r>
              <w:rPr>
                <w:webHidden/>
              </w:rPr>
              <w:fldChar w:fldCharType="separate"/>
            </w:r>
            <w:r>
              <w:rPr>
                <w:webHidden/>
              </w:rPr>
              <w:t>56</w:t>
            </w:r>
            <w:r>
              <w:rPr>
                <w:webHidden/>
              </w:rPr>
              <w:fldChar w:fldCharType="end"/>
            </w:r>
          </w:hyperlink>
        </w:p>
        <w:p w14:paraId="32340D84" w14:textId="1D4ABB93" w:rsidR="00F23FD2" w:rsidRDefault="00F23FD2">
          <w:pPr>
            <w:pStyle w:val="TOC2"/>
            <w:rPr>
              <w:rFonts w:asciiTheme="minorHAnsi" w:eastAsiaTheme="minorEastAsia" w:hAnsiTheme="minorHAnsi" w:cstheme="minorBidi"/>
              <w:kern w:val="2"/>
              <w:sz w:val="24"/>
              <w:szCs w:val="24"/>
              <w:lang w:eastAsia="ko-KR"/>
              <w14:ligatures w14:val="standardContextual"/>
            </w:rPr>
          </w:pPr>
          <w:hyperlink w:anchor="_Toc227332000" w:history="1">
            <w:r w:rsidRPr="0043006B">
              <w:rPr>
                <w:rStyle w:val="Hyperlink"/>
              </w:rPr>
              <w:t>8.3</w:t>
            </w:r>
            <w:r>
              <w:rPr>
                <w:rFonts w:asciiTheme="minorHAnsi" w:eastAsiaTheme="minorEastAsia" w:hAnsiTheme="minorHAnsi" w:cstheme="minorBidi"/>
                <w:kern w:val="2"/>
                <w:sz w:val="24"/>
                <w:szCs w:val="24"/>
                <w:lang w:eastAsia="ko-KR"/>
                <w14:ligatures w14:val="standardContextual"/>
              </w:rPr>
              <w:tab/>
            </w:r>
            <w:r w:rsidRPr="0043006B">
              <w:rPr>
                <w:rStyle w:val="Hyperlink"/>
                <w:spacing w:val="-2"/>
              </w:rPr>
              <w:t>Limitation of Warranties.</w:t>
            </w:r>
            <w:r>
              <w:rPr>
                <w:webHidden/>
              </w:rPr>
              <w:tab/>
            </w:r>
            <w:r>
              <w:rPr>
                <w:webHidden/>
              </w:rPr>
              <w:fldChar w:fldCharType="begin"/>
            </w:r>
            <w:r>
              <w:rPr>
                <w:webHidden/>
              </w:rPr>
              <w:instrText xml:space="preserve"> PAGEREF _Toc227332000 \h </w:instrText>
            </w:r>
            <w:r>
              <w:rPr>
                <w:webHidden/>
              </w:rPr>
            </w:r>
            <w:r>
              <w:rPr>
                <w:webHidden/>
              </w:rPr>
              <w:fldChar w:fldCharType="separate"/>
            </w:r>
            <w:r>
              <w:rPr>
                <w:webHidden/>
              </w:rPr>
              <w:t>57</w:t>
            </w:r>
            <w:r>
              <w:rPr>
                <w:webHidden/>
              </w:rPr>
              <w:fldChar w:fldCharType="end"/>
            </w:r>
          </w:hyperlink>
        </w:p>
        <w:p w14:paraId="11F7570D" w14:textId="5276C821" w:rsidR="00F23FD2" w:rsidRDefault="00F23FD2">
          <w:pPr>
            <w:pStyle w:val="TOC1"/>
            <w:rPr>
              <w:rFonts w:asciiTheme="minorHAnsi" w:eastAsiaTheme="minorEastAsia" w:hAnsiTheme="minorHAnsi" w:cstheme="minorBidi"/>
              <w:caps w:val="0"/>
              <w:kern w:val="2"/>
              <w:sz w:val="24"/>
              <w:szCs w:val="24"/>
              <w:lang w:eastAsia="ko-KR"/>
              <w14:ligatures w14:val="standardContextual"/>
            </w:rPr>
          </w:pPr>
          <w:hyperlink w:anchor="_Toc227332001" w:history="1">
            <w:r w:rsidRPr="0043006B">
              <w:rPr>
                <w:rStyle w:val="Hyperlink"/>
              </w:rPr>
              <w:t>ARTICLE 9:</w:t>
            </w:r>
            <w:r>
              <w:rPr>
                <w:rFonts w:asciiTheme="minorHAnsi" w:eastAsiaTheme="minorEastAsia" w:hAnsiTheme="minorHAnsi" w:cstheme="minorBidi"/>
                <w:caps w:val="0"/>
                <w:kern w:val="2"/>
                <w:sz w:val="24"/>
                <w:szCs w:val="24"/>
                <w:lang w:eastAsia="ko-KR"/>
                <w14:ligatures w14:val="standardContextual"/>
              </w:rPr>
              <w:tab/>
            </w:r>
            <w:r w:rsidRPr="0043006B">
              <w:rPr>
                <w:rStyle w:val="Hyperlink"/>
                <w:spacing w:val="-2"/>
              </w:rPr>
              <w:t>EVENTS</w:t>
            </w:r>
            <w:r w:rsidRPr="0043006B">
              <w:rPr>
                <w:rStyle w:val="Hyperlink"/>
              </w:rPr>
              <w:t xml:space="preserve"> OF</w:t>
            </w:r>
            <w:r w:rsidRPr="0043006B">
              <w:rPr>
                <w:rStyle w:val="Hyperlink"/>
                <w:spacing w:val="2"/>
              </w:rPr>
              <w:t xml:space="preserve"> </w:t>
            </w:r>
            <w:r w:rsidRPr="0043006B">
              <w:rPr>
                <w:rStyle w:val="Hyperlink"/>
                <w:spacing w:val="-2"/>
              </w:rPr>
              <w:t>DEFAULT;</w:t>
            </w:r>
            <w:r w:rsidRPr="0043006B">
              <w:rPr>
                <w:rStyle w:val="Hyperlink"/>
              </w:rPr>
              <w:t xml:space="preserve"> REMEDIES</w:t>
            </w:r>
            <w:r>
              <w:rPr>
                <w:webHidden/>
              </w:rPr>
              <w:tab/>
            </w:r>
            <w:r>
              <w:rPr>
                <w:webHidden/>
              </w:rPr>
              <w:fldChar w:fldCharType="begin"/>
            </w:r>
            <w:r>
              <w:rPr>
                <w:webHidden/>
              </w:rPr>
              <w:instrText xml:space="preserve"> PAGEREF _Toc227332001 \h </w:instrText>
            </w:r>
            <w:r>
              <w:rPr>
                <w:webHidden/>
              </w:rPr>
            </w:r>
            <w:r>
              <w:rPr>
                <w:webHidden/>
              </w:rPr>
              <w:fldChar w:fldCharType="separate"/>
            </w:r>
            <w:r>
              <w:rPr>
                <w:webHidden/>
              </w:rPr>
              <w:t>57</w:t>
            </w:r>
            <w:r>
              <w:rPr>
                <w:webHidden/>
              </w:rPr>
              <w:fldChar w:fldCharType="end"/>
            </w:r>
          </w:hyperlink>
        </w:p>
        <w:p w14:paraId="58D335E2" w14:textId="3ECA1104" w:rsidR="00F23FD2" w:rsidRDefault="00F23FD2">
          <w:pPr>
            <w:pStyle w:val="TOC2"/>
            <w:rPr>
              <w:rFonts w:asciiTheme="minorHAnsi" w:eastAsiaTheme="minorEastAsia" w:hAnsiTheme="minorHAnsi" w:cstheme="minorBidi"/>
              <w:kern w:val="2"/>
              <w:sz w:val="24"/>
              <w:szCs w:val="24"/>
              <w:lang w:eastAsia="ko-KR"/>
              <w14:ligatures w14:val="standardContextual"/>
            </w:rPr>
          </w:pPr>
          <w:hyperlink w:anchor="_Toc227332002" w:history="1">
            <w:r w:rsidRPr="0043006B">
              <w:rPr>
                <w:rStyle w:val="Hyperlink"/>
              </w:rPr>
              <w:t>9.1</w:t>
            </w:r>
            <w:r>
              <w:rPr>
                <w:rFonts w:asciiTheme="minorHAnsi" w:eastAsiaTheme="minorEastAsia" w:hAnsiTheme="minorHAnsi" w:cstheme="minorBidi"/>
                <w:kern w:val="2"/>
                <w:sz w:val="24"/>
                <w:szCs w:val="24"/>
                <w:lang w:eastAsia="ko-KR"/>
                <w14:ligatures w14:val="standardContextual"/>
              </w:rPr>
              <w:tab/>
            </w:r>
            <w:r w:rsidRPr="0043006B">
              <w:rPr>
                <w:rStyle w:val="Hyperlink"/>
              </w:rPr>
              <w:t>Events</w:t>
            </w:r>
            <w:r w:rsidRPr="0043006B">
              <w:rPr>
                <w:rStyle w:val="Hyperlink"/>
                <w:spacing w:val="14"/>
              </w:rPr>
              <w:t xml:space="preserve"> </w:t>
            </w:r>
            <w:r w:rsidRPr="0043006B">
              <w:rPr>
                <w:rStyle w:val="Hyperlink"/>
                <w:spacing w:val="-2"/>
              </w:rPr>
              <w:t>of</w:t>
            </w:r>
            <w:r w:rsidRPr="0043006B">
              <w:rPr>
                <w:rStyle w:val="Hyperlink"/>
                <w:spacing w:val="15"/>
              </w:rPr>
              <w:t xml:space="preserve"> </w:t>
            </w:r>
            <w:r w:rsidRPr="0043006B">
              <w:rPr>
                <w:rStyle w:val="Hyperlink"/>
              </w:rPr>
              <w:t>Default in Respect of Buyer</w:t>
            </w:r>
            <w:r>
              <w:rPr>
                <w:webHidden/>
              </w:rPr>
              <w:tab/>
            </w:r>
            <w:r>
              <w:rPr>
                <w:webHidden/>
              </w:rPr>
              <w:fldChar w:fldCharType="begin"/>
            </w:r>
            <w:r>
              <w:rPr>
                <w:webHidden/>
              </w:rPr>
              <w:instrText xml:space="preserve"> PAGEREF _Toc227332002 \h </w:instrText>
            </w:r>
            <w:r>
              <w:rPr>
                <w:webHidden/>
              </w:rPr>
            </w:r>
            <w:r>
              <w:rPr>
                <w:webHidden/>
              </w:rPr>
              <w:fldChar w:fldCharType="separate"/>
            </w:r>
            <w:r>
              <w:rPr>
                <w:webHidden/>
              </w:rPr>
              <w:t>57</w:t>
            </w:r>
            <w:r>
              <w:rPr>
                <w:webHidden/>
              </w:rPr>
              <w:fldChar w:fldCharType="end"/>
            </w:r>
          </w:hyperlink>
        </w:p>
        <w:p w14:paraId="39C706BA" w14:textId="1527D29D" w:rsidR="00F23FD2" w:rsidRDefault="00F23FD2">
          <w:pPr>
            <w:pStyle w:val="TOC2"/>
            <w:rPr>
              <w:rFonts w:asciiTheme="minorHAnsi" w:eastAsiaTheme="minorEastAsia" w:hAnsiTheme="minorHAnsi" w:cstheme="minorBidi"/>
              <w:kern w:val="2"/>
              <w:sz w:val="24"/>
              <w:szCs w:val="24"/>
              <w:lang w:eastAsia="ko-KR"/>
              <w14:ligatures w14:val="standardContextual"/>
            </w:rPr>
          </w:pPr>
          <w:hyperlink w:anchor="_Toc227332003" w:history="1">
            <w:r w:rsidRPr="0043006B">
              <w:rPr>
                <w:rStyle w:val="Hyperlink"/>
              </w:rPr>
              <w:t>9.2</w:t>
            </w:r>
            <w:r>
              <w:rPr>
                <w:rFonts w:asciiTheme="minorHAnsi" w:eastAsiaTheme="minorEastAsia" w:hAnsiTheme="minorHAnsi" w:cstheme="minorBidi"/>
                <w:kern w:val="2"/>
                <w:sz w:val="24"/>
                <w:szCs w:val="24"/>
                <w:lang w:eastAsia="ko-KR"/>
                <w14:ligatures w14:val="standardContextual"/>
              </w:rPr>
              <w:tab/>
            </w:r>
            <w:r w:rsidRPr="0043006B">
              <w:rPr>
                <w:rStyle w:val="Hyperlink"/>
              </w:rPr>
              <w:t>Events</w:t>
            </w:r>
            <w:r w:rsidRPr="0043006B">
              <w:rPr>
                <w:rStyle w:val="Hyperlink"/>
                <w:spacing w:val="14"/>
              </w:rPr>
              <w:t xml:space="preserve"> </w:t>
            </w:r>
            <w:r w:rsidRPr="0043006B">
              <w:rPr>
                <w:rStyle w:val="Hyperlink"/>
                <w:spacing w:val="-2"/>
              </w:rPr>
              <w:t>of</w:t>
            </w:r>
            <w:r w:rsidRPr="0043006B">
              <w:rPr>
                <w:rStyle w:val="Hyperlink"/>
                <w:spacing w:val="15"/>
              </w:rPr>
              <w:t xml:space="preserve"> </w:t>
            </w:r>
            <w:r w:rsidRPr="0043006B">
              <w:rPr>
                <w:rStyle w:val="Hyperlink"/>
              </w:rPr>
              <w:t>Default in Respect of Seller</w:t>
            </w:r>
            <w:r>
              <w:rPr>
                <w:webHidden/>
              </w:rPr>
              <w:tab/>
            </w:r>
            <w:r>
              <w:rPr>
                <w:webHidden/>
              </w:rPr>
              <w:fldChar w:fldCharType="begin"/>
            </w:r>
            <w:r>
              <w:rPr>
                <w:webHidden/>
              </w:rPr>
              <w:instrText xml:space="preserve"> PAGEREF _Toc227332003 \h </w:instrText>
            </w:r>
            <w:r>
              <w:rPr>
                <w:webHidden/>
              </w:rPr>
            </w:r>
            <w:r>
              <w:rPr>
                <w:webHidden/>
              </w:rPr>
              <w:fldChar w:fldCharType="separate"/>
            </w:r>
            <w:r>
              <w:rPr>
                <w:webHidden/>
              </w:rPr>
              <w:t>57</w:t>
            </w:r>
            <w:r>
              <w:rPr>
                <w:webHidden/>
              </w:rPr>
              <w:fldChar w:fldCharType="end"/>
            </w:r>
          </w:hyperlink>
        </w:p>
        <w:p w14:paraId="2359EF6E" w14:textId="0BDC7D1B" w:rsidR="00F23FD2" w:rsidRDefault="00F23FD2">
          <w:pPr>
            <w:pStyle w:val="TOC2"/>
            <w:rPr>
              <w:rFonts w:asciiTheme="minorHAnsi" w:eastAsiaTheme="minorEastAsia" w:hAnsiTheme="minorHAnsi" w:cstheme="minorBidi"/>
              <w:kern w:val="2"/>
              <w:sz w:val="24"/>
              <w:szCs w:val="24"/>
              <w:lang w:eastAsia="ko-KR"/>
              <w14:ligatures w14:val="standardContextual"/>
            </w:rPr>
          </w:pPr>
          <w:hyperlink w:anchor="_Toc227332004" w:history="1">
            <w:r w:rsidRPr="0043006B">
              <w:rPr>
                <w:rStyle w:val="Hyperlink"/>
              </w:rPr>
              <w:t>9.3</w:t>
            </w:r>
            <w:r>
              <w:rPr>
                <w:rFonts w:asciiTheme="minorHAnsi" w:eastAsiaTheme="minorEastAsia" w:hAnsiTheme="minorHAnsi" w:cstheme="minorBidi"/>
                <w:kern w:val="2"/>
                <w:sz w:val="24"/>
                <w:szCs w:val="24"/>
                <w:lang w:eastAsia="ko-KR"/>
                <w14:ligatures w14:val="standardContextual"/>
              </w:rPr>
              <w:tab/>
            </w:r>
            <w:r w:rsidRPr="0043006B">
              <w:rPr>
                <w:rStyle w:val="Hyperlink"/>
              </w:rPr>
              <w:t>Declaration of Early Termination Date.</w:t>
            </w:r>
            <w:r>
              <w:rPr>
                <w:webHidden/>
              </w:rPr>
              <w:tab/>
            </w:r>
            <w:r>
              <w:rPr>
                <w:webHidden/>
              </w:rPr>
              <w:fldChar w:fldCharType="begin"/>
            </w:r>
            <w:r>
              <w:rPr>
                <w:webHidden/>
              </w:rPr>
              <w:instrText xml:space="preserve"> PAGEREF _Toc227332004 \h </w:instrText>
            </w:r>
            <w:r>
              <w:rPr>
                <w:webHidden/>
              </w:rPr>
            </w:r>
            <w:r>
              <w:rPr>
                <w:webHidden/>
              </w:rPr>
              <w:fldChar w:fldCharType="separate"/>
            </w:r>
            <w:r>
              <w:rPr>
                <w:webHidden/>
              </w:rPr>
              <w:t>58</w:t>
            </w:r>
            <w:r>
              <w:rPr>
                <w:webHidden/>
              </w:rPr>
              <w:fldChar w:fldCharType="end"/>
            </w:r>
          </w:hyperlink>
        </w:p>
        <w:p w14:paraId="4C430AFA" w14:textId="47C04C43" w:rsidR="00F23FD2" w:rsidRDefault="00F23FD2">
          <w:pPr>
            <w:pStyle w:val="TOC2"/>
            <w:rPr>
              <w:rFonts w:asciiTheme="minorHAnsi" w:eastAsiaTheme="minorEastAsia" w:hAnsiTheme="minorHAnsi" w:cstheme="minorBidi"/>
              <w:kern w:val="2"/>
              <w:sz w:val="24"/>
              <w:szCs w:val="24"/>
              <w:lang w:eastAsia="ko-KR"/>
              <w14:ligatures w14:val="standardContextual"/>
            </w:rPr>
          </w:pPr>
          <w:hyperlink w:anchor="_Toc227332005" w:history="1">
            <w:r w:rsidRPr="0043006B">
              <w:rPr>
                <w:rStyle w:val="Hyperlink"/>
              </w:rPr>
              <w:t>9.4</w:t>
            </w:r>
            <w:r>
              <w:rPr>
                <w:rFonts w:asciiTheme="minorHAnsi" w:eastAsiaTheme="minorEastAsia" w:hAnsiTheme="minorHAnsi" w:cstheme="minorBidi"/>
                <w:kern w:val="2"/>
                <w:sz w:val="24"/>
                <w:szCs w:val="24"/>
                <w:lang w:eastAsia="ko-KR"/>
                <w14:ligatures w14:val="standardContextual"/>
              </w:rPr>
              <w:tab/>
            </w:r>
            <w:r w:rsidRPr="0043006B">
              <w:rPr>
                <w:rStyle w:val="Hyperlink"/>
              </w:rPr>
              <w:t>Net</w:t>
            </w:r>
            <w:r w:rsidRPr="0043006B">
              <w:rPr>
                <w:rStyle w:val="Hyperlink"/>
                <w:spacing w:val="5"/>
              </w:rPr>
              <w:t xml:space="preserve"> </w:t>
            </w:r>
            <w:r w:rsidRPr="0043006B">
              <w:rPr>
                <w:rStyle w:val="Hyperlink"/>
              </w:rPr>
              <w:t>Out</w:t>
            </w:r>
            <w:r w:rsidRPr="0043006B">
              <w:rPr>
                <w:rStyle w:val="Hyperlink"/>
                <w:spacing w:val="5"/>
              </w:rPr>
              <w:t xml:space="preserve"> </w:t>
            </w:r>
            <w:r w:rsidRPr="0043006B">
              <w:rPr>
                <w:rStyle w:val="Hyperlink"/>
              </w:rPr>
              <w:t>of</w:t>
            </w:r>
            <w:r w:rsidRPr="0043006B">
              <w:rPr>
                <w:rStyle w:val="Hyperlink"/>
                <w:spacing w:val="5"/>
              </w:rPr>
              <w:t xml:space="preserve"> </w:t>
            </w:r>
            <w:r w:rsidRPr="0043006B">
              <w:rPr>
                <w:rStyle w:val="Hyperlink"/>
              </w:rPr>
              <w:t>Settlement</w:t>
            </w:r>
            <w:r w:rsidRPr="0043006B">
              <w:rPr>
                <w:rStyle w:val="Hyperlink"/>
                <w:spacing w:val="5"/>
              </w:rPr>
              <w:t xml:space="preserve"> </w:t>
            </w:r>
            <w:r w:rsidRPr="0043006B">
              <w:rPr>
                <w:rStyle w:val="Hyperlink"/>
              </w:rPr>
              <w:t>Amounts.</w:t>
            </w:r>
            <w:r>
              <w:rPr>
                <w:webHidden/>
              </w:rPr>
              <w:tab/>
            </w:r>
            <w:r>
              <w:rPr>
                <w:webHidden/>
              </w:rPr>
              <w:fldChar w:fldCharType="begin"/>
            </w:r>
            <w:r>
              <w:rPr>
                <w:webHidden/>
              </w:rPr>
              <w:instrText xml:space="preserve"> PAGEREF _Toc227332005 \h </w:instrText>
            </w:r>
            <w:r>
              <w:rPr>
                <w:webHidden/>
              </w:rPr>
            </w:r>
            <w:r>
              <w:rPr>
                <w:webHidden/>
              </w:rPr>
              <w:fldChar w:fldCharType="separate"/>
            </w:r>
            <w:r>
              <w:rPr>
                <w:webHidden/>
              </w:rPr>
              <w:t>59</w:t>
            </w:r>
            <w:r>
              <w:rPr>
                <w:webHidden/>
              </w:rPr>
              <w:fldChar w:fldCharType="end"/>
            </w:r>
          </w:hyperlink>
        </w:p>
        <w:p w14:paraId="4309059E" w14:textId="58A509C8" w:rsidR="00F23FD2" w:rsidRDefault="00F23FD2">
          <w:pPr>
            <w:pStyle w:val="TOC2"/>
            <w:rPr>
              <w:rFonts w:asciiTheme="minorHAnsi" w:eastAsiaTheme="minorEastAsia" w:hAnsiTheme="minorHAnsi" w:cstheme="minorBidi"/>
              <w:kern w:val="2"/>
              <w:sz w:val="24"/>
              <w:szCs w:val="24"/>
              <w:lang w:eastAsia="ko-KR"/>
              <w14:ligatures w14:val="standardContextual"/>
            </w:rPr>
          </w:pPr>
          <w:hyperlink w:anchor="_Toc227332006" w:history="1">
            <w:r w:rsidRPr="0043006B">
              <w:rPr>
                <w:rStyle w:val="Hyperlink"/>
              </w:rPr>
              <w:t>9.5</w:t>
            </w:r>
            <w:r>
              <w:rPr>
                <w:rFonts w:asciiTheme="minorHAnsi" w:eastAsiaTheme="minorEastAsia" w:hAnsiTheme="minorHAnsi" w:cstheme="minorBidi"/>
                <w:kern w:val="2"/>
                <w:sz w:val="24"/>
                <w:szCs w:val="24"/>
                <w:lang w:eastAsia="ko-KR"/>
                <w14:ligatures w14:val="standardContextual"/>
              </w:rPr>
              <w:tab/>
            </w:r>
            <w:r w:rsidRPr="0043006B">
              <w:rPr>
                <w:rStyle w:val="Hyperlink"/>
              </w:rPr>
              <w:t>Calculation</w:t>
            </w:r>
            <w:r w:rsidRPr="0043006B">
              <w:rPr>
                <w:rStyle w:val="Hyperlink"/>
                <w:spacing w:val="14"/>
              </w:rPr>
              <w:t xml:space="preserve"> </w:t>
            </w:r>
            <w:r w:rsidRPr="0043006B">
              <w:rPr>
                <w:rStyle w:val="Hyperlink"/>
              </w:rPr>
              <w:t>Disputes.</w:t>
            </w:r>
            <w:r>
              <w:rPr>
                <w:webHidden/>
              </w:rPr>
              <w:tab/>
            </w:r>
            <w:r>
              <w:rPr>
                <w:webHidden/>
              </w:rPr>
              <w:fldChar w:fldCharType="begin"/>
            </w:r>
            <w:r>
              <w:rPr>
                <w:webHidden/>
              </w:rPr>
              <w:instrText xml:space="preserve"> PAGEREF _Toc227332006 \h </w:instrText>
            </w:r>
            <w:r>
              <w:rPr>
                <w:webHidden/>
              </w:rPr>
            </w:r>
            <w:r>
              <w:rPr>
                <w:webHidden/>
              </w:rPr>
              <w:fldChar w:fldCharType="separate"/>
            </w:r>
            <w:r>
              <w:rPr>
                <w:webHidden/>
              </w:rPr>
              <w:t>60</w:t>
            </w:r>
            <w:r>
              <w:rPr>
                <w:webHidden/>
              </w:rPr>
              <w:fldChar w:fldCharType="end"/>
            </w:r>
          </w:hyperlink>
        </w:p>
        <w:p w14:paraId="4C294E59" w14:textId="7DA8AE15" w:rsidR="00F23FD2" w:rsidRDefault="00F23FD2">
          <w:pPr>
            <w:pStyle w:val="TOC2"/>
            <w:rPr>
              <w:rFonts w:asciiTheme="minorHAnsi" w:eastAsiaTheme="minorEastAsia" w:hAnsiTheme="minorHAnsi" w:cstheme="minorBidi"/>
              <w:kern w:val="2"/>
              <w:sz w:val="24"/>
              <w:szCs w:val="24"/>
              <w:lang w:eastAsia="ko-KR"/>
              <w14:ligatures w14:val="standardContextual"/>
            </w:rPr>
          </w:pPr>
          <w:hyperlink w:anchor="_Toc227332007" w:history="1">
            <w:r w:rsidRPr="0043006B">
              <w:rPr>
                <w:rStyle w:val="Hyperlink"/>
              </w:rPr>
              <w:t>9.6</w:t>
            </w:r>
            <w:r>
              <w:rPr>
                <w:rFonts w:asciiTheme="minorHAnsi" w:eastAsiaTheme="minorEastAsia" w:hAnsiTheme="minorHAnsi" w:cstheme="minorBidi"/>
                <w:kern w:val="2"/>
                <w:sz w:val="24"/>
                <w:szCs w:val="24"/>
                <w:lang w:eastAsia="ko-KR"/>
                <w14:ligatures w14:val="standardContextual"/>
              </w:rPr>
              <w:tab/>
            </w:r>
            <w:r w:rsidRPr="0043006B">
              <w:rPr>
                <w:rStyle w:val="Hyperlink"/>
              </w:rPr>
              <w:t>Suspension</w:t>
            </w:r>
            <w:r w:rsidRPr="0043006B">
              <w:rPr>
                <w:rStyle w:val="Hyperlink"/>
                <w:spacing w:val="11"/>
              </w:rPr>
              <w:t xml:space="preserve"> </w:t>
            </w:r>
            <w:r w:rsidRPr="0043006B">
              <w:rPr>
                <w:rStyle w:val="Hyperlink"/>
              </w:rPr>
              <w:t>of</w:t>
            </w:r>
            <w:r w:rsidRPr="0043006B">
              <w:rPr>
                <w:rStyle w:val="Hyperlink"/>
                <w:spacing w:val="14"/>
              </w:rPr>
              <w:t xml:space="preserve"> </w:t>
            </w:r>
            <w:r w:rsidRPr="0043006B">
              <w:rPr>
                <w:rStyle w:val="Hyperlink"/>
              </w:rPr>
              <w:t>Performance.</w:t>
            </w:r>
            <w:r>
              <w:rPr>
                <w:webHidden/>
              </w:rPr>
              <w:tab/>
            </w:r>
            <w:r>
              <w:rPr>
                <w:webHidden/>
              </w:rPr>
              <w:fldChar w:fldCharType="begin"/>
            </w:r>
            <w:r>
              <w:rPr>
                <w:webHidden/>
              </w:rPr>
              <w:instrText xml:space="preserve"> PAGEREF _Toc227332007 \h </w:instrText>
            </w:r>
            <w:r>
              <w:rPr>
                <w:webHidden/>
              </w:rPr>
            </w:r>
            <w:r>
              <w:rPr>
                <w:webHidden/>
              </w:rPr>
              <w:fldChar w:fldCharType="separate"/>
            </w:r>
            <w:r>
              <w:rPr>
                <w:webHidden/>
              </w:rPr>
              <w:t>60</w:t>
            </w:r>
            <w:r>
              <w:rPr>
                <w:webHidden/>
              </w:rPr>
              <w:fldChar w:fldCharType="end"/>
            </w:r>
          </w:hyperlink>
        </w:p>
        <w:p w14:paraId="67AF7EE7" w14:textId="55FF33B3" w:rsidR="00F23FD2" w:rsidRDefault="00F23FD2">
          <w:pPr>
            <w:pStyle w:val="TOC2"/>
            <w:rPr>
              <w:rFonts w:asciiTheme="minorHAnsi" w:eastAsiaTheme="minorEastAsia" w:hAnsiTheme="minorHAnsi" w:cstheme="minorBidi"/>
              <w:kern w:val="2"/>
              <w:sz w:val="24"/>
              <w:szCs w:val="24"/>
              <w:lang w:eastAsia="ko-KR"/>
              <w14:ligatures w14:val="standardContextual"/>
            </w:rPr>
          </w:pPr>
          <w:hyperlink w:anchor="_Toc227332008" w:history="1">
            <w:r w:rsidRPr="0043006B">
              <w:rPr>
                <w:rStyle w:val="Hyperlink"/>
              </w:rPr>
              <w:t>9.7</w:t>
            </w:r>
            <w:r>
              <w:rPr>
                <w:rFonts w:asciiTheme="minorHAnsi" w:eastAsiaTheme="minorEastAsia" w:hAnsiTheme="minorHAnsi" w:cstheme="minorBidi"/>
                <w:kern w:val="2"/>
                <w:sz w:val="24"/>
                <w:szCs w:val="24"/>
                <w:lang w:eastAsia="ko-KR"/>
                <w14:ligatures w14:val="standardContextual"/>
              </w:rPr>
              <w:tab/>
            </w:r>
            <w:r w:rsidRPr="0043006B">
              <w:rPr>
                <w:rStyle w:val="Hyperlink"/>
              </w:rPr>
              <w:t>Not</w:t>
            </w:r>
            <w:r w:rsidRPr="0043006B">
              <w:rPr>
                <w:rStyle w:val="Hyperlink"/>
                <w:spacing w:val="29"/>
              </w:rPr>
              <w:t xml:space="preserve"> </w:t>
            </w:r>
            <w:r w:rsidRPr="0043006B">
              <w:rPr>
                <w:rStyle w:val="Hyperlink"/>
              </w:rPr>
              <w:t>a</w:t>
            </w:r>
            <w:r w:rsidRPr="0043006B">
              <w:rPr>
                <w:rStyle w:val="Hyperlink"/>
                <w:spacing w:val="26"/>
              </w:rPr>
              <w:t xml:space="preserve"> </w:t>
            </w:r>
            <w:r w:rsidRPr="0043006B">
              <w:rPr>
                <w:rStyle w:val="Hyperlink"/>
              </w:rPr>
              <w:t>Penalty.</w:t>
            </w:r>
            <w:r>
              <w:rPr>
                <w:webHidden/>
              </w:rPr>
              <w:tab/>
            </w:r>
            <w:r>
              <w:rPr>
                <w:webHidden/>
              </w:rPr>
              <w:fldChar w:fldCharType="begin"/>
            </w:r>
            <w:r>
              <w:rPr>
                <w:webHidden/>
              </w:rPr>
              <w:instrText xml:space="preserve"> PAGEREF _Toc227332008 \h </w:instrText>
            </w:r>
            <w:r>
              <w:rPr>
                <w:webHidden/>
              </w:rPr>
            </w:r>
            <w:r>
              <w:rPr>
                <w:webHidden/>
              </w:rPr>
              <w:fldChar w:fldCharType="separate"/>
            </w:r>
            <w:r>
              <w:rPr>
                <w:webHidden/>
              </w:rPr>
              <w:t>60</w:t>
            </w:r>
            <w:r>
              <w:rPr>
                <w:webHidden/>
              </w:rPr>
              <w:fldChar w:fldCharType="end"/>
            </w:r>
          </w:hyperlink>
        </w:p>
        <w:p w14:paraId="52A44433" w14:textId="5761FA9A" w:rsidR="00F23FD2" w:rsidRDefault="00F23FD2">
          <w:pPr>
            <w:pStyle w:val="TOC1"/>
            <w:rPr>
              <w:rFonts w:asciiTheme="minorHAnsi" w:eastAsiaTheme="minorEastAsia" w:hAnsiTheme="minorHAnsi" w:cstheme="minorBidi"/>
              <w:caps w:val="0"/>
              <w:kern w:val="2"/>
              <w:sz w:val="24"/>
              <w:szCs w:val="24"/>
              <w:lang w:eastAsia="ko-KR"/>
              <w14:ligatures w14:val="standardContextual"/>
            </w:rPr>
          </w:pPr>
          <w:hyperlink w:anchor="_Toc227332009" w:history="1">
            <w:r w:rsidRPr="0043006B">
              <w:rPr>
                <w:rStyle w:val="Hyperlink"/>
              </w:rPr>
              <w:t>ARTICLE 10:</w:t>
            </w:r>
            <w:r>
              <w:rPr>
                <w:rFonts w:asciiTheme="minorHAnsi" w:eastAsiaTheme="minorEastAsia" w:hAnsiTheme="minorHAnsi" w:cstheme="minorBidi"/>
                <w:caps w:val="0"/>
                <w:kern w:val="2"/>
                <w:sz w:val="24"/>
                <w:szCs w:val="24"/>
                <w:lang w:eastAsia="ko-KR"/>
                <w14:ligatures w14:val="standardContextual"/>
              </w:rPr>
              <w:tab/>
            </w:r>
            <w:r w:rsidRPr="0043006B">
              <w:rPr>
                <w:rStyle w:val="Hyperlink"/>
                <w:spacing w:val="-1"/>
              </w:rPr>
              <w:t xml:space="preserve">FORCE </w:t>
            </w:r>
            <w:r w:rsidRPr="0043006B">
              <w:rPr>
                <w:rStyle w:val="Hyperlink"/>
                <w:spacing w:val="-2"/>
              </w:rPr>
              <w:t>MAJEURE</w:t>
            </w:r>
            <w:r>
              <w:rPr>
                <w:webHidden/>
              </w:rPr>
              <w:tab/>
            </w:r>
            <w:r>
              <w:rPr>
                <w:webHidden/>
              </w:rPr>
              <w:fldChar w:fldCharType="begin"/>
            </w:r>
            <w:r>
              <w:rPr>
                <w:webHidden/>
              </w:rPr>
              <w:instrText xml:space="preserve"> PAGEREF _Toc227332009 \h </w:instrText>
            </w:r>
            <w:r>
              <w:rPr>
                <w:webHidden/>
              </w:rPr>
            </w:r>
            <w:r>
              <w:rPr>
                <w:webHidden/>
              </w:rPr>
              <w:fldChar w:fldCharType="separate"/>
            </w:r>
            <w:r>
              <w:rPr>
                <w:webHidden/>
              </w:rPr>
              <w:t>60</w:t>
            </w:r>
            <w:r>
              <w:rPr>
                <w:webHidden/>
              </w:rPr>
              <w:fldChar w:fldCharType="end"/>
            </w:r>
          </w:hyperlink>
        </w:p>
        <w:p w14:paraId="02D94208" w14:textId="481B4332" w:rsidR="00F23FD2" w:rsidRDefault="00F23FD2">
          <w:pPr>
            <w:pStyle w:val="TOC2"/>
            <w:rPr>
              <w:rFonts w:asciiTheme="minorHAnsi" w:eastAsiaTheme="minorEastAsia" w:hAnsiTheme="minorHAnsi" w:cstheme="minorBidi"/>
              <w:kern w:val="2"/>
              <w:sz w:val="24"/>
              <w:szCs w:val="24"/>
              <w:lang w:eastAsia="ko-KR"/>
              <w14:ligatures w14:val="standardContextual"/>
            </w:rPr>
          </w:pPr>
          <w:hyperlink w:anchor="_Toc227332010" w:history="1">
            <w:r w:rsidRPr="0043006B">
              <w:rPr>
                <w:rStyle w:val="Hyperlink"/>
              </w:rPr>
              <w:t>10.1</w:t>
            </w:r>
            <w:r>
              <w:rPr>
                <w:rFonts w:asciiTheme="minorHAnsi" w:eastAsiaTheme="minorEastAsia" w:hAnsiTheme="minorHAnsi" w:cstheme="minorBidi"/>
                <w:kern w:val="2"/>
                <w:sz w:val="24"/>
                <w:szCs w:val="24"/>
                <w:lang w:eastAsia="ko-KR"/>
                <w14:ligatures w14:val="standardContextual"/>
              </w:rPr>
              <w:tab/>
            </w:r>
            <w:r w:rsidRPr="0043006B">
              <w:rPr>
                <w:rStyle w:val="Hyperlink"/>
              </w:rPr>
              <w:t>Force Majeure.</w:t>
            </w:r>
            <w:r>
              <w:rPr>
                <w:webHidden/>
              </w:rPr>
              <w:tab/>
            </w:r>
            <w:r>
              <w:rPr>
                <w:webHidden/>
              </w:rPr>
              <w:fldChar w:fldCharType="begin"/>
            </w:r>
            <w:r>
              <w:rPr>
                <w:webHidden/>
              </w:rPr>
              <w:instrText xml:space="preserve"> PAGEREF _Toc227332010 \h </w:instrText>
            </w:r>
            <w:r>
              <w:rPr>
                <w:webHidden/>
              </w:rPr>
            </w:r>
            <w:r>
              <w:rPr>
                <w:webHidden/>
              </w:rPr>
              <w:fldChar w:fldCharType="separate"/>
            </w:r>
            <w:r>
              <w:rPr>
                <w:webHidden/>
              </w:rPr>
              <w:t>60</w:t>
            </w:r>
            <w:r>
              <w:rPr>
                <w:webHidden/>
              </w:rPr>
              <w:fldChar w:fldCharType="end"/>
            </w:r>
          </w:hyperlink>
        </w:p>
        <w:p w14:paraId="63C6D6CA" w14:textId="2FAD7E91" w:rsidR="00F23FD2" w:rsidRDefault="00F23FD2">
          <w:pPr>
            <w:pStyle w:val="TOC1"/>
            <w:rPr>
              <w:rFonts w:asciiTheme="minorHAnsi" w:eastAsiaTheme="minorEastAsia" w:hAnsiTheme="minorHAnsi" w:cstheme="minorBidi"/>
              <w:caps w:val="0"/>
              <w:kern w:val="2"/>
              <w:sz w:val="24"/>
              <w:szCs w:val="24"/>
              <w:lang w:eastAsia="ko-KR"/>
              <w14:ligatures w14:val="standardContextual"/>
            </w:rPr>
          </w:pPr>
          <w:hyperlink w:anchor="_Toc227332011" w:history="1">
            <w:r w:rsidRPr="0043006B">
              <w:rPr>
                <w:rStyle w:val="Hyperlink"/>
              </w:rPr>
              <w:t>ARTICLE 11:</w:t>
            </w:r>
            <w:r>
              <w:rPr>
                <w:rFonts w:asciiTheme="minorHAnsi" w:eastAsiaTheme="minorEastAsia" w:hAnsiTheme="minorHAnsi" w:cstheme="minorBidi"/>
                <w:caps w:val="0"/>
                <w:kern w:val="2"/>
                <w:sz w:val="24"/>
                <w:szCs w:val="24"/>
                <w:lang w:eastAsia="ko-KR"/>
                <w14:ligatures w14:val="standardContextual"/>
              </w:rPr>
              <w:tab/>
            </w:r>
            <w:r w:rsidRPr="0043006B">
              <w:rPr>
                <w:rStyle w:val="Hyperlink"/>
                <w:spacing w:val="-2"/>
              </w:rPr>
              <w:t>GOVERNMENT</w:t>
            </w:r>
            <w:r w:rsidRPr="0043006B">
              <w:rPr>
                <w:rStyle w:val="Hyperlink"/>
                <w:spacing w:val="-1"/>
              </w:rPr>
              <w:t xml:space="preserve"> ACTION</w:t>
            </w:r>
            <w:r>
              <w:rPr>
                <w:webHidden/>
              </w:rPr>
              <w:tab/>
            </w:r>
            <w:r>
              <w:rPr>
                <w:webHidden/>
              </w:rPr>
              <w:fldChar w:fldCharType="begin"/>
            </w:r>
            <w:r>
              <w:rPr>
                <w:webHidden/>
              </w:rPr>
              <w:instrText xml:space="preserve"> PAGEREF _Toc227332011 \h </w:instrText>
            </w:r>
            <w:r>
              <w:rPr>
                <w:webHidden/>
              </w:rPr>
            </w:r>
            <w:r>
              <w:rPr>
                <w:webHidden/>
              </w:rPr>
              <w:fldChar w:fldCharType="separate"/>
            </w:r>
            <w:r>
              <w:rPr>
                <w:webHidden/>
              </w:rPr>
              <w:t>62</w:t>
            </w:r>
            <w:r>
              <w:rPr>
                <w:webHidden/>
              </w:rPr>
              <w:fldChar w:fldCharType="end"/>
            </w:r>
          </w:hyperlink>
        </w:p>
        <w:p w14:paraId="5E2AF1D4" w14:textId="1B5A2001" w:rsidR="00F23FD2" w:rsidRDefault="00F23FD2">
          <w:pPr>
            <w:pStyle w:val="TOC2"/>
            <w:rPr>
              <w:rFonts w:asciiTheme="minorHAnsi" w:eastAsiaTheme="minorEastAsia" w:hAnsiTheme="minorHAnsi" w:cstheme="minorBidi"/>
              <w:kern w:val="2"/>
              <w:sz w:val="24"/>
              <w:szCs w:val="24"/>
              <w:lang w:eastAsia="ko-KR"/>
              <w14:ligatures w14:val="standardContextual"/>
            </w:rPr>
          </w:pPr>
          <w:hyperlink w:anchor="_Toc227332012" w:history="1">
            <w:r w:rsidRPr="0043006B">
              <w:rPr>
                <w:rStyle w:val="Hyperlink"/>
              </w:rPr>
              <w:t>11.1</w:t>
            </w:r>
            <w:r>
              <w:rPr>
                <w:rFonts w:asciiTheme="minorHAnsi" w:eastAsiaTheme="minorEastAsia" w:hAnsiTheme="minorHAnsi" w:cstheme="minorBidi"/>
                <w:kern w:val="2"/>
                <w:sz w:val="24"/>
                <w:szCs w:val="24"/>
                <w:lang w:eastAsia="ko-KR"/>
                <w14:ligatures w14:val="standardContextual"/>
              </w:rPr>
              <w:tab/>
            </w:r>
            <w:r w:rsidRPr="0043006B">
              <w:rPr>
                <w:rStyle w:val="Hyperlink"/>
              </w:rPr>
              <w:t>Government Action.</w:t>
            </w:r>
            <w:r>
              <w:rPr>
                <w:webHidden/>
              </w:rPr>
              <w:tab/>
            </w:r>
            <w:r>
              <w:rPr>
                <w:webHidden/>
              </w:rPr>
              <w:fldChar w:fldCharType="begin"/>
            </w:r>
            <w:r>
              <w:rPr>
                <w:webHidden/>
              </w:rPr>
              <w:instrText xml:space="preserve"> PAGEREF _Toc227332012 \h </w:instrText>
            </w:r>
            <w:r>
              <w:rPr>
                <w:webHidden/>
              </w:rPr>
            </w:r>
            <w:r>
              <w:rPr>
                <w:webHidden/>
              </w:rPr>
              <w:fldChar w:fldCharType="separate"/>
            </w:r>
            <w:r>
              <w:rPr>
                <w:webHidden/>
              </w:rPr>
              <w:t>62</w:t>
            </w:r>
            <w:r>
              <w:rPr>
                <w:webHidden/>
              </w:rPr>
              <w:fldChar w:fldCharType="end"/>
            </w:r>
          </w:hyperlink>
        </w:p>
        <w:p w14:paraId="308C38D2" w14:textId="3D483E0F" w:rsidR="00F23FD2" w:rsidRDefault="00F23FD2">
          <w:pPr>
            <w:pStyle w:val="TOC2"/>
            <w:rPr>
              <w:rFonts w:asciiTheme="minorHAnsi" w:eastAsiaTheme="minorEastAsia" w:hAnsiTheme="minorHAnsi" w:cstheme="minorBidi"/>
              <w:kern w:val="2"/>
              <w:sz w:val="24"/>
              <w:szCs w:val="24"/>
              <w:lang w:eastAsia="ko-KR"/>
              <w14:ligatures w14:val="standardContextual"/>
            </w:rPr>
          </w:pPr>
          <w:hyperlink w:anchor="_Toc227332013" w:history="1">
            <w:r w:rsidRPr="0043006B">
              <w:rPr>
                <w:rStyle w:val="Hyperlink"/>
              </w:rPr>
              <w:t>11.2</w:t>
            </w:r>
            <w:r>
              <w:rPr>
                <w:rFonts w:asciiTheme="minorHAnsi" w:eastAsiaTheme="minorEastAsia" w:hAnsiTheme="minorHAnsi" w:cstheme="minorBidi"/>
                <w:kern w:val="2"/>
                <w:sz w:val="24"/>
                <w:szCs w:val="24"/>
                <w:lang w:eastAsia="ko-KR"/>
                <w14:ligatures w14:val="standardContextual"/>
              </w:rPr>
              <w:tab/>
            </w:r>
            <w:r w:rsidRPr="0043006B">
              <w:rPr>
                <w:rStyle w:val="Hyperlink"/>
              </w:rPr>
              <w:t>Risk Allocation.</w:t>
            </w:r>
            <w:r>
              <w:rPr>
                <w:webHidden/>
              </w:rPr>
              <w:tab/>
            </w:r>
            <w:r>
              <w:rPr>
                <w:webHidden/>
              </w:rPr>
              <w:fldChar w:fldCharType="begin"/>
            </w:r>
            <w:r>
              <w:rPr>
                <w:webHidden/>
              </w:rPr>
              <w:instrText xml:space="preserve"> PAGEREF _Toc227332013 \h </w:instrText>
            </w:r>
            <w:r>
              <w:rPr>
                <w:webHidden/>
              </w:rPr>
            </w:r>
            <w:r>
              <w:rPr>
                <w:webHidden/>
              </w:rPr>
              <w:fldChar w:fldCharType="separate"/>
            </w:r>
            <w:r>
              <w:rPr>
                <w:webHidden/>
              </w:rPr>
              <w:t>63</w:t>
            </w:r>
            <w:r>
              <w:rPr>
                <w:webHidden/>
              </w:rPr>
              <w:fldChar w:fldCharType="end"/>
            </w:r>
          </w:hyperlink>
        </w:p>
        <w:p w14:paraId="0E6C8BDC" w14:textId="61B4B7F8" w:rsidR="00F23FD2" w:rsidRDefault="00F23FD2">
          <w:pPr>
            <w:pStyle w:val="TOC1"/>
            <w:rPr>
              <w:rFonts w:asciiTheme="minorHAnsi" w:eastAsiaTheme="minorEastAsia" w:hAnsiTheme="minorHAnsi" w:cstheme="minorBidi"/>
              <w:caps w:val="0"/>
              <w:kern w:val="2"/>
              <w:sz w:val="24"/>
              <w:szCs w:val="24"/>
              <w:lang w:eastAsia="ko-KR"/>
              <w14:ligatures w14:val="standardContextual"/>
            </w:rPr>
          </w:pPr>
          <w:hyperlink w:anchor="_Toc227332014" w:history="1">
            <w:r w:rsidRPr="0043006B">
              <w:rPr>
                <w:rStyle w:val="Hyperlink"/>
              </w:rPr>
              <w:t>ARTICLE 12:</w:t>
            </w:r>
            <w:r>
              <w:rPr>
                <w:rFonts w:asciiTheme="minorHAnsi" w:eastAsiaTheme="minorEastAsia" w:hAnsiTheme="minorHAnsi" w:cstheme="minorBidi"/>
                <w:caps w:val="0"/>
                <w:kern w:val="2"/>
                <w:sz w:val="24"/>
                <w:szCs w:val="24"/>
                <w:lang w:eastAsia="ko-KR"/>
                <w14:ligatures w14:val="standardContextual"/>
              </w:rPr>
              <w:tab/>
            </w:r>
            <w:r w:rsidRPr="0043006B">
              <w:rPr>
                <w:rStyle w:val="Hyperlink"/>
                <w:spacing w:val="-2"/>
              </w:rPr>
              <w:t xml:space="preserve">GOVERNING </w:t>
            </w:r>
            <w:r w:rsidRPr="0043006B">
              <w:rPr>
                <w:rStyle w:val="Hyperlink"/>
                <w:spacing w:val="-1"/>
              </w:rPr>
              <w:t>LAW</w:t>
            </w:r>
            <w:r>
              <w:rPr>
                <w:webHidden/>
              </w:rPr>
              <w:tab/>
            </w:r>
            <w:r>
              <w:rPr>
                <w:webHidden/>
              </w:rPr>
              <w:fldChar w:fldCharType="begin"/>
            </w:r>
            <w:r>
              <w:rPr>
                <w:webHidden/>
              </w:rPr>
              <w:instrText xml:space="preserve"> PAGEREF _Toc227332014 \h </w:instrText>
            </w:r>
            <w:r>
              <w:rPr>
                <w:webHidden/>
              </w:rPr>
            </w:r>
            <w:r>
              <w:rPr>
                <w:webHidden/>
              </w:rPr>
              <w:fldChar w:fldCharType="separate"/>
            </w:r>
            <w:r>
              <w:rPr>
                <w:webHidden/>
              </w:rPr>
              <w:t>63</w:t>
            </w:r>
            <w:r>
              <w:rPr>
                <w:webHidden/>
              </w:rPr>
              <w:fldChar w:fldCharType="end"/>
            </w:r>
          </w:hyperlink>
        </w:p>
        <w:p w14:paraId="753E39E8" w14:textId="15871495" w:rsidR="00F23FD2" w:rsidRDefault="00F23FD2">
          <w:pPr>
            <w:pStyle w:val="TOC2"/>
            <w:rPr>
              <w:rFonts w:asciiTheme="minorHAnsi" w:eastAsiaTheme="minorEastAsia" w:hAnsiTheme="minorHAnsi" w:cstheme="minorBidi"/>
              <w:kern w:val="2"/>
              <w:sz w:val="24"/>
              <w:szCs w:val="24"/>
              <w:lang w:eastAsia="ko-KR"/>
              <w14:ligatures w14:val="standardContextual"/>
            </w:rPr>
          </w:pPr>
          <w:hyperlink w:anchor="_Toc227332015" w:history="1">
            <w:r w:rsidRPr="0043006B">
              <w:rPr>
                <w:rStyle w:val="Hyperlink"/>
              </w:rPr>
              <w:t>12.1</w:t>
            </w:r>
            <w:r>
              <w:rPr>
                <w:rFonts w:asciiTheme="minorHAnsi" w:eastAsiaTheme="minorEastAsia" w:hAnsiTheme="minorHAnsi" w:cstheme="minorBidi"/>
                <w:kern w:val="2"/>
                <w:sz w:val="24"/>
                <w:szCs w:val="24"/>
                <w:lang w:eastAsia="ko-KR"/>
                <w14:ligatures w14:val="standardContextual"/>
              </w:rPr>
              <w:tab/>
            </w:r>
            <w:r w:rsidRPr="0043006B">
              <w:rPr>
                <w:rStyle w:val="Hyperlink"/>
              </w:rPr>
              <w:t>Applicable Program.</w:t>
            </w:r>
            <w:r>
              <w:rPr>
                <w:webHidden/>
              </w:rPr>
              <w:tab/>
            </w:r>
            <w:r>
              <w:rPr>
                <w:webHidden/>
              </w:rPr>
              <w:fldChar w:fldCharType="begin"/>
            </w:r>
            <w:r>
              <w:rPr>
                <w:webHidden/>
              </w:rPr>
              <w:instrText xml:space="preserve"> PAGEREF _Toc227332015 \h </w:instrText>
            </w:r>
            <w:r>
              <w:rPr>
                <w:webHidden/>
              </w:rPr>
            </w:r>
            <w:r>
              <w:rPr>
                <w:webHidden/>
              </w:rPr>
              <w:fldChar w:fldCharType="separate"/>
            </w:r>
            <w:r>
              <w:rPr>
                <w:webHidden/>
              </w:rPr>
              <w:t>63</w:t>
            </w:r>
            <w:r>
              <w:rPr>
                <w:webHidden/>
              </w:rPr>
              <w:fldChar w:fldCharType="end"/>
            </w:r>
          </w:hyperlink>
        </w:p>
        <w:p w14:paraId="6F4061F4" w14:textId="3949AD7F" w:rsidR="00F23FD2" w:rsidRDefault="00F23FD2">
          <w:pPr>
            <w:pStyle w:val="TOC2"/>
            <w:rPr>
              <w:rFonts w:asciiTheme="minorHAnsi" w:eastAsiaTheme="minorEastAsia" w:hAnsiTheme="minorHAnsi" w:cstheme="minorBidi"/>
              <w:kern w:val="2"/>
              <w:sz w:val="24"/>
              <w:szCs w:val="24"/>
              <w:lang w:eastAsia="ko-KR"/>
              <w14:ligatures w14:val="standardContextual"/>
            </w:rPr>
          </w:pPr>
          <w:hyperlink w:anchor="_Toc227332016" w:history="1">
            <w:r w:rsidRPr="0043006B">
              <w:rPr>
                <w:rStyle w:val="Hyperlink"/>
              </w:rPr>
              <w:t>12.2</w:t>
            </w:r>
            <w:r>
              <w:rPr>
                <w:rFonts w:asciiTheme="minorHAnsi" w:eastAsiaTheme="minorEastAsia" w:hAnsiTheme="minorHAnsi" w:cstheme="minorBidi"/>
                <w:kern w:val="2"/>
                <w:sz w:val="24"/>
                <w:szCs w:val="24"/>
                <w:lang w:eastAsia="ko-KR"/>
                <w14:ligatures w14:val="standardContextual"/>
              </w:rPr>
              <w:tab/>
            </w:r>
            <w:r w:rsidRPr="0043006B">
              <w:rPr>
                <w:rStyle w:val="Hyperlink"/>
              </w:rPr>
              <w:t>Governing Law.</w:t>
            </w:r>
            <w:r>
              <w:rPr>
                <w:webHidden/>
              </w:rPr>
              <w:tab/>
            </w:r>
            <w:r>
              <w:rPr>
                <w:webHidden/>
              </w:rPr>
              <w:fldChar w:fldCharType="begin"/>
            </w:r>
            <w:r>
              <w:rPr>
                <w:webHidden/>
              </w:rPr>
              <w:instrText xml:space="preserve"> PAGEREF _Toc227332016 \h </w:instrText>
            </w:r>
            <w:r>
              <w:rPr>
                <w:webHidden/>
              </w:rPr>
            </w:r>
            <w:r>
              <w:rPr>
                <w:webHidden/>
              </w:rPr>
              <w:fldChar w:fldCharType="separate"/>
            </w:r>
            <w:r>
              <w:rPr>
                <w:webHidden/>
              </w:rPr>
              <w:t>63</w:t>
            </w:r>
            <w:r>
              <w:rPr>
                <w:webHidden/>
              </w:rPr>
              <w:fldChar w:fldCharType="end"/>
            </w:r>
          </w:hyperlink>
        </w:p>
        <w:p w14:paraId="13FAC468" w14:textId="20DEFB9A" w:rsidR="00F23FD2" w:rsidRDefault="00F23FD2">
          <w:pPr>
            <w:pStyle w:val="TOC1"/>
            <w:rPr>
              <w:rFonts w:asciiTheme="minorHAnsi" w:eastAsiaTheme="minorEastAsia" w:hAnsiTheme="minorHAnsi" w:cstheme="minorBidi"/>
              <w:caps w:val="0"/>
              <w:kern w:val="2"/>
              <w:sz w:val="24"/>
              <w:szCs w:val="24"/>
              <w:lang w:eastAsia="ko-KR"/>
              <w14:ligatures w14:val="standardContextual"/>
            </w:rPr>
          </w:pPr>
          <w:hyperlink w:anchor="_Toc227332017" w:history="1">
            <w:r w:rsidRPr="0043006B">
              <w:rPr>
                <w:rStyle w:val="Hyperlink"/>
              </w:rPr>
              <w:t>ARTICLE 13:</w:t>
            </w:r>
            <w:r>
              <w:rPr>
                <w:rFonts w:asciiTheme="minorHAnsi" w:eastAsiaTheme="minorEastAsia" w:hAnsiTheme="minorHAnsi" w:cstheme="minorBidi"/>
                <w:caps w:val="0"/>
                <w:kern w:val="2"/>
                <w:sz w:val="24"/>
                <w:szCs w:val="24"/>
                <w:lang w:eastAsia="ko-KR"/>
                <w14:ligatures w14:val="standardContextual"/>
              </w:rPr>
              <w:tab/>
            </w:r>
            <w:r w:rsidRPr="0043006B">
              <w:rPr>
                <w:rStyle w:val="Hyperlink"/>
              </w:rPr>
              <w:t>ASSIGNMENT</w:t>
            </w:r>
            <w:r>
              <w:rPr>
                <w:webHidden/>
              </w:rPr>
              <w:tab/>
            </w:r>
            <w:r>
              <w:rPr>
                <w:webHidden/>
              </w:rPr>
              <w:fldChar w:fldCharType="begin"/>
            </w:r>
            <w:r>
              <w:rPr>
                <w:webHidden/>
              </w:rPr>
              <w:instrText xml:space="preserve"> PAGEREF _Toc227332017 \h </w:instrText>
            </w:r>
            <w:r>
              <w:rPr>
                <w:webHidden/>
              </w:rPr>
            </w:r>
            <w:r>
              <w:rPr>
                <w:webHidden/>
              </w:rPr>
              <w:fldChar w:fldCharType="separate"/>
            </w:r>
            <w:r>
              <w:rPr>
                <w:webHidden/>
              </w:rPr>
              <w:t>63</w:t>
            </w:r>
            <w:r>
              <w:rPr>
                <w:webHidden/>
              </w:rPr>
              <w:fldChar w:fldCharType="end"/>
            </w:r>
          </w:hyperlink>
        </w:p>
        <w:p w14:paraId="164D7983" w14:textId="7CD6FE92" w:rsidR="00F23FD2" w:rsidRDefault="00F23FD2">
          <w:pPr>
            <w:pStyle w:val="TOC2"/>
            <w:rPr>
              <w:rFonts w:asciiTheme="minorHAnsi" w:eastAsiaTheme="minorEastAsia" w:hAnsiTheme="minorHAnsi" w:cstheme="minorBidi"/>
              <w:kern w:val="2"/>
              <w:sz w:val="24"/>
              <w:szCs w:val="24"/>
              <w:lang w:eastAsia="ko-KR"/>
              <w14:ligatures w14:val="standardContextual"/>
            </w:rPr>
          </w:pPr>
          <w:hyperlink w:anchor="_Toc227332018" w:history="1">
            <w:r w:rsidRPr="0043006B">
              <w:rPr>
                <w:rStyle w:val="Hyperlink"/>
              </w:rPr>
              <w:t>13.1</w:t>
            </w:r>
            <w:r>
              <w:rPr>
                <w:rFonts w:asciiTheme="minorHAnsi" w:eastAsiaTheme="minorEastAsia" w:hAnsiTheme="minorHAnsi" w:cstheme="minorBidi"/>
                <w:kern w:val="2"/>
                <w:sz w:val="24"/>
                <w:szCs w:val="24"/>
                <w:lang w:eastAsia="ko-KR"/>
                <w14:ligatures w14:val="standardContextual"/>
              </w:rPr>
              <w:tab/>
            </w:r>
            <w:r w:rsidRPr="0043006B">
              <w:rPr>
                <w:rStyle w:val="Hyperlink"/>
              </w:rPr>
              <w:t>Assignment of Agreement and Product Orders.</w:t>
            </w:r>
            <w:r>
              <w:rPr>
                <w:webHidden/>
              </w:rPr>
              <w:tab/>
            </w:r>
            <w:r>
              <w:rPr>
                <w:webHidden/>
              </w:rPr>
              <w:fldChar w:fldCharType="begin"/>
            </w:r>
            <w:r>
              <w:rPr>
                <w:webHidden/>
              </w:rPr>
              <w:instrText xml:space="preserve"> PAGEREF _Toc227332018 \h </w:instrText>
            </w:r>
            <w:r>
              <w:rPr>
                <w:webHidden/>
              </w:rPr>
            </w:r>
            <w:r>
              <w:rPr>
                <w:webHidden/>
              </w:rPr>
              <w:fldChar w:fldCharType="separate"/>
            </w:r>
            <w:r>
              <w:rPr>
                <w:webHidden/>
              </w:rPr>
              <w:t>63</w:t>
            </w:r>
            <w:r>
              <w:rPr>
                <w:webHidden/>
              </w:rPr>
              <w:fldChar w:fldCharType="end"/>
            </w:r>
          </w:hyperlink>
        </w:p>
        <w:p w14:paraId="353B651E" w14:textId="653EBE79" w:rsidR="00F23FD2" w:rsidRDefault="00F23FD2">
          <w:pPr>
            <w:pStyle w:val="TOC1"/>
            <w:rPr>
              <w:rFonts w:asciiTheme="minorHAnsi" w:eastAsiaTheme="minorEastAsia" w:hAnsiTheme="minorHAnsi" w:cstheme="minorBidi"/>
              <w:caps w:val="0"/>
              <w:kern w:val="2"/>
              <w:sz w:val="24"/>
              <w:szCs w:val="24"/>
              <w:lang w:eastAsia="ko-KR"/>
              <w14:ligatures w14:val="standardContextual"/>
            </w:rPr>
          </w:pPr>
          <w:hyperlink w:anchor="_Toc227332019" w:history="1">
            <w:r w:rsidRPr="0043006B">
              <w:rPr>
                <w:rStyle w:val="Hyperlink"/>
                <w:spacing w:val="1"/>
              </w:rPr>
              <w:t>ARTICLE 14:</w:t>
            </w:r>
            <w:r>
              <w:rPr>
                <w:rFonts w:asciiTheme="minorHAnsi" w:eastAsiaTheme="minorEastAsia" w:hAnsiTheme="minorHAnsi" w:cstheme="minorBidi"/>
                <w:caps w:val="0"/>
                <w:kern w:val="2"/>
                <w:sz w:val="24"/>
                <w:szCs w:val="24"/>
                <w:lang w:eastAsia="ko-KR"/>
                <w14:ligatures w14:val="standardContextual"/>
              </w:rPr>
              <w:tab/>
            </w:r>
            <w:r w:rsidRPr="0043006B">
              <w:rPr>
                <w:rStyle w:val="Hyperlink"/>
                <w:spacing w:val="1"/>
              </w:rPr>
              <w:t>LIABILITY</w:t>
            </w:r>
            <w:r>
              <w:rPr>
                <w:webHidden/>
              </w:rPr>
              <w:tab/>
            </w:r>
            <w:r>
              <w:rPr>
                <w:webHidden/>
              </w:rPr>
              <w:fldChar w:fldCharType="begin"/>
            </w:r>
            <w:r>
              <w:rPr>
                <w:webHidden/>
              </w:rPr>
              <w:instrText xml:space="preserve"> PAGEREF _Toc227332019 \h </w:instrText>
            </w:r>
            <w:r>
              <w:rPr>
                <w:webHidden/>
              </w:rPr>
            </w:r>
            <w:r>
              <w:rPr>
                <w:webHidden/>
              </w:rPr>
              <w:fldChar w:fldCharType="separate"/>
            </w:r>
            <w:r>
              <w:rPr>
                <w:webHidden/>
              </w:rPr>
              <w:t>65</w:t>
            </w:r>
            <w:r>
              <w:rPr>
                <w:webHidden/>
              </w:rPr>
              <w:fldChar w:fldCharType="end"/>
            </w:r>
          </w:hyperlink>
        </w:p>
        <w:p w14:paraId="42A2F129" w14:textId="2631277E" w:rsidR="00F23FD2" w:rsidRDefault="00F23FD2">
          <w:pPr>
            <w:pStyle w:val="TOC2"/>
            <w:rPr>
              <w:rFonts w:asciiTheme="minorHAnsi" w:eastAsiaTheme="minorEastAsia" w:hAnsiTheme="minorHAnsi" w:cstheme="minorBidi"/>
              <w:kern w:val="2"/>
              <w:sz w:val="24"/>
              <w:szCs w:val="24"/>
              <w:lang w:eastAsia="ko-KR"/>
              <w14:ligatures w14:val="standardContextual"/>
            </w:rPr>
          </w:pPr>
          <w:hyperlink w:anchor="_Toc227332020" w:history="1">
            <w:r w:rsidRPr="0043006B">
              <w:rPr>
                <w:rStyle w:val="Hyperlink"/>
              </w:rPr>
              <w:t>14.1</w:t>
            </w:r>
            <w:r>
              <w:rPr>
                <w:rFonts w:asciiTheme="minorHAnsi" w:eastAsiaTheme="minorEastAsia" w:hAnsiTheme="minorHAnsi" w:cstheme="minorBidi"/>
                <w:kern w:val="2"/>
                <w:sz w:val="24"/>
                <w:szCs w:val="24"/>
                <w:lang w:eastAsia="ko-KR"/>
                <w14:ligatures w14:val="standardContextual"/>
              </w:rPr>
              <w:tab/>
            </w:r>
            <w:r w:rsidRPr="0043006B">
              <w:rPr>
                <w:rStyle w:val="Hyperlink"/>
              </w:rPr>
              <w:t>Limitation of Liability.</w:t>
            </w:r>
            <w:r>
              <w:rPr>
                <w:webHidden/>
              </w:rPr>
              <w:tab/>
            </w:r>
            <w:r>
              <w:rPr>
                <w:webHidden/>
              </w:rPr>
              <w:fldChar w:fldCharType="begin"/>
            </w:r>
            <w:r>
              <w:rPr>
                <w:webHidden/>
              </w:rPr>
              <w:instrText xml:space="preserve"> PAGEREF _Toc227332020 \h </w:instrText>
            </w:r>
            <w:r>
              <w:rPr>
                <w:webHidden/>
              </w:rPr>
            </w:r>
            <w:r>
              <w:rPr>
                <w:webHidden/>
              </w:rPr>
              <w:fldChar w:fldCharType="separate"/>
            </w:r>
            <w:r>
              <w:rPr>
                <w:webHidden/>
              </w:rPr>
              <w:t>65</w:t>
            </w:r>
            <w:r>
              <w:rPr>
                <w:webHidden/>
              </w:rPr>
              <w:fldChar w:fldCharType="end"/>
            </w:r>
          </w:hyperlink>
        </w:p>
        <w:p w14:paraId="000A93C1" w14:textId="075D6E6A" w:rsidR="00F23FD2" w:rsidRDefault="00F23FD2">
          <w:pPr>
            <w:pStyle w:val="TOC1"/>
            <w:rPr>
              <w:rFonts w:asciiTheme="minorHAnsi" w:eastAsiaTheme="minorEastAsia" w:hAnsiTheme="minorHAnsi" w:cstheme="minorBidi"/>
              <w:caps w:val="0"/>
              <w:kern w:val="2"/>
              <w:sz w:val="24"/>
              <w:szCs w:val="24"/>
              <w:lang w:eastAsia="ko-KR"/>
              <w14:ligatures w14:val="standardContextual"/>
            </w:rPr>
          </w:pPr>
          <w:hyperlink w:anchor="_Toc227332021" w:history="1">
            <w:r w:rsidRPr="0043006B">
              <w:rPr>
                <w:rStyle w:val="Hyperlink"/>
                <w:spacing w:val="1"/>
              </w:rPr>
              <w:t>ARTICLE 15:</w:t>
            </w:r>
            <w:r>
              <w:rPr>
                <w:rFonts w:asciiTheme="minorHAnsi" w:eastAsiaTheme="minorEastAsia" w:hAnsiTheme="minorHAnsi" w:cstheme="minorBidi"/>
                <w:caps w:val="0"/>
                <w:kern w:val="2"/>
                <w:sz w:val="24"/>
                <w:szCs w:val="24"/>
                <w:lang w:eastAsia="ko-KR"/>
                <w14:ligatures w14:val="standardContextual"/>
              </w:rPr>
              <w:tab/>
            </w:r>
            <w:r w:rsidRPr="0043006B">
              <w:rPr>
                <w:rStyle w:val="Hyperlink"/>
                <w:spacing w:val="1"/>
              </w:rPr>
              <w:t>MISCELLANEOUS</w:t>
            </w:r>
            <w:r>
              <w:rPr>
                <w:webHidden/>
              </w:rPr>
              <w:tab/>
            </w:r>
            <w:r>
              <w:rPr>
                <w:webHidden/>
              </w:rPr>
              <w:fldChar w:fldCharType="begin"/>
            </w:r>
            <w:r>
              <w:rPr>
                <w:webHidden/>
              </w:rPr>
              <w:instrText xml:space="preserve"> PAGEREF _Toc227332021 \h </w:instrText>
            </w:r>
            <w:r>
              <w:rPr>
                <w:webHidden/>
              </w:rPr>
            </w:r>
            <w:r>
              <w:rPr>
                <w:webHidden/>
              </w:rPr>
              <w:fldChar w:fldCharType="separate"/>
            </w:r>
            <w:r>
              <w:rPr>
                <w:webHidden/>
              </w:rPr>
              <w:t>65</w:t>
            </w:r>
            <w:r>
              <w:rPr>
                <w:webHidden/>
              </w:rPr>
              <w:fldChar w:fldCharType="end"/>
            </w:r>
          </w:hyperlink>
        </w:p>
        <w:p w14:paraId="30D30F22" w14:textId="0713366C" w:rsidR="00F23FD2" w:rsidRDefault="00F23FD2">
          <w:pPr>
            <w:pStyle w:val="TOC2"/>
            <w:rPr>
              <w:rFonts w:asciiTheme="minorHAnsi" w:eastAsiaTheme="minorEastAsia" w:hAnsiTheme="minorHAnsi" w:cstheme="minorBidi"/>
              <w:kern w:val="2"/>
              <w:sz w:val="24"/>
              <w:szCs w:val="24"/>
              <w:lang w:eastAsia="ko-KR"/>
              <w14:ligatures w14:val="standardContextual"/>
            </w:rPr>
          </w:pPr>
          <w:hyperlink w:anchor="_Toc227332022" w:history="1">
            <w:r w:rsidRPr="0043006B">
              <w:rPr>
                <w:rStyle w:val="Hyperlink"/>
              </w:rPr>
              <w:t>15.1</w:t>
            </w:r>
            <w:r>
              <w:rPr>
                <w:rFonts w:asciiTheme="minorHAnsi" w:eastAsiaTheme="minorEastAsia" w:hAnsiTheme="minorHAnsi" w:cstheme="minorBidi"/>
                <w:kern w:val="2"/>
                <w:sz w:val="24"/>
                <w:szCs w:val="24"/>
                <w:lang w:eastAsia="ko-KR"/>
                <w14:ligatures w14:val="standardContextual"/>
              </w:rPr>
              <w:tab/>
            </w:r>
            <w:r w:rsidRPr="0043006B">
              <w:rPr>
                <w:rStyle w:val="Hyperlink"/>
              </w:rPr>
              <w:t>Notices.</w:t>
            </w:r>
            <w:r>
              <w:rPr>
                <w:webHidden/>
              </w:rPr>
              <w:tab/>
            </w:r>
            <w:r>
              <w:rPr>
                <w:webHidden/>
              </w:rPr>
              <w:fldChar w:fldCharType="begin"/>
            </w:r>
            <w:r>
              <w:rPr>
                <w:webHidden/>
              </w:rPr>
              <w:instrText xml:space="preserve"> PAGEREF _Toc227332022 \h </w:instrText>
            </w:r>
            <w:r>
              <w:rPr>
                <w:webHidden/>
              </w:rPr>
            </w:r>
            <w:r>
              <w:rPr>
                <w:webHidden/>
              </w:rPr>
              <w:fldChar w:fldCharType="separate"/>
            </w:r>
            <w:r>
              <w:rPr>
                <w:webHidden/>
              </w:rPr>
              <w:t>65</w:t>
            </w:r>
            <w:r>
              <w:rPr>
                <w:webHidden/>
              </w:rPr>
              <w:fldChar w:fldCharType="end"/>
            </w:r>
          </w:hyperlink>
        </w:p>
        <w:p w14:paraId="2BF851C9" w14:textId="44148413" w:rsidR="00F23FD2" w:rsidRDefault="00F23FD2">
          <w:pPr>
            <w:pStyle w:val="TOC2"/>
            <w:rPr>
              <w:rFonts w:asciiTheme="minorHAnsi" w:eastAsiaTheme="minorEastAsia" w:hAnsiTheme="minorHAnsi" w:cstheme="minorBidi"/>
              <w:kern w:val="2"/>
              <w:sz w:val="24"/>
              <w:szCs w:val="24"/>
              <w:lang w:eastAsia="ko-KR"/>
              <w14:ligatures w14:val="standardContextual"/>
            </w:rPr>
          </w:pPr>
          <w:hyperlink w:anchor="_Toc227332023" w:history="1">
            <w:r w:rsidRPr="0043006B">
              <w:rPr>
                <w:rStyle w:val="Hyperlink"/>
              </w:rPr>
              <w:t>15.2</w:t>
            </w:r>
            <w:r>
              <w:rPr>
                <w:rFonts w:asciiTheme="minorHAnsi" w:eastAsiaTheme="minorEastAsia" w:hAnsiTheme="minorHAnsi" w:cstheme="minorBidi"/>
                <w:kern w:val="2"/>
                <w:sz w:val="24"/>
                <w:szCs w:val="24"/>
                <w:lang w:eastAsia="ko-KR"/>
                <w14:ligatures w14:val="standardContextual"/>
              </w:rPr>
              <w:tab/>
            </w:r>
            <w:r w:rsidRPr="0043006B">
              <w:rPr>
                <w:rStyle w:val="Hyperlink"/>
              </w:rPr>
              <w:t>Dispute Resolution.</w:t>
            </w:r>
            <w:r>
              <w:rPr>
                <w:webHidden/>
              </w:rPr>
              <w:tab/>
            </w:r>
            <w:r>
              <w:rPr>
                <w:webHidden/>
              </w:rPr>
              <w:fldChar w:fldCharType="begin"/>
            </w:r>
            <w:r>
              <w:rPr>
                <w:webHidden/>
              </w:rPr>
              <w:instrText xml:space="preserve"> PAGEREF _Toc227332023 \h </w:instrText>
            </w:r>
            <w:r>
              <w:rPr>
                <w:webHidden/>
              </w:rPr>
            </w:r>
            <w:r>
              <w:rPr>
                <w:webHidden/>
              </w:rPr>
              <w:fldChar w:fldCharType="separate"/>
            </w:r>
            <w:r>
              <w:rPr>
                <w:webHidden/>
              </w:rPr>
              <w:t>66</w:t>
            </w:r>
            <w:r>
              <w:rPr>
                <w:webHidden/>
              </w:rPr>
              <w:fldChar w:fldCharType="end"/>
            </w:r>
          </w:hyperlink>
        </w:p>
        <w:p w14:paraId="7066699A" w14:textId="5AF52BE4" w:rsidR="00F23FD2" w:rsidRDefault="00F23FD2">
          <w:pPr>
            <w:pStyle w:val="TOC2"/>
            <w:rPr>
              <w:rFonts w:asciiTheme="minorHAnsi" w:eastAsiaTheme="minorEastAsia" w:hAnsiTheme="minorHAnsi" w:cstheme="minorBidi"/>
              <w:kern w:val="2"/>
              <w:sz w:val="24"/>
              <w:szCs w:val="24"/>
              <w:lang w:eastAsia="ko-KR"/>
              <w14:ligatures w14:val="standardContextual"/>
            </w:rPr>
          </w:pPr>
          <w:hyperlink w:anchor="_Toc227332024" w:history="1">
            <w:r w:rsidRPr="0043006B">
              <w:rPr>
                <w:rStyle w:val="Hyperlink"/>
              </w:rPr>
              <w:t>15.3</w:t>
            </w:r>
            <w:r>
              <w:rPr>
                <w:rFonts w:asciiTheme="minorHAnsi" w:eastAsiaTheme="minorEastAsia" w:hAnsiTheme="minorHAnsi" w:cstheme="minorBidi"/>
                <w:kern w:val="2"/>
                <w:sz w:val="24"/>
                <w:szCs w:val="24"/>
                <w:lang w:eastAsia="ko-KR"/>
                <w14:ligatures w14:val="standardContextual"/>
              </w:rPr>
              <w:tab/>
            </w:r>
            <w:r w:rsidRPr="0043006B">
              <w:rPr>
                <w:rStyle w:val="Hyperlink"/>
              </w:rPr>
              <w:t>Waiver</w:t>
            </w:r>
            <w:r w:rsidRPr="0043006B">
              <w:rPr>
                <w:rStyle w:val="Hyperlink"/>
                <w:spacing w:val="34"/>
              </w:rPr>
              <w:t xml:space="preserve"> </w:t>
            </w:r>
            <w:r w:rsidRPr="0043006B">
              <w:rPr>
                <w:rStyle w:val="Hyperlink"/>
                <w:spacing w:val="-2"/>
              </w:rPr>
              <w:t>of</w:t>
            </w:r>
            <w:r w:rsidRPr="0043006B">
              <w:rPr>
                <w:rStyle w:val="Hyperlink"/>
                <w:spacing w:val="34"/>
              </w:rPr>
              <w:t xml:space="preserve"> </w:t>
            </w:r>
            <w:r w:rsidRPr="0043006B">
              <w:rPr>
                <w:rStyle w:val="Hyperlink"/>
              </w:rPr>
              <w:t>Immunities.</w:t>
            </w:r>
            <w:r>
              <w:rPr>
                <w:webHidden/>
              </w:rPr>
              <w:tab/>
            </w:r>
            <w:r>
              <w:rPr>
                <w:webHidden/>
              </w:rPr>
              <w:fldChar w:fldCharType="begin"/>
            </w:r>
            <w:r>
              <w:rPr>
                <w:webHidden/>
              </w:rPr>
              <w:instrText xml:space="preserve"> PAGEREF _Toc227332024 \h </w:instrText>
            </w:r>
            <w:r>
              <w:rPr>
                <w:webHidden/>
              </w:rPr>
            </w:r>
            <w:r>
              <w:rPr>
                <w:webHidden/>
              </w:rPr>
              <w:fldChar w:fldCharType="separate"/>
            </w:r>
            <w:r>
              <w:rPr>
                <w:webHidden/>
              </w:rPr>
              <w:t>67</w:t>
            </w:r>
            <w:r>
              <w:rPr>
                <w:webHidden/>
              </w:rPr>
              <w:fldChar w:fldCharType="end"/>
            </w:r>
          </w:hyperlink>
        </w:p>
        <w:p w14:paraId="23EE3421" w14:textId="7818F162" w:rsidR="00F23FD2" w:rsidRDefault="00F23FD2">
          <w:pPr>
            <w:pStyle w:val="TOC2"/>
            <w:rPr>
              <w:rFonts w:asciiTheme="minorHAnsi" w:eastAsiaTheme="minorEastAsia" w:hAnsiTheme="minorHAnsi" w:cstheme="minorBidi"/>
              <w:kern w:val="2"/>
              <w:sz w:val="24"/>
              <w:szCs w:val="24"/>
              <w:lang w:eastAsia="ko-KR"/>
              <w14:ligatures w14:val="standardContextual"/>
            </w:rPr>
          </w:pPr>
          <w:hyperlink w:anchor="_Toc227332025" w:history="1">
            <w:r w:rsidRPr="0043006B">
              <w:rPr>
                <w:rStyle w:val="Hyperlink"/>
              </w:rPr>
              <w:t>15.4</w:t>
            </w:r>
            <w:r>
              <w:rPr>
                <w:rFonts w:asciiTheme="minorHAnsi" w:eastAsiaTheme="minorEastAsia" w:hAnsiTheme="minorHAnsi" w:cstheme="minorBidi"/>
                <w:kern w:val="2"/>
                <w:sz w:val="24"/>
                <w:szCs w:val="24"/>
                <w:lang w:eastAsia="ko-KR"/>
                <w14:ligatures w14:val="standardContextual"/>
              </w:rPr>
              <w:tab/>
            </w:r>
            <w:r w:rsidRPr="0043006B">
              <w:rPr>
                <w:rStyle w:val="Hyperlink"/>
              </w:rPr>
              <w:t>Confidentiality.</w:t>
            </w:r>
            <w:r>
              <w:rPr>
                <w:webHidden/>
              </w:rPr>
              <w:tab/>
            </w:r>
            <w:r>
              <w:rPr>
                <w:webHidden/>
              </w:rPr>
              <w:fldChar w:fldCharType="begin"/>
            </w:r>
            <w:r>
              <w:rPr>
                <w:webHidden/>
              </w:rPr>
              <w:instrText xml:space="preserve"> PAGEREF _Toc227332025 \h </w:instrText>
            </w:r>
            <w:r>
              <w:rPr>
                <w:webHidden/>
              </w:rPr>
            </w:r>
            <w:r>
              <w:rPr>
                <w:webHidden/>
              </w:rPr>
              <w:fldChar w:fldCharType="separate"/>
            </w:r>
            <w:r>
              <w:rPr>
                <w:webHidden/>
              </w:rPr>
              <w:t>68</w:t>
            </w:r>
            <w:r>
              <w:rPr>
                <w:webHidden/>
              </w:rPr>
              <w:fldChar w:fldCharType="end"/>
            </w:r>
          </w:hyperlink>
        </w:p>
        <w:p w14:paraId="0452A125" w14:textId="1218BACB" w:rsidR="00F23FD2" w:rsidRDefault="00F23FD2">
          <w:pPr>
            <w:pStyle w:val="TOC2"/>
            <w:rPr>
              <w:rFonts w:asciiTheme="minorHAnsi" w:eastAsiaTheme="minorEastAsia" w:hAnsiTheme="minorHAnsi" w:cstheme="minorBidi"/>
              <w:kern w:val="2"/>
              <w:sz w:val="24"/>
              <w:szCs w:val="24"/>
              <w:lang w:eastAsia="ko-KR"/>
              <w14:ligatures w14:val="standardContextual"/>
            </w:rPr>
          </w:pPr>
          <w:hyperlink w:anchor="_Toc227332026" w:history="1">
            <w:r w:rsidRPr="0043006B">
              <w:rPr>
                <w:rStyle w:val="Hyperlink"/>
              </w:rPr>
              <w:t>15.5</w:t>
            </w:r>
            <w:r>
              <w:rPr>
                <w:rFonts w:asciiTheme="minorHAnsi" w:eastAsiaTheme="minorEastAsia" w:hAnsiTheme="minorHAnsi" w:cstheme="minorBidi"/>
                <w:kern w:val="2"/>
                <w:sz w:val="24"/>
                <w:szCs w:val="24"/>
                <w:lang w:eastAsia="ko-KR"/>
                <w14:ligatures w14:val="standardContextual"/>
              </w:rPr>
              <w:tab/>
            </w:r>
            <w:r w:rsidRPr="0043006B">
              <w:rPr>
                <w:rStyle w:val="Hyperlink"/>
              </w:rPr>
              <w:t>Day</w:t>
            </w:r>
            <w:r w:rsidRPr="0043006B">
              <w:rPr>
                <w:rStyle w:val="Hyperlink"/>
                <w:spacing w:val="17"/>
              </w:rPr>
              <w:t xml:space="preserve"> </w:t>
            </w:r>
            <w:r w:rsidRPr="0043006B">
              <w:rPr>
                <w:rStyle w:val="Hyperlink"/>
              </w:rPr>
              <w:t>Conventions.</w:t>
            </w:r>
            <w:r>
              <w:rPr>
                <w:webHidden/>
              </w:rPr>
              <w:tab/>
            </w:r>
            <w:r>
              <w:rPr>
                <w:webHidden/>
              </w:rPr>
              <w:fldChar w:fldCharType="begin"/>
            </w:r>
            <w:r>
              <w:rPr>
                <w:webHidden/>
              </w:rPr>
              <w:instrText xml:space="preserve"> PAGEREF _Toc227332026 \h </w:instrText>
            </w:r>
            <w:r>
              <w:rPr>
                <w:webHidden/>
              </w:rPr>
            </w:r>
            <w:r>
              <w:rPr>
                <w:webHidden/>
              </w:rPr>
              <w:fldChar w:fldCharType="separate"/>
            </w:r>
            <w:r>
              <w:rPr>
                <w:webHidden/>
              </w:rPr>
              <w:t>68</w:t>
            </w:r>
            <w:r>
              <w:rPr>
                <w:webHidden/>
              </w:rPr>
              <w:fldChar w:fldCharType="end"/>
            </w:r>
          </w:hyperlink>
        </w:p>
        <w:p w14:paraId="70FCC308" w14:textId="1F491009" w:rsidR="00F23FD2" w:rsidRDefault="00F23FD2">
          <w:pPr>
            <w:pStyle w:val="TOC2"/>
            <w:rPr>
              <w:rFonts w:asciiTheme="minorHAnsi" w:eastAsiaTheme="minorEastAsia" w:hAnsiTheme="minorHAnsi" w:cstheme="minorBidi"/>
              <w:kern w:val="2"/>
              <w:sz w:val="24"/>
              <w:szCs w:val="24"/>
              <w:lang w:eastAsia="ko-KR"/>
              <w14:ligatures w14:val="standardContextual"/>
            </w:rPr>
          </w:pPr>
          <w:hyperlink w:anchor="_Toc227332027" w:history="1">
            <w:r w:rsidRPr="0043006B">
              <w:rPr>
                <w:rStyle w:val="Hyperlink"/>
              </w:rPr>
              <w:t>15.6</w:t>
            </w:r>
            <w:r>
              <w:rPr>
                <w:rFonts w:asciiTheme="minorHAnsi" w:eastAsiaTheme="minorEastAsia" w:hAnsiTheme="minorHAnsi" w:cstheme="minorBidi"/>
                <w:kern w:val="2"/>
                <w:sz w:val="24"/>
                <w:szCs w:val="24"/>
                <w:lang w:eastAsia="ko-KR"/>
                <w14:ligatures w14:val="standardContextual"/>
              </w:rPr>
              <w:tab/>
            </w:r>
            <w:r w:rsidRPr="0043006B">
              <w:rPr>
                <w:rStyle w:val="Hyperlink"/>
              </w:rPr>
              <w:t>Indemnity.</w:t>
            </w:r>
            <w:r>
              <w:rPr>
                <w:webHidden/>
              </w:rPr>
              <w:tab/>
            </w:r>
            <w:r>
              <w:rPr>
                <w:webHidden/>
              </w:rPr>
              <w:fldChar w:fldCharType="begin"/>
            </w:r>
            <w:r>
              <w:rPr>
                <w:webHidden/>
              </w:rPr>
              <w:instrText xml:space="preserve"> PAGEREF _Toc227332027 \h </w:instrText>
            </w:r>
            <w:r>
              <w:rPr>
                <w:webHidden/>
              </w:rPr>
            </w:r>
            <w:r>
              <w:rPr>
                <w:webHidden/>
              </w:rPr>
              <w:fldChar w:fldCharType="separate"/>
            </w:r>
            <w:r>
              <w:rPr>
                <w:webHidden/>
              </w:rPr>
              <w:t>68</w:t>
            </w:r>
            <w:r>
              <w:rPr>
                <w:webHidden/>
              </w:rPr>
              <w:fldChar w:fldCharType="end"/>
            </w:r>
          </w:hyperlink>
        </w:p>
        <w:p w14:paraId="2BD30BC2" w14:textId="75D7A174" w:rsidR="00F23FD2" w:rsidRDefault="00F23FD2">
          <w:pPr>
            <w:pStyle w:val="TOC2"/>
            <w:rPr>
              <w:rFonts w:asciiTheme="minorHAnsi" w:eastAsiaTheme="minorEastAsia" w:hAnsiTheme="minorHAnsi" w:cstheme="minorBidi"/>
              <w:kern w:val="2"/>
              <w:sz w:val="24"/>
              <w:szCs w:val="24"/>
              <w:lang w:eastAsia="ko-KR"/>
              <w14:ligatures w14:val="standardContextual"/>
            </w:rPr>
          </w:pPr>
          <w:hyperlink w:anchor="_Toc227332028" w:history="1">
            <w:r w:rsidRPr="0043006B">
              <w:rPr>
                <w:rStyle w:val="Hyperlink"/>
              </w:rPr>
              <w:t>15.7</w:t>
            </w:r>
            <w:r>
              <w:rPr>
                <w:rFonts w:asciiTheme="minorHAnsi" w:eastAsiaTheme="minorEastAsia" w:hAnsiTheme="minorHAnsi" w:cstheme="minorBidi"/>
                <w:kern w:val="2"/>
                <w:sz w:val="24"/>
                <w:szCs w:val="24"/>
                <w:lang w:eastAsia="ko-KR"/>
                <w14:ligatures w14:val="standardContextual"/>
              </w:rPr>
              <w:tab/>
            </w:r>
            <w:r w:rsidRPr="0043006B">
              <w:rPr>
                <w:rStyle w:val="Hyperlink"/>
              </w:rPr>
              <w:t>General.</w:t>
            </w:r>
            <w:r>
              <w:rPr>
                <w:webHidden/>
              </w:rPr>
              <w:tab/>
            </w:r>
            <w:r>
              <w:rPr>
                <w:webHidden/>
              </w:rPr>
              <w:fldChar w:fldCharType="begin"/>
            </w:r>
            <w:r>
              <w:rPr>
                <w:webHidden/>
              </w:rPr>
              <w:instrText xml:space="preserve"> PAGEREF _Toc227332028 \h </w:instrText>
            </w:r>
            <w:r>
              <w:rPr>
                <w:webHidden/>
              </w:rPr>
            </w:r>
            <w:r>
              <w:rPr>
                <w:webHidden/>
              </w:rPr>
              <w:fldChar w:fldCharType="separate"/>
            </w:r>
            <w:r>
              <w:rPr>
                <w:webHidden/>
              </w:rPr>
              <w:t>68</w:t>
            </w:r>
            <w:r>
              <w:rPr>
                <w:webHidden/>
              </w:rPr>
              <w:fldChar w:fldCharType="end"/>
            </w:r>
          </w:hyperlink>
        </w:p>
        <w:p w14:paraId="5A76E312" w14:textId="4CC91C83" w:rsidR="00F23FD2" w:rsidRDefault="00F23FD2">
          <w:pPr>
            <w:pStyle w:val="TOC1"/>
            <w:rPr>
              <w:rFonts w:asciiTheme="minorHAnsi" w:eastAsiaTheme="minorEastAsia" w:hAnsiTheme="minorHAnsi" w:cstheme="minorBidi"/>
              <w:caps w:val="0"/>
              <w:kern w:val="2"/>
              <w:sz w:val="24"/>
              <w:szCs w:val="24"/>
              <w:lang w:eastAsia="ko-KR"/>
              <w14:ligatures w14:val="standardContextual"/>
            </w:rPr>
          </w:pPr>
          <w:hyperlink w:anchor="_Toc227332029" w:history="1">
            <w:r w:rsidRPr="0043006B">
              <w:rPr>
                <w:rStyle w:val="Hyperlink"/>
              </w:rPr>
              <w:t>LIST: ACCOMPANYING EXHIBITS</w:t>
            </w:r>
            <w:r>
              <w:rPr>
                <w:webHidden/>
              </w:rPr>
              <w:tab/>
            </w:r>
            <w:r>
              <w:rPr>
                <w:webHidden/>
              </w:rPr>
              <w:fldChar w:fldCharType="begin"/>
            </w:r>
            <w:r>
              <w:rPr>
                <w:webHidden/>
              </w:rPr>
              <w:instrText xml:space="preserve"> PAGEREF _Toc227332029 \h </w:instrText>
            </w:r>
            <w:r>
              <w:rPr>
                <w:webHidden/>
              </w:rPr>
            </w:r>
            <w:r>
              <w:rPr>
                <w:webHidden/>
              </w:rPr>
              <w:fldChar w:fldCharType="separate"/>
            </w:r>
            <w:r>
              <w:rPr>
                <w:webHidden/>
              </w:rPr>
              <w:t>72</w:t>
            </w:r>
            <w:r>
              <w:rPr>
                <w:webHidden/>
              </w:rPr>
              <w:fldChar w:fldCharType="end"/>
            </w:r>
          </w:hyperlink>
        </w:p>
        <w:p w14:paraId="1DF22253" w14:textId="6F62FCC5" w:rsidR="00F23FD2" w:rsidRDefault="00F23FD2">
          <w:pPr>
            <w:pStyle w:val="TOC2"/>
            <w:rPr>
              <w:rFonts w:asciiTheme="minorHAnsi" w:eastAsiaTheme="minorEastAsia" w:hAnsiTheme="minorHAnsi" w:cstheme="minorBidi"/>
              <w:kern w:val="2"/>
              <w:sz w:val="24"/>
              <w:szCs w:val="24"/>
              <w:lang w:eastAsia="ko-KR"/>
              <w14:ligatures w14:val="standardContextual"/>
            </w:rPr>
          </w:pPr>
          <w:hyperlink w:anchor="_Toc227332030" w:history="1">
            <w:r w:rsidRPr="0043006B">
              <w:rPr>
                <w:rStyle w:val="Hyperlink"/>
                <w:spacing w:val="-1"/>
              </w:rPr>
              <w:t>EXHIBIT A      Form of Product Order</w:t>
            </w:r>
            <w:r>
              <w:rPr>
                <w:webHidden/>
              </w:rPr>
              <w:tab/>
            </w:r>
            <w:r>
              <w:rPr>
                <w:webHidden/>
              </w:rPr>
              <w:fldChar w:fldCharType="begin"/>
            </w:r>
            <w:r>
              <w:rPr>
                <w:webHidden/>
              </w:rPr>
              <w:instrText xml:space="preserve"> PAGEREF _Toc227332030 \h </w:instrText>
            </w:r>
            <w:r>
              <w:rPr>
                <w:webHidden/>
              </w:rPr>
            </w:r>
            <w:r>
              <w:rPr>
                <w:webHidden/>
              </w:rPr>
              <w:fldChar w:fldCharType="separate"/>
            </w:r>
            <w:r>
              <w:rPr>
                <w:webHidden/>
              </w:rPr>
              <w:t>73</w:t>
            </w:r>
            <w:r>
              <w:rPr>
                <w:webHidden/>
              </w:rPr>
              <w:fldChar w:fldCharType="end"/>
            </w:r>
          </w:hyperlink>
        </w:p>
        <w:p w14:paraId="6D1B9C7F" w14:textId="52D16A56" w:rsidR="00F23FD2" w:rsidRDefault="00F23FD2">
          <w:pPr>
            <w:pStyle w:val="TOC2"/>
            <w:rPr>
              <w:rFonts w:asciiTheme="minorHAnsi" w:eastAsiaTheme="minorEastAsia" w:hAnsiTheme="minorHAnsi" w:cstheme="minorBidi"/>
              <w:kern w:val="2"/>
              <w:sz w:val="24"/>
              <w:szCs w:val="24"/>
              <w:lang w:eastAsia="ko-KR"/>
              <w14:ligatures w14:val="standardContextual"/>
            </w:rPr>
          </w:pPr>
          <w:hyperlink w:anchor="_Toc227332031" w:history="1">
            <w:r w:rsidRPr="0043006B">
              <w:rPr>
                <w:rStyle w:val="Hyperlink"/>
                <w:spacing w:val="-1"/>
              </w:rPr>
              <w:t>EXHIBIT B      Contact Information for Notices</w:t>
            </w:r>
            <w:r>
              <w:rPr>
                <w:webHidden/>
              </w:rPr>
              <w:tab/>
            </w:r>
            <w:r>
              <w:rPr>
                <w:webHidden/>
              </w:rPr>
              <w:fldChar w:fldCharType="begin"/>
            </w:r>
            <w:r>
              <w:rPr>
                <w:webHidden/>
              </w:rPr>
              <w:instrText xml:space="preserve"> PAGEREF _Toc227332031 \h </w:instrText>
            </w:r>
            <w:r>
              <w:rPr>
                <w:webHidden/>
              </w:rPr>
            </w:r>
            <w:r>
              <w:rPr>
                <w:webHidden/>
              </w:rPr>
              <w:fldChar w:fldCharType="separate"/>
            </w:r>
            <w:r>
              <w:rPr>
                <w:webHidden/>
              </w:rPr>
              <w:t>92</w:t>
            </w:r>
            <w:r>
              <w:rPr>
                <w:webHidden/>
              </w:rPr>
              <w:fldChar w:fldCharType="end"/>
            </w:r>
          </w:hyperlink>
        </w:p>
        <w:p w14:paraId="574FA5E0" w14:textId="7BB8CAB9" w:rsidR="00F23FD2" w:rsidRDefault="00F23FD2">
          <w:pPr>
            <w:pStyle w:val="TOC2"/>
            <w:rPr>
              <w:rFonts w:asciiTheme="minorHAnsi" w:eastAsiaTheme="minorEastAsia" w:hAnsiTheme="minorHAnsi" w:cstheme="minorBidi"/>
              <w:kern w:val="2"/>
              <w:sz w:val="24"/>
              <w:szCs w:val="24"/>
              <w:lang w:eastAsia="ko-KR"/>
              <w14:ligatures w14:val="standardContextual"/>
            </w:rPr>
          </w:pPr>
          <w:hyperlink w:anchor="_Toc227332032" w:history="1">
            <w:r w:rsidRPr="0043006B">
              <w:rPr>
                <w:rStyle w:val="Hyperlink"/>
                <w:spacing w:val="-1"/>
              </w:rPr>
              <w:t>EXHIBIT C      Form of Reports and Notices</w:t>
            </w:r>
            <w:r>
              <w:rPr>
                <w:webHidden/>
              </w:rPr>
              <w:tab/>
            </w:r>
            <w:r>
              <w:rPr>
                <w:webHidden/>
              </w:rPr>
              <w:fldChar w:fldCharType="begin"/>
            </w:r>
            <w:r>
              <w:rPr>
                <w:webHidden/>
              </w:rPr>
              <w:instrText xml:space="preserve"> PAGEREF _Toc227332032 \h </w:instrText>
            </w:r>
            <w:r>
              <w:rPr>
                <w:webHidden/>
              </w:rPr>
            </w:r>
            <w:r>
              <w:rPr>
                <w:webHidden/>
              </w:rPr>
              <w:fldChar w:fldCharType="separate"/>
            </w:r>
            <w:r>
              <w:rPr>
                <w:webHidden/>
              </w:rPr>
              <w:t>94</w:t>
            </w:r>
            <w:r>
              <w:rPr>
                <w:webHidden/>
              </w:rPr>
              <w:fldChar w:fldCharType="end"/>
            </w:r>
          </w:hyperlink>
        </w:p>
        <w:p w14:paraId="259B7864" w14:textId="49771569" w:rsidR="00F23FD2" w:rsidRDefault="00F23FD2">
          <w:pPr>
            <w:pStyle w:val="TOC2"/>
            <w:rPr>
              <w:rFonts w:asciiTheme="minorHAnsi" w:eastAsiaTheme="minorEastAsia" w:hAnsiTheme="minorHAnsi" w:cstheme="minorBidi"/>
              <w:kern w:val="2"/>
              <w:sz w:val="24"/>
              <w:szCs w:val="24"/>
              <w:lang w:eastAsia="ko-KR"/>
              <w14:ligatures w14:val="standardContextual"/>
            </w:rPr>
          </w:pPr>
          <w:hyperlink w:anchor="_Toc227332033" w:history="1">
            <w:r w:rsidRPr="0043006B">
              <w:rPr>
                <w:rStyle w:val="Hyperlink"/>
                <w:spacing w:val="-1"/>
              </w:rPr>
              <w:t>EXHIBIT D      Forms of Invoice</w:t>
            </w:r>
            <w:r>
              <w:rPr>
                <w:webHidden/>
              </w:rPr>
              <w:tab/>
            </w:r>
            <w:r>
              <w:rPr>
                <w:webHidden/>
              </w:rPr>
              <w:fldChar w:fldCharType="begin"/>
            </w:r>
            <w:r>
              <w:rPr>
                <w:webHidden/>
              </w:rPr>
              <w:instrText xml:space="preserve"> PAGEREF _Toc227332033 \h </w:instrText>
            </w:r>
            <w:r>
              <w:rPr>
                <w:webHidden/>
              </w:rPr>
            </w:r>
            <w:r>
              <w:rPr>
                <w:webHidden/>
              </w:rPr>
              <w:fldChar w:fldCharType="separate"/>
            </w:r>
            <w:r>
              <w:rPr>
                <w:webHidden/>
              </w:rPr>
              <w:t>106</w:t>
            </w:r>
            <w:r>
              <w:rPr>
                <w:webHidden/>
              </w:rPr>
              <w:fldChar w:fldCharType="end"/>
            </w:r>
          </w:hyperlink>
        </w:p>
        <w:p w14:paraId="58664B06" w14:textId="74B949FA" w:rsidR="00F23FD2" w:rsidRDefault="00F23FD2">
          <w:pPr>
            <w:pStyle w:val="TOC2"/>
            <w:rPr>
              <w:rFonts w:asciiTheme="minorHAnsi" w:eastAsiaTheme="minorEastAsia" w:hAnsiTheme="minorHAnsi" w:cstheme="minorBidi"/>
              <w:kern w:val="2"/>
              <w:sz w:val="24"/>
              <w:szCs w:val="24"/>
              <w:lang w:eastAsia="ko-KR"/>
              <w14:ligatures w14:val="standardContextual"/>
            </w:rPr>
          </w:pPr>
          <w:hyperlink w:anchor="_Toc227332034" w:history="1">
            <w:r w:rsidRPr="0043006B">
              <w:rPr>
                <w:rStyle w:val="Hyperlink"/>
                <w:spacing w:val="-1"/>
              </w:rPr>
              <w:t>EXHIBIT E      Form of Security Instruments</w:t>
            </w:r>
            <w:r>
              <w:rPr>
                <w:webHidden/>
              </w:rPr>
              <w:tab/>
            </w:r>
            <w:r>
              <w:rPr>
                <w:webHidden/>
              </w:rPr>
              <w:fldChar w:fldCharType="begin"/>
            </w:r>
            <w:r>
              <w:rPr>
                <w:webHidden/>
              </w:rPr>
              <w:instrText xml:space="preserve"> PAGEREF _Toc227332034 \h </w:instrText>
            </w:r>
            <w:r>
              <w:rPr>
                <w:webHidden/>
              </w:rPr>
            </w:r>
            <w:r>
              <w:rPr>
                <w:webHidden/>
              </w:rPr>
              <w:fldChar w:fldCharType="separate"/>
            </w:r>
            <w:r>
              <w:rPr>
                <w:webHidden/>
              </w:rPr>
              <w:t>109</w:t>
            </w:r>
            <w:r>
              <w:rPr>
                <w:webHidden/>
              </w:rPr>
              <w:fldChar w:fldCharType="end"/>
            </w:r>
          </w:hyperlink>
        </w:p>
        <w:p w14:paraId="675915F2" w14:textId="60D6CAA6" w:rsidR="00F23FD2" w:rsidRDefault="00F23FD2">
          <w:pPr>
            <w:pStyle w:val="TOC2"/>
            <w:rPr>
              <w:rFonts w:asciiTheme="minorHAnsi" w:eastAsiaTheme="minorEastAsia" w:hAnsiTheme="minorHAnsi" w:cstheme="minorBidi"/>
              <w:kern w:val="2"/>
              <w:sz w:val="24"/>
              <w:szCs w:val="24"/>
              <w:lang w:eastAsia="ko-KR"/>
              <w14:ligatures w14:val="standardContextual"/>
            </w:rPr>
          </w:pPr>
          <w:hyperlink w:anchor="_Toc227332035" w:history="1">
            <w:r w:rsidRPr="0043006B">
              <w:rPr>
                <w:rStyle w:val="Hyperlink"/>
                <w:spacing w:val="-1"/>
              </w:rPr>
              <w:t>EXHIBIT F      Examples</w:t>
            </w:r>
            <w:r>
              <w:rPr>
                <w:webHidden/>
              </w:rPr>
              <w:tab/>
            </w:r>
            <w:r>
              <w:rPr>
                <w:webHidden/>
              </w:rPr>
              <w:fldChar w:fldCharType="begin"/>
            </w:r>
            <w:r>
              <w:rPr>
                <w:webHidden/>
              </w:rPr>
              <w:instrText xml:space="preserve"> PAGEREF _Toc227332035 \h </w:instrText>
            </w:r>
            <w:r>
              <w:rPr>
                <w:webHidden/>
              </w:rPr>
            </w:r>
            <w:r>
              <w:rPr>
                <w:webHidden/>
              </w:rPr>
              <w:fldChar w:fldCharType="separate"/>
            </w:r>
            <w:r>
              <w:rPr>
                <w:webHidden/>
              </w:rPr>
              <w:t>122</w:t>
            </w:r>
            <w:r>
              <w:rPr>
                <w:webHidden/>
              </w:rPr>
              <w:fldChar w:fldCharType="end"/>
            </w:r>
          </w:hyperlink>
        </w:p>
        <w:p w14:paraId="23A46413" w14:textId="5FABCCEA" w:rsidR="0060031F" w:rsidRPr="00443C75" w:rsidRDefault="000F00CF">
          <w:pPr>
            <w:rPr>
              <w:rFonts w:cs="Times New Roman"/>
              <w:noProof/>
            </w:rPr>
          </w:pPr>
          <w:r w:rsidRPr="00443C75">
            <w:rPr>
              <w:b/>
              <w:bCs/>
            </w:rPr>
            <w:fldChar w:fldCharType="end"/>
          </w:r>
        </w:p>
      </w:sdtContent>
    </w:sdt>
    <w:bookmarkEnd w:id="2" w:displacedByCustomXml="prev"/>
    <w:bookmarkStart w:id="3" w:name="_Toc39833911" w:displacedByCustomXml="prev"/>
    <w:bookmarkStart w:id="4" w:name="_Toc39704597" w:displacedByCustomXml="prev"/>
    <w:bookmarkStart w:id="5" w:name="_Hlk39834056" w:displacedByCustomXml="prev"/>
    <w:p w14:paraId="019FB70E" w14:textId="77777777" w:rsidR="003C36CD" w:rsidRDefault="003C36CD">
      <w:pPr>
        <w:rPr>
          <w:rFonts w:eastAsia="Times New Roman" w:cs="Times New Roman"/>
          <w:b/>
          <w:sz w:val="24"/>
          <w:szCs w:val="24"/>
        </w:rPr>
      </w:pPr>
      <w:r>
        <w:rPr>
          <w:rFonts w:cs="Times New Roman"/>
          <w:b/>
          <w:sz w:val="24"/>
          <w:szCs w:val="24"/>
        </w:rPr>
        <w:br w:type="page"/>
      </w:r>
    </w:p>
    <w:p w14:paraId="0B0BE8BF" w14:textId="360BE6BD" w:rsidR="001E0C95" w:rsidRPr="00443C75" w:rsidRDefault="00972CCB" w:rsidP="00361E1A">
      <w:pPr>
        <w:pStyle w:val="BodyText"/>
        <w:jc w:val="center"/>
        <w:rPr>
          <w:rFonts w:cs="Times New Roman"/>
          <w:b/>
          <w:sz w:val="24"/>
          <w:szCs w:val="24"/>
        </w:rPr>
      </w:pPr>
      <w:r w:rsidRPr="00443C75">
        <w:rPr>
          <w:rFonts w:cs="Times New Roman"/>
          <w:b/>
          <w:sz w:val="24"/>
          <w:szCs w:val="24"/>
        </w:rPr>
        <w:lastRenderedPageBreak/>
        <w:t xml:space="preserve">MASTER RENEWABLE </w:t>
      </w:r>
      <w:r w:rsidRPr="00443C75">
        <w:rPr>
          <w:rFonts w:cs="Times New Roman"/>
          <w:b/>
          <w:spacing w:val="-2"/>
          <w:sz w:val="24"/>
          <w:szCs w:val="24"/>
        </w:rPr>
        <w:t>ENERGY</w:t>
      </w:r>
      <w:r w:rsidRPr="00443C75">
        <w:rPr>
          <w:rFonts w:cs="Times New Roman"/>
          <w:b/>
          <w:spacing w:val="1"/>
          <w:sz w:val="24"/>
          <w:szCs w:val="24"/>
        </w:rPr>
        <w:t xml:space="preserve"> </w:t>
      </w:r>
      <w:r w:rsidR="00377FC9" w:rsidRPr="00443C75">
        <w:rPr>
          <w:rFonts w:cs="Times New Roman"/>
          <w:b/>
          <w:sz w:val="24"/>
          <w:szCs w:val="24"/>
        </w:rPr>
        <w:t xml:space="preserve">CREDIT </w:t>
      </w:r>
      <w:r w:rsidRPr="00443C75">
        <w:rPr>
          <w:rFonts w:cs="Times New Roman"/>
          <w:b/>
          <w:sz w:val="24"/>
          <w:szCs w:val="24"/>
        </w:rPr>
        <w:t>PURCHASE</w:t>
      </w:r>
      <w:r w:rsidRPr="00443C75">
        <w:rPr>
          <w:rFonts w:cs="Times New Roman"/>
          <w:b/>
          <w:spacing w:val="-2"/>
          <w:sz w:val="24"/>
          <w:szCs w:val="24"/>
        </w:rPr>
        <w:t xml:space="preserve"> AND</w:t>
      </w:r>
      <w:r w:rsidRPr="00443C75">
        <w:rPr>
          <w:rFonts w:cs="Times New Roman"/>
          <w:b/>
          <w:sz w:val="24"/>
          <w:szCs w:val="24"/>
        </w:rPr>
        <w:t xml:space="preserve"> SALE </w:t>
      </w:r>
      <w:r w:rsidRPr="00443C75">
        <w:rPr>
          <w:rFonts w:cs="Times New Roman"/>
          <w:b/>
          <w:spacing w:val="-2"/>
          <w:sz w:val="24"/>
          <w:szCs w:val="24"/>
        </w:rPr>
        <w:t>AGREEMENT</w:t>
      </w:r>
      <w:bookmarkEnd w:id="4"/>
      <w:bookmarkEnd w:id="3"/>
    </w:p>
    <w:p w14:paraId="6D1DB346" w14:textId="77777777" w:rsidR="002E30D6" w:rsidRPr="00443C75" w:rsidRDefault="002E30D6">
      <w:pPr>
        <w:spacing w:before="2" w:line="250" w:lineRule="exact"/>
        <w:ind w:left="2297" w:right="2492"/>
        <w:jc w:val="center"/>
        <w:rPr>
          <w:rFonts w:cs="Times New Roman"/>
          <w:b/>
          <w:spacing w:val="-1"/>
        </w:rPr>
      </w:pPr>
    </w:p>
    <w:p w14:paraId="4F37F03B" w14:textId="77777777" w:rsidR="005F538A" w:rsidRPr="00443C75" w:rsidRDefault="005F538A" w:rsidP="005F538A">
      <w:pPr>
        <w:spacing w:before="2" w:line="250" w:lineRule="exact"/>
        <w:ind w:left="2297" w:right="2492"/>
        <w:jc w:val="center"/>
        <w:rPr>
          <w:rFonts w:cs="Times New Roman"/>
          <w:b/>
          <w:spacing w:val="-1"/>
        </w:rPr>
      </w:pPr>
      <w:r w:rsidRPr="00443C75">
        <w:rPr>
          <w:rFonts w:cs="Times New Roman"/>
          <w:b/>
          <w:spacing w:val="-1"/>
        </w:rPr>
        <w:t>Contract Number: ______________________</w:t>
      </w:r>
    </w:p>
    <w:p w14:paraId="3FD1B322" w14:textId="6AD20327" w:rsidR="00F35F27" w:rsidRPr="00443C75" w:rsidRDefault="00F35F27" w:rsidP="007B271D">
      <w:pPr>
        <w:jc w:val="both"/>
        <w:rPr>
          <w:rFonts w:cs="Times New Roman"/>
        </w:rPr>
      </w:pPr>
    </w:p>
    <w:p w14:paraId="15CFED46" w14:textId="3DC6C334" w:rsidR="00F35F27" w:rsidRPr="00443C75" w:rsidRDefault="00F35F27" w:rsidP="00361E1A">
      <w:pPr>
        <w:jc w:val="both"/>
        <w:rPr>
          <w:rFonts w:cs="Times New Roman"/>
        </w:rPr>
      </w:pPr>
      <w:bookmarkStart w:id="6" w:name="_Hlk39139966"/>
      <w:r w:rsidRPr="00443C75">
        <w:rPr>
          <w:rFonts w:cs="Times New Roman"/>
        </w:rPr>
        <w:t xml:space="preserve">THIS </w:t>
      </w:r>
      <w:r w:rsidR="0079581D" w:rsidRPr="00443C75">
        <w:rPr>
          <w:rFonts w:cs="Times New Roman"/>
        </w:rPr>
        <w:t xml:space="preserve">MASTER </w:t>
      </w:r>
      <w:r w:rsidRPr="00443C75">
        <w:rPr>
          <w:rFonts w:cs="Times New Roman"/>
        </w:rPr>
        <w:t xml:space="preserve">RENEWABLE ENERGY CREDIT </w:t>
      </w:r>
      <w:r w:rsidR="0079581D" w:rsidRPr="00443C75">
        <w:rPr>
          <w:rFonts w:cs="Times New Roman"/>
        </w:rPr>
        <w:t xml:space="preserve">PURCHASE AND SALE </w:t>
      </w:r>
      <w:r w:rsidRPr="00443C75">
        <w:rPr>
          <w:rFonts w:cs="Times New Roman"/>
        </w:rPr>
        <w:t>AGREEMENT (the “</w:t>
      </w:r>
      <w:r w:rsidR="00AE59A0" w:rsidRPr="00443C75">
        <w:rPr>
          <w:rFonts w:cs="Times New Roman"/>
        </w:rPr>
        <w:t>Agreement</w:t>
      </w:r>
      <w:r w:rsidRPr="00443C75">
        <w:rPr>
          <w:rFonts w:cs="Times New Roman"/>
        </w:rPr>
        <w:t>”)</w:t>
      </w:r>
      <w:bookmarkStart w:id="7" w:name="_Hlk39140047"/>
      <w:r w:rsidR="003F44CA" w:rsidRPr="00443C75">
        <w:rPr>
          <w:rFonts w:cs="Times New Roman"/>
        </w:rPr>
        <w:t xml:space="preserve"> </w:t>
      </w:r>
      <w:r w:rsidRPr="00443C75">
        <w:rPr>
          <w:rFonts w:cs="Times New Roman"/>
        </w:rPr>
        <w:t>is entered into as of this ___ day of _______, 20</w:t>
      </w:r>
      <w:r w:rsidR="00402B82" w:rsidRPr="00443C75">
        <w:rPr>
          <w:rFonts w:cs="Times New Roman"/>
        </w:rPr>
        <w:t>_</w:t>
      </w:r>
      <w:r w:rsidRPr="00443C75">
        <w:rPr>
          <w:rFonts w:cs="Times New Roman"/>
        </w:rPr>
        <w:t xml:space="preserve">_ (the “Effective Date”), by and between _______________ (“Seller” or “Party A”) and </w:t>
      </w:r>
      <w:bookmarkStart w:id="8" w:name="_Hlk492374413"/>
      <w:r w:rsidRPr="00443C75">
        <w:rPr>
          <w:rFonts w:cs="Times New Roman"/>
        </w:rPr>
        <w:t>[Ameren Illinois Company d/b/a Ameren Illinois</w:t>
      </w:r>
      <w:r w:rsidRPr="00443C75">
        <w:rPr>
          <w:rFonts w:cs="Times New Roman"/>
          <w:bCs/>
        </w:rPr>
        <w:t xml:space="preserve"> / Commonwealth Edison Company / MidAmerican Energy Company] (“</w:t>
      </w:r>
      <w:bookmarkEnd w:id="8"/>
      <w:r w:rsidRPr="00443C75">
        <w:rPr>
          <w:rFonts w:cs="Times New Roman"/>
          <w:bCs/>
        </w:rPr>
        <w:t>Buyer” or “Party B”)</w:t>
      </w:r>
      <w:r w:rsidRPr="00443C75">
        <w:rPr>
          <w:rFonts w:cs="Times New Roman"/>
        </w:rPr>
        <w:t>.  Each of Seller and Buyer is sometimes referred to herein as a “Party” or collectively as the “Parties.”</w:t>
      </w:r>
      <w:bookmarkEnd w:id="6"/>
      <w:bookmarkEnd w:id="7"/>
    </w:p>
    <w:p w14:paraId="569E342F" w14:textId="77777777" w:rsidR="000F75B1" w:rsidRPr="00443C75" w:rsidRDefault="000F75B1" w:rsidP="008D54A9">
      <w:pPr>
        <w:jc w:val="both"/>
      </w:pPr>
    </w:p>
    <w:p w14:paraId="21A0A991" w14:textId="18A78B1D" w:rsidR="000F75B1" w:rsidRPr="00443C75" w:rsidRDefault="000F75B1" w:rsidP="00361E1A">
      <w:pPr>
        <w:jc w:val="both"/>
        <w:rPr>
          <w:rFonts w:cs="Times New Roman"/>
        </w:rPr>
      </w:pPr>
    </w:p>
    <w:p w14:paraId="58AB8C3C" w14:textId="77777777" w:rsidR="001E0C95" w:rsidRPr="00443C75" w:rsidRDefault="001E0C95" w:rsidP="00361E1A">
      <w:pPr>
        <w:spacing w:before="2"/>
        <w:rPr>
          <w:rFonts w:cs="Times New Roman"/>
          <w:sz w:val="23"/>
        </w:rPr>
      </w:pPr>
    </w:p>
    <w:p w14:paraId="342B4D87" w14:textId="2283FF7A" w:rsidR="00F35F27" w:rsidRPr="00443C75" w:rsidRDefault="00F35F27" w:rsidP="00361E1A">
      <w:pPr>
        <w:pStyle w:val="Heading2"/>
        <w:numPr>
          <w:ilvl w:val="0"/>
          <w:numId w:val="0"/>
        </w:numPr>
        <w:ind w:left="101" w:firstLine="518"/>
        <w:jc w:val="center"/>
        <w:rPr>
          <w:rFonts w:cs="Times New Roman"/>
          <w:sz w:val="28"/>
        </w:rPr>
      </w:pPr>
      <w:bookmarkStart w:id="9" w:name="_Toc39833914"/>
      <w:bookmarkStart w:id="10" w:name="_Toc42217309"/>
      <w:bookmarkStart w:id="11" w:name="_Toc46495276"/>
      <w:bookmarkStart w:id="12" w:name="_Toc72426779"/>
      <w:bookmarkStart w:id="13" w:name="_Toc64563024"/>
      <w:bookmarkStart w:id="14" w:name="_Toc115261537"/>
      <w:bookmarkStart w:id="15" w:name="_Toc183537502"/>
      <w:bookmarkStart w:id="16" w:name="_Toc225171621"/>
      <w:bookmarkStart w:id="17" w:name="_Toc225877044"/>
      <w:bookmarkStart w:id="18" w:name="_Toc227331958"/>
      <w:r w:rsidRPr="00443C75">
        <w:rPr>
          <w:rFonts w:cs="Times New Roman"/>
          <w:spacing w:val="-1"/>
          <w:sz w:val="28"/>
        </w:rPr>
        <w:t>RECITALS</w:t>
      </w:r>
      <w:bookmarkEnd w:id="9"/>
      <w:bookmarkEnd w:id="10"/>
      <w:bookmarkEnd w:id="11"/>
      <w:bookmarkEnd w:id="12"/>
      <w:bookmarkEnd w:id="13"/>
      <w:bookmarkEnd w:id="14"/>
      <w:bookmarkEnd w:id="15"/>
      <w:bookmarkEnd w:id="16"/>
      <w:bookmarkEnd w:id="17"/>
      <w:bookmarkEnd w:id="18"/>
    </w:p>
    <w:p w14:paraId="7C4A0257" w14:textId="77777777" w:rsidR="00F35F27" w:rsidRPr="00443C75" w:rsidRDefault="00F35F27" w:rsidP="00F35F27">
      <w:pPr>
        <w:rPr>
          <w:rFonts w:cs="Times New Roman"/>
        </w:rPr>
      </w:pPr>
    </w:p>
    <w:p w14:paraId="3E48BCB1" w14:textId="7A88715C" w:rsidR="00F35F27" w:rsidRPr="00443C75" w:rsidRDefault="00F35F27" w:rsidP="00361E1A">
      <w:pPr>
        <w:pStyle w:val="BodyText"/>
        <w:ind w:left="0" w:firstLine="720"/>
        <w:jc w:val="both"/>
        <w:rPr>
          <w:rFonts w:cs="Times New Roman"/>
        </w:rPr>
      </w:pPr>
      <w:r w:rsidRPr="00443C75">
        <w:rPr>
          <w:rFonts w:cs="Times New Roman"/>
          <w:b/>
          <w:bCs/>
          <w:spacing w:val="-1"/>
        </w:rPr>
        <w:t>WHEREAS</w:t>
      </w:r>
      <w:r w:rsidRPr="00443C75">
        <w:rPr>
          <w:rFonts w:cs="Times New Roman"/>
          <w:spacing w:val="-1"/>
        </w:rPr>
        <w:t>,</w:t>
      </w:r>
      <w:r w:rsidRPr="00443C75">
        <w:rPr>
          <w:rFonts w:cs="Times New Roman"/>
        </w:rPr>
        <w:t xml:space="preserve"> the Illinois Power Agency (“IPA”) has established the Illinois </w:t>
      </w:r>
      <w:r w:rsidR="006C352C" w:rsidRPr="00443C75">
        <w:rPr>
          <w:rFonts w:cs="Times New Roman"/>
        </w:rPr>
        <w:t>Solar for All</w:t>
      </w:r>
      <w:r w:rsidRPr="00443C75">
        <w:rPr>
          <w:rFonts w:cs="Times New Roman"/>
        </w:rPr>
        <w:t xml:space="preserve"> Program (“</w:t>
      </w:r>
      <w:r w:rsidR="006C352C" w:rsidRPr="00443C75">
        <w:rPr>
          <w:rFonts w:cs="Times New Roman"/>
        </w:rPr>
        <w:t>SFA</w:t>
      </w:r>
      <w:r w:rsidRPr="00443C75">
        <w:rPr>
          <w:rFonts w:cs="Times New Roman"/>
        </w:rPr>
        <w:t xml:space="preserve">”) for the purchase of </w:t>
      </w:r>
      <w:r w:rsidRPr="00443C75">
        <w:rPr>
          <w:rFonts w:cs="Times New Roman"/>
          <w:spacing w:val="-1"/>
        </w:rPr>
        <w:t>Renewable</w:t>
      </w:r>
      <w:r w:rsidRPr="00443C75">
        <w:rPr>
          <w:rFonts w:cs="Times New Roman"/>
        </w:rPr>
        <w:t xml:space="preserve"> </w:t>
      </w:r>
      <w:r w:rsidRPr="00443C75">
        <w:rPr>
          <w:rFonts w:cs="Times New Roman"/>
          <w:spacing w:val="-1"/>
        </w:rPr>
        <w:t>Energy</w:t>
      </w:r>
      <w:r w:rsidRPr="00443C75">
        <w:rPr>
          <w:rFonts w:cs="Times New Roman"/>
          <w:spacing w:val="-2"/>
        </w:rPr>
        <w:t xml:space="preserve"> </w:t>
      </w:r>
      <w:r w:rsidRPr="00443C75">
        <w:rPr>
          <w:rFonts w:cs="Times New Roman"/>
        </w:rPr>
        <w:t>Credits</w:t>
      </w:r>
      <w:r w:rsidRPr="00443C75">
        <w:rPr>
          <w:rFonts w:cs="Times New Roman"/>
          <w:spacing w:val="-2"/>
        </w:rPr>
        <w:t xml:space="preserve"> </w:t>
      </w:r>
      <w:r w:rsidRPr="00443C75">
        <w:rPr>
          <w:rFonts w:cs="Times New Roman"/>
          <w:spacing w:val="-1"/>
        </w:rPr>
        <w:t>(“RECs”</w:t>
      </w:r>
      <w:r w:rsidR="00402B82" w:rsidRPr="00443C75">
        <w:rPr>
          <w:rFonts w:cs="Times New Roman"/>
          <w:spacing w:val="-1"/>
        </w:rPr>
        <w:t>)</w:t>
      </w:r>
      <w:r w:rsidRPr="00443C75">
        <w:rPr>
          <w:rFonts w:cs="Times New Roman"/>
          <w:spacing w:val="-1"/>
        </w:rPr>
        <w:t xml:space="preserve"> </w:t>
      </w:r>
      <w:r w:rsidRPr="00443C75">
        <w:rPr>
          <w:rFonts w:cs="Times New Roman"/>
        </w:rPr>
        <w:t xml:space="preserve">by Illinois electric utilities for which Transaction(s) under this </w:t>
      </w:r>
      <w:r w:rsidR="00AE59A0" w:rsidRPr="00443C75">
        <w:rPr>
          <w:rFonts w:cs="Times New Roman"/>
        </w:rPr>
        <w:t>Agreement</w:t>
      </w:r>
      <w:r w:rsidRPr="00443C75">
        <w:rPr>
          <w:rFonts w:cs="Times New Roman"/>
        </w:rPr>
        <w:t xml:space="preserve"> have been awarded pursuant to the </w:t>
      </w:r>
      <w:r w:rsidR="006C352C" w:rsidRPr="00443C75">
        <w:rPr>
          <w:rFonts w:cs="Times New Roman"/>
        </w:rPr>
        <w:t>SFA</w:t>
      </w:r>
      <w:r w:rsidRPr="00443C75">
        <w:rPr>
          <w:rFonts w:cs="Times New Roman"/>
        </w:rPr>
        <w:t xml:space="preserve"> and have been approved by the Illinois Commerce Commission (“ICC”);</w:t>
      </w:r>
    </w:p>
    <w:p w14:paraId="077B9A29" w14:textId="77777777" w:rsidR="00F35F27" w:rsidRPr="00443C75" w:rsidRDefault="00F35F27" w:rsidP="00361E1A">
      <w:pPr>
        <w:pStyle w:val="BodyText"/>
        <w:ind w:left="0" w:firstLine="720"/>
        <w:jc w:val="both"/>
        <w:rPr>
          <w:rFonts w:cs="Times New Roman"/>
        </w:rPr>
      </w:pPr>
    </w:p>
    <w:p w14:paraId="2BD5D1CA" w14:textId="6BC29530" w:rsidR="00F35F27" w:rsidRPr="00443C75" w:rsidRDefault="00F35F27" w:rsidP="00361E1A">
      <w:pPr>
        <w:pStyle w:val="BodyText"/>
        <w:ind w:left="0" w:firstLine="720"/>
        <w:jc w:val="both"/>
        <w:rPr>
          <w:rFonts w:cs="Times New Roman"/>
        </w:rPr>
      </w:pPr>
      <w:r w:rsidRPr="00443C75">
        <w:rPr>
          <w:rFonts w:cs="Times New Roman"/>
          <w:b/>
          <w:spacing w:val="-1"/>
        </w:rPr>
        <w:t>WHEREAS</w:t>
      </w:r>
      <w:r w:rsidRPr="00443C75">
        <w:rPr>
          <w:rFonts w:cs="Times New Roman"/>
          <w:spacing w:val="-1"/>
        </w:rPr>
        <w:t>,</w:t>
      </w:r>
      <w:r w:rsidRPr="00443C75">
        <w:rPr>
          <w:rFonts w:cs="Times New Roman"/>
        </w:rPr>
        <w:t xml:space="preserve"> pursuant to the </w:t>
      </w:r>
      <w:r w:rsidR="006C352C" w:rsidRPr="00443C75">
        <w:rPr>
          <w:rFonts w:cs="Times New Roman"/>
        </w:rPr>
        <w:t>SFA</w:t>
      </w:r>
      <w:r w:rsidRPr="00443C75">
        <w:rPr>
          <w:rFonts w:cs="Times New Roman"/>
        </w:rPr>
        <w:t xml:space="preserve">, Buyer and Seller agreed to enter into this </w:t>
      </w:r>
      <w:r w:rsidR="00AE59A0" w:rsidRPr="00443C75">
        <w:rPr>
          <w:rFonts w:cs="Times New Roman"/>
        </w:rPr>
        <w:t>Agreement</w:t>
      </w:r>
      <w:r w:rsidRPr="00443C75">
        <w:rPr>
          <w:rFonts w:cs="Times New Roman"/>
        </w:rPr>
        <w:t xml:space="preserve"> to set forth the terms and conditions of the Transaction(s) entered into by the Parties; and</w:t>
      </w:r>
    </w:p>
    <w:p w14:paraId="44DE0361" w14:textId="77777777" w:rsidR="00F35F27" w:rsidRPr="00443C75" w:rsidRDefault="00F35F27" w:rsidP="00361E1A">
      <w:pPr>
        <w:pStyle w:val="BodyText"/>
        <w:ind w:left="0" w:firstLine="720"/>
        <w:jc w:val="both"/>
        <w:rPr>
          <w:rFonts w:cs="Times New Roman"/>
        </w:rPr>
      </w:pPr>
    </w:p>
    <w:p w14:paraId="45230F76" w14:textId="22E230A0" w:rsidR="00F35F27" w:rsidRPr="00443C75" w:rsidRDefault="00F35F27" w:rsidP="00F35F27">
      <w:pPr>
        <w:spacing w:after="240"/>
        <w:ind w:firstLine="720"/>
        <w:jc w:val="both"/>
        <w:rPr>
          <w:rFonts w:cs="Times New Roman"/>
        </w:rPr>
      </w:pPr>
      <w:r w:rsidRPr="00443C75">
        <w:rPr>
          <w:rFonts w:cs="Times New Roman"/>
          <w:b/>
        </w:rPr>
        <w:t>WHEREAS</w:t>
      </w:r>
      <w:r w:rsidRPr="00443C75">
        <w:rPr>
          <w:rFonts w:cs="Times New Roman"/>
        </w:rPr>
        <w:t xml:space="preserve">, each of Buyer and Seller believes it is in its best interest to enter into this </w:t>
      </w:r>
      <w:r w:rsidR="00AE59A0" w:rsidRPr="00443C75">
        <w:rPr>
          <w:rFonts w:cs="Times New Roman"/>
        </w:rPr>
        <w:t>Agreement</w:t>
      </w:r>
      <w:r w:rsidRPr="00443C75">
        <w:rPr>
          <w:rFonts w:cs="Times New Roman"/>
        </w:rPr>
        <w:t xml:space="preserve"> including all Product Order(s) hereunder;</w:t>
      </w:r>
    </w:p>
    <w:p w14:paraId="597CF796" w14:textId="374526A4" w:rsidR="00F35F27" w:rsidRPr="00443C75" w:rsidRDefault="00F35F27" w:rsidP="00361E1A">
      <w:pPr>
        <w:spacing w:after="240"/>
        <w:ind w:firstLine="720"/>
        <w:jc w:val="both"/>
        <w:rPr>
          <w:rFonts w:cs="Times New Roman"/>
        </w:rPr>
      </w:pPr>
      <w:r w:rsidRPr="00443C75">
        <w:rPr>
          <w:rFonts w:cs="Times New Roman"/>
          <w:b/>
          <w:spacing w:val="-1"/>
        </w:rPr>
        <w:t>NOW,</w:t>
      </w:r>
      <w:r w:rsidRPr="00443C75">
        <w:rPr>
          <w:rFonts w:cs="Times New Roman"/>
          <w:b/>
          <w:spacing w:val="4"/>
        </w:rPr>
        <w:t xml:space="preserve"> </w:t>
      </w:r>
      <w:r w:rsidRPr="00443C75">
        <w:rPr>
          <w:rFonts w:cs="Times New Roman"/>
          <w:b/>
          <w:spacing w:val="-1"/>
        </w:rPr>
        <w:t>THEREFORE,</w:t>
      </w:r>
      <w:r w:rsidRPr="00443C75">
        <w:rPr>
          <w:rFonts w:cs="Times New Roman"/>
          <w:b/>
          <w:spacing w:val="4"/>
        </w:rPr>
        <w:t xml:space="preserve"> </w:t>
      </w:r>
      <w:r w:rsidRPr="00443C75">
        <w:rPr>
          <w:rFonts w:cs="Times New Roman"/>
          <w:b/>
        </w:rPr>
        <w:t>FOR</w:t>
      </w:r>
      <w:r w:rsidRPr="00443C75">
        <w:rPr>
          <w:rFonts w:cs="Times New Roman"/>
          <w:b/>
          <w:spacing w:val="4"/>
        </w:rPr>
        <w:t xml:space="preserve"> </w:t>
      </w:r>
      <w:r w:rsidRPr="00443C75">
        <w:rPr>
          <w:rFonts w:cs="Times New Roman"/>
          <w:b/>
          <w:spacing w:val="-2"/>
        </w:rPr>
        <w:t>AND</w:t>
      </w:r>
      <w:r w:rsidRPr="00443C75">
        <w:rPr>
          <w:rFonts w:cs="Times New Roman"/>
          <w:b/>
          <w:spacing w:val="3"/>
        </w:rPr>
        <w:t xml:space="preserve"> </w:t>
      </w:r>
      <w:r w:rsidRPr="00443C75">
        <w:rPr>
          <w:rFonts w:cs="Times New Roman"/>
          <w:b/>
        </w:rPr>
        <w:t>IN</w:t>
      </w:r>
      <w:r w:rsidRPr="00443C75">
        <w:rPr>
          <w:rFonts w:cs="Times New Roman"/>
          <w:b/>
          <w:spacing w:val="6"/>
        </w:rPr>
        <w:t xml:space="preserve"> </w:t>
      </w:r>
      <w:r w:rsidRPr="00443C75">
        <w:rPr>
          <w:rFonts w:cs="Times New Roman"/>
          <w:b/>
          <w:spacing w:val="-1"/>
        </w:rPr>
        <w:t>CONSIDERATION</w:t>
      </w:r>
      <w:r w:rsidRPr="00443C75">
        <w:rPr>
          <w:rFonts w:cs="Times New Roman"/>
          <w:b/>
          <w:spacing w:val="7"/>
        </w:rPr>
        <w:t xml:space="preserve"> </w:t>
      </w:r>
      <w:r w:rsidRPr="00443C75">
        <w:rPr>
          <w:rFonts w:cs="Times New Roman"/>
        </w:rPr>
        <w:t>of</w:t>
      </w:r>
      <w:r w:rsidRPr="00443C75">
        <w:rPr>
          <w:rFonts w:cs="Times New Roman"/>
          <w:spacing w:val="5"/>
        </w:rPr>
        <w:t xml:space="preserve"> </w:t>
      </w:r>
      <w:r w:rsidRPr="00443C75">
        <w:rPr>
          <w:rFonts w:cs="Times New Roman"/>
        </w:rPr>
        <w:t>the</w:t>
      </w:r>
      <w:r w:rsidRPr="00443C75">
        <w:rPr>
          <w:rFonts w:cs="Times New Roman"/>
          <w:spacing w:val="5"/>
        </w:rPr>
        <w:t xml:space="preserve"> </w:t>
      </w:r>
      <w:r w:rsidRPr="00443C75">
        <w:rPr>
          <w:rFonts w:cs="Times New Roman"/>
          <w:spacing w:val="-1"/>
        </w:rPr>
        <w:t>mutual</w:t>
      </w:r>
      <w:r w:rsidRPr="00443C75">
        <w:rPr>
          <w:rFonts w:cs="Times New Roman"/>
          <w:spacing w:val="5"/>
        </w:rPr>
        <w:t xml:space="preserve"> </w:t>
      </w:r>
      <w:r w:rsidRPr="00443C75">
        <w:rPr>
          <w:rFonts w:cs="Times New Roman"/>
          <w:spacing w:val="-1"/>
        </w:rPr>
        <w:t>agreements</w:t>
      </w:r>
      <w:r w:rsidRPr="00443C75">
        <w:rPr>
          <w:rFonts w:cs="Times New Roman"/>
          <w:spacing w:val="5"/>
        </w:rPr>
        <w:t xml:space="preserve"> </w:t>
      </w:r>
      <w:r w:rsidRPr="00443C75">
        <w:rPr>
          <w:rFonts w:cs="Times New Roman"/>
          <w:spacing w:val="-1"/>
        </w:rPr>
        <w:t>contained</w:t>
      </w:r>
      <w:r w:rsidRPr="00443C75">
        <w:rPr>
          <w:rFonts w:cs="Times New Roman"/>
          <w:spacing w:val="37"/>
        </w:rPr>
        <w:t xml:space="preserve"> </w:t>
      </w:r>
      <w:r w:rsidRPr="00443C75">
        <w:rPr>
          <w:rFonts w:cs="Times New Roman"/>
        </w:rPr>
        <w:t>in</w:t>
      </w:r>
      <w:r w:rsidRPr="00443C75">
        <w:rPr>
          <w:rFonts w:cs="Times New Roman"/>
          <w:spacing w:val="7"/>
        </w:rPr>
        <w:t xml:space="preserve"> </w:t>
      </w:r>
      <w:r w:rsidRPr="00443C75">
        <w:rPr>
          <w:rFonts w:cs="Times New Roman"/>
          <w:spacing w:val="-1"/>
        </w:rPr>
        <w:t>this</w:t>
      </w:r>
      <w:r w:rsidRPr="00443C75">
        <w:rPr>
          <w:rFonts w:cs="Times New Roman"/>
          <w:spacing w:val="10"/>
        </w:rPr>
        <w:t xml:space="preserve"> </w:t>
      </w:r>
      <w:r w:rsidR="00AE59A0" w:rsidRPr="00443C75">
        <w:rPr>
          <w:rFonts w:cs="Times New Roman"/>
          <w:spacing w:val="-1"/>
        </w:rPr>
        <w:t>Agreement</w:t>
      </w:r>
      <w:r w:rsidRPr="00443C75">
        <w:rPr>
          <w:rFonts w:cs="Times New Roman"/>
          <w:spacing w:val="8"/>
        </w:rPr>
        <w:t xml:space="preserve"> </w:t>
      </w:r>
      <w:r w:rsidRPr="00443C75">
        <w:rPr>
          <w:rFonts w:cs="Times New Roman"/>
          <w:spacing w:val="-1"/>
        </w:rPr>
        <w:t>and</w:t>
      </w:r>
      <w:r w:rsidRPr="00443C75">
        <w:rPr>
          <w:rFonts w:cs="Times New Roman"/>
          <w:spacing w:val="9"/>
        </w:rPr>
        <w:t xml:space="preserve"> </w:t>
      </w:r>
      <w:r w:rsidRPr="00443C75">
        <w:rPr>
          <w:rFonts w:cs="Times New Roman"/>
          <w:spacing w:val="-1"/>
        </w:rPr>
        <w:t>other</w:t>
      </w:r>
      <w:r w:rsidRPr="00443C75">
        <w:rPr>
          <w:rFonts w:cs="Times New Roman"/>
          <w:spacing w:val="8"/>
        </w:rPr>
        <w:t xml:space="preserve"> </w:t>
      </w:r>
      <w:r w:rsidRPr="00443C75">
        <w:rPr>
          <w:rFonts w:cs="Times New Roman"/>
          <w:spacing w:val="-1"/>
        </w:rPr>
        <w:t>good</w:t>
      </w:r>
      <w:r w:rsidRPr="00443C75">
        <w:rPr>
          <w:rFonts w:cs="Times New Roman"/>
          <w:spacing w:val="9"/>
        </w:rPr>
        <w:t xml:space="preserve"> </w:t>
      </w:r>
      <w:r w:rsidRPr="00443C75">
        <w:rPr>
          <w:rFonts w:cs="Times New Roman"/>
          <w:spacing w:val="-1"/>
        </w:rPr>
        <w:t>and</w:t>
      </w:r>
      <w:r w:rsidRPr="00443C75">
        <w:rPr>
          <w:rFonts w:cs="Times New Roman"/>
          <w:spacing w:val="9"/>
        </w:rPr>
        <w:t xml:space="preserve"> </w:t>
      </w:r>
      <w:r w:rsidRPr="00443C75">
        <w:rPr>
          <w:rFonts w:cs="Times New Roman"/>
          <w:spacing w:val="-1"/>
        </w:rPr>
        <w:t>valuable</w:t>
      </w:r>
      <w:r w:rsidRPr="00443C75">
        <w:rPr>
          <w:rFonts w:cs="Times New Roman"/>
          <w:spacing w:val="7"/>
        </w:rPr>
        <w:t xml:space="preserve"> </w:t>
      </w:r>
      <w:r w:rsidRPr="00443C75">
        <w:rPr>
          <w:rFonts w:cs="Times New Roman"/>
          <w:spacing w:val="-1"/>
        </w:rPr>
        <w:t>consideration,</w:t>
      </w:r>
      <w:r w:rsidRPr="00443C75">
        <w:rPr>
          <w:rFonts w:cs="Times New Roman"/>
          <w:spacing w:val="7"/>
        </w:rPr>
        <w:t xml:space="preserve"> </w:t>
      </w:r>
      <w:r w:rsidRPr="00443C75">
        <w:rPr>
          <w:rFonts w:cs="Times New Roman"/>
        </w:rPr>
        <w:t>the</w:t>
      </w:r>
      <w:r w:rsidRPr="00443C75">
        <w:rPr>
          <w:rFonts w:cs="Times New Roman"/>
          <w:spacing w:val="7"/>
        </w:rPr>
        <w:t xml:space="preserve"> </w:t>
      </w:r>
      <w:r w:rsidRPr="00443C75">
        <w:rPr>
          <w:rFonts w:cs="Times New Roman"/>
          <w:spacing w:val="-1"/>
        </w:rPr>
        <w:t>receipt</w:t>
      </w:r>
      <w:r w:rsidRPr="00443C75">
        <w:rPr>
          <w:rFonts w:cs="Times New Roman"/>
          <w:spacing w:val="8"/>
        </w:rPr>
        <w:t xml:space="preserve"> </w:t>
      </w:r>
      <w:r w:rsidRPr="00443C75">
        <w:rPr>
          <w:rFonts w:cs="Times New Roman"/>
        </w:rPr>
        <w:t>and</w:t>
      </w:r>
      <w:r w:rsidRPr="00443C75">
        <w:rPr>
          <w:rFonts w:cs="Times New Roman"/>
          <w:spacing w:val="7"/>
        </w:rPr>
        <w:t xml:space="preserve"> </w:t>
      </w:r>
      <w:r w:rsidRPr="00443C75">
        <w:rPr>
          <w:rFonts w:cs="Times New Roman"/>
          <w:spacing w:val="-1"/>
        </w:rPr>
        <w:t>sufficiency</w:t>
      </w:r>
      <w:r w:rsidRPr="00443C75">
        <w:rPr>
          <w:rFonts w:cs="Times New Roman"/>
          <w:spacing w:val="7"/>
        </w:rPr>
        <w:t xml:space="preserve"> </w:t>
      </w:r>
      <w:r w:rsidRPr="00443C75">
        <w:rPr>
          <w:rFonts w:cs="Times New Roman"/>
        </w:rPr>
        <w:t>of</w:t>
      </w:r>
      <w:r w:rsidRPr="00443C75">
        <w:rPr>
          <w:rFonts w:cs="Times New Roman"/>
          <w:spacing w:val="7"/>
        </w:rPr>
        <w:t xml:space="preserve"> </w:t>
      </w:r>
      <w:r w:rsidRPr="00443C75">
        <w:rPr>
          <w:rFonts w:cs="Times New Roman"/>
          <w:spacing w:val="-1"/>
        </w:rPr>
        <w:t>which</w:t>
      </w:r>
      <w:r w:rsidRPr="00443C75">
        <w:rPr>
          <w:rFonts w:cs="Times New Roman"/>
          <w:spacing w:val="7"/>
        </w:rPr>
        <w:t xml:space="preserve"> </w:t>
      </w:r>
      <w:r w:rsidRPr="00443C75">
        <w:rPr>
          <w:rFonts w:cs="Times New Roman"/>
          <w:spacing w:val="-1"/>
        </w:rPr>
        <w:t>are</w:t>
      </w:r>
      <w:r w:rsidR="00402B82" w:rsidRPr="00443C75">
        <w:rPr>
          <w:rFonts w:cs="Times New Roman"/>
          <w:spacing w:val="73"/>
        </w:rPr>
        <w:t xml:space="preserve"> </w:t>
      </w:r>
      <w:r w:rsidRPr="00443C75">
        <w:rPr>
          <w:rFonts w:cs="Times New Roman"/>
        </w:rPr>
        <w:t>hereby</w:t>
      </w:r>
      <w:r w:rsidRPr="00443C75">
        <w:rPr>
          <w:rFonts w:cs="Times New Roman"/>
          <w:spacing w:val="-2"/>
        </w:rPr>
        <w:t xml:space="preserve"> </w:t>
      </w:r>
      <w:r w:rsidRPr="00443C75">
        <w:rPr>
          <w:rFonts w:cs="Times New Roman"/>
          <w:spacing w:val="-1"/>
        </w:rPr>
        <w:t>acknowledged,</w:t>
      </w:r>
      <w:r w:rsidRPr="00443C75">
        <w:rPr>
          <w:rFonts w:cs="Times New Roman"/>
        </w:rPr>
        <w:t xml:space="preserve"> the</w:t>
      </w:r>
      <w:r w:rsidRPr="00443C75">
        <w:rPr>
          <w:rFonts w:cs="Times New Roman"/>
          <w:spacing w:val="-2"/>
        </w:rPr>
        <w:t xml:space="preserve"> </w:t>
      </w:r>
      <w:r w:rsidRPr="00443C75">
        <w:rPr>
          <w:rFonts w:cs="Times New Roman"/>
          <w:spacing w:val="-1"/>
        </w:rPr>
        <w:t>Parties</w:t>
      </w:r>
      <w:r w:rsidRPr="00443C75">
        <w:rPr>
          <w:rFonts w:cs="Times New Roman"/>
          <w:spacing w:val="-2"/>
        </w:rPr>
        <w:t xml:space="preserve"> </w:t>
      </w:r>
      <w:r w:rsidRPr="00443C75">
        <w:rPr>
          <w:rFonts w:cs="Times New Roman"/>
          <w:spacing w:val="-1"/>
        </w:rPr>
        <w:t>hereby</w:t>
      </w:r>
      <w:r w:rsidRPr="00443C75">
        <w:rPr>
          <w:rFonts w:cs="Times New Roman"/>
          <w:spacing w:val="-2"/>
        </w:rPr>
        <w:t xml:space="preserve"> </w:t>
      </w:r>
      <w:r w:rsidRPr="00443C75">
        <w:rPr>
          <w:rFonts w:cs="Times New Roman"/>
          <w:spacing w:val="-1"/>
        </w:rPr>
        <w:t>agree</w:t>
      </w:r>
      <w:r w:rsidRPr="00443C75">
        <w:rPr>
          <w:rFonts w:cs="Times New Roman"/>
        </w:rPr>
        <w:t xml:space="preserve"> </w:t>
      </w:r>
      <w:r w:rsidRPr="00443C75">
        <w:rPr>
          <w:rFonts w:cs="Times New Roman"/>
          <w:spacing w:val="-1"/>
        </w:rPr>
        <w:t>as</w:t>
      </w:r>
      <w:r w:rsidRPr="00443C75">
        <w:rPr>
          <w:rFonts w:cs="Times New Roman"/>
        </w:rPr>
        <w:t xml:space="preserve"> </w:t>
      </w:r>
      <w:r w:rsidRPr="00443C75">
        <w:rPr>
          <w:rFonts w:cs="Times New Roman"/>
          <w:spacing w:val="-1"/>
        </w:rPr>
        <w:t>follows:</w:t>
      </w:r>
    </w:p>
    <w:p w14:paraId="20F53838" w14:textId="79C8A6B7" w:rsidR="006A717B" w:rsidRPr="00443C75" w:rsidRDefault="006A717B" w:rsidP="006A717B">
      <w:pPr>
        <w:pStyle w:val="BodyText"/>
        <w:tabs>
          <w:tab w:val="left" w:pos="1541"/>
        </w:tabs>
        <w:ind w:left="0" w:right="118"/>
        <w:jc w:val="both"/>
        <w:rPr>
          <w:rFonts w:cs="Times New Roman"/>
          <w:spacing w:val="-1"/>
        </w:rPr>
      </w:pPr>
    </w:p>
    <w:p w14:paraId="00AEE46A" w14:textId="77777777" w:rsidR="00F35F27" w:rsidRPr="00443C75" w:rsidRDefault="00F35F27" w:rsidP="00F35F27">
      <w:pPr>
        <w:jc w:val="both"/>
        <w:rPr>
          <w:rFonts w:cs="Times New Roman"/>
          <w:b/>
          <w:spacing w:val="-1"/>
          <w:sz w:val="24"/>
        </w:rPr>
      </w:pPr>
      <w:r w:rsidRPr="00443C75">
        <w:rPr>
          <w:rFonts w:cs="Times New Roman"/>
          <w:b/>
          <w:spacing w:val="-1"/>
          <w:sz w:val="24"/>
        </w:rPr>
        <w:br w:type="page"/>
      </w:r>
    </w:p>
    <w:p w14:paraId="6E4E605F" w14:textId="643509D7" w:rsidR="001E0C95" w:rsidRPr="00443C75" w:rsidRDefault="00A977CD" w:rsidP="00A977CD">
      <w:pPr>
        <w:pStyle w:val="Heading1"/>
        <w:jc w:val="center"/>
        <w:rPr>
          <w:rFonts w:cs="Times New Roman"/>
          <w:u w:val="none"/>
        </w:rPr>
      </w:pPr>
      <w:bookmarkStart w:id="19" w:name="_Toc42217310"/>
      <w:bookmarkStart w:id="20" w:name="_Toc46495277"/>
      <w:bookmarkStart w:id="21" w:name="_Toc72426780"/>
      <w:bookmarkStart w:id="22" w:name="_Toc64563025"/>
      <w:bookmarkStart w:id="23" w:name="_Toc115261538"/>
      <w:bookmarkStart w:id="24" w:name="_Toc183537503"/>
      <w:bookmarkStart w:id="25" w:name="_Toc225171622"/>
      <w:bookmarkStart w:id="26" w:name="_Toc225877045"/>
      <w:bookmarkStart w:id="27" w:name="_Toc227331959"/>
      <w:r w:rsidRPr="00443C75">
        <w:rPr>
          <w:rFonts w:cs="Times New Roman"/>
          <w:u w:val="none"/>
        </w:rPr>
        <w:lastRenderedPageBreak/>
        <w:t>DEFINITIONS</w:t>
      </w:r>
      <w:bookmarkEnd w:id="19"/>
      <w:bookmarkEnd w:id="20"/>
      <w:bookmarkEnd w:id="21"/>
      <w:bookmarkEnd w:id="22"/>
      <w:bookmarkEnd w:id="23"/>
      <w:bookmarkEnd w:id="24"/>
      <w:bookmarkEnd w:id="25"/>
      <w:bookmarkEnd w:id="26"/>
      <w:bookmarkEnd w:id="27"/>
    </w:p>
    <w:p w14:paraId="24971C4B" w14:textId="77777777" w:rsidR="00F15356" w:rsidRDefault="00F15356" w:rsidP="00F15356">
      <w:pPr>
        <w:pStyle w:val="BodyText"/>
        <w:tabs>
          <w:tab w:val="left" w:pos="1541"/>
        </w:tabs>
        <w:spacing w:before="3"/>
        <w:ind w:left="630" w:right="117"/>
        <w:jc w:val="both"/>
        <w:rPr>
          <w:u w:color="000000"/>
        </w:rPr>
      </w:pPr>
    </w:p>
    <w:p w14:paraId="771A2C5D" w14:textId="77777777" w:rsidR="00F15356" w:rsidRDefault="00F15356" w:rsidP="007B47D1">
      <w:pPr>
        <w:pStyle w:val="BodyText"/>
        <w:tabs>
          <w:tab w:val="left" w:pos="1541"/>
        </w:tabs>
        <w:spacing w:before="3"/>
        <w:ind w:left="630" w:right="117"/>
        <w:jc w:val="both"/>
        <w:rPr>
          <w:u w:color="000000"/>
        </w:rPr>
      </w:pPr>
    </w:p>
    <w:p w14:paraId="56753A68" w14:textId="3B26BAD6" w:rsidR="00F553B7" w:rsidRPr="00443C75" w:rsidRDefault="00F553B7" w:rsidP="00F553B7">
      <w:pPr>
        <w:pStyle w:val="BodyText"/>
        <w:numPr>
          <w:ilvl w:val="1"/>
          <w:numId w:val="36"/>
        </w:numPr>
        <w:tabs>
          <w:tab w:val="left" w:pos="1541"/>
        </w:tabs>
        <w:spacing w:before="3"/>
        <w:ind w:right="117" w:firstLine="530"/>
        <w:jc w:val="both"/>
        <w:rPr>
          <w:u w:color="000000"/>
        </w:rPr>
      </w:pPr>
      <w:r w:rsidRPr="00443C75">
        <w:rPr>
          <w:u w:color="000000"/>
        </w:rPr>
        <w:t>“Abandoned Project” is a D</w:t>
      </w:r>
      <w:r w:rsidRPr="00443C75">
        <w:rPr>
          <w:spacing w:val="-1"/>
        </w:rPr>
        <w:t>istributed Renewable Energy Generation Device</w:t>
      </w:r>
      <w:r w:rsidR="00694872">
        <w:rPr>
          <w:spacing w:val="-1"/>
        </w:rPr>
        <w:t>, as approved by the IPA,</w:t>
      </w:r>
      <w:r w:rsidRPr="00443C75">
        <w:rPr>
          <w:spacing w:val="-1"/>
        </w:rPr>
        <w:t xml:space="preserve"> that is Energized (i) which is no longer </w:t>
      </w:r>
      <w:r w:rsidRPr="00443C75">
        <w:rPr>
          <w:rFonts w:eastAsiaTheme="minorEastAsia" w:hint="eastAsia"/>
          <w:spacing w:val="-1"/>
          <w:lang w:eastAsia="ko-KR"/>
        </w:rPr>
        <w:t>D</w:t>
      </w:r>
      <w:r w:rsidRPr="00443C75">
        <w:rPr>
          <w:spacing w:val="-1"/>
        </w:rPr>
        <w:t xml:space="preserve">elivering RECs; (ii) which is sited on real property that has undergone a change in ownership; and (iii) for which the </w:t>
      </w:r>
      <w:r w:rsidRPr="00443C75">
        <w:rPr>
          <w:rFonts w:eastAsiaTheme="minorEastAsia" w:hint="eastAsia"/>
          <w:spacing w:val="-1"/>
          <w:lang w:eastAsia="ko-KR"/>
        </w:rPr>
        <w:t>Seller</w:t>
      </w:r>
      <w:r w:rsidRPr="00443C75">
        <w:rPr>
          <w:spacing w:val="-1"/>
        </w:rPr>
        <w:t xml:space="preserve"> has exercised reasonable effort to restore the </w:t>
      </w:r>
      <w:r w:rsidRPr="00443C75">
        <w:rPr>
          <w:rFonts w:eastAsiaTheme="minorEastAsia" w:hint="eastAsia"/>
          <w:spacing w:val="-1"/>
          <w:lang w:eastAsia="ko-KR"/>
        </w:rPr>
        <w:t>Designated System</w:t>
      </w:r>
      <w:r w:rsidRPr="00443C75">
        <w:rPr>
          <w:spacing w:val="-1"/>
        </w:rPr>
        <w:t xml:space="preserve">’s </w:t>
      </w:r>
      <w:r w:rsidRPr="00443C75">
        <w:rPr>
          <w:rFonts w:eastAsiaTheme="minorEastAsia" w:hint="eastAsia"/>
          <w:spacing w:val="-1"/>
          <w:lang w:eastAsia="ko-KR"/>
        </w:rPr>
        <w:t>D</w:t>
      </w:r>
      <w:r w:rsidRPr="00443C75">
        <w:rPr>
          <w:spacing w:val="-1"/>
        </w:rPr>
        <w:t>elivery of RECs.</w:t>
      </w:r>
    </w:p>
    <w:p w14:paraId="4510BFB9" w14:textId="77777777" w:rsidR="00F553B7" w:rsidRPr="00443C75" w:rsidRDefault="00F553B7" w:rsidP="00F15584">
      <w:pPr>
        <w:pStyle w:val="BodyText"/>
        <w:tabs>
          <w:tab w:val="left" w:pos="1541"/>
        </w:tabs>
        <w:spacing w:before="3"/>
        <w:ind w:left="630" w:right="117"/>
        <w:jc w:val="both"/>
        <w:rPr>
          <w:rFonts w:cs="Times New Roman"/>
          <w:highlight w:val="yellow"/>
          <w:u w:val="single" w:color="000000"/>
        </w:rPr>
      </w:pPr>
    </w:p>
    <w:p w14:paraId="4D5035FB" w14:textId="3B9B3949" w:rsidR="00C55C70" w:rsidRPr="00443C75" w:rsidRDefault="001136B9" w:rsidP="00381454">
      <w:pPr>
        <w:pStyle w:val="BodyText"/>
        <w:numPr>
          <w:ilvl w:val="1"/>
          <w:numId w:val="36"/>
        </w:numPr>
        <w:tabs>
          <w:tab w:val="left" w:pos="1541"/>
        </w:tabs>
        <w:spacing w:before="3"/>
        <w:ind w:right="117" w:firstLine="530"/>
        <w:jc w:val="both"/>
        <w:rPr>
          <w:rFonts w:cs="Times New Roman"/>
          <w:u w:val="single" w:color="000000"/>
        </w:rPr>
      </w:pPr>
      <w:r w:rsidRPr="00443C75">
        <w:rPr>
          <w:rFonts w:cs="Times New Roman"/>
          <w:spacing w:val="-1"/>
          <w:u w:color="000000"/>
        </w:rPr>
        <w:t>“</w:t>
      </w:r>
      <w:r w:rsidR="009A6F00" w:rsidRPr="00443C75">
        <w:rPr>
          <w:rFonts w:cs="Times New Roman"/>
          <w:spacing w:val="-1"/>
          <w:u w:color="000000"/>
        </w:rPr>
        <w:t xml:space="preserve">ABP” </w:t>
      </w:r>
      <w:r w:rsidR="00AC6685" w:rsidRPr="00443C75">
        <w:rPr>
          <w:rFonts w:cs="Times New Roman"/>
          <w:spacing w:val="-1"/>
          <w:u w:color="000000"/>
        </w:rPr>
        <w:t>means the Illinois Adjustable Block Program established under 20 Ill. Comp. Stat. 3855/1-75 or successor</w:t>
      </w:r>
      <w:r w:rsidR="009A6F00" w:rsidRPr="00443C75">
        <w:rPr>
          <w:rFonts w:cs="Times New Roman"/>
          <w:spacing w:val="-1"/>
          <w:u w:color="000000"/>
        </w:rPr>
        <w:t>.</w:t>
      </w:r>
    </w:p>
    <w:p w14:paraId="1933CC55" w14:textId="77777777" w:rsidR="00C55C70" w:rsidRPr="00443C75" w:rsidRDefault="00C55C70" w:rsidP="00381454">
      <w:pPr>
        <w:pStyle w:val="ListParagraph"/>
        <w:rPr>
          <w:rFonts w:cs="Times New Roman"/>
        </w:rPr>
      </w:pPr>
    </w:p>
    <w:p w14:paraId="37D5A137" w14:textId="3F567A7F" w:rsidR="00C55C70" w:rsidRPr="00443C75" w:rsidRDefault="00164998" w:rsidP="00381454">
      <w:pPr>
        <w:pStyle w:val="BodyText"/>
        <w:numPr>
          <w:ilvl w:val="1"/>
          <w:numId w:val="36"/>
        </w:numPr>
        <w:tabs>
          <w:tab w:val="left" w:pos="1541"/>
        </w:tabs>
        <w:spacing w:before="3"/>
        <w:ind w:right="117" w:firstLine="530"/>
        <w:jc w:val="both"/>
        <w:rPr>
          <w:rFonts w:cs="Times New Roman"/>
          <w:u w:val="single" w:color="000000"/>
        </w:rPr>
      </w:pPr>
      <w:r w:rsidRPr="00443C75">
        <w:rPr>
          <w:rFonts w:cs="Times New Roman"/>
        </w:rPr>
        <w:t>“Actual Capacity Factor” means, with respect to a Designated System, the capacity factor of such Designated System indicated by Seller in its SFA Part II Application and as recorded in Schedule B to the Product Order.</w:t>
      </w:r>
    </w:p>
    <w:p w14:paraId="2CF37BA3" w14:textId="77777777" w:rsidR="009B2DE3" w:rsidRPr="00443C75" w:rsidRDefault="009B2DE3" w:rsidP="009B2DE3">
      <w:pPr>
        <w:pStyle w:val="ListParagraph"/>
        <w:rPr>
          <w:rFonts w:cs="Times New Roman"/>
          <w:u w:val="single" w:color="000000"/>
        </w:rPr>
      </w:pPr>
    </w:p>
    <w:p w14:paraId="7395F2EF" w14:textId="337D2BFC" w:rsidR="00C55C70" w:rsidRPr="00443C75" w:rsidRDefault="009A6F00" w:rsidP="00381454">
      <w:pPr>
        <w:pStyle w:val="BodyText"/>
        <w:numPr>
          <w:ilvl w:val="1"/>
          <w:numId w:val="36"/>
        </w:numPr>
        <w:tabs>
          <w:tab w:val="left" w:pos="1541"/>
        </w:tabs>
        <w:spacing w:before="3"/>
        <w:ind w:right="117" w:firstLine="530"/>
        <w:jc w:val="both"/>
        <w:rPr>
          <w:rFonts w:cs="Times New Roman"/>
          <w:u w:val="single" w:color="000000"/>
        </w:rPr>
      </w:pPr>
      <w:r w:rsidRPr="00443C75">
        <w:rPr>
          <w:rFonts w:cs="Times New Roman"/>
        </w:rPr>
        <w:t xml:space="preserve">“Actual Nameplate Capacity” means, with respect to a Designated System, the actual Nameplate Capacity of such Designated System </w:t>
      </w:r>
      <w:r w:rsidR="00907C24" w:rsidRPr="00443C75">
        <w:rPr>
          <w:rFonts w:cs="Times New Roman"/>
        </w:rPr>
        <w:t xml:space="preserve">recorded </w:t>
      </w:r>
      <w:r w:rsidRPr="00443C75">
        <w:rPr>
          <w:rFonts w:cs="Times New Roman"/>
        </w:rPr>
        <w:t xml:space="preserve">immediately prior to Energization, as indicated </w:t>
      </w:r>
      <w:r w:rsidR="00907C24" w:rsidRPr="00443C75">
        <w:rPr>
          <w:rFonts w:cs="Times New Roman"/>
        </w:rPr>
        <w:t xml:space="preserve">by Seller </w:t>
      </w:r>
      <w:r w:rsidRPr="00443C75">
        <w:rPr>
          <w:rFonts w:cs="Times New Roman"/>
        </w:rPr>
        <w:t xml:space="preserve">in its </w:t>
      </w:r>
      <w:r w:rsidR="00166BDD" w:rsidRPr="00443C75">
        <w:rPr>
          <w:rFonts w:cs="Times New Roman"/>
        </w:rPr>
        <w:t>SFA</w:t>
      </w:r>
      <w:r w:rsidRPr="00443C75">
        <w:rPr>
          <w:rFonts w:cs="Times New Roman"/>
        </w:rPr>
        <w:t xml:space="preserve"> Part </w:t>
      </w:r>
      <w:r w:rsidR="00276000" w:rsidRPr="00443C75">
        <w:rPr>
          <w:rFonts w:cs="Times New Roman"/>
        </w:rPr>
        <w:t>II</w:t>
      </w:r>
      <w:r w:rsidRPr="00443C75">
        <w:rPr>
          <w:rFonts w:cs="Times New Roman"/>
        </w:rPr>
        <w:t xml:space="preserve"> </w:t>
      </w:r>
      <w:r w:rsidR="00862732" w:rsidRPr="00443C75">
        <w:rPr>
          <w:rFonts w:cs="Times New Roman"/>
        </w:rPr>
        <w:t>A</w:t>
      </w:r>
      <w:r w:rsidRPr="00443C75">
        <w:rPr>
          <w:rFonts w:cs="Times New Roman"/>
        </w:rPr>
        <w:t>pplication</w:t>
      </w:r>
      <w:r w:rsidR="00532AD5" w:rsidRPr="00443C75">
        <w:rPr>
          <w:rFonts w:cs="Times New Roman"/>
        </w:rPr>
        <w:t xml:space="preserve"> and as recorded in Schedule B to the Product Order</w:t>
      </w:r>
      <w:r w:rsidRPr="00443C75">
        <w:rPr>
          <w:rFonts w:cs="Times New Roman"/>
        </w:rPr>
        <w:t>.</w:t>
      </w:r>
    </w:p>
    <w:p w14:paraId="5A95ABF7" w14:textId="77777777" w:rsidR="00C55C70" w:rsidRPr="00443C75" w:rsidRDefault="00C55C70" w:rsidP="00381454">
      <w:pPr>
        <w:pStyle w:val="ListParagraph"/>
        <w:rPr>
          <w:rFonts w:cs="Times New Roman"/>
          <w:spacing w:val="-1"/>
        </w:rPr>
      </w:pPr>
    </w:p>
    <w:p w14:paraId="7921AA91" w14:textId="78972847" w:rsidR="00B5093F" w:rsidRPr="00443C75" w:rsidRDefault="00B5093F" w:rsidP="00F15584">
      <w:pPr>
        <w:pStyle w:val="ListParagraph"/>
        <w:numPr>
          <w:ilvl w:val="1"/>
          <w:numId w:val="36"/>
        </w:numPr>
        <w:jc w:val="both"/>
        <w:rPr>
          <w:rFonts w:eastAsia="Times New Roman" w:cs="Times New Roman"/>
          <w:u w:val="single" w:color="000000"/>
        </w:rPr>
      </w:pPr>
      <w:r w:rsidRPr="00443C75">
        <w:rPr>
          <w:rFonts w:eastAsia="Times New Roman" w:cs="Times New Roman"/>
          <w:u w:color="000000"/>
        </w:rPr>
        <w:t>“Advance of Capital” means, with respect to a Designated System</w:t>
      </w:r>
      <w:r w:rsidR="003C36CD" w:rsidRPr="003C36CD">
        <w:rPr>
          <w:rFonts w:eastAsia="Times New Roman" w:cs="Times New Roman"/>
          <w:u w:color="000000"/>
        </w:rPr>
        <w:t xml:space="preserve"> that is under the Low-Income Single-Family and Small Multifamily Solar sub-program</w:t>
      </w:r>
      <w:r w:rsidRPr="00443C75">
        <w:rPr>
          <w:rFonts w:eastAsia="Times New Roman" w:cs="Times New Roman"/>
          <w:u w:color="000000"/>
        </w:rPr>
        <w:t>, an amount specified in Schedule A (and Schedule B, if applicable) to the Product Order that is applicable to such Designated System. For avoidance of doubt, an Advance of Capital payment in respect of a Designated System shall be treated as an advance payment in respect of Product from that Designated System and any event that leads to a removal of such Designated System shall require Seller to return the portion of such Advance of Capital amount to Buyer associated with compliant RECs that are paid for, but not Delivered by Seller to Buyer.</w:t>
      </w:r>
    </w:p>
    <w:p w14:paraId="1B996C3F" w14:textId="77777777" w:rsidR="00B5093F" w:rsidRPr="00443C75" w:rsidRDefault="00B5093F" w:rsidP="00F15584">
      <w:pPr>
        <w:pStyle w:val="ListParagraph"/>
        <w:jc w:val="both"/>
        <w:rPr>
          <w:rFonts w:cs="Times New Roman"/>
          <w:spacing w:val="-1"/>
        </w:rPr>
      </w:pPr>
    </w:p>
    <w:p w14:paraId="7CD538D1" w14:textId="0E079B48" w:rsidR="00C55C70" w:rsidRPr="004B375D" w:rsidRDefault="00972CCB" w:rsidP="00595900">
      <w:pPr>
        <w:pStyle w:val="BodyText"/>
        <w:numPr>
          <w:ilvl w:val="1"/>
          <w:numId w:val="36"/>
        </w:numPr>
        <w:tabs>
          <w:tab w:val="left" w:pos="1541"/>
        </w:tabs>
        <w:spacing w:before="3"/>
        <w:ind w:right="117"/>
        <w:jc w:val="both"/>
        <w:rPr>
          <w:rFonts w:cs="Times New Roman"/>
          <w:spacing w:val="-1"/>
        </w:rPr>
      </w:pPr>
      <w:r w:rsidRPr="00443C75">
        <w:rPr>
          <w:rFonts w:cs="Times New Roman"/>
          <w:spacing w:val="-1"/>
        </w:rPr>
        <w:t>“Affiliate”</w:t>
      </w:r>
      <w:r w:rsidRPr="00443C75">
        <w:rPr>
          <w:rFonts w:cs="Times New Roman"/>
          <w:spacing w:val="5"/>
        </w:rPr>
        <w:t xml:space="preserve"> </w:t>
      </w:r>
      <w:r w:rsidRPr="00443C75">
        <w:rPr>
          <w:rFonts w:cs="Times New Roman"/>
          <w:spacing w:val="-1"/>
        </w:rPr>
        <w:t>means,</w:t>
      </w:r>
      <w:r w:rsidRPr="00443C75">
        <w:rPr>
          <w:rFonts w:cs="Times New Roman"/>
          <w:spacing w:val="5"/>
        </w:rPr>
        <w:t xml:space="preserve"> </w:t>
      </w:r>
      <w:r w:rsidR="00733EC3" w:rsidRPr="00443C75">
        <w:rPr>
          <w:rFonts w:cs="Times New Roman"/>
        </w:rPr>
        <w:t>with respect to any person, any other person (other than an individual) that, directly or indirectly, through one or more intermediaries, controls, or is controlled by, or is under common control with, such person, with “control” meaning the possession, directly or indirectly, of the power to direct or cause the direction of the management, policies, or activities of a person, whether through ownership or voting securities, by contract or otherwise</w:t>
      </w:r>
      <w:r w:rsidRPr="00443C75">
        <w:rPr>
          <w:rFonts w:cs="Times New Roman"/>
          <w:spacing w:val="-1"/>
        </w:rPr>
        <w:t>.</w:t>
      </w:r>
    </w:p>
    <w:p w14:paraId="1AF19DFE" w14:textId="77777777" w:rsidR="00C55C70" w:rsidRPr="00443C75" w:rsidRDefault="00C55C70" w:rsidP="00C55C70">
      <w:pPr>
        <w:pStyle w:val="ListParagraph"/>
        <w:rPr>
          <w:rFonts w:cs="Times New Roman"/>
        </w:rPr>
      </w:pPr>
    </w:p>
    <w:p w14:paraId="18E4D0D3" w14:textId="74B35C31" w:rsidR="00C55C70" w:rsidRPr="00443C75" w:rsidRDefault="009A6F00" w:rsidP="00B81B40">
      <w:pPr>
        <w:pStyle w:val="BodyText"/>
        <w:numPr>
          <w:ilvl w:val="1"/>
          <w:numId w:val="36"/>
        </w:numPr>
        <w:tabs>
          <w:tab w:val="left" w:pos="1541"/>
        </w:tabs>
        <w:ind w:right="117" w:firstLine="530"/>
        <w:jc w:val="both"/>
        <w:rPr>
          <w:rFonts w:cs="Times New Roman"/>
          <w:u w:val="single" w:color="000000"/>
        </w:rPr>
      </w:pPr>
      <w:r w:rsidRPr="00443C75">
        <w:rPr>
          <w:rFonts w:cs="Times New Roman"/>
        </w:rPr>
        <w:t xml:space="preserve">“Aggregate Drawdown Payment” means, with respect to a Delivery Year, the amount equal to the sum of the Drawdown Payments due from Seller to Buyer across all Designated Systems under this Agreement for such Delivery Year pursuant to Section </w:t>
      </w:r>
      <w:bookmarkStart w:id="28" w:name="_Hlk58242948"/>
      <w:r w:rsidR="00CA60C0" w:rsidRPr="00443C75">
        <w:rPr>
          <w:rFonts w:cs="Times New Roman"/>
        </w:rPr>
        <w:fldChar w:fldCharType="begin"/>
      </w:r>
      <w:r w:rsidR="00CA60C0" w:rsidRPr="00443C75">
        <w:rPr>
          <w:rFonts w:cs="Times New Roman"/>
        </w:rPr>
        <w:instrText xml:space="preserve"> REF _Ref42083002 \w \h </w:instrText>
      </w:r>
      <w:r w:rsidR="008243F9" w:rsidRPr="00443C75">
        <w:rPr>
          <w:rFonts w:cs="Times New Roman"/>
        </w:rPr>
        <w:instrText xml:space="preserve"> \* MERGEFORMAT </w:instrText>
      </w:r>
      <w:r w:rsidR="00CA60C0" w:rsidRPr="00443C75">
        <w:rPr>
          <w:rFonts w:cs="Times New Roman"/>
        </w:rPr>
      </w:r>
      <w:r w:rsidR="00CA60C0" w:rsidRPr="00443C75">
        <w:rPr>
          <w:rFonts w:cs="Times New Roman"/>
        </w:rPr>
        <w:fldChar w:fldCharType="separate"/>
      </w:r>
      <w:r w:rsidR="00E7218A" w:rsidRPr="00443C75">
        <w:rPr>
          <w:rFonts w:cs="Times New Roman"/>
        </w:rPr>
        <w:t>4.2(c)(v)(A)</w:t>
      </w:r>
      <w:r w:rsidR="00CA60C0" w:rsidRPr="00443C75">
        <w:rPr>
          <w:rFonts w:cs="Times New Roman"/>
        </w:rPr>
        <w:fldChar w:fldCharType="end"/>
      </w:r>
      <w:bookmarkEnd w:id="28"/>
      <w:r w:rsidRPr="00443C75">
        <w:rPr>
          <w:rFonts w:cs="Times New Roman"/>
        </w:rPr>
        <w:t>.</w:t>
      </w:r>
    </w:p>
    <w:p w14:paraId="1D2BE9B3" w14:textId="77777777" w:rsidR="00C55C70" w:rsidRPr="00443C75" w:rsidRDefault="00C55C70" w:rsidP="00C55C70">
      <w:pPr>
        <w:pStyle w:val="ListParagraph"/>
        <w:rPr>
          <w:rFonts w:cs="Times New Roman"/>
        </w:rPr>
      </w:pPr>
    </w:p>
    <w:p w14:paraId="160AF96B" w14:textId="605F0821" w:rsidR="00C55C70" w:rsidRPr="00443C75" w:rsidRDefault="00972CCB" w:rsidP="00C55C70">
      <w:pPr>
        <w:pStyle w:val="BodyText"/>
        <w:numPr>
          <w:ilvl w:val="1"/>
          <w:numId w:val="36"/>
        </w:numPr>
        <w:tabs>
          <w:tab w:val="left" w:pos="1541"/>
        </w:tabs>
        <w:ind w:right="117" w:firstLine="530"/>
        <w:jc w:val="both"/>
        <w:rPr>
          <w:rFonts w:cs="Times New Roman"/>
          <w:u w:val="single" w:color="000000"/>
        </w:rPr>
      </w:pPr>
      <w:r w:rsidRPr="00443C75">
        <w:rPr>
          <w:rFonts w:cs="Times New Roman"/>
        </w:rPr>
        <w:t xml:space="preserve">“Agreement” </w:t>
      </w:r>
      <w:r w:rsidR="00855A2B" w:rsidRPr="00443C75">
        <w:rPr>
          <w:rFonts w:cs="Times New Roman"/>
        </w:rPr>
        <w:t>means this Master Renewable Energy Credit Purchase and Sale Agreement</w:t>
      </w:r>
      <w:r w:rsidR="009C72E9" w:rsidRPr="00443C75">
        <w:rPr>
          <w:rFonts w:cs="Times New Roman"/>
          <w:spacing w:val="-1"/>
        </w:rPr>
        <w:t>.</w:t>
      </w:r>
    </w:p>
    <w:p w14:paraId="3E0F45A7" w14:textId="77777777" w:rsidR="00C55C70" w:rsidRPr="00443C75" w:rsidRDefault="00C55C70" w:rsidP="00C55C70">
      <w:pPr>
        <w:pStyle w:val="ListParagraph"/>
        <w:rPr>
          <w:rFonts w:cs="Times New Roman"/>
        </w:rPr>
      </w:pPr>
    </w:p>
    <w:p w14:paraId="0A4B6726" w14:textId="52C46166" w:rsidR="00C55C70" w:rsidRPr="00B11D61" w:rsidRDefault="009C72E9" w:rsidP="00C55C70">
      <w:pPr>
        <w:pStyle w:val="BodyText"/>
        <w:numPr>
          <w:ilvl w:val="1"/>
          <w:numId w:val="36"/>
        </w:numPr>
        <w:tabs>
          <w:tab w:val="left" w:pos="1541"/>
        </w:tabs>
        <w:ind w:right="117" w:firstLine="530"/>
        <w:jc w:val="both"/>
        <w:rPr>
          <w:rFonts w:cs="Times New Roman"/>
          <w:u w:val="single" w:color="000000"/>
        </w:rPr>
      </w:pPr>
      <w:r w:rsidRPr="00443C75">
        <w:rPr>
          <w:rFonts w:cs="Times New Roman"/>
        </w:rPr>
        <w:t xml:space="preserve">“Anchor Tenant” </w:t>
      </w:r>
      <w:r w:rsidR="0081580F" w:rsidRPr="00443C75">
        <w:rPr>
          <w:rFonts w:cs="Times New Roman"/>
        </w:rPr>
        <w:t>means</w:t>
      </w:r>
      <w:r w:rsidRPr="00443C75">
        <w:rPr>
          <w:rFonts w:cs="Times New Roman"/>
        </w:rPr>
        <w:t>, with respect to a Community</w:t>
      </w:r>
      <w:r w:rsidR="00AE59A0" w:rsidRPr="00443C75">
        <w:rPr>
          <w:rFonts w:cs="Times New Roman"/>
        </w:rPr>
        <w:t xml:space="preserve"> Renewable </w:t>
      </w:r>
      <w:r w:rsidR="000F75A9" w:rsidRPr="00443C75">
        <w:rPr>
          <w:rFonts w:cs="Times New Roman"/>
        </w:rPr>
        <w:t xml:space="preserve">Energy </w:t>
      </w:r>
      <w:r w:rsidRPr="00443C75">
        <w:rPr>
          <w:rFonts w:cs="Times New Roman"/>
        </w:rPr>
        <w:t xml:space="preserve">Generation Project, the non-End Use Customer </w:t>
      </w:r>
      <w:r w:rsidR="00791C03" w:rsidRPr="00443C75">
        <w:rPr>
          <w:rFonts w:cs="Times New Roman"/>
        </w:rPr>
        <w:t>S</w:t>
      </w:r>
      <w:r w:rsidRPr="00443C75">
        <w:rPr>
          <w:rFonts w:cs="Times New Roman"/>
        </w:rPr>
        <w:t xml:space="preserve">ubscriber designated by Seller as such under its SFA </w:t>
      </w:r>
      <w:r w:rsidR="001D7F38" w:rsidRPr="00443C75">
        <w:rPr>
          <w:rFonts w:cs="Times New Roman"/>
        </w:rPr>
        <w:t>Part I A</w:t>
      </w:r>
      <w:r w:rsidRPr="00443C75">
        <w:rPr>
          <w:rFonts w:cs="Times New Roman"/>
        </w:rPr>
        <w:t>pplication</w:t>
      </w:r>
      <w:r w:rsidR="0011368F" w:rsidRPr="00443C75">
        <w:rPr>
          <w:rFonts w:cs="Times New Roman"/>
        </w:rPr>
        <w:t xml:space="preserve">, unless </w:t>
      </w:r>
      <w:r w:rsidR="0011368F" w:rsidRPr="00376CB9">
        <w:rPr>
          <w:rFonts w:cs="Times New Roman"/>
        </w:rPr>
        <w:t>ch</w:t>
      </w:r>
      <w:r w:rsidR="0011368F" w:rsidRPr="00B11D61">
        <w:rPr>
          <w:rFonts w:cs="Times New Roman"/>
        </w:rPr>
        <w:t xml:space="preserve">anged pursuant to Section </w:t>
      </w:r>
      <w:r w:rsidR="00D64E7D" w:rsidRPr="00B11D61">
        <w:rPr>
          <w:rFonts w:cs="Times New Roman"/>
        </w:rPr>
        <w:fldChar w:fldCharType="begin"/>
      </w:r>
      <w:r w:rsidR="00D64E7D" w:rsidRPr="00B11D61">
        <w:rPr>
          <w:rFonts w:cs="Times New Roman"/>
        </w:rPr>
        <w:instrText xml:space="preserve"> REF _Ref69225141 \r \h </w:instrText>
      </w:r>
      <w:r w:rsidR="008243F9" w:rsidRPr="00B11D61">
        <w:rPr>
          <w:rFonts w:cs="Times New Roman"/>
        </w:rPr>
        <w:instrText xml:space="preserve"> \* MERGEFORMAT </w:instrText>
      </w:r>
      <w:r w:rsidR="00D64E7D" w:rsidRPr="00B11D61">
        <w:rPr>
          <w:rFonts w:cs="Times New Roman"/>
        </w:rPr>
      </w:r>
      <w:r w:rsidR="00D64E7D" w:rsidRPr="00B11D61">
        <w:rPr>
          <w:rFonts w:cs="Times New Roman"/>
        </w:rPr>
        <w:fldChar w:fldCharType="separate"/>
      </w:r>
      <w:r w:rsidR="00E7218A" w:rsidRPr="00B11D61">
        <w:rPr>
          <w:rFonts w:cs="Times New Roman"/>
        </w:rPr>
        <w:t>2.6(e)</w:t>
      </w:r>
      <w:r w:rsidR="00D64E7D" w:rsidRPr="00B11D61">
        <w:rPr>
          <w:rFonts w:cs="Times New Roman"/>
        </w:rPr>
        <w:fldChar w:fldCharType="end"/>
      </w:r>
      <w:r w:rsidRPr="00B11D61">
        <w:rPr>
          <w:rFonts w:cs="Times New Roman"/>
        </w:rPr>
        <w:t>.</w:t>
      </w:r>
    </w:p>
    <w:p w14:paraId="09C0DB86" w14:textId="77777777" w:rsidR="00C55C70" w:rsidRPr="00B11D61" w:rsidRDefault="00C55C70" w:rsidP="00C55C70">
      <w:pPr>
        <w:pStyle w:val="ListParagraph"/>
        <w:rPr>
          <w:rFonts w:cs="Times New Roman"/>
        </w:rPr>
      </w:pPr>
    </w:p>
    <w:p w14:paraId="0255C6CB" w14:textId="54DCD3AD" w:rsidR="00C55C70" w:rsidRPr="00F15584" w:rsidRDefault="009C72E9" w:rsidP="00F428EA">
      <w:pPr>
        <w:numPr>
          <w:ilvl w:val="1"/>
          <w:numId w:val="36"/>
        </w:numPr>
        <w:tabs>
          <w:tab w:val="left" w:pos="1541"/>
        </w:tabs>
        <w:ind w:right="117" w:firstLine="530"/>
        <w:jc w:val="both"/>
        <w:rPr>
          <w:rFonts w:cs="Times New Roman"/>
          <w:u w:val="single" w:color="000000"/>
        </w:rPr>
      </w:pPr>
      <w:r w:rsidRPr="00B11D61">
        <w:rPr>
          <w:rFonts w:cs="Times New Roman"/>
        </w:rPr>
        <w:t xml:space="preserve">“Anchor Tenant Contract Price” means, with respect to a Community Renewable Energy Generation Project, the REC price applicable to RECs associated with the shares </w:t>
      </w:r>
      <w:r w:rsidR="0067292B" w:rsidRPr="00B11D61">
        <w:rPr>
          <w:rFonts w:cs="Times New Roman"/>
        </w:rPr>
        <w:t>S</w:t>
      </w:r>
      <w:r w:rsidRPr="00B11D61">
        <w:rPr>
          <w:rFonts w:cs="Times New Roman"/>
        </w:rPr>
        <w:t xml:space="preserve">ubscribed by the Anchor Tenant. Unless otherwise specified, the </w:t>
      </w:r>
      <w:r w:rsidR="00DA09D5" w:rsidRPr="00B11D61">
        <w:rPr>
          <w:rFonts w:cs="Times New Roman"/>
        </w:rPr>
        <w:t>Anchor Tenant Contract Price</w:t>
      </w:r>
      <w:r w:rsidRPr="00B11D61">
        <w:rPr>
          <w:rFonts w:cs="Times New Roman"/>
        </w:rPr>
        <w:t xml:space="preserve"> shall be the </w:t>
      </w:r>
      <w:r w:rsidR="004551D9" w:rsidRPr="00B11D61">
        <w:rPr>
          <w:rFonts w:cs="Times New Roman"/>
        </w:rPr>
        <w:t>Anchor Tenant Proposed Price</w:t>
      </w:r>
      <w:r w:rsidRPr="00B11D61">
        <w:rPr>
          <w:rFonts w:cs="Times New Roman"/>
        </w:rPr>
        <w:t>, as may be adjusted pursuant to Section</w:t>
      </w:r>
      <w:r w:rsidR="00D35C6F" w:rsidRPr="00B11D61">
        <w:rPr>
          <w:rFonts w:cs="Times New Roman"/>
        </w:rPr>
        <w:t xml:space="preserve"> </w:t>
      </w:r>
      <w:r w:rsidR="00D35C6F" w:rsidRPr="00B11D61">
        <w:rPr>
          <w:rFonts w:cs="Times New Roman"/>
        </w:rPr>
        <w:fldChar w:fldCharType="begin"/>
      </w:r>
      <w:r w:rsidR="00D35C6F" w:rsidRPr="00B11D61">
        <w:rPr>
          <w:rFonts w:cs="Times New Roman"/>
        </w:rPr>
        <w:instrText xml:space="preserve"> REF _Ref60216984 \w \h </w:instrText>
      </w:r>
      <w:r w:rsidR="008243F9" w:rsidRPr="00B11D61">
        <w:rPr>
          <w:rFonts w:cs="Times New Roman"/>
        </w:rPr>
        <w:instrText xml:space="preserve"> \* MERGEFORMAT </w:instrText>
      </w:r>
      <w:r w:rsidR="00D35C6F" w:rsidRPr="00B11D61">
        <w:rPr>
          <w:rFonts w:cs="Times New Roman"/>
        </w:rPr>
      </w:r>
      <w:r w:rsidR="00D35C6F" w:rsidRPr="00B11D61">
        <w:rPr>
          <w:rFonts w:cs="Times New Roman"/>
        </w:rPr>
        <w:fldChar w:fldCharType="separate"/>
      </w:r>
      <w:r w:rsidR="00E7218A" w:rsidRPr="00B11D61">
        <w:rPr>
          <w:rFonts w:cs="Times New Roman"/>
        </w:rPr>
        <w:t>2.5(a)(ii)(A)</w:t>
      </w:r>
      <w:r w:rsidR="00D35C6F" w:rsidRPr="00B11D61">
        <w:rPr>
          <w:rFonts w:cs="Times New Roman"/>
        </w:rPr>
        <w:fldChar w:fldCharType="end"/>
      </w:r>
      <w:r w:rsidR="000B1954" w:rsidRPr="00B11D61">
        <w:rPr>
          <w:rFonts w:cs="Times New Roman"/>
        </w:rPr>
        <w:t xml:space="preserve">. </w:t>
      </w:r>
      <w:r w:rsidR="00DD72B2" w:rsidRPr="00B11D61">
        <w:rPr>
          <w:rFonts w:cs="Times New Roman"/>
        </w:rPr>
        <w:t xml:space="preserve">For avoidance of doubt, the Anchor Tenant Contract Price shall be the applicable </w:t>
      </w:r>
      <w:r w:rsidR="00382D15" w:rsidRPr="00B11D61">
        <w:rPr>
          <w:rFonts w:cs="Times New Roman"/>
        </w:rPr>
        <w:t xml:space="preserve">REC </w:t>
      </w:r>
      <w:r w:rsidR="00DD72B2" w:rsidRPr="00B11D61">
        <w:rPr>
          <w:rFonts w:cs="Times New Roman"/>
        </w:rPr>
        <w:t>price</w:t>
      </w:r>
      <w:r w:rsidR="00F11664" w:rsidRPr="00B11D61">
        <w:rPr>
          <w:rFonts w:cs="Times New Roman"/>
        </w:rPr>
        <w:t xml:space="preserve"> for the Community Driven Community Solar Category</w:t>
      </w:r>
      <w:r w:rsidR="00382D15" w:rsidRPr="00B11D61">
        <w:rPr>
          <w:rFonts w:cs="Times New Roman"/>
        </w:rPr>
        <w:t xml:space="preserve"> under the ABP</w:t>
      </w:r>
      <w:r w:rsidR="00F11664" w:rsidRPr="00B11D61">
        <w:rPr>
          <w:rFonts w:cs="Times New Roman"/>
        </w:rPr>
        <w:t>,</w:t>
      </w:r>
      <w:r w:rsidR="00DD72B2" w:rsidRPr="00B11D61">
        <w:rPr>
          <w:rFonts w:cs="Times New Roman"/>
        </w:rPr>
        <w:t xml:space="preserve"> regardless of whether </w:t>
      </w:r>
      <w:r w:rsidR="00C532B8" w:rsidRPr="00B11D61">
        <w:rPr>
          <w:rFonts w:cs="Times New Roman"/>
        </w:rPr>
        <w:t xml:space="preserve">or not </w:t>
      </w:r>
      <w:r w:rsidR="00DD72B2" w:rsidRPr="00B11D61">
        <w:rPr>
          <w:rFonts w:cs="Times New Roman"/>
        </w:rPr>
        <w:t>an Anchor Tenant is a non-profit or public-sector facility.</w:t>
      </w:r>
      <w:r w:rsidR="00147E74" w:rsidRPr="00B11D61">
        <w:rPr>
          <w:rFonts w:cs="Times New Roman"/>
        </w:rPr>
        <w:t xml:space="preserve"> </w:t>
      </w:r>
      <w:r w:rsidR="00F428EA" w:rsidRPr="00B11D61">
        <w:rPr>
          <w:rFonts w:cs="Times New Roman"/>
        </w:rPr>
        <w:t xml:space="preserve">Notwithstanding the foregoing, if the Anchor Tenant is a </w:t>
      </w:r>
      <w:r w:rsidR="00382E1B" w:rsidRPr="00B11D61">
        <w:rPr>
          <w:rFonts w:cs="Times New Roman"/>
        </w:rPr>
        <w:t>Master-Meter Income-Eligible Residential Building Anchor Tenant, then</w:t>
      </w:r>
      <w:r w:rsidR="00F428EA" w:rsidRPr="00B11D61">
        <w:rPr>
          <w:rFonts w:cs="Times New Roman"/>
        </w:rPr>
        <w:t xml:space="preserve"> the Anchor Tenant Contract Price shall be the average of (i) the applicable REC price for the Community Driven Community Solar Category under ABP and (ii) </w:t>
      </w:r>
      <w:r w:rsidR="00F428EA" w:rsidRPr="00F15584">
        <w:rPr>
          <w:rFonts w:cs="Times New Roman"/>
        </w:rPr>
        <w:t xml:space="preserve">the </w:t>
      </w:r>
      <w:r w:rsidR="000752C5" w:rsidRPr="00F15584">
        <w:rPr>
          <w:rFonts w:cs="Times New Roman"/>
        </w:rPr>
        <w:t>Non-Anchor Tenant Contract Price</w:t>
      </w:r>
      <w:r w:rsidR="00F428EA" w:rsidRPr="00F15584">
        <w:rPr>
          <w:rFonts w:cs="Times New Roman"/>
        </w:rPr>
        <w:t>.</w:t>
      </w:r>
      <w:r w:rsidR="00F428EA" w:rsidRPr="00B11D61">
        <w:rPr>
          <w:rFonts w:cs="Times New Roman"/>
        </w:rPr>
        <w:t xml:space="preserve"> </w:t>
      </w:r>
      <w:r w:rsidR="004551D9" w:rsidRPr="00B11D61">
        <w:rPr>
          <w:rFonts w:cs="Times New Roman"/>
        </w:rPr>
        <w:t xml:space="preserve">For avoidance of doubt, the Contract Price is dependent on the Anchor Tenant </w:t>
      </w:r>
      <w:r w:rsidR="004551D9" w:rsidRPr="00B11D61">
        <w:rPr>
          <w:rFonts w:cs="Times New Roman"/>
        </w:rPr>
        <w:lastRenderedPageBreak/>
        <w:t>Contract Price</w:t>
      </w:r>
      <w:r w:rsidR="00385BF4" w:rsidRPr="00B11D61">
        <w:rPr>
          <w:rFonts w:cs="Times New Roman"/>
        </w:rPr>
        <w:t>,</w:t>
      </w:r>
      <w:r w:rsidR="004551D9" w:rsidRPr="00B11D61">
        <w:rPr>
          <w:rFonts w:cs="Times New Roman"/>
        </w:rPr>
        <w:t xml:space="preserve"> and the Anchor Tenant Contract Price affects the calculation of the Contract Price as defined in Section </w:t>
      </w:r>
      <w:r w:rsidR="004551D9" w:rsidRPr="00B11D61">
        <w:rPr>
          <w:rFonts w:cs="Times New Roman"/>
        </w:rPr>
        <w:fldChar w:fldCharType="begin"/>
      </w:r>
      <w:r w:rsidR="004551D9" w:rsidRPr="00B11D61">
        <w:rPr>
          <w:rFonts w:cs="Times New Roman"/>
        </w:rPr>
        <w:instrText xml:space="preserve"> REF _Ref64307555 \w \h </w:instrText>
      </w:r>
      <w:r w:rsidR="008243F9" w:rsidRPr="00B11D61">
        <w:rPr>
          <w:rFonts w:cs="Times New Roman"/>
        </w:rPr>
        <w:instrText xml:space="preserve"> \* MERGEFORMAT </w:instrText>
      </w:r>
      <w:r w:rsidR="004551D9" w:rsidRPr="00B11D61">
        <w:rPr>
          <w:rFonts w:cs="Times New Roman"/>
        </w:rPr>
      </w:r>
      <w:r w:rsidR="004551D9" w:rsidRPr="00B11D61">
        <w:rPr>
          <w:rFonts w:cs="Times New Roman"/>
        </w:rPr>
        <w:fldChar w:fldCharType="separate"/>
      </w:r>
      <w:r w:rsidR="00E7218A" w:rsidRPr="00B11D61">
        <w:rPr>
          <w:rFonts w:cs="Times New Roman"/>
        </w:rPr>
        <w:t>1.25</w:t>
      </w:r>
      <w:r w:rsidR="004551D9" w:rsidRPr="00B11D61">
        <w:rPr>
          <w:rFonts w:cs="Times New Roman"/>
        </w:rPr>
        <w:fldChar w:fldCharType="end"/>
      </w:r>
      <w:r w:rsidR="004551D9" w:rsidRPr="00B11D61">
        <w:rPr>
          <w:rFonts w:cs="Times New Roman"/>
        </w:rPr>
        <w:t xml:space="preserve"> below.</w:t>
      </w:r>
    </w:p>
    <w:p w14:paraId="2FB800A3" w14:textId="77777777" w:rsidR="00C55C70" w:rsidRPr="00B11D61" w:rsidRDefault="00C55C70" w:rsidP="00C55C70">
      <w:pPr>
        <w:pStyle w:val="ListParagraph"/>
        <w:rPr>
          <w:rFonts w:cs="Times New Roman"/>
        </w:rPr>
      </w:pPr>
    </w:p>
    <w:p w14:paraId="343BFC53" w14:textId="47DE0358" w:rsidR="00C55C70" w:rsidRPr="00443C75" w:rsidRDefault="00A03B3E" w:rsidP="00C55C70">
      <w:pPr>
        <w:pStyle w:val="BodyText"/>
        <w:numPr>
          <w:ilvl w:val="1"/>
          <w:numId w:val="36"/>
        </w:numPr>
        <w:tabs>
          <w:tab w:val="left" w:pos="1541"/>
        </w:tabs>
        <w:ind w:right="117" w:firstLine="530"/>
        <w:jc w:val="both"/>
        <w:rPr>
          <w:rFonts w:cs="Times New Roman"/>
          <w:u w:val="single" w:color="000000"/>
        </w:rPr>
      </w:pPr>
      <w:r w:rsidRPr="00B11D61">
        <w:rPr>
          <w:rFonts w:cs="Times New Roman"/>
        </w:rPr>
        <w:t>“Anchor Tenant Pr</w:t>
      </w:r>
      <w:r w:rsidRPr="00376CB9">
        <w:rPr>
          <w:rFonts w:cs="Times New Roman"/>
        </w:rPr>
        <w:t xml:space="preserve">oposed Price” means, with respect to a Community Renewable Energy Generation Project, </w:t>
      </w:r>
      <w:r w:rsidR="00557BDE">
        <w:rPr>
          <w:rFonts w:cs="Times New Roman"/>
        </w:rPr>
        <w:t xml:space="preserve">as applicable, </w:t>
      </w:r>
      <w:r w:rsidR="00AB3A2F" w:rsidRPr="00376CB9">
        <w:rPr>
          <w:rFonts w:cs="Times New Roman"/>
        </w:rPr>
        <w:t>either (</w:t>
      </w:r>
      <w:r w:rsidR="00557BDE">
        <w:rPr>
          <w:rFonts w:cs="Times New Roman"/>
        </w:rPr>
        <w:t>a</w:t>
      </w:r>
      <w:r w:rsidR="00AB3A2F" w:rsidRPr="00376CB9">
        <w:rPr>
          <w:rFonts w:cs="Times New Roman"/>
        </w:rPr>
        <w:t xml:space="preserve">) </w:t>
      </w:r>
      <w:r w:rsidRPr="00376CB9">
        <w:rPr>
          <w:rFonts w:cs="Times New Roman"/>
        </w:rPr>
        <w:t>the REC price a</w:t>
      </w:r>
      <w:r w:rsidRPr="00443C75">
        <w:rPr>
          <w:rFonts w:cs="Times New Roman"/>
        </w:rPr>
        <w:t xml:space="preserve">pplicable to RECs associated with the shares </w:t>
      </w:r>
      <w:r w:rsidR="0067292B" w:rsidRPr="00443C75">
        <w:rPr>
          <w:rFonts w:cs="Times New Roman"/>
        </w:rPr>
        <w:t>S</w:t>
      </w:r>
      <w:r w:rsidRPr="00443C75">
        <w:rPr>
          <w:rFonts w:cs="Times New Roman"/>
        </w:rPr>
        <w:t xml:space="preserve">ubscribed by the Anchor Tenant as established </w:t>
      </w:r>
      <w:r w:rsidR="00382D15" w:rsidRPr="00443C75">
        <w:rPr>
          <w:rFonts w:cs="Times New Roman"/>
        </w:rPr>
        <w:t xml:space="preserve">for the Community Driven Community Solar Category </w:t>
      </w:r>
      <w:r w:rsidRPr="00443C75">
        <w:rPr>
          <w:rFonts w:cs="Times New Roman"/>
        </w:rPr>
        <w:t xml:space="preserve">under the </w:t>
      </w:r>
      <w:r w:rsidR="00D409ED" w:rsidRPr="00443C75">
        <w:rPr>
          <w:rFonts w:cs="Times New Roman"/>
        </w:rPr>
        <w:t>ABP</w:t>
      </w:r>
      <w:r w:rsidR="00AB3A2F" w:rsidRPr="00443C75">
        <w:rPr>
          <w:rFonts w:cs="Times New Roman"/>
        </w:rPr>
        <w:t>, or (</w:t>
      </w:r>
      <w:r w:rsidR="00557BDE">
        <w:rPr>
          <w:rFonts w:cs="Times New Roman"/>
        </w:rPr>
        <w:t>b</w:t>
      </w:r>
      <w:r w:rsidR="00AB3A2F" w:rsidRPr="00443C75">
        <w:rPr>
          <w:rFonts w:cs="Times New Roman"/>
        </w:rPr>
        <w:t xml:space="preserve">) if the Anchor Tenant is a Master-Meter Income-Eligible Residential Building Anchor Tenant, then the price shall be the average of (i) the applicable REC price for the Community Driven Community Solar Category under ABP and (ii) the Non-Anchor Tenant </w:t>
      </w:r>
      <w:r w:rsidR="00557BDE">
        <w:rPr>
          <w:rFonts w:cs="Times New Roman"/>
        </w:rPr>
        <w:t xml:space="preserve">Proposed </w:t>
      </w:r>
      <w:r w:rsidR="00AB3A2F" w:rsidRPr="00443C75">
        <w:rPr>
          <w:rFonts w:cs="Times New Roman"/>
        </w:rPr>
        <w:t xml:space="preserve">Price, </w:t>
      </w:r>
      <w:r w:rsidRPr="00443C75">
        <w:rPr>
          <w:rFonts w:cs="Times New Roman"/>
        </w:rPr>
        <w:t>and indicated in Schedule A to the Product Order applicable to such Community Renewable Energy Generation Project</w:t>
      </w:r>
      <w:r w:rsidR="0010662C" w:rsidRPr="00443C75">
        <w:rPr>
          <w:rFonts w:cs="Times New Roman"/>
        </w:rPr>
        <w:t xml:space="preserve"> (</w:t>
      </w:r>
      <w:r w:rsidR="0010662C" w:rsidRPr="005B2549">
        <w:rPr>
          <w:rFonts w:cs="Times New Roman"/>
        </w:rPr>
        <w:t xml:space="preserve">and if such REC price is not available then the last prevailing REC price applicable to the Proposed Nameplate Capacity </w:t>
      </w:r>
      <w:r w:rsidR="00310CDA" w:rsidRPr="005B2549">
        <w:rPr>
          <w:rFonts w:cs="Times New Roman"/>
        </w:rPr>
        <w:t xml:space="preserve">for </w:t>
      </w:r>
      <w:r w:rsidR="0010662C" w:rsidRPr="005B2549">
        <w:rPr>
          <w:rFonts w:cs="Times New Roman"/>
        </w:rPr>
        <w:t xml:space="preserve">the </w:t>
      </w:r>
      <w:r w:rsidR="00E12520" w:rsidRPr="005B2549">
        <w:rPr>
          <w:rFonts w:cs="Times New Roman"/>
        </w:rPr>
        <w:t xml:space="preserve">Community Driven Community Solar Category </w:t>
      </w:r>
      <w:r w:rsidR="00310CDA" w:rsidRPr="005B2549">
        <w:rPr>
          <w:rFonts w:cs="Times New Roman"/>
        </w:rPr>
        <w:t>under</w:t>
      </w:r>
      <w:r w:rsidR="00E12520" w:rsidRPr="005B2549">
        <w:rPr>
          <w:rFonts w:cs="Times New Roman"/>
        </w:rPr>
        <w:t xml:space="preserve"> the </w:t>
      </w:r>
      <w:r w:rsidR="0010662C" w:rsidRPr="005B2549">
        <w:rPr>
          <w:rFonts w:cs="Times New Roman"/>
        </w:rPr>
        <w:t>ABP</w:t>
      </w:r>
      <w:r w:rsidR="0010662C" w:rsidRPr="00443C75">
        <w:rPr>
          <w:rFonts w:cs="Times New Roman"/>
        </w:rPr>
        <w:t>)</w:t>
      </w:r>
      <w:r w:rsidRPr="00443C75">
        <w:rPr>
          <w:rFonts w:cs="Times New Roman"/>
        </w:rPr>
        <w:t xml:space="preserve"> at the time of the Trade Date of such Product Order.</w:t>
      </w:r>
      <w:r w:rsidR="00670369" w:rsidRPr="00443C75">
        <w:rPr>
          <w:rFonts w:cs="Times New Roman"/>
        </w:rPr>
        <w:t xml:space="preserve"> For avoidance of doubt, the Anchor Tenant Proposed Price shall be the </w:t>
      </w:r>
      <w:r w:rsidR="00DD72B2" w:rsidRPr="00443C75">
        <w:rPr>
          <w:rFonts w:cs="Times New Roman"/>
        </w:rPr>
        <w:t xml:space="preserve">applicable </w:t>
      </w:r>
      <w:r w:rsidR="00382D15" w:rsidRPr="00443C75">
        <w:rPr>
          <w:rFonts w:cs="Times New Roman"/>
        </w:rPr>
        <w:t xml:space="preserve">REC </w:t>
      </w:r>
      <w:r w:rsidR="00670369" w:rsidRPr="00443C75">
        <w:rPr>
          <w:rFonts w:cs="Times New Roman"/>
        </w:rPr>
        <w:t xml:space="preserve">price </w:t>
      </w:r>
      <w:r w:rsidR="00382D15" w:rsidRPr="00443C75">
        <w:rPr>
          <w:rFonts w:cs="Times New Roman"/>
        </w:rPr>
        <w:t>for the Community Driven Community Solar Category under the ABP</w:t>
      </w:r>
      <w:r w:rsidR="005B2549">
        <w:rPr>
          <w:rFonts w:cs="Times New Roman"/>
        </w:rPr>
        <w:t xml:space="preserve"> at the time of the Trade Date</w:t>
      </w:r>
      <w:r w:rsidR="00382D15" w:rsidRPr="00443C75">
        <w:rPr>
          <w:rFonts w:cs="Times New Roman"/>
        </w:rPr>
        <w:t xml:space="preserve"> </w:t>
      </w:r>
      <w:r w:rsidR="00670369" w:rsidRPr="00443C75">
        <w:rPr>
          <w:rFonts w:cs="Times New Roman"/>
        </w:rPr>
        <w:t>regardless of whether</w:t>
      </w:r>
      <w:r w:rsidR="00C532B8" w:rsidRPr="00443C75">
        <w:rPr>
          <w:rFonts w:cs="Times New Roman"/>
        </w:rPr>
        <w:t xml:space="preserve"> or not</w:t>
      </w:r>
      <w:r w:rsidR="00670369" w:rsidRPr="00443C75">
        <w:rPr>
          <w:rFonts w:cs="Times New Roman"/>
        </w:rPr>
        <w:t xml:space="preserve"> an Anchor Tenant is a non-profit or public</w:t>
      </w:r>
      <w:r w:rsidR="00DD72B2" w:rsidRPr="00443C75">
        <w:rPr>
          <w:rFonts w:cs="Times New Roman"/>
        </w:rPr>
        <w:t>-sector facility</w:t>
      </w:r>
      <w:r w:rsidR="00670369" w:rsidRPr="00443C75">
        <w:rPr>
          <w:rFonts w:cs="Times New Roman"/>
        </w:rPr>
        <w:t>.</w:t>
      </w:r>
      <w:r w:rsidR="008E6BAB" w:rsidRPr="00443C75">
        <w:rPr>
          <w:rFonts w:cs="Times New Roman"/>
        </w:rPr>
        <w:t xml:space="preserve"> </w:t>
      </w:r>
      <w:r w:rsidR="007448F1" w:rsidRPr="00443C75">
        <w:rPr>
          <w:rFonts w:cs="Times New Roman"/>
        </w:rPr>
        <w:t xml:space="preserve">For avoidance of doubt, the Anchor Tenant Proposed Price is independent of and does not affect the calculation </w:t>
      </w:r>
      <w:r w:rsidR="001F458E" w:rsidRPr="00443C75">
        <w:rPr>
          <w:rFonts w:cs="Times New Roman"/>
        </w:rPr>
        <w:t xml:space="preserve">of </w:t>
      </w:r>
      <w:r w:rsidR="007448F1" w:rsidRPr="00443C75">
        <w:rPr>
          <w:rFonts w:cs="Times New Roman"/>
        </w:rPr>
        <w:t xml:space="preserve">the Proposed Price as defined in Section </w:t>
      </w:r>
      <w:r w:rsidR="005B3803" w:rsidRPr="00443C75">
        <w:rPr>
          <w:rFonts w:cs="Times New Roman"/>
        </w:rPr>
        <w:fldChar w:fldCharType="begin"/>
      </w:r>
      <w:r w:rsidR="005B3803" w:rsidRPr="00443C75">
        <w:rPr>
          <w:rFonts w:cs="Times New Roman"/>
        </w:rPr>
        <w:instrText xml:space="preserve"> REF _Ref115964276 \w \h </w:instrText>
      </w:r>
      <w:r w:rsidR="008243F9" w:rsidRPr="00443C75">
        <w:rPr>
          <w:rFonts w:cs="Times New Roman"/>
        </w:rPr>
        <w:instrText xml:space="preserve"> \* MERGEFORMAT </w:instrText>
      </w:r>
      <w:r w:rsidR="005B3803" w:rsidRPr="00443C75">
        <w:rPr>
          <w:rFonts w:cs="Times New Roman"/>
        </w:rPr>
      </w:r>
      <w:r w:rsidR="005B3803" w:rsidRPr="00443C75">
        <w:rPr>
          <w:rFonts w:cs="Times New Roman"/>
        </w:rPr>
        <w:fldChar w:fldCharType="separate"/>
      </w:r>
      <w:r w:rsidR="00AB3A2F" w:rsidRPr="00443C75">
        <w:rPr>
          <w:rFonts w:cs="Times New Roman"/>
        </w:rPr>
        <w:t>1.93</w:t>
      </w:r>
      <w:r w:rsidR="005B3803" w:rsidRPr="00443C75">
        <w:rPr>
          <w:rFonts w:cs="Times New Roman"/>
        </w:rPr>
        <w:fldChar w:fldCharType="end"/>
      </w:r>
      <w:r w:rsidR="007448F1" w:rsidRPr="00443C75">
        <w:rPr>
          <w:rFonts w:cs="Times New Roman"/>
        </w:rPr>
        <w:t xml:space="preserve"> below. </w:t>
      </w:r>
    </w:p>
    <w:p w14:paraId="7C4BD8FC" w14:textId="77777777" w:rsidR="00C55C70" w:rsidRPr="00443C75" w:rsidRDefault="00C55C70" w:rsidP="00C55C70">
      <w:pPr>
        <w:pStyle w:val="ListParagraph"/>
        <w:rPr>
          <w:rFonts w:cs="Times New Roman"/>
        </w:rPr>
      </w:pPr>
    </w:p>
    <w:p w14:paraId="5353F173" w14:textId="1F4B6CD3" w:rsidR="00C55C70" w:rsidRPr="00443C75" w:rsidRDefault="009A6F00" w:rsidP="00C55C70">
      <w:pPr>
        <w:pStyle w:val="BodyText"/>
        <w:numPr>
          <w:ilvl w:val="1"/>
          <w:numId w:val="36"/>
        </w:numPr>
        <w:tabs>
          <w:tab w:val="left" w:pos="1541"/>
        </w:tabs>
        <w:ind w:right="117" w:firstLine="530"/>
        <w:jc w:val="both"/>
        <w:rPr>
          <w:rFonts w:cs="Times New Roman"/>
          <w:u w:val="single" w:color="000000"/>
        </w:rPr>
      </w:pPr>
      <w:r w:rsidRPr="00443C75">
        <w:rPr>
          <w:rFonts w:cs="Times New Roman"/>
        </w:rPr>
        <w:t xml:space="preserve">“Applicable Program” means </w:t>
      </w:r>
      <w:r w:rsidR="00377FC9" w:rsidRPr="00443C75">
        <w:rPr>
          <w:rFonts w:cs="Times New Roman"/>
        </w:rPr>
        <w:t xml:space="preserve">the </w:t>
      </w:r>
      <w:r w:rsidR="00243BD4" w:rsidRPr="00443C75">
        <w:rPr>
          <w:rFonts w:cs="Times New Roman"/>
        </w:rPr>
        <w:t>Solar for All Program</w:t>
      </w:r>
      <w:r w:rsidR="00377FC9" w:rsidRPr="00443C75">
        <w:rPr>
          <w:rFonts w:cs="Times New Roman"/>
        </w:rPr>
        <w:t xml:space="preserve"> contained within the Illinois Renewable Portfolio Standard, as established under 20 Ill. Comp. Stat. 3855/1-</w:t>
      </w:r>
      <w:r w:rsidR="00243BD4" w:rsidRPr="00443C75">
        <w:rPr>
          <w:rFonts w:cs="Times New Roman"/>
        </w:rPr>
        <w:t>56</w:t>
      </w:r>
      <w:r w:rsidR="001A6A02" w:rsidRPr="00443C75">
        <w:rPr>
          <w:rFonts w:cs="Times New Roman"/>
        </w:rPr>
        <w:t>, or successor</w:t>
      </w:r>
      <w:r w:rsidRPr="00443C75">
        <w:rPr>
          <w:rFonts w:cs="Times New Roman"/>
        </w:rPr>
        <w:t>.</w:t>
      </w:r>
    </w:p>
    <w:p w14:paraId="56629F18" w14:textId="77777777" w:rsidR="00C55C70" w:rsidRPr="00443C75" w:rsidRDefault="00C55C70" w:rsidP="00C55C70">
      <w:pPr>
        <w:pStyle w:val="ListParagraph"/>
        <w:rPr>
          <w:rFonts w:cs="Times New Roman"/>
        </w:rPr>
      </w:pPr>
    </w:p>
    <w:p w14:paraId="0C35EBA6" w14:textId="005665F5" w:rsidR="00C55C70" w:rsidRPr="00443C75" w:rsidRDefault="00733EC3" w:rsidP="00C55C70">
      <w:pPr>
        <w:pStyle w:val="BodyText"/>
        <w:numPr>
          <w:ilvl w:val="1"/>
          <w:numId w:val="36"/>
        </w:numPr>
        <w:tabs>
          <w:tab w:val="left" w:pos="1541"/>
        </w:tabs>
        <w:ind w:right="117" w:firstLine="530"/>
        <w:jc w:val="both"/>
        <w:rPr>
          <w:rFonts w:cs="Times New Roman"/>
          <w:u w:val="single" w:color="000000"/>
        </w:rPr>
      </w:pPr>
      <w:r w:rsidRPr="00443C75">
        <w:rPr>
          <w:rFonts w:cs="Times New Roman"/>
        </w:rPr>
        <w:t xml:space="preserve">“Approved Vendor” means the entity approved by the IPA under the </w:t>
      </w:r>
      <w:r w:rsidR="00166BDD" w:rsidRPr="00443C75">
        <w:rPr>
          <w:rFonts w:cs="Times New Roman"/>
          <w:spacing w:val="-2"/>
        </w:rPr>
        <w:t>SFA</w:t>
      </w:r>
      <w:r w:rsidRPr="00443C75">
        <w:rPr>
          <w:rFonts w:cs="Times New Roman"/>
        </w:rPr>
        <w:t xml:space="preserve"> to be eligible for an award of </w:t>
      </w:r>
      <w:r w:rsidR="009C490F" w:rsidRPr="00443C75">
        <w:rPr>
          <w:rFonts w:cs="Times New Roman"/>
        </w:rPr>
        <w:t>an</w:t>
      </w:r>
      <w:r w:rsidRPr="00443C75">
        <w:rPr>
          <w:rFonts w:cs="Times New Roman"/>
        </w:rPr>
        <w:t xml:space="preserve"> </w:t>
      </w:r>
      <w:r w:rsidR="00AE59A0" w:rsidRPr="00443C75">
        <w:rPr>
          <w:rFonts w:cs="Times New Roman"/>
        </w:rPr>
        <w:t>Agreement</w:t>
      </w:r>
      <w:r w:rsidR="0011368F" w:rsidRPr="00443C75">
        <w:rPr>
          <w:rFonts w:cs="Times New Roman"/>
        </w:rPr>
        <w:t xml:space="preserve"> (as a Seller)</w:t>
      </w:r>
      <w:r w:rsidRPr="00443C75">
        <w:rPr>
          <w:rFonts w:cs="Times New Roman"/>
        </w:rPr>
        <w:t xml:space="preserve"> under the </w:t>
      </w:r>
      <w:r w:rsidR="00166BDD" w:rsidRPr="00443C75">
        <w:rPr>
          <w:rFonts w:cs="Times New Roman"/>
        </w:rPr>
        <w:t>SFA</w:t>
      </w:r>
      <w:r w:rsidRPr="00443C75">
        <w:rPr>
          <w:rFonts w:cs="Times New Roman"/>
          <w:spacing w:val="-1"/>
        </w:rPr>
        <w:t>.</w:t>
      </w:r>
    </w:p>
    <w:p w14:paraId="0B9DFA20" w14:textId="77777777" w:rsidR="00C55C70" w:rsidRPr="00443C75" w:rsidRDefault="00C55C70" w:rsidP="00C55C70">
      <w:pPr>
        <w:pStyle w:val="ListParagraph"/>
        <w:rPr>
          <w:rFonts w:cs="Times New Roman"/>
        </w:rPr>
      </w:pPr>
    </w:p>
    <w:p w14:paraId="61545986" w14:textId="1FA4B163" w:rsidR="00C55C70" w:rsidRPr="00443C75" w:rsidRDefault="00972CCB" w:rsidP="00C55C70">
      <w:pPr>
        <w:pStyle w:val="BodyText"/>
        <w:numPr>
          <w:ilvl w:val="1"/>
          <w:numId w:val="36"/>
        </w:numPr>
        <w:tabs>
          <w:tab w:val="left" w:pos="1541"/>
        </w:tabs>
        <w:ind w:right="117" w:firstLine="530"/>
        <w:jc w:val="both"/>
        <w:rPr>
          <w:rFonts w:cs="Times New Roman"/>
          <w:u w:val="single" w:color="000000"/>
        </w:rPr>
      </w:pPr>
      <w:r w:rsidRPr="00443C75">
        <w:rPr>
          <w:rFonts w:cs="Times New Roman"/>
        </w:rPr>
        <w:t>“Bankrupt”</w:t>
      </w:r>
      <w:r w:rsidRPr="00443C75">
        <w:rPr>
          <w:rFonts w:cs="Times New Roman"/>
          <w:spacing w:val="12"/>
        </w:rPr>
        <w:t xml:space="preserve"> </w:t>
      </w:r>
      <w:r w:rsidRPr="00443C75">
        <w:rPr>
          <w:rFonts w:cs="Times New Roman"/>
        </w:rPr>
        <w:t>means</w:t>
      </w:r>
      <w:r w:rsidRPr="00443C75">
        <w:rPr>
          <w:rFonts w:cs="Times New Roman"/>
          <w:spacing w:val="12"/>
        </w:rPr>
        <w:t xml:space="preserve"> </w:t>
      </w:r>
      <w:r w:rsidRPr="00443C75">
        <w:rPr>
          <w:rFonts w:cs="Times New Roman"/>
        </w:rPr>
        <w:t>an</w:t>
      </w:r>
      <w:r w:rsidRPr="00443C75">
        <w:rPr>
          <w:rFonts w:cs="Times New Roman"/>
          <w:spacing w:val="12"/>
        </w:rPr>
        <w:t xml:space="preserve"> </w:t>
      </w:r>
      <w:r w:rsidRPr="00443C75">
        <w:rPr>
          <w:rFonts w:cs="Times New Roman"/>
        </w:rPr>
        <w:t>entity</w:t>
      </w:r>
      <w:r w:rsidRPr="00443C75">
        <w:rPr>
          <w:rFonts w:cs="Times New Roman"/>
          <w:spacing w:val="9"/>
        </w:rPr>
        <w:t xml:space="preserve"> </w:t>
      </w:r>
      <w:r w:rsidRPr="00443C75">
        <w:rPr>
          <w:rFonts w:cs="Times New Roman"/>
        </w:rPr>
        <w:t>that</w:t>
      </w:r>
      <w:r w:rsidRPr="00443C75">
        <w:rPr>
          <w:rFonts w:cs="Times New Roman"/>
          <w:spacing w:val="13"/>
        </w:rPr>
        <w:t xml:space="preserve"> </w:t>
      </w:r>
      <w:r w:rsidRPr="00443C75">
        <w:rPr>
          <w:rFonts w:cs="Times New Roman"/>
        </w:rPr>
        <w:t>has</w:t>
      </w:r>
      <w:r w:rsidRPr="00443C75">
        <w:rPr>
          <w:rFonts w:cs="Times New Roman"/>
          <w:spacing w:val="12"/>
        </w:rPr>
        <w:t xml:space="preserve"> </w:t>
      </w:r>
      <w:r w:rsidRPr="00443C75">
        <w:rPr>
          <w:rFonts w:cs="Times New Roman"/>
        </w:rPr>
        <w:t>(i)</w:t>
      </w:r>
      <w:r w:rsidRPr="00443C75">
        <w:rPr>
          <w:rFonts w:cs="Times New Roman"/>
          <w:spacing w:val="10"/>
        </w:rPr>
        <w:t xml:space="preserve"> </w:t>
      </w:r>
      <w:r w:rsidRPr="00443C75">
        <w:rPr>
          <w:rFonts w:cs="Times New Roman"/>
        </w:rPr>
        <w:t>filed</w:t>
      </w:r>
      <w:r w:rsidRPr="00443C75">
        <w:rPr>
          <w:rFonts w:cs="Times New Roman"/>
          <w:spacing w:val="12"/>
        </w:rPr>
        <w:t xml:space="preserve"> </w:t>
      </w:r>
      <w:r w:rsidRPr="00443C75">
        <w:rPr>
          <w:rFonts w:cs="Times New Roman"/>
        </w:rPr>
        <w:t>a</w:t>
      </w:r>
      <w:r w:rsidRPr="00443C75">
        <w:rPr>
          <w:rFonts w:cs="Times New Roman"/>
          <w:spacing w:val="12"/>
        </w:rPr>
        <w:t xml:space="preserve"> </w:t>
      </w:r>
      <w:r w:rsidRPr="00443C75">
        <w:rPr>
          <w:rFonts w:cs="Times New Roman"/>
        </w:rPr>
        <w:t>petition</w:t>
      </w:r>
      <w:r w:rsidRPr="00443C75">
        <w:rPr>
          <w:rFonts w:cs="Times New Roman"/>
          <w:spacing w:val="12"/>
        </w:rPr>
        <w:t xml:space="preserve"> </w:t>
      </w:r>
      <w:r w:rsidRPr="00443C75">
        <w:rPr>
          <w:rFonts w:cs="Times New Roman"/>
        </w:rPr>
        <w:t>or</w:t>
      </w:r>
      <w:r w:rsidRPr="00443C75">
        <w:rPr>
          <w:rFonts w:cs="Times New Roman"/>
          <w:spacing w:val="12"/>
        </w:rPr>
        <w:t xml:space="preserve"> </w:t>
      </w:r>
      <w:r w:rsidRPr="00443C75">
        <w:rPr>
          <w:rFonts w:cs="Times New Roman"/>
        </w:rPr>
        <w:t>otherwise</w:t>
      </w:r>
      <w:r w:rsidRPr="00443C75">
        <w:rPr>
          <w:rFonts w:cs="Times New Roman"/>
          <w:spacing w:val="12"/>
        </w:rPr>
        <w:t xml:space="preserve"> </w:t>
      </w:r>
      <w:r w:rsidRPr="00443C75">
        <w:rPr>
          <w:rFonts w:cs="Times New Roman"/>
        </w:rPr>
        <w:t>commenced,</w:t>
      </w:r>
      <w:r w:rsidRPr="00443C75">
        <w:rPr>
          <w:rFonts w:cs="Times New Roman"/>
          <w:spacing w:val="45"/>
        </w:rPr>
        <w:t xml:space="preserve"> </w:t>
      </w:r>
      <w:r w:rsidRPr="00443C75">
        <w:rPr>
          <w:rFonts w:cs="Times New Roman"/>
        </w:rPr>
        <w:t>authorized</w:t>
      </w:r>
      <w:r w:rsidRPr="00443C75">
        <w:rPr>
          <w:rFonts w:cs="Times New Roman"/>
          <w:spacing w:val="7"/>
        </w:rPr>
        <w:t xml:space="preserve"> </w:t>
      </w:r>
      <w:r w:rsidRPr="00443C75">
        <w:rPr>
          <w:rFonts w:cs="Times New Roman"/>
          <w:spacing w:val="-2"/>
        </w:rPr>
        <w:t>or</w:t>
      </w:r>
      <w:r w:rsidRPr="00443C75">
        <w:rPr>
          <w:rFonts w:cs="Times New Roman"/>
          <w:spacing w:val="7"/>
        </w:rPr>
        <w:t xml:space="preserve"> </w:t>
      </w:r>
      <w:r w:rsidRPr="00443C75">
        <w:rPr>
          <w:rFonts w:cs="Times New Roman"/>
        </w:rPr>
        <w:t>acquiesced</w:t>
      </w:r>
      <w:r w:rsidRPr="00443C75">
        <w:rPr>
          <w:rFonts w:cs="Times New Roman"/>
          <w:spacing w:val="7"/>
        </w:rPr>
        <w:t xml:space="preserve"> </w:t>
      </w:r>
      <w:r w:rsidRPr="00443C75">
        <w:rPr>
          <w:rFonts w:cs="Times New Roman"/>
        </w:rPr>
        <w:t>in</w:t>
      </w:r>
      <w:r w:rsidRPr="00443C75">
        <w:rPr>
          <w:rFonts w:cs="Times New Roman"/>
          <w:spacing w:val="4"/>
        </w:rPr>
        <w:t xml:space="preserve"> </w:t>
      </w:r>
      <w:r w:rsidRPr="00443C75">
        <w:rPr>
          <w:rFonts w:cs="Times New Roman"/>
        </w:rPr>
        <w:t>the</w:t>
      </w:r>
      <w:r w:rsidRPr="00443C75">
        <w:rPr>
          <w:rFonts w:cs="Times New Roman"/>
          <w:spacing w:val="7"/>
        </w:rPr>
        <w:t xml:space="preserve"> </w:t>
      </w:r>
      <w:r w:rsidRPr="00443C75">
        <w:rPr>
          <w:rFonts w:cs="Times New Roman"/>
        </w:rPr>
        <w:t>commencement</w:t>
      </w:r>
      <w:r w:rsidRPr="00443C75">
        <w:rPr>
          <w:rFonts w:cs="Times New Roman"/>
          <w:spacing w:val="8"/>
        </w:rPr>
        <w:t xml:space="preserve"> </w:t>
      </w:r>
      <w:r w:rsidRPr="00443C75">
        <w:rPr>
          <w:rFonts w:cs="Times New Roman"/>
        </w:rPr>
        <w:t>of</w:t>
      </w:r>
      <w:r w:rsidRPr="00443C75">
        <w:rPr>
          <w:rFonts w:cs="Times New Roman"/>
          <w:spacing w:val="7"/>
        </w:rPr>
        <w:t xml:space="preserve"> </w:t>
      </w:r>
      <w:r w:rsidRPr="00443C75">
        <w:rPr>
          <w:rFonts w:cs="Times New Roman"/>
        </w:rPr>
        <w:t>a</w:t>
      </w:r>
      <w:r w:rsidRPr="00443C75">
        <w:rPr>
          <w:rFonts w:cs="Times New Roman"/>
          <w:spacing w:val="7"/>
        </w:rPr>
        <w:t xml:space="preserve"> </w:t>
      </w:r>
      <w:r w:rsidRPr="00443C75">
        <w:rPr>
          <w:rFonts w:cs="Times New Roman"/>
        </w:rPr>
        <w:t>proceeding</w:t>
      </w:r>
      <w:r w:rsidRPr="00443C75">
        <w:rPr>
          <w:rFonts w:cs="Times New Roman"/>
          <w:spacing w:val="4"/>
        </w:rPr>
        <w:t xml:space="preserve"> </w:t>
      </w:r>
      <w:r w:rsidRPr="00443C75">
        <w:rPr>
          <w:rFonts w:cs="Times New Roman"/>
        </w:rPr>
        <w:t>or</w:t>
      </w:r>
      <w:r w:rsidRPr="00443C75">
        <w:rPr>
          <w:rFonts w:cs="Times New Roman"/>
          <w:spacing w:val="7"/>
        </w:rPr>
        <w:t xml:space="preserve"> </w:t>
      </w:r>
      <w:r w:rsidRPr="00443C75">
        <w:rPr>
          <w:rFonts w:cs="Times New Roman"/>
        </w:rPr>
        <w:t>cause</w:t>
      </w:r>
      <w:r w:rsidRPr="00443C75">
        <w:rPr>
          <w:rFonts w:cs="Times New Roman"/>
          <w:spacing w:val="7"/>
        </w:rPr>
        <w:t xml:space="preserve"> </w:t>
      </w:r>
      <w:r w:rsidRPr="00443C75">
        <w:rPr>
          <w:rFonts w:cs="Times New Roman"/>
          <w:spacing w:val="-2"/>
        </w:rPr>
        <w:t>of</w:t>
      </w:r>
      <w:r w:rsidRPr="00443C75">
        <w:rPr>
          <w:rFonts w:cs="Times New Roman"/>
          <w:spacing w:val="7"/>
        </w:rPr>
        <w:t xml:space="preserve"> </w:t>
      </w:r>
      <w:r w:rsidRPr="00443C75">
        <w:rPr>
          <w:rFonts w:cs="Times New Roman"/>
        </w:rPr>
        <w:t>action</w:t>
      </w:r>
      <w:r w:rsidRPr="00443C75">
        <w:rPr>
          <w:rFonts w:cs="Times New Roman"/>
          <w:spacing w:val="4"/>
        </w:rPr>
        <w:t xml:space="preserve"> </w:t>
      </w:r>
      <w:r w:rsidRPr="00443C75">
        <w:rPr>
          <w:rFonts w:cs="Times New Roman"/>
        </w:rPr>
        <w:t>under</w:t>
      </w:r>
      <w:r w:rsidRPr="00443C75">
        <w:rPr>
          <w:rFonts w:cs="Times New Roman"/>
          <w:spacing w:val="5"/>
        </w:rPr>
        <w:t xml:space="preserve"> </w:t>
      </w:r>
      <w:r w:rsidRPr="00443C75">
        <w:rPr>
          <w:rFonts w:cs="Times New Roman"/>
        </w:rPr>
        <w:t>any</w:t>
      </w:r>
      <w:r w:rsidRPr="00443C75">
        <w:rPr>
          <w:rFonts w:cs="Times New Roman"/>
          <w:spacing w:val="5"/>
        </w:rPr>
        <w:t xml:space="preserve"> </w:t>
      </w:r>
      <w:r w:rsidRPr="00443C75">
        <w:rPr>
          <w:rFonts w:cs="Times New Roman"/>
        </w:rPr>
        <w:t>bankruptcy,</w:t>
      </w:r>
      <w:r w:rsidRPr="00443C75">
        <w:rPr>
          <w:rFonts w:cs="Times New Roman"/>
          <w:spacing w:val="57"/>
        </w:rPr>
        <w:t xml:space="preserve"> </w:t>
      </w:r>
      <w:r w:rsidRPr="00443C75">
        <w:rPr>
          <w:rFonts w:cs="Times New Roman"/>
        </w:rPr>
        <w:t>insolvency,</w:t>
      </w:r>
      <w:r w:rsidRPr="00443C75">
        <w:rPr>
          <w:rFonts w:cs="Times New Roman"/>
          <w:spacing w:val="4"/>
        </w:rPr>
        <w:t xml:space="preserve"> </w:t>
      </w:r>
      <w:r w:rsidRPr="00443C75">
        <w:rPr>
          <w:rFonts w:cs="Times New Roman"/>
        </w:rPr>
        <w:t>reorganization</w:t>
      </w:r>
      <w:r w:rsidRPr="00443C75">
        <w:rPr>
          <w:rFonts w:cs="Times New Roman"/>
          <w:spacing w:val="2"/>
        </w:rPr>
        <w:t xml:space="preserve"> </w:t>
      </w:r>
      <w:r w:rsidRPr="00443C75">
        <w:rPr>
          <w:rFonts w:cs="Times New Roman"/>
        </w:rPr>
        <w:t>or</w:t>
      </w:r>
      <w:r w:rsidRPr="00443C75">
        <w:rPr>
          <w:rFonts w:cs="Times New Roman"/>
          <w:spacing w:val="5"/>
        </w:rPr>
        <w:t xml:space="preserve"> </w:t>
      </w:r>
      <w:r w:rsidRPr="00443C75">
        <w:rPr>
          <w:rFonts w:cs="Times New Roman"/>
          <w:spacing w:val="-2"/>
        </w:rPr>
        <w:t>similar</w:t>
      </w:r>
      <w:r w:rsidRPr="00443C75">
        <w:rPr>
          <w:rFonts w:cs="Times New Roman"/>
          <w:spacing w:val="3"/>
        </w:rPr>
        <w:t xml:space="preserve"> </w:t>
      </w:r>
      <w:r w:rsidRPr="00443C75">
        <w:rPr>
          <w:rFonts w:cs="Times New Roman"/>
        </w:rPr>
        <w:t>law,</w:t>
      </w:r>
      <w:r w:rsidRPr="00443C75">
        <w:rPr>
          <w:rFonts w:cs="Times New Roman"/>
          <w:spacing w:val="1"/>
        </w:rPr>
        <w:t xml:space="preserve"> </w:t>
      </w:r>
      <w:r w:rsidRPr="00443C75">
        <w:rPr>
          <w:rFonts w:cs="Times New Roman"/>
        </w:rPr>
        <w:t>(ii)</w:t>
      </w:r>
      <w:r w:rsidRPr="00443C75">
        <w:rPr>
          <w:rFonts w:cs="Times New Roman"/>
          <w:spacing w:val="3"/>
        </w:rPr>
        <w:t xml:space="preserve"> </w:t>
      </w:r>
      <w:r w:rsidRPr="00443C75">
        <w:rPr>
          <w:rFonts w:cs="Times New Roman"/>
        </w:rPr>
        <w:t>had</w:t>
      </w:r>
      <w:r w:rsidRPr="00443C75">
        <w:rPr>
          <w:rFonts w:cs="Times New Roman"/>
          <w:spacing w:val="2"/>
        </w:rPr>
        <w:t xml:space="preserve"> </w:t>
      </w:r>
      <w:r w:rsidRPr="00443C75">
        <w:rPr>
          <w:rFonts w:cs="Times New Roman"/>
        </w:rPr>
        <w:t>any such</w:t>
      </w:r>
      <w:r w:rsidRPr="00443C75">
        <w:rPr>
          <w:rFonts w:cs="Times New Roman"/>
          <w:spacing w:val="2"/>
        </w:rPr>
        <w:t xml:space="preserve"> </w:t>
      </w:r>
      <w:r w:rsidRPr="00443C75">
        <w:rPr>
          <w:rFonts w:cs="Times New Roman"/>
        </w:rPr>
        <w:t>petition</w:t>
      </w:r>
      <w:r w:rsidRPr="00443C75">
        <w:rPr>
          <w:rFonts w:cs="Times New Roman"/>
          <w:spacing w:val="2"/>
        </w:rPr>
        <w:t xml:space="preserve"> </w:t>
      </w:r>
      <w:r w:rsidRPr="00443C75">
        <w:rPr>
          <w:rFonts w:cs="Times New Roman"/>
        </w:rPr>
        <w:t>filed</w:t>
      </w:r>
      <w:r w:rsidRPr="00443C75">
        <w:rPr>
          <w:rFonts w:cs="Times New Roman"/>
          <w:spacing w:val="5"/>
        </w:rPr>
        <w:t xml:space="preserve"> </w:t>
      </w:r>
      <w:r w:rsidRPr="00443C75">
        <w:rPr>
          <w:rFonts w:cs="Times New Roman"/>
          <w:spacing w:val="-2"/>
        </w:rPr>
        <w:t>or</w:t>
      </w:r>
      <w:r w:rsidRPr="00443C75">
        <w:rPr>
          <w:rFonts w:cs="Times New Roman"/>
          <w:spacing w:val="3"/>
        </w:rPr>
        <w:t xml:space="preserve"> </w:t>
      </w:r>
      <w:r w:rsidRPr="00443C75">
        <w:rPr>
          <w:rFonts w:cs="Times New Roman"/>
        </w:rPr>
        <w:t>commenced</w:t>
      </w:r>
      <w:r w:rsidRPr="00443C75">
        <w:rPr>
          <w:rFonts w:cs="Times New Roman"/>
          <w:spacing w:val="2"/>
        </w:rPr>
        <w:t xml:space="preserve"> </w:t>
      </w:r>
      <w:r w:rsidRPr="00443C75">
        <w:rPr>
          <w:rFonts w:cs="Times New Roman"/>
        </w:rPr>
        <w:t>against</w:t>
      </w:r>
      <w:r w:rsidRPr="00443C75">
        <w:rPr>
          <w:rFonts w:cs="Times New Roman"/>
          <w:spacing w:val="3"/>
        </w:rPr>
        <w:t xml:space="preserve"> </w:t>
      </w:r>
      <w:r w:rsidRPr="00443C75">
        <w:rPr>
          <w:rFonts w:cs="Times New Roman"/>
        </w:rPr>
        <w:t>it</w:t>
      </w:r>
      <w:r w:rsidRPr="00443C75">
        <w:rPr>
          <w:rFonts w:cs="Times New Roman"/>
          <w:spacing w:val="5"/>
        </w:rPr>
        <w:t xml:space="preserve"> </w:t>
      </w:r>
      <w:r w:rsidRPr="00443C75">
        <w:rPr>
          <w:rFonts w:cs="Times New Roman"/>
        </w:rPr>
        <w:t>and</w:t>
      </w:r>
      <w:r w:rsidRPr="00443C75">
        <w:rPr>
          <w:rFonts w:cs="Times New Roman"/>
          <w:spacing w:val="4"/>
        </w:rPr>
        <w:t xml:space="preserve"> </w:t>
      </w:r>
      <w:r w:rsidRPr="00443C75">
        <w:rPr>
          <w:rFonts w:cs="Times New Roman"/>
          <w:spacing w:val="-2"/>
        </w:rPr>
        <w:t>not</w:t>
      </w:r>
      <w:r w:rsidRPr="00443C75">
        <w:rPr>
          <w:rFonts w:cs="Times New Roman"/>
          <w:spacing w:val="63"/>
        </w:rPr>
        <w:t xml:space="preserve"> </w:t>
      </w:r>
      <w:r w:rsidRPr="00443C75">
        <w:rPr>
          <w:rFonts w:cs="Times New Roman"/>
        </w:rPr>
        <w:t xml:space="preserve">dismissed within </w:t>
      </w:r>
      <w:r w:rsidR="00733EC3" w:rsidRPr="00443C75">
        <w:rPr>
          <w:rFonts w:cs="Times New Roman"/>
        </w:rPr>
        <w:t>6</w:t>
      </w:r>
      <w:r w:rsidRPr="00443C75">
        <w:rPr>
          <w:rFonts w:cs="Times New Roman"/>
        </w:rPr>
        <w:t>0</w:t>
      </w:r>
      <w:r w:rsidRPr="00443C75">
        <w:rPr>
          <w:rFonts w:cs="Times New Roman"/>
          <w:spacing w:val="2"/>
        </w:rPr>
        <w:t xml:space="preserve"> </w:t>
      </w:r>
      <w:r w:rsidRPr="00443C75">
        <w:rPr>
          <w:rFonts w:cs="Times New Roman"/>
        </w:rPr>
        <w:t>days,</w:t>
      </w:r>
      <w:r w:rsidRPr="00443C75">
        <w:rPr>
          <w:rFonts w:cs="Times New Roman"/>
          <w:spacing w:val="3"/>
        </w:rPr>
        <w:t xml:space="preserve"> </w:t>
      </w:r>
      <w:r w:rsidRPr="00443C75">
        <w:rPr>
          <w:rFonts w:cs="Times New Roman"/>
        </w:rPr>
        <w:t>(iii)</w:t>
      </w:r>
      <w:r w:rsidRPr="00443C75">
        <w:rPr>
          <w:rFonts w:cs="Times New Roman"/>
          <w:spacing w:val="3"/>
        </w:rPr>
        <w:t xml:space="preserve"> </w:t>
      </w:r>
      <w:r w:rsidRPr="00443C75">
        <w:rPr>
          <w:rFonts w:cs="Times New Roman"/>
        </w:rPr>
        <w:t>made</w:t>
      </w:r>
      <w:r w:rsidRPr="00443C75">
        <w:rPr>
          <w:rFonts w:cs="Times New Roman"/>
          <w:spacing w:val="3"/>
        </w:rPr>
        <w:t xml:space="preserve"> </w:t>
      </w:r>
      <w:r w:rsidRPr="00443C75">
        <w:rPr>
          <w:rFonts w:cs="Times New Roman"/>
        </w:rPr>
        <w:t>an assignment</w:t>
      </w:r>
      <w:r w:rsidRPr="00443C75">
        <w:rPr>
          <w:rFonts w:cs="Times New Roman"/>
          <w:spacing w:val="3"/>
        </w:rPr>
        <w:t xml:space="preserve"> </w:t>
      </w:r>
      <w:r w:rsidRPr="00443C75">
        <w:rPr>
          <w:rFonts w:cs="Times New Roman"/>
        </w:rPr>
        <w:t>or any general</w:t>
      </w:r>
      <w:r w:rsidRPr="00443C75">
        <w:rPr>
          <w:rFonts w:cs="Times New Roman"/>
          <w:spacing w:val="1"/>
        </w:rPr>
        <w:t xml:space="preserve"> </w:t>
      </w:r>
      <w:r w:rsidRPr="00443C75">
        <w:rPr>
          <w:rFonts w:cs="Times New Roman"/>
        </w:rPr>
        <w:t>arrangement</w:t>
      </w:r>
      <w:r w:rsidRPr="00443C75">
        <w:rPr>
          <w:rFonts w:cs="Times New Roman"/>
          <w:spacing w:val="1"/>
        </w:rPr>
        <w:t xml:space="preserve"> </w:t>
      </w:r>
      <w:r w:rsidRPr="00443C75">
        <w:rPr>
          <w:rFonts w:cs="Times New Roman"/>
        </w:rPr>
        <w:t>for</w:t>
      </w:r>
      <w:r w:rsidRPr="00443C75">
        <w:rPr>
          <w:rFonts w:cs="Times New Roman"/>
          <w:spacing w:val="1"/>
        </w:rPr>
        <w:t xml:space="preserve"> </w:t>
      </w:r>
      <w:r w:rsidRPr="00443C75">
        <w:rPr>
          <w:rFonts w:cs="Times New Roman"/>
        </w:rPr>
        <w:t xml:space="preserve">the </w:t>
      </w:r>
      <w:r w:rsidRPr="00443C75">
        <w:rPr>
          <w:rFonts w:cs="Times New Roman"/>
          <w:spacing w:val="3"/>
        </w:rPr>
        <w:t xml:space="preserve"> </w:t>
      </w:r>
      <w:r w:rsidRPr="00443C75">
        <w:rPr>
          <w:rFonts w:cs="Times New Roman"/>
        </w:rPr>
        <w:t xml:space="preserve">benefit </w:t>
      </w:r>
      <w:r w:rsidRPr="00443C75">
        <w:rPr>
          <w:rFonts w:cs="Times New Roman"/>
          <w:spacing w:val="3"/>
        </w:rPr>
        <w:t xml:space="preserve"> </w:t>
      </w:r>
      <w:r w:rsidRPr="00443C75">
        <w:rPr>
          <w:rFonts w:cs="Times New Roman"/>
          <w:spacing w:val="-2"/>
        </w:rPr>
        <w:t>of</w:t>
      </w:r>
      <w:r w:rsidRPr="00443C75">
        <w:rPr>
          <w:rFonts w:cs="Times New Roman"/>
          <w:spacing w:val="37"/>
        </w:rPr>
        <w:t xml:space="preserve"> </w:t>
      </w:r>
      <w:r w:rsidRPr="00443C75">
        <w:rPr>
          <w:rFonts w:cs="Times New Roman"/>
        </w:rPr>
        <w:t>creditors,</w:t>
      </w:r>
      <w:r w:rsidRPr="00443C75">
        <w:rPr>
          <w:rFonts w:cs="Times New Roman"/>
          <w:spacing w:val="19"/>
        </w:rPr>
        <w:t xml:space="preserve"> </w:t>
      </w:r>
      <w:r w:rsidRPr="00443C75">
        <w:rPr>
          <w:rFonts w:cs="Times New Roman"/>
          <w:spacing w:val="-2"/>
        </w:rPr>
        <w:t>(iv)</w:t>
      </w:r>
      <w:r w:rsidRPr="00443C75">
        <w:rPr>
          <w:rFonts w:cs="Times New Roman"/>
          <w:spacing w:val="20"/>
        </w:rPr>
        <w:t xml:space="preserve"> </w:t>
      </w:r>
      <w:r w:rsidRPr="00443C75">
        <w:rPr>
          <w:rFonts w:cs="Times New Roman"/>
        </w:rPr>
        <w:t>otherwise</w:t>
      </w:r>
      <w:r w:rsidRPr="00443C75">
        <w:rPr>
          <w:rFonts w:cs="Times New Roman"/>
          <w:spacing w:val="17"/>
        </w:rPr>
        <w:t xml:space="preserve"> </w:t>
      </w:r>
      <w:r w:rsidRPr="00443C75">
        <w:rPr>
          <w:rFonts w:cs="Times New Roman"/>
        </w:rPr>
        <w:t>become</w:t>
      </w:r>
      <w:r w:rsidRPr="00443C75">
        <w:rPr>
          <w:rFonts w:cs="Times New Roman"/>
          <w:spacing w:val="19"/>
        </w:rPr>
        <w:t xml:space="preserve"> </w:t>
      </w:r>
      <w:r w:rsidRPr="00443C75">
        <w:rPr>
          <w:rFonts w:cs="Times New Roman"/>
        </w:rPr>
        <w:t>bankrupt</w:t>
      </w:r>
      <w:r w:rsidRPr="00443C75">
        <w:rPr>
          <w:rFonts w:cs="Times New Roman"/>
          <w:spacing w:val="20"/>
        </w:rPr>
        <w:t xml:space="preserve"> </w:t>
      </w:r>
      <w:r w:rsidRPr="00443C75">
        <w:rPr>
          <w:rFonts w:cs="Times New Roman"/>
        </w:rPr>
        <w:t>or</w:t>
      </w:r>
      <w:r w:rsidRPr="00443C75">
        <w:rPr>
          <w:rFonts w:cs="Times New Roman"/>
          <w:spacing w:val="20"/>
        </w:rPr>
        <w:t xml:space="preserve"> </w:t>
      </w:r>
      <w:r w:rsidRPr="00443C75">
        <w:rPr>
          <w:rFonts w:cs="Times New Roman"/>
        </w:rPr>
        <w:t>insolvent,</w:t>
      </w:r>
      <w:r w:rsidRPr="00443C75">
        <w:rPr>
          <w:rFonts w:cs="Times New Roman"/>
          <w:spacing w:val="19"/>
        </w:rPr>
        <w:t xml:space="preserve"> </w:t>
      </w:r>
      <w:r w:rsidRPr="00443C75">
        <w:rPr>
          <w:rFonts w:cs="Times New Roman"/>
        </w:rPr>
        <w:t>however</w:t>
      </w:r>
      <w:r w:rsidRPr="00443C75">
        <w:rPr>
          <w:rFonts w:cs="Times New Roman"/>
          <w:spacing w:val="20"/>
        </w:rPr>
        <w:t xml:space="preserve"> </w:t>
      </w:r>
      <w:r w:rsidRPr="00443C75">
        <w:rPr>
          <w:rFonts w:cs="Times New Roman"/>
        </w:rPr>
        <w:t>evidenced,</w:t>
      </w:r>
      <w:r w:rsidRPr="00443C75">
        <w:rPr>
          <w:rFonts w:cs="Times New Roman"/>
          <w:spacing w:val="19"/>
        </w:rPr>
        <w:t xml:space="preserve"> </w:t>
      </w:r>
      <w:r w:rsidRPr="00443C75">
        <w:rPr>
          <w:rFonts w:cs="Times New Roman"/>
        </w:rPr>
        <w:t>(v)</w:t>
      </w:r>
      <w:r w:rsidRPr="00443C75">
        <w:rPr>
          <w:rFonts w:cs="Times New Roman"/>
          <w:spacing w:val="20"/>
        </w:rPr>
        <w:t xml:space="preserve"> </w:t>
      </w:r>
      <w:r w:rsidRPr="00443C75">
        <w:rPr>
          <w:rFonts w:cs="Times New Roman"/>
        </w:rPr>
        <w:t>had</w:t>
      </w:r>
      <w:r w:rsidRPr="00443C75">
        <w:rPr>
          <w:rFonts w:cs="Times New Roman"/>
          <w:spacing w:val="19"/>
        </w:rPr>
        <w:t xml:space="preserve"> </w:t>
      </w:r>
      <w:r w:rsidRPr="00443C75">
        <w:rPr>
          <w:rFonts w:cs="Times New Roman"/>
        </w:rPr>
        <w:t>a</w:t>
      </w:r>
      <w:r w:rsidRPr="00443C75">
        <w:rPr>
          <w:rFonts w:cs="Times New Roman"/>
          <w:spacing w:val="19"/>
        </w:rPr>
        <w:t xml:space="preserve"> </w:t>
      </w:r>
      <w:r w:rsidRPr="00443C75">
        <w:rPr>
          <w:rFonts w:cs="Times New Roman"/>
        </w:rPr>
        <w:t>liquidator,</w:t>
      </w:r>
      <w:r w:rsidRPr="00443C75">
        <w:rPr>
          <w:rFonts w:cs="Times New Roman"/>
          <w:spacing w:val="81"/>
        </w:rPr>
        <w:t xml:space="preserve"> </w:t>
      </w:r>
      <w:r w:rsidRPr="00443C75">
        <w:rPr>
          <w:rFonts w:cs="Times New Roman"/>
        </w:rPr>
        <w:t>administrator,</w:t>
      </w:r>
      <w:r w:rsidRPr="00443C75">
        <w:rPr>
          <w:rFonts w:cs="Times New Roman"/>
          <w:spacing w:val="9"/>
        </w:rPr>
        <w:t xml:space="preserve"> </w:t>
      </w:r>
      <w:r w:rsidRPr="00443C75">
        <w:rPr>
          <w:rFonts w:cs="Times New Roman"/>
        </w:rPr>
        <w:t>receiver,</w:t>
      </w:r>
      <w:r w:rsidRPr="00443C75">
        <w:rPr>
          <w:rFonts w:cs="Times New Roman"/>
          <w:spacing w:val="12"/>
        </w:rPr>
        <w:t xml:space="preserve"> </w:t>
      </w:r>
      <w:r w:rsidRPr="00443C75">
        <w:rPr>
          <w:rFonts w:cs="Times New Roman"/>
        </w:rPr>
        <w:t>trustee,</w:t>
      </w:r>
      <w:r w:rsidRPr="00443C75">
        <w:rPr>
          <w:rFonts w:cs="Times New Roman"/>
          <w:spacing w:val="12"/>
        </w:rPr>
        <w:t xml:space="preserve"> </w:t>
      </w:r>
      <w:r w:rsidRPr="00443C75">
        <w:rPr>
          <w:rFonts w:cs="Times New Roman"/>
        </w:rPr>
        <w:t>conservator</w:t>
      </w:r>
      <w:r w:rsidRPr="00443C75">
        <w:rPr>
          <w:rFonts w:cs="Times New Roman"/>
          <w:spacing w:val="12"/>
        </w:rPr>
        <w:t xml:space="preserve"> </w:t>
      </w:r>
      <w:r w:rsidRPr="00443C75">
        <w:rPr>
          <w:rFonts w:cs="Times New Roman"/>
        </w:rPr>
        <w:t>or</w:t>
      </w:r>
      <w:r w:rsidRPr="00443C75">
        <w:rPr>
          <w:rFonts w:cs="Times New Roman"/>
          <w:spacing w:val="10"/>
        </w:rPr>
        <w:t xml:space="preserve"> </w:t>
      </w:r>
      <w:r w:rsidRPr="00443C75">
        <w:rPr>
          <w:rFonts w:cs="Times New Roman"/>
        </w:rPr>
        <w:t>similar</w:t>
      </w:r>
      <w:r w:rsidRPr="00443C75">
        <w:rPr>
          <w:rFonts w:cs="Times New Roman"/>
          <w:spacing w:val="12"/>
        </w:rPr>
        <w:t xml:space="preserve"> </w:t>
      </w:r>
      <w:r w:rsidRPr="00443C75">
        <w:rPr>
          <w:rFonts w:cs="Times New Roman"/>
        </w:rPr>
        <w:t>official</w:t>
      </w:r>
      <w:r w:rsidRPr="00443C75">
        <w:rPr>
          <w:rFonts w:cs="Times New Roman"/>
          <w:spacing w:val="13"/>
        </w:rPr>
        <w:t xml:space="preserve"> </w:t>
      </w:r>
      <w:r w:rsidRPr="00443C75">
        <w:rPr>
          <w:rFonts w:cs="Times New Roman"/>
        </w:rPr>
        <w:t>appointed</w:t>
      </w:r>
      <w:r w:rsidRPr="00443C75">
        <w:rPr>
          <w:rFonts w:cs="Times New Roman"/>
          <w:spacing w:val="12"/>
        </w:rPr>
        <w:t xml:space="preserve"> </w:t>
      </w:r>
      <w:r w:rsidRPr="00443C75">
        <w:rPr>
          <w:rFonts w:cs="Times New Roman"/>
          <w:spacing w:val="-2"/>
        </w:rPr>
        <w:t>with</w:t>
      </w:r>
      <w:r w:rsidRPr="00443C75">
        <w:rPr>
          <w:rFonts w:cs="Times New Roman"/>
          <w:spacing w:val="12"/>
        </w:rPr>
        <w:t xml:space="preserve"> </w:t>
      </w:r>
      <w:r w:rsidRPr="00443C75">
        <w:rPr>
          <w:rFonts w:cs="Times New Roman"/>
        </w:rPr>
        <w:t>respect</w:t>
      </w:r>
      <w:r w:rsidRPr="00443C75">
        <w:rPr>
          <w:rFonts w:cs="Times New Roman"/>
          <w:spacing w:val="10"/>
        </w:rPr>
        <w:t xml:space="preserve"> </w:t>
      </w:r>
      <w:r w:rsidRPr="00443C75">
        <w:rPr>
          <w:rFonts w:cs="Times New Roman"/>
        </w:rPr>
        <w:t>to</w:t>
      </w:r>
      <w:r w:rsidRPr="00443C75">
        <w:rPr>
          <w:rFonts w:cs="Times New Roman"/>
          <w:spacing w:val="12"/>
        </w:rPr>
        <w:t xml:space="preserve"> </w:t>
      </w:r>
      <w:r w:rsidRPr="00443C75">
        <w:rPr>
          <w:rFonts w:cs="Times New Roman"/>
        </w:rPr>
        <w:t>it</w:t>
      </w:r>
      <w:r w:rsidRPr="00443C75">
        <w:rPr>
          <w:rFonts w:cs="Times New Roman"/>
          <w:spacing w:val="13"/>
        </w:rPr>
        <w:t xml:space="preserve"> </w:t>
      </w:r>
      <w:r w:rsidRPr="00443C75">
        <w:rPr>
          <w:rFonts w:cs="Times New Roman"/>
        </w:rPr>
        <w:t>or</w:t>
      </w:r>
      <w:r w:rsidRPr="00443C75">
        <w:rPr>
          <w:rFonts w:cs="Times New Roman"/>
          <w:spacing w:val="10"/>
        </w:rPr>
        <w:t xml:space="preserve"> </w:t>
      </w:r>
      <w:r w:rsidRPr="00443C75">
        <w:rPr>
          <w:rFonts w:cs="Times New Roman"/>
        </w:rPr>
        <w:t>any</w:t>
      </w:r>
      <w:r w:rsidRPr="00443C75">
        <w:rPr>
          <w:rFonts w:cs="Times New Roman"/>
          <w:spacing w:val="71"/>
        </w:rPr>
        <w:t xml:space="preserve"> </w:t>
      </w:r>
      <w:r w:rsidRPr="00443C75">
        <w:rPr>
          <w:rFonts w:cs="Times New Roman"/>
        </w:rPr>
        <w:t>substantial</w:t>
      </w:r>
      <w:r w:rsidRPr="00443C75">
        <w:rPr>
          <w:rFonts w:cs="Times New Roman"/>
          <w:spacing w:val="17"/>
        </w:rPr>
        <w:t xml:space="preserve"> </w:t>
      </w:r>
      <w:r w:rsidRPr="00443C75">
        <w:rPr>
          <w:rFonts w:cs="Times New Roman"/>
        </w:rPr>
        <w:t>portion</w:t>
      </w:r>
      <w:r w:rsidRPr="00443C75">
        <w:rPr>
          <w:rFonts w:cs="Times New Roman"/>
          <w:spacing w:val="14"/>
        </w:rPr>
        <w:t xml:space="preserve"> </w:t>
      </w:r>
      <w:r w:rsidRPr="00443C75">
        <w:rPr>
          <w:rFonts w:cs="Times New Roman"/>
        </w:rPr>
        <w:t>of</w:t>
      </w:r>
      <w:r w:rsidRPr="00443C75">
        <w:rPr>
          <w:rFonts w:cs="Times New Roman"/>
          <w:spacing w:val="15"/>
        </w:rPr>
        <w:t xml:space="preserve"> </w:t>
      </w:r>
      <w:r w:rsidRPr="00443C75">
        <w:rPr>
          <w:rFonts w:cs="Times New Roman"/>
        </w:rPr>
        <w:t>its</w:t>
      </w:r>
      <w:r w:rsidRPr="00443C75">
        <w:rPr>
          <w:rFonts w:cs="Times New Roman"/>
          <w:spacing w:val="17"/>
        </w:rPr>
        <w:t xml:space="preserve"> </w:t>
      </w:r>
      <w:r w:rsidRPr="00443C75">
        <w:rPr>
          <w:rFonts w:cs="Times New Roman"/>
        </w:rPr>
        <w:t>property</w:t>
      </w:r>
      <w:r w:rsidRPr="00443C75">
        <w:rPr>
          <w:rFonts w:cs="Times New Roman"/>
          <w:spacing w:val="14"/>
        </w:rPr>
        <w:t xml:space="preserve"> </w:t>
      </w:r>
      <w:r w:rsidRPr="00443C75">
        <w:rPr>
          <w:rFonts w:cs="Times New Roman"/>
        </w:rPr>
        <w:t>or</w:t>
      </w:r>
      <w:r w:rsidRPr="00443C75">
        <w:rPr>
          <w:rFonts w:cs="Times New Roman"/>
          <w:spacing w:val="17"/>
        </w:rPr>
        <w:t xml:space="preserve"> </w:t>
      </w:r>
      <w:r w:rsidRPr="00443C75">
        <w:rPr>
          <w:rFonts w:cs="Times New Roman"/>
        </w:rPr>
        <w:t>assets,</w:t>
      </w:r>
      <w:r w:rsidRPr="00443C75">
        <w:rPr>
          <w:rFonts w:cs="Times New Roman"/>
          <w:spacing w:val="17"/>
        </w:rPr>
        <w:t xml:space="preserve"> </w:t>
      </w:r>
      <w:r w:rsidRPr="00443C75">
        <w:rPr>
          <w:rFonts w:cs="Times New Roman"/>
          <w:spacing w:val="-2"/>
        </w:rPr>
        <w:t>or</w:t>
      </w:r>
      <w:r w:rsidRPr="00443C75">
        <w:rPr>
          <w:rFonts w:cs="Times New Roman"/>
          <w:spacing w:val="17"/>
        </w:rPr>
        <w:t xml:space="preserve"> </w:t>
      </w:r>
      <w:r w:rsidRPr="00443C75">
        <w:rPr>
          <w:rFonts w:cs="Times New Roman"/>
          <w:spacing w:val="-2"/>
        </w:rPr>
        <w:t>(vi)</w:t>
      </w:r>
      <w:r w:rsidRPr="00443C75">
        <w:rPr>
          <w:rFonts w:cs="Times New Roman"/>
          <w:spacing w:val="17"/>
        </w:rPr>
        <w:t xml:space="preserve"> </w:t>
      </w:r>
      <w:r w:rsidRPr="00443C75">
        <w:rPr>
          <w:rFonts w:cs="Times New Roman"/>
        </w:rPr>
        <w:t>become</w:t>
      </w:r>
      <w:r w:rsidRPr="00443C75">
        <w:rPr>
          <w:rFonts w:cs="Times New Roman"/>
          <w:spacing w:val="17"/>
        </w:rPr>
        <w:t xml:space="preserve"> </w:t>
      </w:r>
      <w:r w:rsidRPr="00443C75">
        <w:rPr>
          <w:rFonts w:cs="Times New Roman"/>
        </w:rPr>
        <w:t>generally</w:t>
      </w:r>
      <w:r w:rsidRPr="00443C75">
        <w:rPr>
          <w:rFonts w:cs="Times New Roman"/>
          <w:spacing w:val="14"/>
        </w:rPr>
        <w:t xml:space="preserve"> </w:t>
      </w:r>
      <w:r w:rsidRPr="00443C75">
        <w:rPr>
          <w:rFonts w:cs="Times New Roman"/>
        </w:rPr>
        <w:t>unable</w:t>
      </w:r>
      <w:r w:rsidRPr="00443C75">
        <w:rPr>
          <w:rFonts w:cs="Times New Roman"/>
          <w:spacing w:val="14"/>
        </w:rPr>
        <w:t xml:space="preserve"> </w:t>
      </w:r>
      <w:r w:rsidRPr="00443C75">
        <w:rPr>
          <w:rFonts w:cs="Times New Roman"/>
        </w:rPr>
        <w:t>to</w:t>
      </w:r>
      <w:r w:rsidRPr="00443C75">
        <w:rPr>
          <w:rFonts w:cs="Times New Roman"/>
          <w:spacing w:val="14"/>
        </w:rPr>
        <w:t xml:space="preserve"> </w:t>
      </w:r>
      <w:r w:rsidRPr="00443C75">
        <w:rPr>
          <w:rFonts w:cs="Times New Roman"/>
        </w:rPr>
        <w:t>pay</w:t>
      </w:r>
      <w:r w:rsidRPr="00443C75">
        <w:rPr>
          <w:rFonts w:cs="Times New Roman"/>
          <w:spacing w:val="14"/>
        </w:rPr>
        <w:t xml:space="preserve"> </w:t>
      </w:r>
      <w:r w:rsidRPr="00443C75">
        <w:rPr>
          <w:rFonts w:cs="Times New Roman"/>
        </w:rPr>
        <w:t>its</w:t>
      </w:r>
      <w:r w:rsidRPr="00443C75">
        <w:rPr>
          <w:rFonts w:cs="Times New Roman"/>
          <w:spacing w:val="17"/>
        </w:rPr>
        <w:t xml:space="preserve"> </w:t>
      </w:r>
      <w:r w:rsidRPr="00443C75">
        <w:rPr>
          <w:rFonts w:cs="Times New Roman"/>
        </w:rPr>
        <w:t>debts</w:t>
      </w:r>
      <w:r w:rsidRPr="00443C75">
        <w:rPr>
          <w:rFonts w:cs="Times New Roman"/>
          <w:spacing w:val="17"/>
        </w:rPr>
        <w:t xml:space="preserve"> </w:t>
      </w:r>
      <w:r w:rsidRPr="00443C75">
        <w:rPr>
          <w:rFonts w:cs="Times New Roman"/>
        </w:rPr>
        <w:t>as</w:t>
      </w:r>
      <w:r w:rsidRPr="00443C75">
        <w:rPr>
          <w:rFonts w:cs="Times New Roman"/>
          <w:spacing w:val="15"/>
        </w:rPr>
        <w:t xml:space="preserve"> </w:t>
      </w:r>
      <w:r w:rsidRPr="00443C75">
        <w:rPr>
          <w:rFonts w:cs="Times New Roman"/>
        </w:rPr>
        <w:t>they</w:t>
      </w:r>
      <w:r w:rsidRPr="00443C75">
        <w:rPr>
          <w:rFonts w:cs="Times New Roman"/>
          <w:spacing w:val="14"/>
        </w:rPr>
        <w:t xml:space="preserve"> </w:t>
      </w:r>
      <w:r w:rsidRPr="00443C75">
        <w:rPr>
          <w:rFonts w:cs="Times New Roman"/>
        </w:rPr>
        <w:t>fall</w:t>
      </w:r>
      <w:r w:rsidRPr="00443C75">
        <w:rPr>
          <w:rFonts w:cs="Times New Roman"/>
          <w:spacing w:val="67"/>
        </w:rPr>
        <w:t xml:space="preserve"> </w:t>
      </w:r>
      <w:r w:rsidRPr="00443C75">
        <w:rPr>
          <w:rFonts w:cs="Times New Roman"/>
        </w:rPr>
        <w:t>due.</w:t>
      </w:r>
    </w:p>
    <w:p w14:paraId="7BFB490F" w14:textId="77777777" w:rsidR="00C55C70" w:rsidRPr="00443C75" w:rsidRDefault="00C55C70" w:rsidP="00C55C70">
      <w:pPr>
        <w:pStyle w:val="ListParagraph"/>
        <w:rPr>
          <w:rFonts w:cs="Times New Roman"/>
          <w:spacing w:val="-1"/>
        </w:rPr>
      </w:pPr>
    </w:p>
    <w:p w14:paraId="1F47CB62" w14:textId="6A7BB3DB" w:rsidR="00C55C70" w:rsidRPr="00443C75" w:rsidRDefault="00A36E58" w:rsidP="00C55C70">
      <w:pPr>
        <w:pStyle w:val="BodyText"/>
        <w:numPr>
          <w:ilvl w:val="1"/>
          <w:numId w:val="36"/>
        </w:numPr>
        <w:tabs>
          <w:tab w:val="left" w:pos="1541"/>
        </w:tabs>
        <w:ind w:right="117" w:firstLine="530"/>
        <w:jc w:val="both"/>
        <w:rPr>
          <w:rFonts w:cs="Times New Roman"/>
          <w:u w:val="single" w:color="000000"/>
        </w:rPr>
      </w:pPr>
      <w:r w:rsidRPr="00443C75">
        <w:rPr>
          <w:rFonts w:cs="Times New Roman"/>
          <w:spacing w:val="-1"/>
        </w:rPr>
        <w:t xml:space="preserve">“Bi-Annual System Status Report” means a </w:t>
      </w:r>
      <w:r w:rsidR="001F14DE" w:rsidRPr="00443C75">
        <w:rPr>
          <w:rFonts w:cs="Times New Roman"/>
          <w:spacing w:val="-1"/>
        </w:rPr>
        <w:t xml:space="preserve">report </w:t>
      </w:r>
      <w:r w:rsidRPr="00443C75">
        <w:rPr>
          <w:rFonts w:cs="Times New Roman"/>
          <w:spacing w:val="-1"/>
        </w:rPr>
        <w:t xml:space="preserve">that Seller must </w:t>
      </w:r>
      <w:r w:rsidRPr="00443C75">
        <w:rPr>
          <w:rFonts w:cs="Times New Roman"/>
        </w:rPr>
        <w:t>submit to Buyer and the IPA</w:t>
      </w:r>
      <w:r w:rsidRPr="00443C75">
        <w:rPr>
          <w:rFonts w:cs="Times New Roman"/>
          <w:spacing w:val="-1"/>
        </w:rPr>
        <w:t xml:space="preserve"> </w:t>
      </w:r>
      <w:r w:rsidRPr="00F15584">
        <w:rPr>
          <w:rFonts w:cs="Times New Roman"/>
        </w:rPr>
        <w:t xml:space="preserve">bi-annually starting six (6) months from the Trade Date of the applicable Product Order </w:t>
      </w:r>
      <w:r w:rsidRPr="00443C75">
        <w:rPr>
          <w:rFonts w:cs="Times New Roman"/>
          <w:spacing w:val="-1"/>
        </w:rPr>
        <w:t xml:space="preserve">pursuant to Section </w:t>
      </w:r>
      <w:r w:rsidRPr="00443C75">
        <w:rPr>
          <w:rFonts w:cs="Times New Roman"/>
          <w:spacing w:val="-1"/>
          <w:highlight w:val="yellow"/>
        </w:rPr>
        <w:fldChar w:fldCharType="begin"/>
      </w:r>
      <w:r w:rsidRPr="00443C75">
        <w:rPr>
          <w:rFonts w:cs="Times New Roman"/>
          <w:spacing w:val="-1"/>
        </w:rPr>
        <w:instrText xml:space="preserve"> REF _Ref44063476 \w \h </w:instrText>
      </w:r>
      <w:r w:rsidR="009457FE" w:rsidRPr="00443C75">
        <w:rPr>
          <w:rFonts w:cs="Times New Roman"/>
          <w:spacing w:val="-1"/>
          <w:highlight w:val="yellow"/>
        </w:rPr>
        <w:instrText xml:space="preserve"> \* MERGEFORMAT </w:instrText>
      </w:r>
      <w:r w:rsidRPr="00443C75">
        <w:rPr>
          <w:rFonts w:cs="Times New Roman"/>
          <w:spacing w:val="-1"/>
          <w:highlight w:val="yellow"/>
        </w:rPr>
      </w:r>
      <w:r w:rsidRPr="00443C75">
        <w:rPr>
          <w:rFonts w:cs="Times New Roman"/>
          <w:spacing w:val="-1"/>
          <w:highlight w:val="yellow"/>
        </w:rPr>
        <w:fldChar w:fldCharType="separate"/>
      </w:r>
      <w:r w:rsidR="00E7218A" w:rsidRPr="00443C75">
        <w:rPr>
          <w:rFonts w:cs="Times New Roman"/>
          <w:spacing w:val="-1"/>
        </w:rPr>
        <w:t>6.1</w:t>
      </w:r>
      <w:r w:rsidRPr="00443C75">
        <w:rPr>
          <w:rFonts w:cs="Times New Roman"/>
          <w:spacing w:val="-1"/>
          <w:highlight w:val="yellow"/>
        </w:rPr>
        <w:fldChar w:fldCharType="end"/>
      </w:r>
      <w:r w:rsidRPr="00443C75">
        <w:rPr>
          <w:rFonts w:cs="Times New Roman"/>
          <w:spacing w:val="-1"/>
        </w:rPr>
        <w:t xml:space="preserve">, </w:t>
      </w:r>
      <w:r w:rsidRPr="00F15584">
        <w:rPr>
          <w:rFonts w:cs="Times New Roman"/>
        </w:rPr>
        <w:t>for each Designated System that is not yet Energized and where the Proposed Nameplate Capacity is greater than 25 kW</w:t>
      </w:r>
      <w:r w:rsidRPr="00443C75">
        <w:rPr>
          <w:rFonts w:cs="Times New Roman"/>
          <w:spacing w:val="-1"/>
        </w:rPr>
        <w:t>.</w:t>
      </w:r>
      <w:r w:rsidR="00147E74" w:rsidRPr="00443C75">
        <w:rPr>
          <w:rFonts w:cs="Times New Roman"/>
          <w:spacing w:val="-1"/>
        </w:rPr>
        <w:t xml:space="preserve"> </w:t>
      </w:r>
    </w:p>
    <w:p w14:paraId="20523AA8" w14:textId="77777777" w:rsidR="00C55C70" w:rsidRPr="00443C75" w:rsidRDefault="00C55C70" w:rsidP="00C55C70">
      <w:pPr>
        <w:pStyle w:val="ListParagraph"/>
        <w:rPr>
          <w:rFonts w:cs="Times New Roman"/>
        </w:rPr>
      </w:pPr>
    </w:p>
    <w:p w14:paraId="6160769D" w14:textId="7DCF9303" w:rsidR="00C55C70" w:rsidRPr="00443C75" w:rsidRDefault="00972CCB" w:rsidP="00C55C70">
      <w:pPr>
        <w:pStyle w:val="BodyText"/>
        <w:numPr>
          <w:ilvl w:val="1"/>
          <w:numId w:val="36"/>
        </w:numPr>
        <w:tabs>
          <w:tab w:val="left" w:pos="1541"/>
        </w:tabs>
        <w:ind w:right="117" w:firstLine="530"/>
        <w:jc w:val="both"/>
        <w:rPr>
          <w:rFonts w:cs="Times New Roman"/>
          <w:u w:val="single" w:color="000000"/>
        </w:rPr>
      </w:pPr>
      <w:r w:rsidRPr="00443C75">
        <w:rPr>
          <w:rFonts w:cs="Times New Roman"/>
        </w:rPr>
        <w:t>“Business</w:t>
      </w:r>
      <w:r w:rsidRPr="00443C75">
        <w:rPr>
          <w:rFonts w:cs="Times New Roman"/>
          <w:spacing w:val="24"/>
        </w:rPr>
        <w:t xml:space="preserve"> </w:t>
      </w:r>
      <w:r w:rsidRPr="00443C75">
        <w:rPr>
          <w:rFonts w:cs="Times New Roman"/>
        </w:rPr>
        <w:t>Day”</w:t>
      </w:r>
      <w:r w:rsidRPr="00443C75">
        <w:rPr>
          <w:rFonts w:cs="Times New Roman"/>
          <w:spacing w:val="24"/>
        </w:rPr>
        <w:t xml:space="preserve"> </w:t>
      </w:r>
      <w:r w:rsidRPr="00443C75">
        <w:rPr>
          <w:rFonts w:cs="Times New Roman"/>
        </w:rPr>
        <w:t>means</w:t>
      </w:r>
      <w:r w:rsidRPr="00443C75">
        <w:rPr>
          <w:rFonts w:cs="Times New Roman"/>
          <w:spacing w:val="24"/>
        </w:rPr>
        <w:t xml:space="preserve"> </w:t>
      </w:r>
      <w:r w:rsidRPr="00443C75">
        <w:rPr>
          <w:rFonts w:cs="Times New Roman"/>
        </w:rPr>
        <w:t>any</w:t>
      </w:r>
      <w:r w:rsidRPr="00443C75">
        <w:rPr>
          <w:rFonts w:cs="Times New Roman"/>
          <w:spacing w:val="22"/>
        </w:rPr>
        <w:t xml:space="preserve"> </w:t>
      </w:r>
      <w:r w:rsidRPr="00443C75">
        <w:rPr>
          <w:rFonts w:cs="Times New Roman"/>
        </w:rPr>
        <w:t>day</w:t>
      </w:r>
      <w:r w:rsidRPr="00443C75">
        <w:rPr>
          <w:rFonts w:cs="Times New Roman"/>
          <w:spacing w:val="21"/>
        </w:rPr>
        <w:t xml:space="preserve"> </w:t>
      </w:r>
      <w:r w:rsidRPr="00443C75">
        <w:rPr>
          <w:rFonts w:cs="Times New Roman"/>
        </w:rPr>
        <w:t>except</w:t>
      </w:r>
      <w:r w:rsidRPr="00443C75">
        <w:rPr>
          <w:rFonts w:cs="Times New Roman"/>
          <w:spacing w:val="25"/>
        </w:rPr>
        <w:t xml:space="preserve"> </w:t>
      </w:r>
      <w:r w:rsidRPr="00443C75">
        <w:rPr>
          <w:rFonts w:cs="Times New Roman"/>
        </w:rPr>
        <w:t>a</w:t>
      </w:r>
      <w:r w:rsidRPr="00443C75">
        <w:rPr>
          <w:rFonts w:cs="Times New Roman"/>
          <w:spacing w:val="24"/>
        </w:rPr>
        <w:t xml:space="preserve"> </w:t>
      </w:r>
      <w:r w:rsidRPr="00443C75">
        <w:rPr>
          <w:rFonts w:cs="Times New Roman"/>
        </w:rPr>
        <w:t>Saturday,</w:t>
      </w:r>
      <w:r w:rsidRPr="00443C75">
        <w:rPr>
          <w:rFonts w:cs="Times New Roman"/>
          <w:spacing w:val="24"/>
        </w:rPr>
        <w:t xml:space="preserve"> </w:t>
      </w:r>
      <w:r w:rsidRPr="00443C75">
        <w:rPr>
          <w:rFonts w:cs="Times New Roman"/>
        </w:rPr>
        <w:t>Sunday,</w:t>
      </w:r>
      <w:r w:rsidRPr="00443C75">
        <w:rPr>
          <w:rFonts w:cs="Times New Roman"/>
          <w:spacing w:val="24"/>
        </w:rPr>
        <w:t xml:space="preserve"> </w:t>
      </w:r>
      <w:r w:rsidRPr="00443C75">
        <w:rPr>
          <w:rFonts w:cs="Times New Roman"/>
        </w:rPr>
        <w:t>or</w:t>
      </w:r>
      <w:r w:rsidRPr="00443C75">
        <w:rPr>
          <w:rFonts w:cs="Times New Roman"/>
          <w:spacing w:val="24"/>
        </w:rPr>
        <w:t xml:space="preserve"> </w:t>
      </w:r>
      <w:r w:rsidRPr="00443C75">
        <w:rPr>
          <w:rFonts w:cs="Times New Roman"/>
        </w:rPr>
        <w:t>a</w:t>
      </w:r>
      <w:r w:rsidRPr="00443C75">
        <w:rPr>
          <w:rFonts w:cs="Times New Roman"/>
          <w:spacing w:val="24"/>
        </w:rPr>
        <w:t xml:space="preserve"> </w:t>
      </w:r>
      <w:r w:rsidRPr="00443C75">
        <w:rPr>
          <w:rFonts w:cs="Times New Roman"/>
        </w:rPr>
        <w:t>Federal</w:t>
      </w:r>
      <w:r w:rsidRPr="00443C75">
        <w:rPr>
          <w:rFonts w:cs="Times New Roman"/>
          <w:spacing w:val="24"/>
        </w:rPr>
        <w:t xml:space="preserve"> </w:t>
      </w:r>
      <w:r w:rsidRPr="00443C75">
        <w:rPr>
          <w:rFonts w:cs="Times New Roman"/>
        </w:rPr>
        <w:t>Reserve</w:t>
      </w:r>
      <w:r w:rsidRPr="00443C75">
        <w:rPr>
          <w:rFonts w:cs="Times New Roman"/>
          <w:spacing w:val="24"/>
        </w:rPr>
        <w:t xml:space="preserve"> </w:t>
      </w:r>
      <w:r w:rsidRPr="00443C75">
        <w:rPr>
          <w:rFonts w:cs="Times New Roman"/>
        </w:rPr>
        <w:t>Bank</w:t>
      </w:r>
      <w:r w:rsidRPr="00443C75">
        <w:rPr>
          <w:rFonts w:cs="Times New Roman"/>
          <w:spacing w:val="55"/>
        </w:rPr>
        <w:t xml:space="preserve"> </w:t>
      </w:r>
      <w:r w:rsidRPr="00443C75">
        <w:rPr>
          <w:rFonts w:cs="Times New Roman"/>
        </w:rPr>
        <w:t>holiday.</w:t>
      </w:r>
      <w:r w:rsidRPr="00443C75">
        <w:rPr>
          <w:rFonts w:cs="Times New Roman"/>
          <w:spacing w:val="26"/>
        </w:rPr>
        <w:t xml:space="preserve"> </w:t>
      </w:r>
      <w:r w:rsidRPr="00443C75">
        <w:rPr>
          <w:rFonts w:cs="Times New Roman"/>
        </w:rPr>
        <w:t>A</w:t>
      </w:r>
      <w:r w:rsidRPr="00443C75">
        <w:rPr>
          <w:rFonts w:cs="Times New Roman"/>
          <w:spacing w:val="25"/>
        </w:rPr>
        <w:t xml:space="preserve"> </w:t>
      </w:r>
      <w:r w:rsidRPr="00443C75">
        <w:rPr>
          <w:rFonts w:cs="Times New Roman"/>
        </w:rPr>
        <w:t>Business</w:t>
      </w:r>
      <w:r w:rsidRPr="00443C75">
        <w:rPr>
          <w:rFonts w:cs="Times New Roman"/>
          <w:spacing w:val="26"/>
        </w:rPr>
        <w:t xml:space="preserve"> </w:t>
      </w:r>
      <w:r w:rsidRPr="00443C75">
        <w:rPr>
          <w:rFonts w:cs="Times New Roman"/>
        </w:rPr>
        <w:t>Day</w:t>
      </w:r>
      <w:r w:rsidRPr="00443C75">
        <w:rPr>
          <w:rFonts w:cs="Times New Roman"/>
          <w:spacing w:val="24"/>
        </w:rPr>
        <w:t xml:space="preserve"> </w:t>
      </w:r>
      <w:r w:rsidRPr="00443C75">
        <w:rPr>
          <w:rFonts w:cs="Times New Roman"/>
        </w:rPr>
        <w:t>opens</w:t>
      </w:r>
      <w:r w:rsidRPr="00443C75">
        <w:rPr>
          <w:rFonts w:cs="Times New Roman"/>
          <w:spacing w:val="27"/>
        </w:rPr>
        <w:t xml:space="preserve"> </w:t>
      </w:r>
      <w:r w:rsidRPr="00443C75">
        <w:rPr>
          <w:rFonts w:cs="Times New Roman"/>
        </w:rPr>
        <w:t>at</w:t>
      </w:r>
      <w:r w:rsidRPr="00443C75">
        <w:rPr>
          <w:rFonts w:cs="Times New Roman"/>
          <w:spacing w:val="27"/>
        </w:rPr>
        <w:t xml:space="preserve"> </w:t>
      </w:r>
      <w:r w:rsidRPr="00443C75">
        <w:rPr>
          <w:rFonts w:cs="Times New Roman"/>
        </w:rPr>
        <w:t>8:00</w:t>
      </w:r>
      <w:r w:rsidRPr="00443C75">
        <w:rPr>
          <w:rFonts w:cs="Times New Roman"/>
          <w:spacing w:val="2"/>
        </w:rPr>
        <w:t xml:space="preserve"> </w:t>
      </w:r>
      <w:r w:rsidRPr="00443C75">
        <w:rPr>
          <w:rFonts w:cs="Times New Roman"/>
        </w:rPr>
        <w:t>a.m.</w:t>
      </w:r>
      <w:r w:rsidRPr="00443C75">
        <w:rPr>
          <w:rFonts w:cs="Times New Roman"/>
          <w:spacing w:val="26"/>
        </w:rPr>
        <w:t xml:space="preserve"> </w:t>
      </w:r>
      <w:r w:rsidRPr="00443C75">
        <w:rPr>
          <w:rFonts w:cs="Times New Roman"/>
        </w:rPr>
        <w:t>and</w:t>
      </w:r>
      <w:r w:rsidRPr="00443C75">
        <w:rPr>
          <w:rFonts w:cs="Times New Roman"/>
          <w:spacing w:val="26"/>
        </w:rPr>
        <w:t xml:space="preserve"> </w:t>
      </w:r>
      <w:r w:rsidRPr="00443C75">
        <w:rPr>
          <w:rFonts w:cs="Times New Roman"/>
        </w:rPr>
        <w:t>closes</w:t>
      </w:r>
      <w:r w:rsidRPr="00443C75">
        <w:rPr>
          <w:rFonts w:cs="Times New Roman"/>
          <w:spacing w:val="26"/>
        </w:rPr>
        <w:t xml:space="preserve"> </w:t>
      </w:r>
      <w:r w:rsidRPr="00443C75">
        <w:rPr>
          <w:rFonts w:cs="Times New Roman"/>
        </w:rPr>
        <w:t>at</w:t>
      </w:r>
      <w:r w:rsidRPr="00443C75">
        <w:rPr>
          <w:rFonts w:cs="Times New Roman"/>
          <w:spacing w:val="27"/>
        </w:rPr>
        <w:t xml:space="preserve"> </w:t>
      </w:r>
      <w:r w:rsidRPr="00443C75">
        <w:rPr>
          <w:rFonts w:cs="Times New Roman"/>
        </w:rPr>
        <w:t>5:00 p.m.</w:t>
      </w:r>
      <w:r w:rsidRPr="00443C75">
        <w:rPr>
          <w:rFonts w:cs="Times New Roman"/>
          <w:spacing w:val="26"/>
        </w:rPr>
        <w:t xml:space="preserve"> </w:t>
      </w:r>
      <w:r w:rsidRPr="00443C75">
        <w:rPr>
          <w:rFonts w:cs="Times New Roman"/>
        </w:rPr>
        <w:t>local</w:t>
      </w:r>
      <w:r w:rsidRPr="00443C75">
        <w:rPr>
          <w:rFonts w:cs="Times New Roman"/>
          <w:spacing w:val="27"/>
        </w:rPr>
        <w:t xml:space="preserve"> </w:t>
      </w:r>
      <w:r w:rsidRPr="00443C75">
        <w:rPr>
          <w:rFonts w:cs="Times New Roman"/>
          <w:spacing w:val="-2"/>
        </w:rPr>
        <w:t>time</w:t>
      </w:r>
      <w:r w:rsidRPr="00443C75">
        <w:rPr>
          <w:rFonts w:cs="Times New Roman"/>
          <w:spacing w:val="26"/>
        </w:rPr>
        <w:t xml:space="preserve"> </w:t>
      </w:r>
      <w:r w:rsidRPr="00443C75">
        <w:rPr>
          <w:rFonts w:cs="Times New Roman"/>
        </w:rPr>
        <w:t>for</w:t>
      </w:r>
      <w:r w:rsidRPr="00443C75">
        <w:rPr>
          <w:rFonts w:cs="Times New Roman"/>
          <w:spacing w:val="27"/>
        </w:rPr>
        <w:t xml:space="preserve"> </w:t>
      </w:r>
      <w:r w:rsidRPr="00443C75">
        <w:rPr>
          <w:rFonts w:cs="Times New Roman"/>
        </w:rPr>
        <w:t>the</w:t>
      </w:r>
      <w:r w:rsidRPr="00443C75">
        <w:rPr>
          <w:rFonts w:cs="Times New Roman"/>
          <w:spacing w:val="26"/>
        </w:rPr>
        <w:t xml:space="preserve"> </w:t>
      </w:r>
      <w:r w:rsidRPr="00443C75">
        <w:rPr>
          <w:rFonts w:cs="Times New Roman"/>
        </w:rPr>
        <w:t>relevant</w:t>
      </w:r>
      <w:r w:rsidRPr="00443C75">
        <w:rPr>
          <w:rFonts w:cs="Times New Roman"/>
          <w:spacing w:val="27"/>
        </w:rPr>
        <w:t xml:space="preserve"> </w:t>
      </w:r>
      <w:r w:rsidRPr="00443C75">
        <w:rPr>
          <w:rFonts w:cs="Times New Roman"/>
          <w:spacing w:val="-2"/>
        </w:rPr>
        <w:t>Party’s</w:t>
      </w:r>
      <w:r w:rsidRPr="00443C75">
        <w:rPr>
          <w:rFonts w:cs="Times New Roman"/>
          <w:spacing w:val="45"/>
        </w:rPr>
        <w:t xml:space="preserve"> </w:t>
      </w:r>
      <w:r w:rsidRPr="00443C75">
        <w:rPr>
          <w:rFonts w:cs="Times New Roman"/>
        </w:rPr>
        <w:t>principal</w:t>
      </w:r>
      <w:r w:rsidRPr="00443C75">
        <w:rPr>
          <w:rFonts w:cs="Times New Roman"/>
          <w:spacing w:val="15"/>
        </w:rPr>
        <w:t xml:space="preserve"> </w:t>
      </w:r>
      <w:r w:rsidRPr="00443C75">
        <w:rPr>
          <w:rFonts w:cs="Times New Roman"/>
        </w:rPr>
        <w:t>place</w:t>
      </w:r>
      <w:r w:rsidRPr="00443C75">
        <w:rPr>
          <w:rFonts w:cs="Times New Roman"/>
          <w:spacing w:val="14"/>
        </w:rPr>
        <w:t xml:space="preserve"> </w:t>
      </w:r>
      <w:r w:rsidRPr="00443C75">
        <w:rPr>
          <w:rFonts w:cs="Times New Roman"/>
          <w:spacing w:val="-2"/>
        </w:rPr>
        <w:t>of</w:t>
      </w:r>
      <w:r w:rsidRPr="00443C75">
        <w:rPr>
          <w:rFonts w:cs="Times New Roman"/>
          <w:spacing w:val="15"/>
        </w:rPr>
        <w:t xml:space="preserve"> </w:t>
      </w:r>
      <w:r w:rsidRPr="00443C75">
        <w:rPr>
          <w:rFonts w:cs="Times New Roman"/>
        </w:rPr>
        <w:t>business.</w:t>
      </w:r>
      <w:r w:rsidRPr="00443C75">
        <w:rPr>
          <w:rFonts w:cs="Times New Roman"/>
          <w:spacing w:val="26"/>
        </w:rPr>
        <w:t xml:space="preserve"> </w:t>
      </w:r>
      <w:r w:rsidRPr="00443C75">
        <w:rPr>
          <w:rFonts w:cs="Times New Roman"/>
        </w:rPr>
        <w:t>The</w:t>
      </w:r>
      <w:r w:rsidRPr="00443C75">
        <w:rPr>
          <w:rFonts w:cs="Times New Roman"/>
          <w:spacing w:val="14"/>
        </w:rPr>
        <w:t xml:space="preserve"> </w:t>
      </w:r>
      <w:r w:rsidRPr="00443C75">
        <w:rPr>
          <w:rFonts w:cs="Times New Roman"/>
        </w:rPr>
        <w:t>relevant</w:t>
      </w:r>
      <w:r w:rsidRPr="00443C75">
        <w:rPr>
          <w:rFonts w:cs="Times New Roman"/>
          <w:spacing w:val="15"/>
        </w:rPr>
        <w:t xml:space="preserve"> </w:t>
      </w:r>
      <w:r w:rsidRPr="00443C75">
        <w:rPr>
          <w:rFonts w:cs="Times New Roman"/>
        </w:rPr>
        <w:t>Party,</w:t>
      </w:r>
      <w:r w:rsidRPr="00443C75">
        <w:rPr>
          <w:rFonts w:cs="Times New Roman"/>
          <w:spacing w:val="14"/>
        </w:rPr>
        <w:t xml:space="preserve"> </w:t>
      </w:r>
      <w:r w:rsidRPr="00443C75">
        <w:rPr>
          <w:rFonts w:cs="Times New Roman"/>
        </w:rPr>
        <w:t>in</w:t>
      </w:r>
      <w:r w:rsidRPr="00443C75">
        <w:rPr>
          <w:rFonts w:cs="Times New Roman"/>
          <w:spacing w:val="14"/>
        </w:rPr>
        <w:t xml:space="preserve"> </w:t>
      </w:r>
      <w:r w:rsidRPr="00443C75">
        <w:rPr>
          <w:rFonts w:cs="Times New Roman"/>
        </w:rPr>
        <w:t>each</w:t>
      </w:r>
      <w:r w:rsidRPr="00443C75">
        <w:rPr>
          <w:rFonts w:cs="Times New Roman"/>
          <w:spacing w:val="14"/>
        </w:rPr>
        <w:t xml:space="preserve"> </w:t>
      </w:r>
      <w:r w:rsidRPr="00443C75">
        <w:rPr>
          <w:rFonts w:cs="Times New Roman"/>
        </w:rPr>
        <w:t>instance</w:t>
      </w:r>
      <w:r w:rsidRPr="00443C75">
        <w:rPr>
          <w:rFonts w:cs="Times New Roman"/>
          <w:spacing w:val="14"/>
        </w:rPr>
        <w:t xml:space="preserve"> </w:t>
      </w:r>
      <w:r w:rsidRPr="00443C75">
        <w:rPr>
          <w:rFonts w:cs="Times New Roman"/>
        </w:rPr>
        <w:t>unless</w:t>
      </w:r>
      <w:r w:rsidRPr="00443C75">
        <w:rPr>
          <w:rFonts w:cs="Times New Roman"/>
          <w:spacing w:val="15"/>
        </w:rPr>
        <w:t xml:space="preserve"> </w:t>
      </w:r>
      <w:r w:rsidRPr="00443C75">
        <w:rPr>
          <w:rFonts w:cs="Times New Roman"/>
        </w:rPr>
        <w:t>otherwise</w:t>
      </w:r>
      <w:r w:rsidRPr="00443C75">
        <w:rPr>
          <w:rFonts w:cs="Times New Roman"/>
          <w:spacing w:val="14"/>
        </w:rPr>
        <w:t xml:space="preserve"> </w:t>
      </w:r>
      <w:r w:rsidRPr="00443C75">
        <w:rPr>
          <w:rFonts w:cs="Times New Roman"/>
        </w:rPr>
        <w:t>specified,</w:t>
      </w:r>
      <w:r w:rsidRPr="00443C75">
        <w:rPr>
          <w:rFonts w:cs="Times New Roman"/>
          <w:spacing w:val="14"/>
        </w:rPr>
        <w:t xml:space="preserve"> </w:t>
      </w:r>
      <w:r w:rsidRPr="00443C75">
        <w:rPr>
          <w:rFonts w:cs="Times New Roman"/>
        </w:rPr>
        <w:t>is</w:t>
      </w:r>
      <w:r w:rsidRPr="00443C75">
        <w:rPr>
          <w:rFonts w:cs="Times New Roman"/>
          <w:spacing w:val="12"/>
        </w:rPr>
        <w:t xml:space="preserve"> </w:t>
      </w:r>
      <w:r w:rsidRPr="00443C75">
        <w:rPr>
          <w:rFonts w:cs="Times New Roman"/>
        </w:rPr>
        <w:t>the</w:t>
      </w:r>
      <w:r w:rsidRPr="00443C75">
        <w:rPr>
          <w:rFonts w:cs="Times New Roman"/>
          <w:spacing w:val="14"/>
        </w:rPr>
        <w:t xml:space="preserve"> </w:t>
      </w:r>
      <w:r w:rsidRPr="00443C75">
        <w:rPr>
          <w:rFonts w:cs="Times New Roman"/>
        </w:rPr>
        <w:t>Party</w:t>
      </w:r>
      <w:r w:rsidRPr="00443C75">
        <w:rPr>
          <w:rFonts w:cs="Times New Roman"/>
          <w:spacing w:val="81"/>
        </w:rPr>
        <w:t xml:space="preserve"> </w:t>
      </w:r>
      <w:r w:rsidRPr="00443C75">
        <w:rPr>
          <w:rFonts w:cs="Times New Roman"/>
        </w:rPr>
        <w:t>from</w:t>
      </w:r>
      <w:r w:rsidRPr="00443C75">
        <w:rPr>
          <w:rFonts w:cs="Times New Roman"/>
          <w:spacing w:val="22"/>
        </w:rPr>
        <w:t xml:space="preserve"> </w:t>
      </w:r>
      <w:r w:rsidRPr="00443C75">
        <w:rPr>
          <w:rFonts w:cs="Times New Roman"/>
        </w:rPr>
        <w:t>whom</w:t>
      </w:r>
      <w:r w:rsidRPr="00443C75">
        <w:rPr>
          <w:rFonts w:cs="Times New Roman"/>
          <w:spacing w:val="25"/>
        </w:rPr>
        <w:t xml:space="preserve"> </w:t>
      </w:r>
      <w:r w:rsidRPr="00443C75">
        <w:rPr>
          <w:rFonts w:cs="Times New Roman"/>
        </w:rPr>
        <w:t>the</w:t>
      </w:r>
      <w:r w:rsidRPr="00443C75">
        <w:rPr>
          <w:rFonts w:cs="Times New Roman"/>
          <w:spacing w:val="26"/>
        </w:rPr>
        <w:t xml:space="preserve"> </w:t>
      </w:r>
      <w:r w:rsidRPr="00443C75">
        <w:rPr>
          <w:rFonts w:cs="Times New Roman"/>
        </w:rPr>
        <w:t>notice,</w:t>
      </w:r>
      <w:r w:rsidRPr="00443C75">
        <w:rPr>
          <w:rFonts w:cs="Times New Roman"/>
          <w:spacing w:val="26"/>
        </w:rPr>
        <w:t xml:space="preserve"> </w:t>
      </w:r>
      <w:r w:rsidRPr="00443C75">
        <w:rPr>
          <w:rFonts w:cs="Times New Roman"/>
          <w:spacing w:val="-2"/>
        </w:rPr>
        <w:t>payment</w:t>
      </w:r>
      <w:r w:rsidRPr="00443C75">
        <w:rPr>
          <w:rFonts w:cs="Times New Roman"/>
          <w:spacing w:val="27"/>
        </w:rPr>
        <w:t xml:space="preserve"> </w:t>
      </w:r>
      <w:r w:rsidRPr="00443C75">
        <w:rPr>
          <w:rFonts w:cs="Times New Roman"/>
        </w:rPr>
        <w:t>or</w:t>
      </w:r>
      <w:r w:rsidRPr="00443C75">
        <w:rPr>
          <w:rFonts w:cs="Times New Roman"/>
          <w:spacing w:val="27"/>
        </w:rPr>
        <w:t xml:space="preserve"> </w:t>
      </w:r>
      <w:r w:rsidRPr="00443C75">
        <w:rPr>
          <w:rFonts w:cs="Times New Roman"/>
        </w:rPr>
        <w:t>delivery</w:t>
      </w:r>
      <w:r w:rsidRPr="00443C75">
        <w:rPr>
          <w:rFonts w:cs="Times New Roman"/>
          <w:spacing w:val="24"/>
        </w:rPr>
        <w:t xml:space="preserve"> </w:t>
      </w:r>
      <w:r w:rsidRPr="00443C75">
        <w:rPr>
          <w:rFonts w:cs="Times New Roman"/>
        </w:rPr>
        <w:t>is</w:t>
      </w:r>
      <w:r w:rsidRPr="00443C75">
        <w:rPr>
          <w:rFonts w:cs="Times New Roman"/>
          <w:spacing w:val="26"/>
        </w:rPr>
        <w:t xml:space="preserve"> </w:t>
      </w:r>
      <w:r w:rsidRPr="00443C75">
        <w:rPr>
          <w:rFonts w:cs="Times New Roman"/>
        </w:rPr>
        <w:t>sent</w:t>
      </w:r>
      <w:r w:rsidRPr="00443C75">
        <w:rPr>
          <w:rFonts w:cs="Times New Roman"/>
          <w:spacing w:val="24"/>
        </w:rPr>
        <w:t xml:space="preserve"> </w:t>
      </w:r>
      <w:r w:rsidRPr="00443C75">
        <w:rPr>
          <w:rFonts w:cs="Times New Roman"/>
        </w:rPr>
        <w:t>and</w:t>
      </w:r>
      <w:r w:rsidRPr="00443C75">
        <w:rPr>
          <w:rFonts w:cs="Times New Roman"/>
          <w:spacing w:val="26"/>
        </w:rPr>
        <w:t xml:space="preserve"> </w:t>
      </w:r>
      <w:r w:rsidRPr="00443C75">
        <w:rPr>
          <w:rFonts w:cs="Times New Roman"/>
        </w:rPr>
        <w:t>by</w:t>
      </w:r>
      <w:r w:rsidRPr="00443C75">
        <w:rPr>
          <w:rFonts w:cs="Times New Roman"/>
          <w:spacing w:val="24"/>
        </w:rPr>
        <w:t xml:space="preserve"> </w:t>
      </w:r>
      <w:r w:rsidRPr="00443C75">
        <w:rPr>
          <w:rFonts w:cs="Times New Roman"/>
        </w:rPr>
        <w:t>whom</w:t>
      </w:r>
      <w:r w:rsidRPr="00443C75">
        <w:rPr>
          <w:rFonts w:cs="Times New Roman"/>
          <w:spacing w:val="25"/>
        </w:rPr>
        <w:t xml:space="preserve"> </w:t>
      </w:r>
      <w:r w:rsidRPr="00443C75">
        <w:rPr>
          <w:rFonts w:cs="Times New Roman"/>
        </w:rPr>
        <w:t>the</w:t>
      </w:r>
      <w:r w:rsidRPr="00443C75">
        <w:rPr>
          <w:rFonts w:cs="Times New Roman"/>
          <w:spacing w:val="26"/>
        </w:rPr>
        <w:t xml:space="preserve"> </w:t>
      </w:r>
      <w:r w:rsidRPr="00443C75">
        <w:rPr>
          <w:rFonts w:cs="Times New Roman"/>
        </w:rPr>
        <w:t>notice</w:t>
      </w:r>
      <w:r w:rsidRPr="00443C75">
        <w:rPr>
          <w:rFonts w:cs="Times New Roman"/>
          <w:spacing w:val="26"/>
        </w:rPr>
        <w:t xml:space="preserve"> </w:t>
      </w:r>
      <w:r w:rsidRPr="00443C75">
        <w:rPr>
          <w:rFonts w:cs="Times New Roman"/>
          <w:spacing w:val="-2"/>
        </w:rPr>
        <w:t>or</w:t>
      </w:r>
      <w:r w:rsidRPr="00443C75">
        <w:rPr>
          <w:rFonts w:cs="Times New Roman"/>
          <w:spacing w:val="27"/>
        </w:rPr>
        <w:t xml:space="preserve"> </w:t>
      </w:r>
      <w:r w:rsidRPr="00443C75">
        <w:rPr>
          <w:rFonts w:cs="Times New Roman"/>
        </w:rPr>
        <w:t>payment</w:t>
      </w:r>
      <w:r w:rsidRPr="00443C75">
        <w:rPr>
          <w:rFonts w:cs="Times New Roman"/>
          <w:spacing w:val="27"/>
        </w:rPr>
        <w:t xml:space="preserve"> </w:t>
      </w:r>
      <w:r w:rsidRPr="00443C75">
        <w:rPr>
          <w:rFonts w:cs="Times New Roman"/>
        </w:rPr>
        <w:t>or</w:t>
      </w:r>
      <w:r w:rsidRPr="00443C75">
        <w:rPr>
          <w:rFonts w:cs="Times New Roman"/>
          <w:spacing w:val="27"/>
        </w:rPr>
        <w:t xml:space="preserve"> </w:t>
      </w:r>
      <w:r w:rsidRPr="00443C75">
        <w:rPr>
          <w:rFonts w:cs="Times New Roman"/>
        </w:rPr>
        <w:t>delivery</w:t>
      </w:r>
      <w:r w:rsidRPr="00443C75">
        <w:rPr>
          <w:rFonts w:cs="Times New Roman"/>
          <w:spacing w:val="24"/>
        </w:rPr>
        <w:t xml:space="preserve"> </w:t>
      </w:r>
      <w:r w:rsidRPr="00443C75">
        <w:rPr>
          <w:rFonts w:cs="Times New Roman"/>
        </w:rPr>
        <w:t>is</w:t>
      </w:r>
      <w:r w:rsidRPr="00443C75">
        <w:rPr>
          <w:rFonts w:cs="Times New Roman"/>
          <w:spacing w:val="59"/>
        </w:rPr>
        <w:t xml:space="preserve"> </w:t>
      </w:r>
      <w:r w:rsidRPr="00443C75">
        <w:rPr>
          <w:rFonts w:cs="Times New Roman"/>
        </w:rPr>
        <w:t>received.</w:t>
      </w:r>
    </w:p>
    <w:p w14:paraId="4CB340E6" w14:textId="77777777" w:rsidR="00C55C70" w:rsidRPr="00443C75" w:rsidRDefault="00C55C70" w:rsidP="00C55C70">
      <w:pPr>
        <w:pStyle w:val="ListParagraph"/>
        <w:rPr>
          <w:rFonts w:cs="Times New Roman"/>
        </w:rPr>
      </w:pPr>
    </w:p>
    <w:p w14:paraId="2023B28B" w14:textId="3424D2D0" w:rsidR="00C55C70" w:rsidRPr="00443C75" w:rsidRDefault="00972CCB" w:rsidP="00C55C70">
      <w:pPr>
        <w:pStyle w:val="BodyText"/>
        <w:numPr>
          <w:ilvl w:val="1"/>
          <w:numId w:val="36"/>
        </w:numPr>
        <w:tabs>
          <w:tab w:val="left" w:pos="1541"/>
        </w:tabs>
        <w:ind w:right="117" w:firstLine="530"/>
        <w:jc w:val="both"/>
        <w:rPr>
          <w:rFonts w:cs="Times New Roman"/>
          <w:u w:val="single" w:color="000000"/>
        </w:rPr>
      </w:pPr>
      <w:r w:rsidRPr="00443C75">
        <w:rPr>
          <w:rFonts w:cs="Times New Roman"/>
        </w:rPr>
        <w:t>“Buyer” means for any</w:t>
      </w:r>
      <w:r w:rsidRPr="00443C75">
        <w:rPr>
          <w:rFonts w:cs="Times New Roman"/>
          <w:spacing w:val="-2"/>
        </w:rPr>
        <w:t xml:space="preserve"> </w:t>
      </w:r>
      <w:r w:rsidRPr="00443C75">
        <w:rPr>
          <w:rFonts w:cs="Times New Roman"/>
        </w:rPr>
        <w:t>particular</w:t>
      </w:r>
      <w:r w:rsidRPr="00443C75">
        <w:rPr>
          <w:rFonts w:cs="Times New Roman"/>
          <w:spacing w:val="-2"/>
        </w:rPr>
        <w:t xml:space="preserve"> </w:t>
      </w:r>
      <w:r w:rsidRPr="00443C75">
        <w:rPr>
          <w:rFonts w:cs="Times New Roman"/>
        </w:rPr>
        <w:t>Transaction, the buyer of</w:t>
      </w:r>
      <w:r w:rsidRPr="00443C75">
        <w:rPr>
          <w:rFonts w:cs="Times New Roman"/>
          <w:spacing w:val="-2"/>
        </w:rPr>
        <w:t xml:space="preserve"> </w:t>
      </w:r>
      <w:r w:rsidRPr="00443C75">
        <w:rPr>
          <w:rFonts w:cs="Times New Roman"/>
        </w:rPr>
        <w:t>the Product.</w:t>
      </w:r>
    </w:p>
    <w:p w14:paraId="4562D93D" w14:textId="77777777" w:rsidR="00136F02" w:rsidRPr="00443C75" w:rsidRDefault="00136F02" w:rsidP="00136F02">
      <w:pPr>
        <w:pStyle w:val="BodyText"/>
        <w:tabs>
          <w:tab w:val="left" w:pos="1541"/>
        </w:tabs>
        <w:ind w:left="630" w:right="117"/>
        <w:jc w:val="both"/>
        <w:rPr>
          <w:rFonts w:cs="Times New Roman"/>
          <w:u w:val="single" w:color="000000"/>
        </w:rPr>
      </w:pPr>
    </w:p>
    <w:p w14:paraId="15231718" w14:textId="3DFCBD7C" w:rsidR="009A6F00" w:rsidRPr="00443C75" w:rsidRDefault="00972CCB" w:rsidP="00C55C70">
      <w:pPr>
        <w:pStyle w:val="BodyText"/>
        <w:numPr>
          <w:ilvl w:val="1"/>
          <w:numId w:val="36"/>
        </w:numPr>
        <w:tabs>
          <w:tab w:val="left" w:pos="1541"/>
        </w:tabs>
        <w:ind w:right="117" w:firstLine="530"/>
        <w:jc w:val="both"/>
        <w:rPr>
          <w:rFonts w:cs="Times New Roman"/>
          <w:spacing w:val="-1"/>
          <w:u w:val="single" w:color="000000"/>
        </w:rPr>
      </w:pPr>
      <w:r w:rsidRPr="00443C75">
        <w:rPr>
          <w:rFonts w:cs="Times New Roman"/>
        </w:rPr>
        <w:t>“Claiming</w:t>
      </w:r>
      <w:r w:rsidRPr="00443C75">
        <w:rPr>
          <w:rFonts w:cs="Times New Roman"/>
          <w:spacing w:val="-3"/>
        </w:rPr>
        <w:t xml:space="preserve"> </w:t>
      </w:r>
      <w:r w:rsidRPr="00443C75">
        <w:rPr>
          <w:rFonts w:cs="Times New Roman"/>
        </w:rPr>
        <w:t>Party” is defined</w:t>
      </w:r>
      <w:r w:rsidRPr="00443C75">
        <w:rPr>
          <w:rFonts w:cs="Times New Roman"/>
          <w:spacing w:val="-2"/>
        </w:rPr>
        <w:t xml:space="preserve"> </w:t>
      </w:r>
      <w:r w:rsidRPr="00443C75">
        <w:rPr>
          <w:rFonts w:cs="Times New Roman"/>
        </w:rPr>
        <w:t>in</w:t>
      </w:r>
      <w:r w:rsidR="00162736" w:rsidRPr="00443C75">
        <w:rPr>
          <w:rFonts w:cs="Times New Roman"/>
        </w:rPr>
        <w:t xml:space="preserve"> Section </w:t>
      </w:r>
      <w:r w:rsidR="00162736" w:rsidRPr="00443C75">
        <w:rPr>
          <w:rFonts w:cs="Times New Roman"/>
        </w:rPr>
        <w:fldChar w:fldCharType="begin"/>
      </w:r>
      <w:r w:rsidR="00162736" w:rsidRPr="00443C75">
        <w:rPr>
          <w:rFonts w:cs="Times New Roman"/>
        </w:rPr>
        <w:instrText xml:space="preserve"> REF _Ref42279068 \n \h </w:instrText>
      </w:r>
      <w:r w:rsidR="008243F9" w:rsidRPr="00443C75">
        <w:rPr>
          <w:rFonts w:cs="Times New Roman"/>
        </w:rPr>
        <w:instrText xml:space="preserve"> \* MERGEFORMAT </w:instrText>
      </w:r>
      <w:r w:rsidR="00162736" w:rsidRPr="00443C75">
        <w:rPr>
          <w:rFonts w:cs="Times New Roman"/>
        </w:rPr>
      </w:r>
      <w:r w:rsidR="00162736" w:rsidRPr="00443C75">
        <w:rPr>
          <w:rFonts w:cs="Times New Roman"/>
        </w:rPr>
        <w:fldChar w:fldCharType="separate"/>
      </w:r>
      <w:r w:rsidR="00E7218A" w:rsidRPr="00443C75">
        <w:rPr>
          <w:rFonts w:cs="Times New Roman"/>
        </w:rPr>
        <w:t>10.1</w:t>
      </w:r>
      <w:r w:rsidR="00162736" w:rsidRPr="00443C75">
        <w:rPr>
          <w:rFonts w:cs="Times New Roman"/>
        </w:rPr>
        <w:fldChar w:fldCharType="end"/>
      </w:r>
      <w:r w:rsidR="00162736" w:rsidRPr="00443C75">
        <w:rPr>
          <w:rFonts w:cs="Times New Roman"/>
        </w:rPr>
        <w:t>.</w:t>
      </w:r>
    </w:p>
    <w:p w14:paraId="7E39A8FD" w14:textId="77777777" w:rsidR="009A6F00" w:rsidRPr="00443C75" w:rsidRDefault="009A6F00" w:rsidP="009A6F00">
      <w:pPr>
        <w:pStyle w:val="ListParagraph"/>
        <w:rPr>
          <w:rFonts w:cs="Times New Roman"/>
        </w:rPr>
      </w:pPr>
    </w:p>
    <w:p w14:paraId="2EF6CA3C" w14:textId="58293FA1" w:rsidR="00327CB2" w:rsidRPr="00443C75" w:rsidRDefault="00733EC3" w:rsidP="002819F1">
      <w:pPr>
        <w:pStyle w:val="BodyText"/>
        <w:numPr>
          <w:ilvl w:val="1"/>
          <w:numId w:val="36"/>
        </w:numPr>
        <w:tabs>
          <w:tab w:val="left" w:pos="1541"/>
        </w:tabs>
        <w:ind w:right="117" w:firstLine="530"/>
        <w:jc w:val="both"/>
        <w:rPr>
          <w:rFonts w:cs="Times New Roman"/>
          <w:spacing w:val="-1"/>
          <w:u w:val="single" w:color="000000"/>
        </w:rPr>
      </w:pPr>
      <w:r w:rsidRPr="00443C75">
        <w:rPr>
          <w:rFonts w:cs="Times New Roman"/>
        </w:rPr>
        <w:t xml:space="preserve">“Class of Resource” means the </w:t>
      </w:r>
      <w:r w:rsidR="006C126C" w:rsidRPr="00443C75">
        <w:rPr>
          <w:rFonts w:cs="Times New Roman"/>
        </w:rPr>
        <w:t xml:space="preserve">type of generating unit </w:t>
      </w:r>
      <w:r w:rsidRPr="00443C75">
        <w:rPr>
          <w:rFonts w:cs="Times New Roman"/>
        </w:rPr>
        <w:t>associated with a Designated System as specified in Schedule A or Schedule B to the Product Order that is applicable to such Designated System; namely either a Distributed Renewable Energy Generation Device or a Community Renewable Energy Generation Project.</w:t>
      </w:r>
    </w:p>
    <w:p w14:paraId="4CB9300B" w14:textId="77777777" w:rsidR="00327CB2" w:rsidRPr="00443C75" w:rsidRDefault="00327CB2" w:rsidP="00327CB2">
      <w:pPr>
        <w:pStyle w:val="ListParagraph"/>
        <w:rPr>
          <w:rFonts w:cs="Times New Roman"/>
        </w:rPr>
      </w:pPr>
    </w:p>
    <w:p w14:paraId="4E4ED6AE" w14:textId="36B1685E" w:rsidR="0025142D" w:rsidRPr="00443C75" w:rsidRDefault="0078046B" w:rsidP="00F15584">
      <w:pPr>
        <w:pStyle w:val="BodyText"/>
        <w:numPr>
          <w:ilvl w:val="1"/>
          <w:numId w:val="36"/>
        </w:numPr>
        <w:tabs>
          <w:tab w:val="left" w:pos="1541"/>
        </w:tabs>
        <w:ind w:right="117" w:firstLine="530"/>
        <w:jc w:val="both"/>
      </w:pPr>
      <w:bookmarkStart w:id="29" w:name="_Ref114063071"/>
      <w:r w:rsidRPr="00443C75">
        <w:rPr>
          <w:rFonts w:cs="Times New Roman"/>
        </w:rPr>
        <w:t xml:space="preserve">“Collateral Requirement” means, (i) with respect to a Designated System that is not a Distributed Renewable Energy Generation Device for which Energy Sovereignty </w:t>
      </w:r>
      <w:r w:rsidR="00C751E0" w:rsidRPr="00443C75">
        <w:rPr>
          <w:rFonts w:cs="Times New Roman"/>
        </w:rPr>
        <w:t xml:space="preserve">or Home Repairs Pilot </w:t>
      </w:r>
      <w:r w:rsidRPr="00443C75">
        <w:rPr>
          <w:rFonts w:cs="Times New Roman"/>
        </w:rPr>
        <w:t xml:space="preserve">is </w:t>
      </w:r>
      <w:r w:rsidRPr="00443C75">
        <w:rPr>
          <w:rFonts w:cs="Times New Roman"/>
        </w:rPr>
        <w:lastRenderedPageBreak/>
        <w:t>applicable</w:t>
      </w:r>
      <w:r w:rsidR="00C751E0" w:rsidRPr="00443C75">
        <w:rPr>
          <w:rStyle w:val="FootnoteReference"/>
        </w:rPr>
        <w:footnoteReference w:id="2"/>
      </w:r>
      <w:r w:rsidRPr="00443C75">
        <w:rPr>
          <w:rFonts w:cs="Times New Roman"/>
        </w:rPr>
        <w:t xml:space="preserve"> and is not Energized, an amount equal to five percent (5%) of the multiplicative product of (a) the Proposed Price</w:t>
      </w:r>
      <w:r w:rsidR="0078542C" w:rsidRPr="00443C75">
        <w:rPr>
          <w:rFonts w:cs="Times New Roman"/>
        </w:rPr>
        <w:t xml:space="preserve"> (less Stranded Customer REC Adder, if applicable)</w:t>
      </w:r>
      <w:r w:rsidRPr="00443C75">
        <w:rPr>
          <w:rFonts w:cs="Times New Roman"/>
        </w:rPr>
        <w:t xml:space="preserve"> and (b) the Designated System Expected Maximum REC Quantity; </w:t>
      </w:r>
      <w:bookmarkStart w:id="30" w:name="_Hlk161785691"/>
      <w:r w:rsidRPr="00443C75">
        <w:rPr>
          <w:rFonts w:cs="Times New Roman"/>
        </w:rPr>
        <w:t xml:space="preserve">(ii) with respect to a Designated System that is a Distributed Renewable Energy Generation Device for which Energy Sovereignty and/or Home Repairs Pilot is applicable </w:t>
      </w:r>
      <w:r w:rsidRPr="00443C75">
        <w:t xml:space="preserve">as indicated in Schedule A to the Product Order </w:t>
      </w:r>
      <w:r w:rsidRPr="00443C75">
        <w:rPr>
          <w:rFonts w:cs="Times New Roman"/>
        </w:rPr>
        <w:t>and is not Energized, an amount equal to five percent (5%) of the multiplicative product of (a) the sum of the Proposed Price</w:t>
      </w:r>
      <w:r w:rsidR="0078542C" w:rsidRPr="00443C75">
        <w:rPr>
          <w:rFonts w:cs="Times New Roman"/>
        </w:rPr>
        <w:t xml:space="preserve"> (less Stranded Customer REC Adder, if applicable)</w:t>
      </w:r>
      <w:r w:rsidRPr="00443C75">
        <w:rPr>
          <w:rFonts w:cs="Times New Roman"/>
        </w:rPr>
        <w:t xml:space="preserve">, the </w:t>
      </w:r>
      <w:r w:rsidR="00D87C5D" w:rsidRPr="00443C75">
        <w:rPr>
          <w:rFonts w:cs="Times New Roman"/>
        </w:rPr>
        <w:t xml:space="preserve">ES </w:t>
      </w:r>
      <w:r w:rsidRPr="00443C75">
        <w:rPr>
          <w:rFonts w:cs="Times New Roman"/>
        </w:rPr>
        <w:t>Price Adder (if applicable) and the Home Repairs Pilot Proposed Adder (if applicable) and (b) the Designated System Expected Maximum REC Quantity; and means</w:t>
      </w:r>
      <w:bookmarkEnd w:id="30"/>
      <w:r w:rsidRPr="00443C75">
        <w:rPr>
          <w:rFonts w:cs="Times New Roman"/>
        </w:rPr>
        <w:t>, (iii) with respect to a Designated System that is Energized but that has not Delivered at least one (1) REC, an amount equal to five percent (5%) of the multiplicative product of (a) the Contract Price</w:t>
      </w:r>
      <w:r w:rsidR="0078542C" w:rsidRPr="00443C75">
        <w:rPr>
          <w:rFonts w:cs="Times New Roman"/>
        </w:rPr>
        <w:t xml:space="preserve"> (less Stranded Customer REC Adder, if applicable)</w:t>
      </w:r>
      <w:r w:rsidRPr="00443C75">
        <w:rPr>
          <w:rFonts w:cs="Times New Roman"/>
        </w:rPr>
        <w:t xml:space="preserve"> and (b) the Designated System Contract Maximum REC Quantity; and means, (iv) with respect to a Designated System that is Energized and the Delivery of at least one (1) REC has occurred, an amount equal to five percent (5%) of the multiplicative product of (a) the Contract Price</w:t>
      </w:r>
      <w:r w:rsidR="0078542C" w:rsidRPr="00443C75">
        <w:rPr>
          <w:rFonts w:cs="Times New Roman"/>
        </w:rPr>
        <w:t xml:space="preserve"> (less Stranded Customer REC Adder, if applicable)</w:t>
      </w:r>
      <w:r w:rsidRPr="00443C75">
        <w:rPr>
          <w:rFonts w:cs="Times New Roman"/>
        </w:rPr>
        <w:t>, (b) the Designated System Contract Maximum REC Quantity and (c) the result obtained by dividing the number of Delivery Years remaining in the Delivery Term by the number of Delivery Years in the Delivery Term.</w:t>
      </w:r>
      <w:r w:rsidRPr="00443C75">
        <w:t xml:space="preserve"> Further, notwithstanding the foregoing, </w:t>
      </w:r>
      <w:r w:rsidRPr="00443C75">
        <w:rPr>
          <w:rFonts w:cs="Times New Roman"/>
        </w:rPr>
        <w:t xml:space="preserve">the Collateral Requirement for a Designated System shall be reduced to zero (i) if the Designated System is removed from this Agreement and Seller has paid Buyer for outstanding amounts, if any, including amounts that may be associated with the removal of such Designated System or (ii) upon the conclusion of the annual review process pursuant to Section </w:t>
      </w:r>
      <w:r w:rsidR="00B81B40" w:rsidRPr="00443C75">
        <w:rPr>
          <w:rFonts w:cs="Times New Roman"/>
        </w:rPr>
        <w:fldChar w:fldCharType="begin"/>
      </w:r>
      <w:r w:rsidR="00B81B40" w:rsidRPr="00443C75">
        <w:rPr>
          <w:rFonts w:cs="Times New Roman"/>
        </w:rPr>
        <w:instrText xml:space="preserve"> REF _Ref42083019 \w \h </w:instrText>
      </w:r>
      <w:r w:rsidR="00B81B40" w:rsidRPr="00443C75">
        <w:rPr>
          <w:rFonts w:cs="Times New Roman"/>
        </w:rPr>
      </w:r>
      <w:r w:rsidR="00B81B40" w:rsidRPr="00443C75">
        <w:rPr>
          <w:rFonts w:cs="Times New Roman"/>
        </w:rPr>
        <w:fldChar w:fldCharType="separate"/>
      </w:r>
      <w:r w:rsidR="00E7218A" w:rsidRPr="00443C75">
        <w:rPr>
          <w:rFonts w:cs="Times New Roman"/>
        </w:rPr>
        <w:t>4.2(c)</w:t>
      </w:r>
      <w:r w:rsidR="00B81B40" w:rsidRPr="00443C75">
        <w:rPr>
          <w:rFonts w:cs="Times New Roman"/>
        </w:rPr>
        <w:fldChar w:fldCharType="end"/>
      </w:r>
      <w:r w:rsidRPr="00443C75">
        <w:rPr>
          <w:rFonts w:cs="Times New Roman"/>
        </w:rPr>
        <w:t xml:space="preserve"> following the final Delivery Year that falls (fully or partially) within the Designated System’s Delivery Term</w:t>
      </w:r>
      <w:r w:rsidRPr="00443C75">
        <w:t xml:space="preserve"> if the Designated System is a Distributed Renewable Energy Generation Device or (iii) upon the conclusion of the annual review process pursuant to Section </w:t>
      </w:r>
      <w:r w:rsidR="00B81B40" w:rsidRPr="00443C75">
        <w:rPr>
          <w:rFonts w:cs="Times New Roman"/>
        </w:rPr>
        <w:fldChar w:fldCharType="begin"/>
      </w:r>
      <w:r w:rsidR="00B81B40" w:rsidRPr="00443C75">
        <w:rPr>
          <w:rFonts w:cs="Times New Roman"/>
        </w:rPr>
        <w:instrText xml:space="preserve"> REF _Ref42083019 \w \h </w:instrText>
      </w:r>
      <w:r w:rsidR="00B81B40" w:rsidRPr="00443C75">
        <w:rPr>
          <w:rFonts w:cs="Times New Roman"/>
        </w:rPr>
      </w:r>
      <w:r w:rsidR="00B81B40" w:rsidRPr="00443C75">
        <w:rPr>
          <w:rFonts w:cs="Times New Roman"/>
        </w:rPr>
        <w:fldChar w:fldCharType="separate"/>
      </w:r>
      <w:r w:rsidR="00E7218A" w:rsidRPr="00443C75">
        <w:rPr>
          <w:rFonts w:cs="Times New Roman"/>
        </w:rPr>
        <w:t>4.2(c)</w:t>
      </w:r>
      <w:r w:rsidR="00B81B40" w:rsidRPr="00443C75">
        <w:rPr>
          <w:rFonts w:cs="Times New Roman"/>
        </w:rPr>
        <w:fldChar w:fldCharType="end"/>
      </w:r>
      <w:r w:rsidRPr="00443C75">
        <w:t xml:space="preserve"> following the tenth (10th) Delivery Year that falls (fully or partially) within the Designated System’s Delivery Term if the Designated System is a Community Renewable Energy Generation Project</w:t>
      </w:r>
      <w:r w:rsidRPr="00443C75">
        <w:rPr>
          <w:rFonts w:cs="Times New Roman"/>
        </w:rPr>
        <w:t xml:space="preserve">. </w:t>
      </w:r>
    </w:p>
    <w:bookmarkEnd w:id="29"/>
    <w:p w14:paraId="1B447F32" w14:textId="77777777" w:rsidR="009A6F00" w:rsidRPr="00443C75" w:rsidRDefault="009A6F00" w:rsidP="00C55C70">
      <w:pPr>
        <w:pStyle w:val="ListParagraph"/>
        <w:rPr>
          <w:rFonts w:cs="Times New Roman"/>
        </w:rPr>
      </w:pPr>
    </w:p>
    <w:p w14:paraId="27A0B7A7" w14:textId="4EFDB3CA" w:rsidR="009A6F00" w:rsidRPr="00443C75" w:rsidRDefault="00733EC3" w:rsidP="00C55C70">
      <w:pPr>
        <w:pStyle w:val="BodyText"/>
        <w:numPr>
          <w:ilvl w:val="1"/>
          <w:numId w:val="36"/>
        </w:numPr>
        <w:tabs>
          <w:tab w:val="left" w:pos="1541"/>
        </w:tabs>
        <w:ind w:right="117" w:firstLine="530"/>
        <w:jc w:val="both"/>
        <w:rPr>
          <w:rFonts w:cs="Times New Roman"/>
          <w:spacing w:val="-1"/>
          <w:u w:val="single" w:color="000000"/>
        </w:rPr>
      </w:pPr>
      <w:r w:rsidRPr="00443C75">
        <w:rPr>
          <w:rFonts w:cs="Times New Roman"/>
        </w:rPr>
        <w:t>“Community Renewable Energy Generation Project” means a generating unit that (</w:t>
      </w:r>
      <w:r w:rsidR="00655413" w:rsidRPr="00443C75">
        <w:rPr>
          <w:rFonts w:cs="Times New Roman"/>
        </w:rPr>
        <w:t>a</w:t>
      </w:r>
      <w:r w:rsidRPr="00443C75">
        <w:rPr>
          <w:rFonts w:cs="Times New Roman"/>
        </w:rPr>
        <w:t>) is powered by photovoltaic cells and panels; (</w:t>
      </w:r>
      <w:r w:rsidR="00655413" w:rsidRPr="00443C75">
        <w:rPr>
          <w:rFonts w:cs="Times New Roman"/>
        </w:rPr>
        <w:t>b</w:t>
      </w:r>
      <w:r w:rsidRPr="00443C75">
        <w:rPr>
          <w:rFonts w:cs="Times New Roman"/>
        </w:rPr>
        <w:t xml:space="preserve">) is interconnected at the distribution system level in Illinois of Ameren Illinois Company, Commonwealth Edison Company, MidAmerican Energy Company, Mt. Carmel Public Utility Co., or a “public utility” as defined in Section 3-105 of the Illinois Public Utilities Act, </w:t>
      </w:r>
      <w:r w:rsidR="006C126C" w:rsidRPr="00443C75">
        <w:rPr>
          <w:rFonts w:cs="Times New Roman"/>
        </w:rPr>
        <w:t>or a</w:t>
      </w:r>
      <w:r w:rsidRPr="00443C75">
        <w:rPr>
          <w:rFonts w:cs="Times New Roman"/>
        </w:rPr>
        <w:t xml:space="preserve"> “municipal utility” as defined in Section 1-10 of the IPA Act, or a “rural electric cooperative” as defined in Section 3-119 of the Illinois Public Utilities Act; (</w:t>
      </w:r>
      <w:r w:rsidR="00655413" w:rsidRPr="00443C75">
        <w:rPr>
          <w:rFonts w:cs="Times New Roman"/>
        </w:rPr>
        <w:t>c</w:t>
      </w:r>
      <w:r w:rsidRPr="00443C75">
        <w:rPr>
          <w:rFonts w:cs="Times New Roman"/>
        </w:rPr>
        <w:t xml:space="preserve">) credits the value of electricity generated by the facility to the </w:t>
      </w:r>
      <w:r w:rsidR="005E71B1" w:rsidRPr="00443C75">
        <w:rPr>
          <w:rFonts w:cs="Times New Roman"/>
        </w:rPr>
        <w:t>S</w:t>
      </w:r>
      <w:r w:rsidRPr="00443C75">
        <w:rPr>
          <w:rFonts w:cs="Times New Roman"/>
        </w:rPr>
        <w:t xml:space="preserve">ubscribers of the facility; </w:t>
      </w:r>
      <w:r w:rsidR="00081A7E" w:rsidRPr="00443C75">
        <w:rPr>
          <w:rFonts w:cs="Times New Roman"/>
        </w:rPr>
        <w:t xml:space="preserve">and </w:t>
      </w:r>
      <w:r w:rsidRPr="00443C75">
        <w:rPr>
          <w:rFonts w:cs="Times New Roman"/>
        </w:rPr>
        <w:t>(</w:t>
      </w:r>
      <w:r w:rsidR="00655413" w:rsidRPr="00443C75">
        <w:rPr>
          <w:rFonts w:cs="Times New Roman"/>
        </w:rPr>
        <w:t>d</w:t>
      </w:r>
      <w:r w:rsidRPr="00443C75">
        <w:rPr>
          <w:rFonts w:cs="Times New Roman"/>
        </w:rPr>
        <w:t xml:space="preserve">) is limited in </w:t>
      </w:r>
      <w:r w:rsidR="006C126C" w:rsidRPr="00443C75">
        <w:rPr>
          <w:rFonts w:cs="Times New Roman"/>
        </w:rPr>
        <w:t xml:space="preserve">Actual </w:t>
      </w:r>
      <w:r w:rsidRPr="00443C75">
        <w:rPr>
          <w:rFonts w:cs="Times New Roman"/>
        </w:rPr>
        <w:t>Nameplate Capacity to no more than</w:t>
      </w:r>
      <w:r w:rsidR="00E841E1" w:rsidRPr="00443C75">
        <w:rPr>
          <w:rFonts w:cs="Times New Roman"/>
        </w:rPr>
        <w:t xml:space="preserve"> </w:t>
      </w:r>
      <w:r w:rsidR="00860ED8" w:rsidRPr="00443C75">
        <w:rPr>
          <w:rFonts w:cs="Times New Roman"/>
        </w:rPr>
        <w:t xml:space="preserve">ten </w:t>
      </w:r>
      <w:r w:rsidR="00E841E1" w:rsidRPr="00443C75">
        <w:rPr>
          <w:rFonts w:cs="Times New Roman"/>
        </w:rPr>
        <w:t>thousand</w:t>
      </w:r>
      <w:r w:rsidRPr="00443C75">
        <w:rPr>
          <w:rFonts w:cs="Times New Roman"/>
        </w:rPr>
        <w:t xml:space="preserve"> </w:t>
      </w:r>
      <w:r w:rsidR="00E841E1" w:rsidRPr="00443C75">
        <w:rPr>
          <w:rFonts w:cs="Times New Roman"/>
        </w:rPr>
        <w:t>(</w:t>
      </w:r>
      <w:r w:rsidR="00860ED8" w:rsidRPr="00443C75">
        <w:rPr>
          <w:rFonts w:cs="Times New Roman"/>
        </w:rPr>
        <w:t>10</w:t>
      </w:r>
      <w:r w:rsidRPr="00443C75">
        <w:rPr>
          <w:rFonts w:cs="Times New Roman"/>
        </w:rPr>
        <w:t>,000</w:t>
      </w:r>
      <w:r w:rsidR="00E841E1" w:rsidRPr="00443C75">
        <w:rPr>
          <w:rFonts w:cs="Times New Roman"/>
        </w:rPr>
        <w:t>)</w:t>
      </w:r>
      <w:r w:rsidRPr="00443C75">
        <w:rPr>
          <w:rFonts w:cs="Times New Roman"/>
        </w:rPr>
        <w:t xml:space="preserve"> kW.</w:t>
      </w:r>
      <w:r w:rsidR="00860ED8" w:rsidRPr="00443C75">
        <w:rPr>
          <w:rFonts w:cs="Times New Roman"/>
        </w:rPr>
        <w:t xml:space="preserve"> </w:t>
      </w:r>
    </w:p>
    <w:p w14:paraId="5BB25882" w14:textId="77777777" w:rsidR="009A6F00" w:rsidRPr="00443C75" w:rsidRDefault="009A6F00" w:rsidP="009A6F00">
      <w:pPr>
        <w:pStyle w:val="ListParagraph"/>
        <w:rPr>
          <w:rFonts w:cs="Times New Roman"/>
        </w:rPr>
      </w:pPr>
    </w:p>
    <w:p w14:paraId="7EB83D84" w14:textId="7864803A" w:rsidR="00327CB2" w:rsidRPr="00560DC6" w:rsidRDefault="00733EC3" w:rsidP="007E5D73">
      <w:pPr>
        <w:pStyle w:val="BodyText"/>
        <w:numPr>
          <w:ilvl w:val="1"/>
          <w:numId w:val="36"/>
        </w:numPr>
        <w:tabs>
          <w:tab w:val="left" w:pos="1541"/>
        </w:tabs>
        <w:ind w:right="117" w:firstLine="530"/>
        <w:jc w:val="both"/>
        <w:rPr>
          <w:rFonts w:cs="Times New Roman"/>
          <w:spacing w:val="-1"/>
        </w:rPr>
      </w:pPr>
      <w:r w:rsidRPr="00560DC6">
        <w:rPr>
          <w:rFonts w:cs="Times New Roman"/>
          <w:spacing w:val="-1"/>
        </w:rPr>
        <w:t xml:space="preserve">“Community Solar </w:t>
      </w:r>
      <w:r w:rsidR="009C72E9" w:rsidRPr="00560DC6">
        <w:rPr>
          <w:rFonts w:cs="Times New Roman"/>
          <w:spacing w:val="-1"/>
        </w:rPr>
        <w:t>Anchor Payment” means, solely for purposes of determining the calculations under Section</w:t>
      </w:r>
      <w:r w:rsidR="00562066" w:rsidRPr="00560DC6">
        <w:rPr>
          <w:rFonts w:cs="Times New Roman"/>
          <w:spacing w:val="-1"/>
        </w:rPr>
        <w:t xml:space="preserve"> </w:t>
      </w:r>
      <w:r w:rsidR="00562066" w:rsidRPr="00560DC6">
        <w:rPr>
          <w:rFonts w:cs="Times New Roman"/>
          <w:spacing w:val="-1"/>
        </w:rPr>
        <w:fldChar w:fldCharType="begin"/>
      </w:r>
      <w:r w:rsidR="00562066" w:rsidRPr="00560DC6">
        <w:rPr>
          <w:rFonts w:cs="Times New Roman"/>
          <w:spacing w:val="-1"/>
        </w:rPr>
        <w:instrText xml:space="preserve"> REF _Ref58244759 \r \h </w:instrText>
      </w:r>
      <w:r w:rsidR="008243F9" w:rsidRPr="00560DC6">
        <w:rPr>
          <w:rFonts w:cs="Times New Roman"/>
          <w:spacing w:val="-1"/>
        </w:rPr>
        <w:instrText xml:space="preserve"> \* MERGEFORMAT </w:instrText>
      </w:r>
      <w:r w:rsidR="00562066" w:rsidRPr="00560DC6">
        <w:rPr>
          <w:rFonts w:cs="Times New Roman"/>
          <w:spacing w:val="-1"/>
        </w:rPr>
      </w:r>
      <w:r w:rsidR="00562066" w:rsidRPr="00560DC6">
        <w:rPr>
          <w:rFonts w:cs="Times New Roman"/>
          <w:spacing w:val="-1"/>
        </w:rPr>
        <w:fldChar w:fldCharType="separate"/>
      </w:r>
      <w:r w:rsidR="00E7218A" w:rsidRPr="00560DC6">
        <w:rPr>
          <w:rFonts w:cs="Times New Roman"/>
          <w:spacing w:val="-1"/>
        </w:rPr>
        <w:t>4.2(d)</w:t>
      </w:r>
      <w:r w:rsidR="00562066" w:rsidRPr="00560DC6">
        <w:rPr>
          <w:rFonts w:cs="Times New Roman"/>
          <w:spacing w:val="-1"/>
        </w:rPr>
        <w:fldChar w:fldCharType="end"/>
      </w:r>
      <w:r w:rsidR="009C72E9" w:rsidRPr="00560DC6">
        <w:rPr>
          <w:rFonts w:cs="Times New Roman"/>
          <w:spacing w:val="-1"/>
        </w:rPr>
        <w:t xml:space="preserve">, with respect to a Delivery Year, the indicative payment associated with RECs for the portion of the Designated System </w:t>
      </w:r>
      <w:r w:rsidR="0067292B" w:rsidRPr="00560DC6">
        <w:rPr>
          <w:rFonts w:cs="Times New Roman"/>
          <w:spacing w:val="-1"/>
        </w:rPr>
        <w:t>S</w:t>
      </w:r>
      <w:r w:rsidR="009C72E9" w:rsidRPr="00560DC6">
        <w:rPr>
          <w:rFonts w:cs="Times New Roman"/>
          <w:spacing w:val="-1"/>
        </w:rPr>
        <w:t xml:space="preserve">ubscribed by the Anchor Tenant and shall </w:t>
      </w:r>
      <w:r w:rsidR="00D71A4C" w:rsidRPr="00560DC6">
        <w:rPr>
          <w:rFonts w:cs="Times New Roman"/>
          <w:spacing w:val="-1"/>
        </w:rPr>
        <w:t xml:space="preserve">be </w:t>
      </w:r>
      <w:r w:rsidR="009C72E9" w:rsidRPr="00560DC6">
        <w:rPr>
          <w:rFonts w:cs="Times New Roman"/>
          <w:spacing w:val="-1"/>
        </w:rPr>
        <w:t>equal</w:t>
      </w:r>
      <w:r w:rsidR="00D71A4C" w:rsidRPr="00560DC6">
        <w:rPr>
          <w:rFonts w:cs="Times New Roman"/>
          <w:spacing w:val="-1"/>
        </w:rPr>
        <w:t xml:space="preserve"> to</w:t>
      </w:r>
      <w:r w:rsidR="009C72E9" w:rsidRPr="00560DC6">
        <w:rPr>
          <w:rFonts w:cs="Times New Roman"/>
          <w:spacing w:val="-1"/>
        </w:rPr>
        <w:t xml:space="preserve"> the multiplicative product of (a) the Anchor Tenant Contract Price, (b) </w:t>
      </w:r>
      <w:r w:rsidR="00810767" w:rsidRPr="00560DC6">
        <w:rPr>
          <w:rFonts w:cs="Times New Roman"/>
          <w:spacing w:val="-1"/>
        </w:rPr>
        <w:t xml:space="preserve">the lesser of (i) the multiplicative product of the Proposed Nameplate Capacity and the Proposed Capacity Factor and (ii) the multiplicative product of the Actual Nameplate Capacity and the Actual Capacity Factor, </w:t>
      </w:r>
      <w:r w:rsidR="009C72E9" w:rsidRPr="00560DC6">
        <w:rPr>
          <w:rFonts w:cs="Times New Roman"/>
          <w:spacing w:val="-1"/>
        </w:rPr>
        <w:t>(</w:t>
      </w:r>
      <w:r w:rsidR="00810767" w:rsidRPr="00560DC6">
        <w:rPr>
          <w:rFonts w:cs="Times New Roman"/>
          <w:spacing w:val="-1"/>
        </w:rPr>
        <w:t>c</w:t>
      </w:r>
      <w:r w:rsidR="009C72E9" w:rsidRPr="00560DC6">
        <w:rPr>
          <w:rFonts w:cs="Times New Roman"/>
          <w:spacing w:val="-1"/>
        </w:rPr>
        <w:t>) 8,760 hours, (</w:t>
      </w:r>
      <w:r w:rsidR="00810767" w:rsidRPr="00560DC6">
        <w:rPr>
          <w:rFonts w:cs="Times New Roman"/>
          <w:spacing w:val="-1"/>
        </w:rPr>
        <w:t>d</w:t>
      </w:r>
      <w:r w:rsidR="009C72E9" w:rsidRPr="00560DC6">
        <w:rPr>
          <w:rFonts w:cs="Times New Roman"/>
          <w:spacing w:val="-1"/>
        </w:rPr>
        <w:t>) the result obtained by dividing the number of days in the Delivery Year contained in the Delivery Term by the number of days in such Delivery Year and (</w:t>
      </w:r>
      <w:r w:rsidR="00810767" w:rsidRPr="00560DC6">
        <w:rPr>
          <w:rFonts w:cs="Times New Roman"/>
          <w:spacing w:val="-1"/>
        </w:rPr>
        <w:t>e</w:t>
      </w:r>
      <w:r w:rsidR="009C72E9" w:rsidRPr="00560DC6">
        <w:rPr>
          <w:rFonts w:cs="Times New Roman"/>
          <w:spacing w:val="-1"/>
        </w:rPr>
        <w:t xml:space="preserve">) </w:t>
      </w:r>
      <w:r w:rsidR="00D64E7D" w:rsidRPr="00560DC6">
        <w:rPr>
          <w:rFonts w:cs="Times New Roman"/>
          <w:spacing w:val="-1"/>
        </w:rPr>
        <w:t xml:space="preserve">the </w:t>
      </w:r>
      <w:r w:rsidR="009C72E9" w:rsidRPr="00560DC6">
        <w:rPr>
          <w:rFonts w:cs="Times New Roman"/>
          <w:spacing w:val="-1"/>
        </w:rPr>
        <w:t xml:space="preserve">percent of the Actual Nameplate Capacity that is being </w:t>
      </w:r>
      <w:r w:rsidR="0067292B" w:rsidRPr="00560DC6">
        <w:rPr>
          <w:rFonts w:cs="Times New Roman"/>
          <w:spacing w:val="-1"/>
        </w:rPr>
        <w:t>S</w:t>
      </w:r>
      <w:r w:rsidR="009C72E9" w:rsidRPr="00560DC6">
        <w:rPr>
          <w:rFonts w:cs="Times New Roman"/>
          <w:spacing w:val="-1"/>
        </w:rPr>
        <w:t xml:space="preserve">ubscribed by the Anchor Tenant as provided in the </w:t>
      </w:r>
      <w:r w:rsidR="00E869EC" w:rsidRPr="00560DC6">
        <w:rPr>
          <w:rFonts w:cs="Times New Roman"/>
          <w:spacing w:val="-1"/>
        </w:rPr>
        <w:t xml:space="preserve">Community Solar </w:t>
      </w:r>
      <w:r w:rsidR="00416179" w:rsidRPr="00560DC6">
        <w:rPr>
          <w:rFonts w:cs="Times New Roman"/>
          <w:spacing w:val="-1"/>
        </w:rPr>
        <w:t>First Year Report</w:t>
      </w:r>
      <w:r w:rsidR="009C72E9" w:rsidRPr="00560DC6">
        <w:rPr>
          <w:rFonts w:cs="Times New Roman"/>
          <w:spacing w:val="-1"/>
        </w:rPr>
        <w:t xml:space="preserve"> submitted pursuant to Section </w:t>
      </w:r>
      <w:r w:rsidR="009605CD" w:rsidRPr="00560DC6">
        <w:rPr>
          <w:rFonts w:cs="Times New Roman"/>
          <w:spacing w:val="-1"/>
        </w:rPr>
        <w:fldChar w:fldCharType="begin"/>
      </w:r>
      <w:r w:rsidR="009605CD" w:rsidRPr="00560DC6">
        <w:rPr>
          <w:rFonts w:cs="Times New Roman"/>
          <w:spacing w:val="-1"/>
        </w:rPr>
        <w:instrText xml:space="preserve"> REF _Ref43373286 \r \h </w:instrText>
      </w:r>
      <w:r w:rsidR="00FB6A12" w:rsidRPr="00560DC6">
        <w:rPr>
          <w:rFonts w:cs="Times New Roman"/>
          <w:spacing w:val="-1"/>
        </w:rPr>
        <w:instrText xml:space="preserve"> \* MERGEFORMAT </w:instrText>
      </w:r>
      <w:r w:rsidR="009605CD" w:rsidRPr="00560DC6">
        <w:rPr>
          <w:rFonts w:cs="Times New Roman"/>
          <w:spacing w:val="-1"/>
        </w:rPr>
      </w:r>
      <w:r w:rsidR="009605CD" w:rsidRPr="00560DC6">
        <w:rPr>
          <w:rFonts w:cs="Times New Roman"/>
          <w:spacing w:val="-1"/>
        </w:rPr>
        <w:fldChar w:fldCharType="separate"/>
      </w:r>
      <w:r w:rsidR="00E7218A" w:rsidRPr="00560DC6">
        <w:rPr>
          <w:rFonts w:cs="Times New Roman"/>
          <w:spacing w:val="-1"/>
        </w:rPr>
        <w:t>6.2</w:t>
      </w:r>
      <w:r w:rsidR="009605CD" w:rsidRPr="00560DC6">
        <w:rPr>
          <w:rFonts w:cs="Times New Roman"/>
          <w:spacing w:val="-1"/>
        </w:rPr>
        <w:fldChar w:fldCharType="end"/>
      </w:r>
      <w:r w:rsidR="009C72E9" w:rsidRPr="00560DC6">
        <w:rPr>
          <w:rFonts w:cs="Times New Roman"/>
          <w:spacing w:val="-1"/>
        </w:rPr>
        <w:t>.</w:t>
      </w:r>
      <w:r w:rsidR="00FF78A1" w:rsidRPr="00560DC6">
        <w:rPr>
          <w:rFonts w:cs="Times New Roman"/>
          <w:spacing w:val="-1"/>
        </w:rPr>
        <w:t xml:space="preserve"> </w:t>
      </w:r>
    </w:p>
    <w:p w14:paraId="51194332" w14:textId="77777777" w:rsidR="004B440F" w:rsidRPr="00560DC6" w:rsidRDefault="004B440F" w:rsidP="00F15584">
      <w:pPr>
        <w:pStyle w:val="BodyText"/>
        <w:tabs>
          <w:tab w:val="left" w:pos="1541"/>
        </w:tabs>
        <w:ind w:left="0" w:right="117"/>
        <w:jc w:val="both"/>
        <w:rPr>
          <w:rFonts w:cs="Times New Roman"/>
          <w:spacing w:val="-1"/>
        </w:rPr>
      </w:pPr>
    </w:p>
    <w:p w14:paraId="2DCE1A2A" w14:textId="396D3543" w:rsidR="004B440F" w:rsidRPr="00443C75" w:rsidRDefault="004B440F" w:rsidP="004B440F">
      <w:pPr>
        <w:pStyle w:val="BodyText"/>
        <w:numPr>
          <w:ilvl w:val="1"/>
          <w:numId w:val="36"/>
        </w:numPr>
        <w:tabs>
          <w:tab w:val="left" w:pos="1541"/>
        </w:tabs>
        <w:ind w:right="117" w:firstLine="530"/>
        <w:jc w:val="both"/>
        <w:rPr>
          <w:spacing w:val="-1"/>
        </w:rPr>
      </w:pPr>
      <w:r w:rsidRPr="00443C75">
        <w:rPr>
          <w:spacing w:val="-1"/>
        </w:rPr>
        <w:t xml:space="preserve">“Community Solar First Year Report” means </w:t>
      </w:r>
      <w:r w:rsidRPr="00443C75">
        <w:t>a report that Seller must submit to Buyer and the IPA pursuant to Section</w:t>
      </w:r>
      <w:r w:rsidR="001E6CF5">
        <w:t xml:space="preserve"> </w:t>
      </w:r>
      <w:r w:rsidR="001E6CF5">
        <w:fldChar w:fldCharType="begin"/>
      </w:r>
      <w:r w:rsidR="001E6CF5">
        <w:instrText xml:space="preserve"> REF _Ref43373286 \r \h </w:instrText>
      </w:r>
      <w:r w:rsidR="001E6CF5">
        <w:fldChar w:fldCharType="separate"/>
      </w:r>
      <w:r w:rsidR="001E6CF5">
        <w:t>6.2</w:t>
      </w:r>
      <w:r w:rsidR="001E6CF5">
        <w:fldChar w:fldCharType="end"/>
      </w:r>
      <w:r w:rsidRPr="00443C75">
        <w:rPr>
          <w:spacing w:val="-1"/>
        </w:rPr>
        <w:t>,</w:t>
      </w:r>
      <w:r w:rsidRPr="00443C75">
        <w:t xml:space="preserve"> which shall be submitted on or after the first (1</w:t>
      </w:r>
      <w:r w:rsidRPr="00443C75">
        <w:rPr>
          <w:vertAlign w:val="superscript"/>
        </w:rPr>
        <w:t>st</w:t>
      </w:r>
      <w:r w:rsidRPr="00443C75">
        <w:t xml:space="preserve">) day of the month, but no later than </w:t>
      </w:r>
      <w:r w:rsidRPr="00443C75">
        <w:rPr>
          <w:spacing w:val="-1"/>
        </w:rPr>
        <w:t>the tenth (10th) day of the month immediately succeeding the fourth full Quarterly Period after Energization</w:t>
      </w:r>
      <w:r w:rsidRPr="00443C75">
        <w:t xml:space="preserve">, indicating the percent of Actual Nameplate Capacity that has been </w:t>
      </w:r>
      <w:r w:rsidRPr="00443C75">
        <w:rPr>
          <w:spacing w:val="-1"/>
        </w:rPr>
        <w:t>Subscribed by the Anchor Tenant and End Use Customers</w:t>
      </w:r>
      <w:r w:rsidRPr="00443C75">
        <w:t xml:space="preserve">. For avoidance of doubt, the Quarterly Periods shall correspond to the Quarterly Periods applicable to the Quarterly Monthly Cycle associated with the Designated System for which the Community Solar First Year Report is provided. </w:t>
      </w:r>
    </w:p>
    <w:p w14:paraId="7D1CF174" w14:textId="6868DDBD" w:rsidR="00327CB2" w:rsidRPr="00443C75" w:rsidRDefault="00327CB2" w:rsidP="00327CB2">
      <w:pPr>
        <w:pStyle w:val="ListParagraph"/>
        <w:rPr>
          <w:spacing w:val="-1"/>
        </w:rPr>
      </w:pPr>
    </w:p>
    <w:p w14:paraId="205D0345" w14:textId="644DD4AC" w:rsidR="001B6B99" w:rsidRPr="00443C75" w:rsidRDefault="009C72E9" w:rsidP="007E5D73">
      <w:pPr>
        <w:pStyle w:val="BodyText"/>
        <w:numPr>
          <w:ilvl w:val="1"/>
          <w:numId w:val="36"/>
        </w:numPr>
        <w:tabs>
          <w:tab w:val="left" w:pos="1541"/>
        </w:tabs>
        <w:ind w:right="117" w:firstLine="530"/>
        <w:jc w:val="both"/>
        <w:rPr>
          <w:rFonts w:cs="Times New Roman"/>
          <w:spacing w:val="-1"/>
        </w:rPr>
      </w:pPr>
      <w:r w:rsidRPr="00443C75">
        <w:rPr>
          <w:rFonts w:cs="Times New Roman"/>
          <w:spacing w:val="-1"/>
        </w:rPr>
        <w:lastRenderedPageBreak/>
        <w:t xml:space="preserve">“Community Solar Non-Anchor Payment” means, solely for purposes of determining the calculations under Section </w:t>
      </w:r>
      <w:r w:rsidR="007E5D73" w:rsidRPr="00443C75">
        <w:rPr>
          <w:rFonts w:cs="Times New Roman"/>
          <w:spacing w:val="-1"/>
        </w:rPr>
        <w:fldChar w:fldCharType="begin"/>
      </w:r>
      <w:r w:rsidR="007E5D73" w:rsidRPr="00443C75">
        <w:rPr>
          <w:rFonts w:cs="Times New Roman"/>
          <w:spacing w:val="-1"/>
        </w:rPr>
        <w:instrText xml:space="preserve"> REF _Ref58244759 \r \h </w:instrText>
      </w:r>
      <w:r w:rsidR="008243F9" w:rsidRPr="00443C75">
        <w:rPr>
          <w:rFonts w:cs="Times New Roman"/>
          <w:spacing w:val="-1"/>
        </w:rPr>
        <w:instrText xml:space="preserve"> \* MERGEFORMAT </w:instrText>
      </w:r>
      <w:r w:rsidR="007E5D73" w:rsidRPr="00443C75">
        <w:rPr>
          <w:rFonts w:cs="Times New Roman"/>
          <w:spacing w:val="-1"/>
        </w:rPr>
      </w:r>
      <w:r w:rsidR="007E5D73" w:rsidRPr="00443C75">
        <w:rPr>
          <w:rFonts w:cs="Times New Roman"/>
          <w:spacing w:val="-1"/>
        </w:rPr>
        <w:fldChar w:fldCharType="separate"/>
      </w:r>
      <w:r w:rsidR="00E7218A" w:rsidRPr="00443C75">
        <w:rPr>
          <w:rFonts w:cs="Times New Roman"/>
          <w:spacing w:val="-1"/>
        </w:rPr>
        <w:t>4.2(d)</w:t>
      </w:r>
      <w:r w:rsidR="007E5D73" w:rsidRPr="00443C75">
        <w:rPr>
          <w:rFonts w:cs="Times New Roman"/>
          <w:spacing w:val="-1"/>
        </w:rPr>
        <w:fldChar w:fldCharType="end"/>
      </w:r>
      <w:r w:rsidRPr="00443C75">
        <w:rPr>
          <w:rFonts w:cs="Times New Roman"/>
          <w:spacing w:val="-1"/>
        </w:rPr>
        <w:t xml:space="preserve">, with respect to a Delivery Year,  the indicative payment associated with RECs for the portion of the Designated System </w:t>
      </w:r>
      <w:r w:rsidR="0067292B" w:rsidRPr="00443C75">
        <w:rPr>
          <w:rFonts w:cs="Times New Roman"/>
          <w:spacing w:val="-1"/>
        </w:rPr>
        <w:t>S</w:t>
      </w:r>
      <w:r w:rsidRPr="00443C75">
        <w:rPr>
          <w:rFonts w:cs="Times New Roman"/>
          <w:spacing w:val="-1"/>
        </w:rPr>
        <w:t xml:space="preserve">ubscribed by End Use Customers and shall </w:t>
      </w:r>
      <w:r w:rsidR="00D71A4C" w:rsidRPr="00443C75">
        <w:rPr>
          <w:rFonts w:cs="Times New Roman"/>
          <w:spacing w:val="-1"/>
        </w:rPr>
        <w:t xml:space="preserve">be </w:t>
      </w:r>
      <w:r w:rsidRPr="00443C75">
        <w:rPr>
          <w:rFonts w:cs="Times New Roman"/>
          <w:spacing w:val="-1"/>
        </w:rPr>
        <w:t>equal</w:t>
      </w:r>
      <w:r w:rsidR="00D71A4C" w:rsidRPr="00443C75">
        <w:rPr>
          <w:rFonts w:cs="Times New Roman"/>
          <w:spacing w:val="-1"/>
        </w:rPr>
        <w:t xml:space="preserve"> to</w:t>
      </w:r>
      <w:r w:rsidRPr="00443C75">
        <w:rPr>
          <w:rFonts w:cs="Times New Roman"/>
          <w:spacing w:val="-1"/>
        </w:rPr>
        <w:t xml:space="preserve"> the multiplicative product of (a) the Non-Anchor Tenant Contract Price, (b) </w:t>
      </w:r>
      <w:r w:rsidR="00AF3DD9" w:rsidRPr="00443C75">
        <w:rPr>
          <w:rFonts w:cs="Times New Roman"/>
          <w:spacing w:val="-1"/>
        </w:rPr>
        <w:t xml:space="preserve">the lesser of </w:t>
      </w:r>
      <w:r w:rsidR="000961C7" w:rsidRPr="00443C75">
        <w:rPr>
          <w:rFonts w:cs="Times New Roman"/>
          <w:spacing w:val="-1"/>
        </w:rPr>
        <w:t xml:space="preserve">(i) the multiplicative product of </w:t>
      </w:r>
      <w:r w:rsidR="00AF3DD9" w:rsidRPr="00443C75">
        <w:rPr>
          <w:rFonts w:cs="Times New Roman"/>
          <w:spacing w:val="-1"/>
        </w:rPr>
        <w:t xml:space="preserve">the Proposed Nameplate Capacity </w:t>
      </w:r>
      <w:r w:rsidR="000961C7" w:rsidRPr="00443C75">
        <w:rPr>
          <w:rFonts w:cs="Times New Roman"/>
          <w:spacing w:val="-1"/>
        </w:rPr>
        <w:t>and the Proposed Capacity Factor and (ii)</w:t>
      </w:r>
      <w:r w:rsidR="00AF3DD9" w:rsidRPr="00443C75">
        <w:rPr>
          <w:rFonts w:cs="Times New Roman"/>
          <w:spacing w:val="-1"/>
        </w:rPr>
        <w:t xml:space="preserve"> </w:t>
      </w:r>
      <w:r w:rsidR="000961C7" w:rsidRPr="00443C75">
        <w:rPr>
          <w:rFonts w:cs="Times New Roman"/>
          <w:spacing w:val="-1"/>
        </w:rPr>
        <w:t xml:space="preserve">the multiplicative product of the </w:t>
      </w:r>
      <w:r w:rsidR="00AF3DD9" w:rsidRPr="00443C75">
        <w:rPr>
          <w:rFonts w:cs="Times New Roman"/>
          <w:spacing w:val="-1"/>
        </w:rPr>
        <w:t>Actual Nameplate Capacity</w:t>
      </w:r>
      <w:r w:rsidR="000961C7" w:rsidRPr="00443C75">
        <w:rPr>
          <w:rFonts w:cs="Times New Roman"/>
          <w:spacing w:val="-1"/>
        </w:rPr>
        <w:t xml:space="preserve"> and the Actual Capacity Factor, </w:t>
      </w:r>
      <w:r w:rsidRPr="00443C75">
        <w:rPr>
          <w:rFonts w:cs="Times New Roman"/>
          <w:spacing w:val="-1"/>
        </w:rPr>
        <w:t>(</w:t>
      </w:r>
      <w:r w:rsidR="00810767" w:rsidRPr="00443C75">
        <w:rPr>
          <w:rFonts w:cs="Times New Roman"/>
          <w:spacing w:val="-1"/>
        </w:rPr>
        <w:t>c</w:t>
      </w:r>
      <w:r w:rsidRPr="00443C75">
        <w:rPr>
          <w:rFonts w:cs="Times New Roman"/>
          <w:spacing w:val="-1"/>
        </w:rPr>
        <w:t>) 8,760 hours, (</w:t>
      </w:r>
      <w:r w:rsidR="00810767" w:rsidRPr="00443C75">
        <w:rPr>
          <w:rFonts w:cs="Times New Roman"/>
          <w:spacing w:val="-1"/>
        </w:rPr>
        <w:t>d</w:t>
      </w:r>
      <w:r w:rsidRPr="00443C75">
        <w:rPr>
          <w:rFonts w:cs="Times New Roman"/>
          <w:spacing w:val="-1"/>
        </w:rPr>
        <w:t>) the result obtained by dividing the number of days in the Delivery Year contained in the Delivery Term by the number of days in such Delivery Year and (</w:t>
      </w:r>
      <w:r w:rsidR="00E60468" w:rsidRPr="00443C75">
        <w:rPr>
          <w:rFonts w:cs="Times New Roman"/>
          <w:spacing w:val="-1"/>
        </w:rPr>
        <w:t>e</w:t>
      </w:r>
      <w:r w:rsidRPr="00443C75">
        <w:rPr>
          <w:rFonts w:cs="Times New Roman"/>
          <w:spacing w:val="-1"/>
        </w:rPr>
        <w:t xml:space="preserve">) </w:t>
      </w:r>
      <w:r w:rsidR="00D64E7D" w:rsidRPr="00443C75">
        <w:rPr>
          <w:rFonts w:cs="Times New Roman"/>
          <w:spacing w:val="-1"/>
        </w:rPr>
        <w:t xml:space="preserve">the </w:t>
      </w:r>
      <w:r w:rsidRPr="00443C75">
        <w:rPr>
          <w:rFonts w:cs="Times New Roman"/>
          <w:spacing w:val="-1"/>
        </w:rPr>
        <w:t xml:space="preserve">percent of the Actual Nameplate Capacity that is being </w:t>
      </w:r>
      <w:r w:rsidR="0067292B" w:rsidRPr="00443C75">
        <w:rPr>
          <w:rFonts w:cs="Times New Roman"/>
          <w:spacing w:val="-1"/>
        </w:rPr>
        <w:t>S</w:t>
      </w:r>
      <w:r w:rsidRPr="00443C75">
        <w:rPr>
          <w:rFonts w:cs="Times New Roman"/>
          <w:spacing w:val="-1"/>
        </w:rPr>
        <w:t xml:space="preserve">ubscribed by End Use Customers as provided in the </w:t>
      </w:r>
      <w:r w:rsidR="00E869EC" w:rsidRPr="00443C75">
        <w:rPr>
          <w:rFonts w:cs="Times New Roman"/>
          <w:spacing w:val="-1"/>
        </w:rPr>
        <w:t xml:space="preserve">Community Solar </w:t>
      </w:r>
      <w:r w:rsidR="00B15A57" w:rsidRPr="00443C75">
        <w:rPr>
          <w:rFonts w:cs="Times New Roman"/>
          <w:spacing w:val="-1"/>
        </w:rPr>
        <w:t>First Year Report</w:t>
      </w:r>
      <w:r w:rsidRPr="00443C75">
        <w:rPr>
          <w:rFonts w:cs="Times New Roman"/>
          <w:spacing w:val="-1"/>
        </w:rPr>
        <w:t xml:space="preserve"> submitted pursuant to Section </w:t>
      </w:r>
      <w:r w:rsidR="007E5D73" w:rsidRPr="00443C75">
        <w:rPr>
          <w:rFonts w:cs="Times New Roman"/>
          <w:spacing w:val="-1"/>
        </w:rPr>
        <w:fldChar w:fldCharType="begin"/>
      </w:r>
      <w:r w:rsidR="007E5D73" w:rsidRPr="00443C75">
        <w:rPr>
          <w:rFonts w:cs="Times New Roman"/>
          <w:spacing w:val="-1"/>
        </w:rPr>
        <w:instrText xml:space="preserve"> REF _Ref43373286 \r \h </w:instrText>
      </w:r>
      <w:r w:rsidR="008243F9" w:rsidRPr="00443C75">
        <w:rPr>
          <w:rFonts w:cs="Times New Roman"/>
          <w:spacing w:val="-1"/>
        </w:rPr>
        <w:instrText xml:space="preserve"> \* MERGEFORMAT </w:instrText>
      </w:r>
      <w:r w:rsidR="007E5D73" w:rsidRPr="00443C75">
        <w:rPr>
          <w:rFonts w:cs="Times New Roman"/>
          <w:spacing w:val="-1"/>
        </w:rPr>
      </w:r>
      <w:r w:rsidR="007E5D73" w:rsidRPr="00443C75">
        <w:rPr>
          <w:rFonts w:cs="Times New Roman"/>
          <w:spacing w:val="-1"/>
        </w:rPr>
        <w:fldChar w:fldCharType="separate"/>
      </w:r>
      <w:r w:rsidR="00E7218A" w:rsidRPr="00443C75">
        <w:rPr>
          <w:rFonts w:cs="Times New Roman"/>
          <w:spacing w:val="-1"/>
        </w:rPr>
        <w:t>6.2</w:t>
      </w:r>
      <w:r w:rsidR="007E5D73" w:rsidRPr="00443C75">
        <w:rPr>
          <w:rFonts w:cs="Times New Roman"/>
          <w:spacing w:val="-1"/>
        </w:rPr>
        <w:fldChar w:fldCharType="end"/>
      </w:r>
      <w:r w:rsidRPr="00443C75">
        <w:rPr>
          <w:rFonts w:cs="Times New Roman"/>
          <w:spacing w:val="-1"/>
        </w:rPr>
        <w:t>.</w:t>
      </w:r>
    </w:p>
    <w:p w14:paraId="2118603C" w14:textId="77777777" w:rsidR="005D0D2F" w:rsidRPr="00443C75" w:rsidRDefault="005D0D2F" w:rsidP="00665083">
      <w:pPr>
        <w:pStyle w:val="ListParagraph"/>
        <w:rPr>
          <w:rFonts w:cs="Times New Roman"/>
          <w:spacing w:val="-1"/>
          <w:u w:val="single" w:color="000000"/>
        </w:rPr>
      </w:pPr>
    </w:p>
    <w:p w14:paraId="6C083845" w14:textId="70A4C00B" w:rsidR="005D0D2F" w:rsidRPr="00443C75" w:rsidRDefault="005D0D2F" w:rsidP="00115D05">
      <w:pPr>
        <w:pStyle w:val="BodyText"/>
        <w:numPr>
          <w:ilvl w:val="1"/>
          <w:numId w:val="36"/>
        </w:numPr>
        <w:tabs>
          <w:tab w:val="left" w:pos="1541"/>
        </w:tabs>
        <w:ind w:right="117" w:firstLine="530"/>
        <w:jc w:val="both"/>
        <w:rPr>
          <w:rFonts w:cs="Times New Roman"/>
          <w:spacing w:val="-1"/>
          <w:u w:val="single" w:color="000000"/>
        </w:rPr>
      </w:pPr>
      <w:r w:rsidRPr="00443C75">
        <w:rPr>
          <w:rFonts w:cs="Times New Roman"/>
        </w:rPr>
        <w:t xml:space="preserve">“Contract Capacity Factor” </w:t>
      </w:r>
      <w:r w:rsidR="006140AD" w:rsidRPr="00443C75">
        <w:rPr>
          <w:rFonts w:cs="Times New Roman"/>
        </w:rPr>
        <w:t xml:space="preserve">means, with respect to a Designated System, the capacity factor indicated by the IPA as such in Schedule B to the Product Order that is applicable to such Designated System.  </w:t>
      </w:r>
      <w:r w:rsidR="006140AD" w:rsidRPr="00405329">
        <w:rPr>
          <w:rFonts w:cs="Times New Roman"/>
        </w:rPr>
        <w:t>The Contract Capacity Factor shall be the Propo</w:t>
      </w:r>
      <w:r w:rsidR="006140AD" w:rsidRPr="00443C75">
        <w:rPr>
          <w:rFonts w:cs="Times New Roman"/>
        </w:rPr>
        <w:t>sed Capacity Factor if the result obtained by multiplying the Proposed Nameplate Capacity by Proposed Capacity Factor is less than the result obtained by multiplying the Actual Nameplate Capacity by the Actual Capacity Factor. The Contract Capacity Factor shall be the Actual Capacity Factor if the result obtained by multiplying the Proposed Nameplate Capacity by Proposed Capacity Factor is equal to or greater than the result obtained by multiplying the Actual Nameplate Capacity by the Actual Capacity Factor. Notwithstanding the foregoing, the Contract Capacity Factor may be amended pursuant to Section</w:t>
      </w:r>
      <w:r w:rsidR="006140AD">
        <w:rPr>
          <w:rFonts w:cs="Times New Roman"/>
        </w:rPr>
        <w:t xml:space="preserve"> </w:t>
      </w:r>
      <w:r w:rsidR="006140AD" w:rsidRPr="00443C75">
        <w:rPr>
          <w:rFonts w:cs="Times New Roman"/>
        </w:rPr>
        <w:fldChar w:fldCharType="begin"/>
      </w:r>
      <w:r w:rsidR="006140AD" w:rsidRPr="00443C75">
        <w:rPr>
          <w:rFonts w:cs="Times New Roman"/>
        </w:rPr>
        <w:instrText xml:space="preserve"> REF _Ref43138301 \w \h </w:instrText>
      </w:r>
      <w:r w:rsidR="006140AD" w:rsidRPr="00443C75">
        <w:rPr>
          <w:rFonts w:cs="Times New Roman"/>
          <w:highlight w:val="yellow"/>
        </w:rPr>
        <w:instrText xml:space="preserve"> \* MERGEFORMAT </w:instrText>
      </w:r>
      <w:r w:rsidR="006140AD" w:rsidRPr="00443C75">
        <w:rPr>
          <w:rFonts w:cs="Times New Roman"/>
        </w:rPr>
      </w:r>
      <w:r w:rsidR="006140AD" w:rsidRPr="00443C75">
        <w:rPr>
          <w:rFonts w:cs="Times New Roman"/>
        </w:rPr>
        <w:fldChar w:fldCharType="separate"/>
      </w:r>
      <w:r w:rsidR="006140AD">
        <w:rPr>
          <w:rFonts w:cs="Times New Roman"/>
        </w:rPr>
        <w:t>4.2(f)</w:t>
      </w:r>
      <w:r w:rsidR="006140AD" w:rsidRPr="00443C75">
        <w:rPr>
          <w:rFonts w:cs="Times New Roman"/>
        </w:rPr>
        <w:fldChar w:fldCharType="end"/>
      </w:r>
      <w:r w:rsidR="00AB70AB" w:rsidRPr="00443C75">
        <w:rPr>
          <w:rFonts w:cs="Times New Roman"/>
        </w:rPr>
        <w:t xml:space="preserve">. </w:t>
      </w:r>
    </w:p>
    <w:p w14:paraId="69EFA635" w14:textId="77777777" w:rsidR="009A6F00" w:rsidRPr="00443C75" w:rsidRDefault="009A6F00" w:rsidP="009A6F00">
      <w:pPr>
        <w:pStyle w:val="ListParagraph"/>
        <w:rPr>
          <w:rFonts w:cs="Times New Roman"/>
          <w:spacing w:val="-1"/>
        </w:rPr>
      </w:pPr>
    </w:p>
    <w:p w14:paraId="02B0DD30" w14:textId="6D777E4E" w:rsidR="009A6F00" w:rsidRPr="00443C75" w:rsidRDefault="00733EC3" w:rsidP="00C45AF8">
      <w:pPr>
        <w:pStyle w:val="BodyText"/>
        <w:numPr>
          <w:ilvl w:val="1"/>
          <w:numId w:val="36"/>
        </w:numPr>
        <w:tabs>
          <w:tab w:val="left" w:pos="1541"/>
        </w:tabs>
        <w:ind w:right="117" w:firstLine="530"/>
        <w:jc w:val="both"/>
        <w:rPr>
          <w:rFonts w:cs="Times New Roman"/>
          <w:spacing w:val="-1"/>
          <w:u w:val="single" w:color="000000"/>
        </w:rPr>
      </w:pPr>
      <w:r w:rsidRPr="00443C75">
        <w:rPr>
          <w:rFonts w:cs="Times New Roman"/>
        </w:rPr>
        <w:t xml:space="preserve">“Contract Nameplate Capacity” means, with respect to a Designated System that has been Energized, the Nameplate Capacity as indicated by the IPA </w:t>
      </w:r>
      <w:r w:rsidR="00532AD5" w:rsidRPr="00443C75">
        <w:rPr>
          <w:rFonts w:cs="Times New Roman"/>
        </w:rPr>
        <w:t xml:space="preserve">as such </w:t>
      </w:r>
      <w:r w:rsidRPr="00443C75">
        <w:rPr>
          <w:rFonts w:cs="Times New Roman"/>
          <w:spacing w:val="-1"/>
        </w:rPr>
        <w:t xml:space="preserve">in Schedule B to the Product Order that is applicable to such Designated System, and as may be amended pursuant to </w:t>
      </w:r>
      <w:r w:rsidR="00550CF4" w:rsidRPr="00443C75">
        <w:rPr>
          <w:rFonts w:cs="Times New Roman"/>
          <w:spacing w:val="-1"/>
        </w:rPr>
        <w:t xml:space="preserve">Section </w:t>
      </w:r>
      <w:r w:rsidR="000F3F4D" w:rsidRPr="00443C75">
        <w:rPr>
          <w:rFonts w:cs="Times New Roman"/>
        </w:rPr>
        <w:fldChar w:fldCharType="begin"/>
      </w:r>
      <w:r w:rsidR="000F3F4D" w:rsidRPr="00443C75">
        <w:rPr>
          <w:rFonts w:cs="Times New Roman"/>
        </w:rPr>
        <w:instrText xml:space="preserve"> REF _Ref43138301 \w \h </w:instrText>
      </w:r>
      <w:r w:rsidR="00EA67E5" w:rsidRPr="00443C75">
        <w:rPr>
          <w:rFonts w:cs="Times New Roman"/>
          <w:highlight w:val="yellow"/>
        </w:rPr>
        <w:instrText xml:space="preserve"> \* MERGEFORMAT </w:instrText>
      </w:r>
      <w:r w:rsidR="000F3F4D" w:rsidRPr="00443C75">
        <w:rPr>
          <w:rFonts w:cs="Times New Roman"/>
        </w:rPr>
      </w:r>
      <w:r w:rsidR="000F3F4D" w:rsidRPr="00443C75">
        <w:rPr>
          <w:rFonts w:cs="Times New Roman"/>
        </w:rPr>
        <w:fldChar w:fldCharType="separate"/>
      </w:r>
      <w:r w:rsidR="00E7218A" w:rsidRPr="00443C75">
        <w:rPr>
          <w:rFonts w:cs="Times New Roman"/>
        </w:rPr>
        <w:t>4.2(f)</w:t>
      </w:r>
      <w:r w:rsidR="000F3F4D" w:rsidRPr="00443C75">
        <w:rPr>
          <w:rFonts w:cs="Times New Roman"/>
        </w:rPr>
        <w:fldChar w:fldCharType="end"/>
      </w:r>
      <w:r w:rsidRPr="00443C75">
        <w:rPr>
          <w:rFonts w:cs="Times New Roman"/>
        </w:rPr>
        <w:t>.</w:t>
      </w:r>
      <w:r w:rsidRPr="00443C75">
        <w:rPr>
          <w:rFonts w:cs="Times New Roman"/>
          <w:spacing w:val="-1"/>
        </w:rPr>
        <w:t xml:space="preserve"> With respect to a Distributed Renewable Energy Generation Device, unless provided elsewhere in the Agreement, the Contract Nameplate Capacity </w:t>
      </w:r>
      <w:r w:rsidR="002B3563" w:rsidRPr="00443C75">
        <w:rPr>
          <w:rFonts w:cs="Times New Roman"/>
          <w:spacing w:val="-1"/>
        </w:rPr>
        <w:t xml:space="preserve">shall be the </w:t>
      </w:r>
      <w:r w:rsidR="002B3563" w:rsidRPr="00443C75">
        <w:rPr>
          <w:rFonts w:cs="Times New Roman"/>
        </w:rPr>
        <w:t>Proposed Nameplate Capacity if</w:t>
      </w:r>
      <w:r w:rsidR="002B3563" w:rsidRPr="00443C75">
        <w:rPr>
          <w:rFonts w:cs="Times New Roman"/>
          <w:spacing w:val="-1"/>
        </w:rPr>
        <w:t xml:space="preserve"> the </w:t>
      </w:r>
      <w:r w:rsidR="002B3563" w:rsidRPr="00443C75">
        <w:rPr>
          <w:rFonts w:cs="Times New Roman"/>
        </w:rPr>
        <w:t xml:space="preserve">result obtained by multiplying the </w:t>
      </w:r>
      <w:r w:rsidR="002B3563" w:rsidRPr="00443C75">
        <w:rPr>
          <w:rFonts w:cs="Times New Roman"/>
          <w:spacing w:val="-1"/>
        </w:rPr>
        <w:t xml:space="preserve">Proposed Nameplate Capacity </w:t>
      </w:r>
      <w:r w:rsidR="002B3563" w:rsidRPr="00443C75">
        <w:rPr>
          <w:rFonts w:cs="Times New Roman"/>
        </w:rPr>
        <w:t>by Proposed Capacity Factor is less than the result obtained by multiplying</w:t>
      </w:r>
      <w:r w:rsidR="002B3563" w:rsidRPr="00443C75">
        <w:rPr>
          <w:rFonts w:cs="Times New Roman"/>
          <w:spacing w:val="-1"/>
        </w:rPr>
        <w:t xml:space="preserve"> the Actual Nameplate Capacity</w:t>
      </w:r>
      <w:r w:rsidR="002B3563" w:rsidRPr="00443C75">
        <w:rPr>
          <w:rFonts w:cs="Times New Roman"/>
        </w:rPr>
        <w:t xml:space="preserve"> by the Actual Capacity Factor. The Contract </w:t>
      </w:r>
      <w:r w:rsidR="00335458" w:rsidRPr="00443C75">
        <w:rPr>
          <w:rFonts w:cs="Times New Roman"/>
        </w:rPr>
        <w:t>Nameplate Capacity</w:t>
      </w:r>
      <w:r w:rsidR="002B3563" w:rsidRPr="00443C75">
        <w:rPr>
          <w:rFonts w:cs="Times New Roman"/>
        </w:rPr>
        <w:t xml:space="preserve"> shall be the Actual Nameplate Capacity if the result obtained by multiplying the Proposed Nameplate Capacity by Proposed Capacity Factor is equal to or greater than the result obtained by multiplying the Actual Nameplate Capacity by the Actual Capacity Factor.</w:t>
      </w:r>
      <w:r w:rsidR="001D5213" w:rsidRPr="00443C75">
        <w:rPr>
          <w:rFonts w:cs="Times New Roman"/>
        </w:rPr>
        <w:t xml:space="preserve"> </w:t>
      </w:r>
      <w:r w:rsidRPr="00443C75">
        <w:rPr>
          <w:rFonts w:cs="Times New Roman"/>
          <w:spacing w:val="-1"/>
        </w:rPr>
        <w:t xml:space="preserve">With respect to a Community Renewable Energy Generation Project, the Contract Nameplate Capacity </w:t>
      </w:r>
      <w:r w:rsidR="006719D7" w:rsidRPr="00443C75">
        <w:rPr>
          <w:rFonts w:cs="Times New Roman"/>
        </w:rPr>
        <w:t xml:space="preserve">at the time of Energization </w:t>
      </w:r>
      <w:r w:rsidR="002B3563" w:rsidRPr="00443C75">
        <w:rPr>
          <w:rFonts w:cs="Times New Roman"/>
          <w:spacing w:val="-1"/>
        </w:rPr>
        <w:t xml:space="preserve">shall </w:t>
      </w:r>
      <w:r w:rsidR="002B3563" w:rsidRPr="00443C75">
        <w:rPr>
          <w:rFonts w:cs="Times New Roman"/>
        </w:rPr>
        <w:t>be</w:t>
      </w:r>
      <w:r w:rsidR="002B3563" w:rsidRPr="00443C75">
        <w:rPr>
          <w:rFonts w:cs="Times New Roman"/>
          <w:spacing w:val="-1"/>
        </w:rPr>
        <w:t xml:space="preserve"> the multiplicative product of (a) the Proposed Nameplate Capacity and (b) the percent of the Actual Nameplate Capacity that is being </w:t>
      </w:r>
      <w:r w:rsidR="002B3563" w:rsidRPr="00443C75">
        <w:rPr>
          <w:rFonts w:cs="Times New Roman"/>
        </w:rPr>
        <w:t>Subscribed</w:t>
      </w:r>
      <w:r w:rsidR="00454E02" w:rsidRPr="00443C75">
        <w:rPr>
          <w:rFonts w:cs="Times New Roman"/>
        </w:rPr>
        <w:t xml:space="preserve"> </w:t>
      </w:r>
      <w:r w:rsidR="00454E02" w:rsidRPr="00443C75">
        <w:rPr>
          <w:rFonts w:cs="Times New Roman"/>
          <w:spacing w:val="-1"/>
        </w:rPr>
        <w:t>by the Anchor Tenant and End Use Customers</w:t>
      </w:r>
      <w:r w:rsidR="002B3563" w:rsidRPr="00443C75">
        <w:rPr>
          <w:rFonts w:cs="Times New Roman"/>
        </w:rPr>
        <w:t xml:space="preserve"> at the time of Energization</w:t>
      </w:r>
      <w:r w:rsidR="00112C78" w:rsidRPr="00443C75">
        <w:rPr>
          <w:rFonts w:cs="Times New Roman"/>
        </w:rPr>
        <w:t>,</w:t>
      </w:r>
      <w:r w:rsidR="002B3563" w:rsidRPr="00443C75">
        <w:rPr>
          <w:rFonts w:cs="Times New Roman"/>
        </w:rPr>
        <w:t xml:space="preserve"> if the result obtained by multiplying the Proposed Nameplate Capacity by Proposed Capacity Factor is less than the result obtained by multiplying the Actual Nameplate Capacity by the Actual Capacity Factor.</w:t>
      </w:r>
      <w:r w:rsidR="00A77FEA" w:rsidRPr="00443C75">
        <w:rPr>
          <w:rFonts w:cs="Times New Roman"/>
        </w:rPr>
        <w:t xml:space="preserve"> </w:t>
      </w:r>
      <w:r w:rsidR="009E2A8F" w:rsidRPr="00443C75">
        <w:rPr>
          <w:rFonts w:cs="Times New Roman"/>
        </w:rPr>
        <w:t>With respect to a Community Renewable Energy Generation Project, t</w:t>
      </w:r>
      <w:r w:rsidR="002B3563" w:rsidRPr="00443C75">
        <w:rPr>
          <w:rFonts w:cs="Times New Roman"/>
        </w:rPr>
        <w:t xml:space="preserve">he Contract </w:t>
      </w:r>
      <w:r w:rsidR="009E2A8F" w:rsidRPr="00443C75">
        <w:rPr>
          <w:rFonts w:cs="Times New Roman"/>
        </w:rPr>
        <w:t>Nameplate Capacity</w:t>
      </w:r>
      <w:r w:rsidR="009E2A8F" w:rsidRPr="00443C75">
        <w:rPr>
          <w:rFonts w:cs="Times New Roman"/>
          <w:spacing w:val="-1"/>
        </w:rPr>
        <w:t xml:space="preserve"> at the time of Energization</w:t>
      </w:r>
      <w:r w:rsidR="009E2A8F" w:rsidRPr="00443C75">
        <w:rPr>
          <w:rFonts w:cs="Times New Roman"/>
        </w:rPr>
        <w:t xml:space="preserve"> </w:t>
      </w:r>
      <w:r w:rsidR="002B3563" w:rsidRPr="00443C75">
        <w:rPr>
          <w:rFonts w:cs="Times New Roman"/>
        </w:rPr>
        <w:t xml:space="preserve">shall be the </w:t>
      </w:r>
      <w:r w:rsidR="006719D7" w:rsidRPr="00443C75">
        <w:rPr>
          <w:rFonts w:cs="Times New Roman"/>
        </w:rPr>
        <w:t>multiplicative product</w:t>
      </w:r>
      <w:r w:rsidR="006719D7" w:rsidRPr="00443C75">
        <w:rPr>
          <w:rFonts w:cs="Times New Roman"/>
          <w:spacing w:val="-1"/>
        </w:rPr>
        <w:t xml:space="preserve"> of </w:t>
      </w:r>
      <w:r w:rsidR="006719D7" w:rsidRPr="00443C75">
        <w:rPr>
          <w:rFonts w:cs="Times New Roman"/>
        </w:rPr>
        <w:t xml:space="preserve">(a) the Actual Nameplate Capacity and (b) the percent of the Actual Nameplate Capacity that is being Subscribed </w:t>
      </w:r>
      <w:r w:rsidR="00454E02" w:rsidRPr="00443C75">
        <w:rPr>
          <w:rFonts w:cs="Times New Roman"/>
          <w:spacing w:val="-1"/>
        </w:rPr>
        <w:t>by the Anchor Tenant and End Use Customers</w:t>
      </w:r>
      <w:r w:rsidR="00454E02" w:rsidRPr="00443C75">
        <w:rPr>
          <w:rFonts w:cs="Times New Roman"/>
        </w:rPr>
        <w:t xml:space="preserve"> </w:t>
      </w:r>
      <w:r w:rsidR="006719D7" w:rsidRPr="00443C75">
        <w:rPr>
          <w:rFonts w:cs="Times New Roman"/>
        </w:rPr>
        <w:t>at the time of Energization</w:t>
      </w:r>
      <w:r w:rsidR="00112C78" w:rsidRPr="00443C75">
        <w:rPr>
          <w:rFonts w:cs="Times New Roman"/>
        </w:rPr>
        <w:t>,</w:t>
      </w:r>
      <w:r w:rsidR="006719D7" w:rsidRPr="00443C75">
        <w:rPr>
          <w:rFonts w:cs="Times New Roman"/>
        </w:rPr>
        <w:t xml:space="preserve"> </w:t>
      </w:r>
      <w:r w:rsidR="002B3563" w:rsidRPr="00443C75">
        <w:rPr>
          <w:rFonts w:cs="Times New Roman"/>
        </w:rPr>
        <w:t xml:space="preserve">if the result obtained by multiplying the Proposed Nameplate Capacity by Proposed Capacity Factor is equal to or greater than the result obtained by multiplying the Actual Nameplate Capacity by the Actual Capacity Factor. </w:t>
      </w:r>
      <w:bookmarkStart w:id="31" w:name="_Hlk43899143"/>
      <w:r w:rsidRPr="00443C75">
        <w:rPr>
          <w:rFonts w:cs="Times New Roman"/>
        </w:rPr>
        <w:t xml:space="preserve"> </w:t>
      </w:r>
      <w:r w:rsidR="00FE2A8A" w:rsidRPr="00443C75">
        <w:t xml:space="preserve">Subsequent to Energization, </w:t>
      </w:r>
      <w:r w:rsidR="00596D7F" w:rsidRPr="00443C75">
        <w:t xml:space="preserve">unless provided elsewhere in the Agreement, </w:t>
      </w:r>
      <w:r w:rsidR="00FE2A8A" w:rsidRPr="00443C75">
        <w:t xml:space="preserve">with respect to a Community Renewable Energy Generation Project, the Contract Nameplate Capacity shall be subject to </w:t>
      </w:r>
      <w:r w:rsidR="00A77FEA" w:rsidRPr="00443C75">
        <w:t>one</w:t>
      </w:r>
      <w:r w:rsidR="00FE2A8A" w:rsidRPr="00443C75">
        <w:t xml:space="preserve"> (</w:t>
      </w:r>
      <w:r w:rsidR="00A77FEA" w:rsidRPr="00443C75">
        <w:t>1</w:t>
      </w:r>
      <w:r w:rsidR="00FE2A8A" w:rsidRPr="00443C75">
        <w:t>) additional adjustment corresponding to changes in the percent of the Actual Nameplate Capacity that is being Subscribed</w:t>
      </w:r>
      <w:r w:rsidR="001D5213" w:rsidRPr="00443C75">
        <w:t xml:space="preserve"> </w:t>
      </w:r>
      <w:r w:rsidR="001D5213" w:rsidRPr="00443C75">
        <w:rPr>
          <w:spacing w:val="-1"/>
        </w:rPr>
        <w:t>by the Anchor Tenant and End Use Customers</w:t>
      </w:r>
      <w:r w:rsidR="00FE2A8A" w:rsidRPr="00443C75">
        <w:rPr>
          <w:spacing w:val="-1"/>
        </w:rPr>
        <w:t xml:space="preserve"> </w:t>
      </w:r>
      <w:r w:rsidRPr="00443C75">
        <w:rPr>
          <w:spacing w:val="-1"/>
        </w:rPr>
        <w:t xml:space="preserve">based on information contained in the Community Solar </w:t>
      </w:r>
      <w:r w:rsidR="00B15A57" w:rsidRPr="00443C75">
        <w:rPr>
          <w:rFonts w:cs="Times New Roman"/>
          <w:spacing w:val="-1"/>
        </w:rPr>
        <w:t>First Year Report</w:t>
      </w:r>
      <w:r w:rsidRPr="00443C75">
        <w:rPr>
          <w:spacing w:val="-1"/>
        </w:rPr>
        <w:t xml:space="preserve"> submitted pursuant to </w:t>
      </w:r>
      <w:r w:rsidR="003827FC" w:rsidRPr="00443C75">
        <w:rPr>
          <w:spacing w:val="-1"/>
        </w:rPr>
        <w:t>Section</w:t>
      </w:r>
      <w:r w:rsidR="0080617D" w:rsidRPr="00443C75">
        <w:rPr>
          <w:spacing w:val="-1"/>
        </w:rPr>
        <w:t xml:space="preserve"> </w:t>
      </w:r>
      <w:r w:rsidR="0080617D" w:rsidRPr="00443C75">
        <w:fldChar w:fldCharType="begin"/>
      </w:r>
      <w:r w:rsidR="0080617D" w:rsidRPr="00443C75">
        <w:instrText xml:space="preserve"> REF _Ref43373286 \w \h </w:instrText>
      </w:r>
      <w:r w:rsidR="00EA67E5" w:rsidRPr="00443C75">
        <w:instrText xml:space="preserve"> \* MERGEFORMAT </w:instrText>
      </w:r>
      <w:r w:rsidR="0080617D" w:rsidRPr="00443C75">
        <w:fldChar w:fldCharType="separate"/>
      </w:r>
      <w:r w:rsidR="00E7218A" w:rsidRPr="00443C75">
        <w:t>6.2</w:t>
      </w:r>
      <w:r w:rsidR="0080617D" w:rsidRPr="00443C75">
        <w:fldChar w:fldCharType="end"/>
      </w:r>
      <w:r w:rsidR="00593C0C" w:rsidRPr="00443C75">
        <w:t xml:space="preserve"> and the updated Contract Nameplate Capacity shall be indicated in a revised Schedule B to the Product Order applicable to such Designated System pursuant to Section </w:t>
      </w:r>
      <w:r w:rsidR="00593C0C" w:rsidRPr="00443C75">
        <w:fldChar w:fldCharType="begin"/>
      </w:r>
      <w:r w:rsidR="00593C0C" w:rsidRPr="00443C75">
        <w:instrText xml:space="preserve"> REF _Ref43374930 \r \h </w:instrText>
      </w:r>
      <w:r w:rsidR="00EA67E5" w:rsidRPr="00443C75">
        <w:instrText xml:space="preserve"> \* MERGEFORMAT </w:instrText>
      </w:r>
      <w:r w:rsidR="00593C0C" w:rsidRPr="00443C75">
        <w:fldChar w:fldCharType="separate"/>
      </w:r>
      <w:r w:rsidR="00E7218A" w:rsidRPr="00443C75">
        <w:t>2.6(g)</w:t>
      </w:r>
      <w:r w:rsidR="00593C0C" w:rsidRPr="00443C75">
        <w:fldChar w:fldCharType="end"/>
      </w:r>
      <w:r w:rsidR="00EA5E20" w:rsidRPr="00443C75">
        <w:t>.</w:t>
      </w:r>
      <w:bookmarkEnd w:id="31"/>
      <w:r w:rsidR="005328AF" w:rsidRPr="00443C75">
        <w:t xml:space="preserve"> </w:t>
      </w:r>
      <w:r w:rsidR="00AB68EF" w:rsidRPr="00443C75">
        <w:t xml:space="preserve">For purposes of accounting for Subscription at Energization or for </w:t>
      </w:r>
      <w:r w:rsidR="00F63FC9" w:rsidRPr="00443C75">
        <w:t>the</w:t>
      </w:r>
      <w:r w:rsidR="00AB68EF" w:rsidRPr="00443C75">
        <w:t xml:space="preserve"> period covered in a Community Solar </w:t>
      </w:r>
      <w:r w:rsidR="00416179" w:rsidRPr="00443C75">
        <w:rPr>
          <w:rFonts w:cs="Times New Roman"/>
        </w:rPr>
        <w:t>First Year Report</w:t>
      </w:r>
      <w:r w:rsidR="00AB68EF" w:rsidRPr="00443C75">
        <w:t>, if the percent of the Actual Nameplate Capacity that is being Subscribed is at or above ninety percent (90%), then the percent of the Actual Nameplate Capacity that is being Subscribed shall be deemed to be one hundred percent (100%).</w:t>
      </w:r>
    </w:p>
    <w:p w14:paraId="562234A8" w14:textId="77777777" w:rsidR="009A6F00" w:rsidRPr="00443C75" w:rsidRDefault="009A6F00" w:rsidP="00CB2EF8">
      <w:pPr>
        <w:pStyle w:val="ListParagraph"/>
        <w:rPr>
          <w:rFonts w:cs="Times New Roman"/>
        </w:rPr>
      </w:pPr>
    </w:p>
    <w:p w14:paraId="1A7C55E0" w14:textId="548D7040" w:rsidR="004B440F" w:rsidRPr="00443C75" w:rsidRDefault="0078046B" w:rsidP="00F15584">
      <w:pPr>
        <w:pStyle w:val="BodyText"/>
        <w:numPr>
          <w:ilvl w:val="1"/>
          <w:numId w:val="36"/>
        </w:numPr>
        <w:tabs>
          <w:tab w:val="left" w:pos="1541"/>
        </w:tabs>
        <w:ind w:right="117"/>
        <w:jc w:val="both"/>
        <w:rPr>
          <w:rFonts w:cs="Times New Roman"/>
        </w:rPr>
      </w:pPr>
      <w:bookmarkStart w:id="32" w:name="_Ref64307555"/>
      <w:bookmarkStart w:id="33" w:name="_Ref164081653"/>
      <w:r w:rsidRPr="00443C75">
        <w:rPr>
          <w:rFonts w:cs="Times New Roman"/>
        </w:rPr>
        <w:t xml:space="preserve">“Contract Price” means, with respect to a Designated System, the REC price specified in </w:t>
      </w:r>
      <w:r w:rsidRPr="00443C75">
        <w:rPr>
          <w:rFonts w:cs="Times New Roman"/>
        </w:rPr>
        <w:lastRenderedPageBreak/>
        <w:t xml:space="preserve">the Schedule B to the Product Order applicable to such Designated System that will be used for purposes of payment for RECs from such Designated System. Unless specified otherwise, </w:t>
      </w:r>
      <w:bookmarkStart w:id="34" w:name="_Hlk61006623"/>
      <w:r w:rsidRPr="00443C75">
        <w:rPr>
          <w:rFonts w:cs="Times New Roman"/>
        </w:rPr>
        <w:t>the Contract Price, with respect to a Distributed Renewable Energy Generation Device, shall be the Proposed Price as may be adjusted pursuant to Section</w:t>
      </w:r>
      <w:bookmarkEnd w:id="34"/>
      <w:r w:rsidRPr="00443C75">
        <w:rPr>
          <w:rFonts w:cs="Times New Roman"/>
        </w:rPr>
        <w:t xml:space="preserve"> </w:t>
      </w:r>
      <w:r w:rsidR="00B81B40" w:rsidRPr="00443C75">
        <w:rPr>
          <w:rFonts w:cs="Times New Roman"/>
        </w:rPr>
        <w:fldChar w:fldCharType="begin"/>
      </w:r>
      <w:r w:rsidR="00B81B40" w:rsidRPr="00443C75">
        <w:rPr>
          <w:rFonts w:cs="Times New Roman"/>
        </w:rPr>
        <w:instrText xml:space="preserve"> REF _Ref58243030 \w \h </w:instrText>
      </w:r>
      <w:r w:rsidR="00B81B40" w:rsidRPr="00443C75">
        <w:rPr>
          <w:rFonts w:cs="Times New Roman"/>
        </w:rPr>
      </w:r>
      <w:r w:rsidR="00B81B40" w:rsidRPr="00443C75">
        <w:rPr>
          <w:rFonts w:cs="Times New Roman"/>
        </w:rPr>
        <w:fldChar w:fldCharType="separate"/>
      </w:r>
      <w:r w:rsidR="00E7218A" w:rsidRPr="00443C75">
        <w:rPr>
          <w:rFonts w:cs="Times New Roman"/>
        </w:rPr>
        <w:t>2.5(a)</w:t>
      </w:r>
      <w:r w:rsidR="00B81B40" w:rsidRPr="00443C75">
        <w:rPr>
          <w:rFonts w:cs="Times New Roman"/>
        </w:rPr>
        <w:fldChar w:fldCharType="end"/>
      </w:r>
      <w:r w:rsidR="00820A3B" w:rsidRPr="00443C75">
        <w:rPr>
          <w:rFonts w:eastAsiaTheme="minorEastAsia" w:cs="Times New Roman" w:hint="eastAsia"/>
          <w:lang w:eastAsia="ko-KR"/>
        </w:rPr>
        <w:t>, and shall be inclusive of the Stranded Customer REC Adder, if applicable, as indicated in Schedule B of the Product Order</w:t>
      </w:r>
      <w:r w:rsidRPr="00443C75">
        <w:rPr>
          <w:rFonts w:cs="Times New Roman"/>
        </w:rPr>
        <w:t xml:space="preserve">. If the Designated System is a Distributed Renewable Energy Generation Device for which Energy Sovereignty and/or Home Repairs Pilot is applicable as indicated in Schedule A </w:t>
      </w:r>
      <w:r w:rsidRPr="00443C75">
        <w:t>(and Schedule B)</w:t>
      </w:r>
      <w:r w:rsidRPr="00443C75">
        <w:rPr>
          <w:rFonts w:cs="Times New Roman"/>
        </w:rPr>
        <w:t xml:space="preserve"> to the Product Order, the Contract Price shall be</w:t>
      </w:r>
      <w:r w:rsidRPr="00443C75">
        <w:t xml:space="preserve"> </w:t>
      </w:r>
      <w:r w:rsidRPr="00443C75">
        <w:rPr>
          <w:rFonts w:cs="Times New Roman"/>
        </w:rPr>
        <w:t>the weighted price obtained by dividing (1) the sum of (a) the multiplicative product of (j) the Proposed Price as may be adjusted pursuant to Section</w:t>
      </w:r>
      <w:r w:rsidR="00B81B40" w:rsidRPr="00443C75">
        <w:rPr>
          <w:rFonts w:cs="Times New Roman"/>
        </w:rPr>
        <w:t xml:space="preserve"> </w:t>
      </w:r>
      <w:r w:rsidR="00B81B40" w:rsidRPr="00443C75">
        <w:rPr>
          <w:rFonts w:cs="Times New Roman"/>
        </w:rPr>
        <w:fldChar w:fldCharType="begin"/>
      </w:r>
      <w:r w:rsidR="00B81B40" w:rsidRPr="00443C75">
        <w:rPr>
          <w:rFonts w:cs="Times New Roman"/>
        </w:rPr>
        <w:instrText xml:space="preserve"> REF _Ref58243030 \w \h </w:instrText>
      </w:r>
      <w:r w:rsidR="00B81B40" w:rsidRPr="00443C75">
        <w:rPr>
          <w:rFonts w:cs="Times New Roman"/>
        </w:rPr>
      </w:r>
      <w:r w:rsidR="00B81B40" w:rsidRPr="00443C75">
        <w:rPr>
          <w:rFonts w:cs="Times New Roman"/>
        </w:rPr>
        <w:fldChar w:fldCharType="separate"/>
      </w:r>
      <w:r w:rsidR="00E7218A" w:rsidRPr="00443C75">
        <w:rPr>
          <w:rFonts w:cs="Times New Roman"/>
        </w:rPr>
        <w:t>2.5(a)</w:t>
      </w:r>
      <w:r w:rsidR="00B81B40" w:rsidRPr="00443C75">
        <w:rPr>
          <w:rFonts w:cs="Times New Roman"/>
        </w:rPr>
        <w:fldChar w:fldCharType="end"/>
      </w:r>
      <w:r w:rsidRPr="00443C75">
        <w:rPr>
          <w:rFonts w:cs="Times New Roman"/>
        </w:rPr>
        <w:t xml:space="preserve"> and (k) the Designated System Contract Maximum REC Quantity, (b) the Energy Sovereignty Payment (if applicable) and (c) Home Repairs Pilot REC Payment (if applicable); by (2) the Designated System Contract Maximum REC Quantity, which result shall be rounded to the nearest penny. For avoidance of doubt, any payment adjustment pursuant to Section </w:t>
      </w:r>
      <w:r w:rsidR="00B81B40" w:rsidRPr="00443C75">
        <w:rPr>
          <w:rFonts w:cs="Times New Roman"/>
        </w:rPr>
        <w:fldChar w:fldCharType="begin"/>
      </w:r>
      <w:r w:rsidR="00B81B40" w:rsidRPr="00443C75">
        <w:rPr>
          <w:rFonts w:cs="Times New Roman"/>
        </w:rPr>
        <w:instrText xml:space="preserve"> REF _Ref115863886 \w \h </w:instrText>
      </w:r>
      <w:r w:rsidR="00B81B40" w:rsidRPr="00443C75">
        <w:rPr>
          <w:rFonts w:cs="Times New Roman"/>
        </w:rPr>
      </w:r>
      <w:r w:rsidR="00B81B40" w:rsidRPr="00443C75">
        <w:rPr>
          <w:rFonts w:cs="Times New Roman"/>
        </w:rPr>
        <w:fldChar w:fldCharType="separate"/>
      </w:r>
      <w:r w:rsidR="008A257B" w:rsidRPr="00443C75">
        <w:rPr>
          <w:rFonts w:cs="Times New Roman"/>
        </w:rPr>
        <w:t>5.7(c)</w:t>
      </w:r>
      <w:r w:rsidR="00B81B40" w:rsidRPr="00443C75">
        <w:rPr>
          <w:rFonts w:cs="Times New Roman"/>
        </w:rPr>
        <w:fldChar w:fldCharType="end"/>
      </w:r>
      <w:r w:rsidRPr="00443C75">
        <w:rPr>
          <w:rFonts w:cs="Times New Roman"/>
        </w:rPr>
        <w:t xml:space="preserve"> shall not affect the calculation of the Contract Price in this Section </w:t>
      </w:r>
      <w:r w:rsidR="00207ADC" w:rsidRPr="00443C75">
        <w:rPr>
          <w:rFonts w:cs="Times New Roman"/>
        </w:rPr>
        <w:fldChar w:fldCharType="begin"/>
      </w:r>
      <w:r w:rsidR="00207ADC" w:rsidRPr="00443C75">
        <w:rPr>
          <w:rFonts w:cs="Times New Roman"/>
        </w:rPr>
        <w:instrText xml:space="preserve"> REF _Ref164081653 \w \h </w:instrText>
      </w:r>
      <w:r w:rsidR="00207ADC" w:rsidRPr="00443C75">
        <w:rPr>
          <w:rFonts w:cs="Times New Roman"/>
        </w:rPr>
      </w:r>
      <w:r w:rsidR="00207ADC" w:rsidRPr="00443C75">
        <w:rPr>
          <w:rFonts w:cs="Times New Roman"/>
        </w:rPr>
        <w:fldChar w:fldCharType="separate"/>
      </w:r>
      <w:r w:rsidR="008A257B" w:rsidRPr="00443C75">
        <w:rPr>
          <w:rFonts w:cs="Times New Roman"/>
        </w:rPr>
        <w:t>1.27</w:t>
      </w:r>
      <w:r w:rsidR="00207ADC" w:rsidRPr="00443C75">
        <w:rPr>
          <w:rFonts w:cs="Times New Roman"/>
        </w:rPr>
        <w:fldChar w:fldCharType="end"/>
      </w:r>
      <w:r w:rsidRPr="00443C75">
        <w:rPr>
          <w:rFonts w:cs="Times New Roman"/>
        </w:rPr>
        <w:t xml:space="preserve"> and shall not change the Contract Price. Unless specified otherwise, the Contract Price</w:t>
      </w:r>
      <w:r w:rsidRPr="00443C75">
        <w:t xml:space="preserve">, with respect to a Community Renewable Energy Generation Project, </w:t>
      </w:r>
      <w:bookmarkStart w:id="35" w:name="_Hlk7964100"/>
      <w:r w:rsidRPr="00443C75">
        <w:t xml:space="preserve">shall be a weighted price obtained by dividing (1) the sum of (a) the multiplicative product of (j) the </w:t>
      </w:r>
      <w:bookmarkStart w:id="36" w:name="_Hlk57972500"/>
      <w:r w:rsidRPr="00443C75">
        <w:t>Anchor Tenant Contract Price</w:t>
      </w:r>
      <w:bookmarkEnd w:id="36"/>
      <w:r w:rsidRPr="00443C75">
        <w:t xml:space="preserve"> and (k) </w:t>
      </w:r>
      <w:bookmarkStart w:id="37" w:name="_Hlk57972489"/>
      <w:r w:rsidRPr="00443C75">
        <w:t>the share of the Actual Nameplate Capacity Subscribed by the Anchor Tenant</w:t>
      </w:r>
      <w:bookmarkEnd w:id="37"/>
      <w:r w:rsidRPr="00443C75">
        <w:t xml:space="preserve"> and (b) the multiplicative product of (x) the </w:t>
      </w:r>
      <w:bookmarkStart w:id="38" w:name="_Hlk57972558"/>
      <w:r w:rsidRPr="00443C75">
        <w:t>Non-Anchor Tenant Contract Price</w:t>
      </w:r>
      <w:bookmarkEnd w:id="38"/>
      <w:r w:rsidRPr="00443C75">
        <w:t xml:space="preserve"> and (y) the share of the </w:t>
      </w:r>
      <w:bookmarkStart w:id="39" w:name="_Hlk57972577"/>
      <w:r w:rsidRPr="00443C75">
        <w:t>Actual Nameplate Capacity</w:t>
      </w:r>
      <w:bookmarkEnd w:id="39"/>
      <w:r w:rsidRPr="00443C75">
        <w:t xml:space="preserve"> Subscribed by End Use Customers by (2) the combined share of the Actual Nameplate Capacity Subscribed by the Anchor Tenant and End Use Customers</w:t>
      </w:r>
      <w:r w:rsidRPr="00443C75">
        <w:rPr>
          <w:rFonts w:cs="Times New Roman"/>
        </w:rPr>
        <w:t>, which</w:t>
      </w:r>
      <w:r w:rsidRPr="00443C75">
        <w:t xml:space="preserve"> </w:t>
      </w:r>
      <w:bookmarkEnd w:id="35"/>
      <w:r w:rsidRPr="00443C75">
        <w:t>shall be subject to any adjustments pursuant to Sections</w:t>
      </w:r>
      <w:r w:rsidR="00207ADC" w:rsidRPr="00443C75">
        <w:t xml:space="preserve"> </w:t>
      </w:r>
      <w:r w:rsidR="00207ADC" w:rsidRPr="00443C75">
        <w:fldChar w:fldCharType="begin"/>
      </w:r>
      <w:r w:rsidR="00207ADC" w:rsidRPr="00443C75">
        <w:instrText xml:space="preserve"> REF _Ref63171247 \w \h </w:instrText>
      </w:r>
      <w:r w:rsidR="00207ADC" w:rsidRPr="00443C75">
        <w:fldChar w:fldCharType="separate"/>
      </w:r>
      <w:r w:rsidR="00E7218A" w:rsidRPr="00443C75">
        <w:t>2.6(a)</w:t>
      </w:r>
      <w:r w:rsidR="00207ADC" w:rsidRPr="00443C75">
        <w:fldChar w:fldCharType="end"/>
      </w:r>
      <w:r w:rsidR="00207ADC" w:rsidRPr="00443C75">
        <w:t xml:space="preserve">, </w:t>
      </w:r>
      <w:r w:rsidR="00207ADC" w:rsidRPr="00443C75">
        <w:fldChar w:fldCharType="begin"/>
      </w:r>
      <w:r w:rsidR="00207ADC" w:rsidRPr="00443C75">
        <w:instrText xml:space="preserve"> REF _Ref58245441 \w \h </w:instrText>
      </w:r>
      <w:r w:rsidR="00207ADC" w:rsidRPr="00443C75">
        <w:fldChar w:fldCharType="separate"/>
      </w:r>
      <w:r w:rsidR="00E7218A" w:rsidRPr="00443C75">
        <w:t>2.6(b)</w:t>
      </w:r>
      <w:r w:rsidR="00207ADC" w:rsidRPr="00443C75">
        <w:fldChar w:fldCharType="end"/>
      </w:r>
      <w:r w:rsidR="00207ADC" w:rsidRPr="00443C75">
        <w:t xml:space="preserve">, and </w:t>
      </w:r>
      <w:r w:rsidR="00207ADC" w:rsidRPr="00443C75">
        <w:fldChar w:fldCharType="begin"/>
      </w:r>
      <w:r w:rsidR="00207ADC" w:rsidRPr="00443C75">
        <w:instrText xml:space="preserve"> REF _Ref69193305 \w \h </w:instrText>
      </w:r>
      <w:r w:rsidR="00207ADC" w:rsidRPr="00443C75">
        <w:fldChar w:fldCharType="separate"/>
      </w:r>
      <w:r w:rsidR="00E7218A" w:rsidRPr="00443C75">
        <w:t>2.6(c)</w:t>
      </w:r>
      <w:r w:rsidR="00207ADC" w:rsidRPr="00443C75">
        <w:fldChar w:fldCharType="end"/>
      </w:r>
      <w:bookmarkEnd w:id="32"/>
      <w:r w:rsidRPr="00443C75">
        <w:rPr>
          <w:rFonts w:cs="Times New Roman"/>
        </w:rPr>
        <w:t>.</w:t>
      </w:r>
      <w:bookmarkEnd w:id="33"/>
      <w:r w:rsidRPr="00443C75">
        <w:rPr>
          <w:rFonts w:cs="Times New Roman"/>
        </w:rPr>
        <w:t xml:space="preserve"> </w:t>
      </w:r>
      <w:bookmarkStart w:id="40" w:name="_Ref225942340"/>
    </w:p>
    <w:bookmarkEnd w:id="40"/>
    <w:p w14:paraId="380659D7" w14:textId="77777777" w:rsidR="00093A70" w:rsidRPr="00443C75" w:rsidRDefault="00093A70" w:rsidP="00F15584">
      <w:pPr>
        <w:pStyle w:val="BodyText"/>
        <w:tabs>
          <w:tab w:val="left" w:pos="1541"/>
        </w:tabs>
        <w:ind w:left="0" w:right="117"/>
        <w:jc w:val="both"/>
        <w:rPr>
          <w:rFonts w:cs="Times New Roman"/>
          <w:spacing w:val="-1"/>
        </w:rPr>
      </w:pPr>
    </w:p>
    <w:p w14:paraId="4A7F158F" w14:textId="5733E815" w:rsidR="009A6F00" w:rsidRPr="00443C75" w:rsidRDefault="009A6F00" w:rsidP="00665083">
      <w:pPr>
        <w:pStyle w:val="BodyText"/>
        <w:numPr>
          <w:ilvl w:val="1"/>
          <w:numId w:val="36"/>
        </w:numPr>
        <w:tabs>
          <w:tab w:val="left" w:pos="1541"/>
        </w:tabs>
        <w:ind w:right="117" w:firstLine="530"/>
        <w:jc w:val="both"/>
        <w:rPr>
          <w:rFonts w:cs="Times New Roman"/>
          <w:spacing w:val="-1"/>
          <w:u w:val="single" w:color="000000"/>
        </w:rPr>
      </w:pPr>
      <w:r w:rsidRPr="00443C75">
        <w:rPr>
          <w:rFonts w:cs="Times New Roman"/>
        </w:rPr>
        <w:t>“Date of Final Interconnection Approval” means, with respect to a Designated System, the date recorded in Schedule B to the Product Order that is applicable to such Designated System as determined by the IPA as the date such Designated System received its approval to interconnect by the applicable electric utility approving the interconnection request.</w:t>
      </w:r>
    </w:p>
    <w:p w14:paraId="2F6F3212" w14:textId="77777777" w:rsidR="009A6F00" w:rsidRPr="00443C75" w:rsidRDefault="009A6F00" w:rsidP="00665083">
      <w:pPr>
        <w:pStyle w:val="ListParagraph"/>
        <w:rPr>
          <w:rFonts w:cs="Times New Roman"/>
          <w:spacing w:val="-1"/>
          <w:u w:val="single" w:color="000000"/>
        </w:rPr>
      </w:pPr>
    </w:p>
    <w:p w14:paraId="58AAE710" w14:textId="2EC1D6A3" w:rsidR="009A6F00" w:rsidRPr="00443C75" w:rsidRDefault="009A6F00" w:rsidP="00665083">
      <w:pPr>
        <w:pStyle w:val="BodyText"/>
        <w:numPr>
          <w:ilvl w:val="1"/>
          <w:numId w:val="36"/>
        </w:numPr>
        <w:tabs>
          <w:tab w:val="left" w:pos="1541"/>
        </w:tabs>
        <w:ind w:right="117" w:firstLine="530"/>
        <w:jc w:val="both"/>
        <w:rPr>
          <w:rFonts w:cs="Times New Roman"/>
          <w:u w:val="single" w:color="000000"/>
        </w:rPr>
      </w:pPr>
      <w:r w:rsidRPr="00443C75">
        <w:rPr>
          <w:rFonts w:cs="Times New Roman"/>
        </w:rPr>
        <w:t>“Defaulting</w:t>
      </w:r>
      <w:r w:rsidRPr="00443C75">
        <w:rPr>
          <w:rFonts w:cs="Times New Roman"/>
          <w:spacing w:val="-3"/>
        </w:rPr>
        <w:t xml:space="preserve"> </w:t>
      </w:r>
      <w:r w:rsidRPr="00443C75">
        <w:rPr>
          <w:rFonts w:cs="Times New Roman"/>
        </w:rPr>
        <w:t>Party” is defined in Section</w:t>
      </w:r>
      <w:r w:rsidR="001F1E71" w:rsidRPr="00443C75">
        <w:rPr>
          <w:rFonts w:cs="Times New Roman"/>
        </w:rPr>
        <w:t xml:space="preserve"> </w:t>
      </w:r>
      <w:r w:rsidR="001F1E71" w:rsidRPr="00443C75">
        <w:rPr>
          <w:rFonts w:cs="Times New Roman"/>
        </w:rPr>
        <w:fldChar w:fldCharType="begin"/>
      </w:r>
      <w:r w:rsidR="001F1E71" w:rsidRPr="00443C75">
        <w:rPr>
          <w:rFonts w:cs="Times New Roman"/>
        </w:rPr>
        <w:instrText xml:space="preserve"> REF _Ref42207564 \n \h </w:instrText>
      </w:r>
      <w:r w:rsidR="008243F9" w:rsidRPr="00443C75">
        <w:rPr>
          <w:rFonts w:cs="Times New Roman"/>
        </w:rPr>
        <w:instrText xml:space="preserve"> \* MERGEFORMAT </w:instrText>
      </w:r>
      <w:r w:rsidR="001F1E71" w:rsidRPr="00443C75">
        <w:rPr>
          <w:rFonts w:cs="Times New Roman"/>
        </w:rPr>
      </w:r>
      <w:r w:rsidR="001F1E71" w:rsidRPr="00443C75">
        <w:rPr>
          <w:rFonts w:cs="Times New Roman"/>
        </w:rPr>
        <w:fldChar w:fldCharType="separate"/>
      </w:r>
      <w:r w:rsidR="00E7218A" w:rsidRPr="00443C75">
        <w:rPr>
          <w:rFonts w:cs="Times New Roman"/>
        </w:rPr>
        <w:t>9.1</w:t>
      </w:r>
      <w:r w:rsidR="001F1E71" w:rsidRPr="00443C75">
        <w:rPr>
          <w:rFonts w:cs="Times New Roman"/>
        </w:rPr>
        <w:fldChar w:fldCharType="end"/>
      </w:r>
      <w:r w:rsidR="002E5220" w:rsidRPr="00443C75">
        <w:rPr>
          <w:rFonts w:cs="Times New Roman"/>
        </w:rPr>
        <w:t xml:space="preserve"> and Section </w:t>
      </w:r>
      <w:r w:rsidR="002E5220" w:rsidRPr="00443C75">
        <w:rPr>
          <w:rFonts w:cs="Times New Roman"/>
        </w:rPr>
        <w:fldChar w:fldCharType="begin"/>
      </w:r>
      <w:r w:rsidR="002E5220" w:rsidRPr="00443C75">
        <w:rPr>
          <w:rFonts w:cs="Times New Roman"/>
        </w:rPr>
        <w:instrText xml:space="preserve"> REF _Ref43373820 \w \h </w:instrText>
      </w:r>
      <w:r w:rsidR="008243F9" w:rsidRPr="00443C75">
        <w:rPr>
          <w:rFonts w:cs="Times New Roman"/>
        </w:rPr>
        <w:instrText xml:space="preserve"> \* MERGEFORMAT </w:instrText>
      </w:r>
      <w:r w:rsidR="002E5220" w:rsidRPr="00443C75">
        <w:rPr>
          <w:rFonts w:cs="Times New Roman"/>
        </w:rPr>
      </w:r>
      <w:r w:rsidR="002E5220" w:rsidRPr="00443C75">
        <w:rPr>
          <w:rFonts w:cs="Times New Roman"/>
        </w:rPr>
        <w:fldChar w:fldCharType="separate"/>
      </w:r>
      <w:r w:rsidR="00E7218A" w:rsidRPr="00443C75">
        <w:rPr>
          <w:rFonts w:cs="Times New Roman"/>
        </w:rPr>
        <w:t>9.2</w:t>
      </w:r>
      <w:r w:rsidR="002E5220" w:rsidRPr="00443C75">
        <w:rPr>
          <w:rFonts w:cs="Times New Roman"/>
        </w:rPr>
        <w:fldChar w:fldCharType="end"/>
      </w:r>
      <w:r w:rsidR="002E5220" w:rsidRPr="00443C75">
        <w:rPr>
          <w:rFonts w:cs="Times New Roman"/>
        </w:rPr>
        <w:t>.</w:t>
      </w:r>
    </w:p>
    <w:p w14:paraId="415ED902" w14:textId="77777777" w:rsidR="009A6F00" w:rsidRPr="00443C75" w:rsidRDefault="009A6F00" w:rsidP="00665083">
      <w:pPr>
        <w:pStyle w:val="ListParagraph"/>
        <w:rPr>
          <w:rFonts w:cs="Times New Roman"/>
        </w:rPr>
      </w:pPr>
    </w:p>
    <w:p w14:paraId="21D1F9BB" w14:textId="77777777" w:rsidR="009A6F00" w:rsidRPr="00443C75" w:rsidRDefault="00733EC3" w:rsidP="00665083">
      <w:pPr>
        <w:pStyle w:val="BodyText"/>
        <w:numPr>
          <w:ilvl w:val="1"/>
          <w:numId w:val="36"/>
        </w:numPr>
        <w:tabs>
          <w:tab w:val="left" w:pos="1541"/>
        </w:tabs>
        <w:ind w:right="117" w:firstLine="530"/>
        <w:jc w:val="both"/>
        <w:rPr>
          <w:rFonts w:cs="Times New Roman"/>
          <w:spacing w:val="-1"/>
          <w:u w:val="single" w:color="000000"/>
        </w:rPr>
      </w:pPr>
      <w:r w:rsidRPr="00443C75">
        <w:rPr>
          <w:rFonts w:cs="Times New Roman"/>
        </w:rPr>
        <w:t>“Default Rate” means a rate per annum equal to four percentage points (4%) over the per annum prime lending rate as may from time to time be published in The Wall Street Journal under “Money Rates.”</w:t>
      </w:r>
    </w:p>
    <w:p w14:paraId="0F663468" w14:textId="77777777" w:rsidR="009A6F00" w:rsidRPr="00443C75" w:rsidRDefault="009A6F00" w:rsidP="00665083">
      <w:pPr>
        <w:pStyle w:val="ListParagraph"/>
        <w:rPr>
          <w:rFonts w:cs="Times New Roman"/>
          <w:spacing w:val="-1"/>
        </w:rPr>
      </w:pPr>
    </w:p>
    <w:p w14:paraId="4E1E3E8A" w14:textId="046E932E" w:rsidR="009A6F00" w:rsidRPr="00443C75" w:rsidRDefault="002E6BE2" w:rsidP="00665083">
      <w:pPr>
        <w:pStyle w:val="BodyText"/>
        <w:numPr>
          <w:ilvl w:val="1"/>
          <w:numId w:val="36"/>
        </w:numPr>
        <w:tabs>
          <w:tab w:val="left" w:pos="1541"/>
        </w:tabs>
        <w:ind w:right="117" w:firstLine="530"/>
        <w:jc w:val="both"/>
        <w:rPr>
          <w:rFonts w:cs="Times New Roman"/>
          <w:u w:val="single" w:color="000000"/>
        </w:rPr>
      </w:pPr>
      <w:r w:rsidRPr="00443C75">
        <w:rPr>
          <w:rFonts w:cs="Times New Roman"/>
        </w:rPr>
        <w:t xml:space="preserve">“Deliver” or </w:t>
      </w:r>
      <w:r w:rsidR="00972CCB" w:rsidRPr="00443C75">
        <w:rPr>
          <w:rFonts w:cs="Times New Roman"/>
        </w:rPr>
        <w:t>“Delivered”</w:t>
      </w:r>
      <w:r w:rsidR="00972CCB" w:rsidRPr="00443C75">
        <w:rPr>
          <w:rFonts w:cs="Times New Roman"/>
          <w:spacing w:val="53"/>
        </w:rPr>
        <w:t xml:space="preserve"> </w:t>
      </w:r>
      <w:r w:rsidR="00972CCB" w:rsidRPr="00443C75">
        <w:rPr>
          <w:rFonts w:cs="Times New Roman"/>
        </w:rPr>
        <w:t>or</w:t>
      </w:r>
      <w:r w:rsidR="00972CCB" w:rsidRPr="00443C75">
        <w:rPr>
          <w:rFonts w:cs="Times New Roman"/>
          <w:spacing w:val="53"/>
        </w:rPr>
        <w:t xml:space="preserve"> </w:t>
      </w:r>
      <w:r w:rsidR="00972CCB" w:rsidRPr="00443C75">
        <w:rPr>
          <w:rFonts w:cs="Times New Roman"/>
        </w:rPr>
        <w:t>“Delivery”</w:t>
      </w:r>
      <w:r w:rsidR="00972CCB" w:rsidRPr="00443C75">
        <w:rPr>
          <w:rFonts w:cs="Times New Roman"/>
          <w:spacing w:val="53"/>
        </w:rPr>
        <w:t xml:space="preserve"> </w:t>
      </w:r>
      <w:r w:rsidR="00972CCB" w:rsidRPr="00443C75">
        <w:rPr>
          <w:rFonts w:cs="Times New Roman"/>
        </w:rPr>
        <w:t>means the</w:t>
      </w:r>
      <w:r w:rsidR="00972CCB" w:rsidRPr="00443C75">
        <w:rPr>
          <w:rFonts w:cs="Times New Roman"/>
          <w:spacing w:val="53"/>
        </w:rPr>
        <w:t xml:space="preserve"> </w:t>
      </w:r>
      <w:r w:rsidR="00733EC3" w:rsidRPr="00443C75">
        <w:rPr>
          <w:rFonts w:cs="Times New Roman"/>
        </w:rPr>
        <w:t>transfer</w:t>
      </w:r>
      <w:r w:rsidR="00733EC3" w:rsidRPr="00443C75">
        <w:rPr>
          <w:rFonts w:cs="Times New Roman"/>
          <w:spacing w:val="54"/>
        </w:rPr>
        <w:t xml:space="preserve"> </w:t>
      </w:r>
      <w:r w:rsidR="00733EC3" w:rsidRPr="00443C75">
        <w:rPr>
          <w:rFonts w:cs="Times New Roman"/>
        </w:rPr>
        <w:t>from</w:t>
      </w:r>
      <w:r w:rsidR="00733EC3" w:rsidRPr="00443C75">
        <w:rPr>
          <w:rFonts w:cs="Times New Roman"/>
          <w:spacing w:val="51"/>
        </w:rPr>
        <w:t xml:space="preserve"> </w:t>
      </w:r>
      <w:r w:rsidR="00733EC3" w:rsidRPr="00443C75">
        <w:rPr>
          <w:rFonts w:cs="Times New Roman"/>
        </w:rPr>
        <w:t>Seller</w:t>
      </w:r>
      <w:r w:rsidR="00733EC3" w:rsidRPr="00443C75">
        <w:rPr>
          <w:rFonts w:cs="Times New Roman"/>
          <w:spacing w:val="53"/>
        </w:rPr>
        <w:t xml:space="preserve"> </w:t>
      </w:r>
      <w:r w:rsidR="00733EC3" w:rsidRPr="00443C75">
        <w:rPr>
          <w:rFonts w:cs="Times New Roman"/>
        </w:rPr>
        <w:t>to Buyer</w:t>
      </w:r>
      <w:r w:rsidR="00733EC3" w:rsidRPr="00443C75">
        <w:rPr>
          <w:rFonts w:cs="Times New Roman"/>
          <w:spacing w:val="54"/>
        </w:rPr>
        <w:t xml:space="preserve"> </w:t>
      </w:r>
      <w:r w:rsidR="00733EC3" w:rsidRPr="00443C75">
        <w:rPr>
          <w:rFonts w:cs="Times New Roman"/>
        </w:rPr>
        <w:t>of</w:t>
      </w:r>
      <w:r w:rsidR="00733EC3" w:rsidRPr="00443C75">
        <w:rPr>
          <w:rFonts w:cs="Times New Roman"/>
          <w:spacing w:val="15"/>
        </w:rPr>
        <w:t xml:space="preserve"> </w:t>
      </w:r>
      <w:r w:rsidR="00733EC3" w:rsidRPr="00443C75">
        <w:rPr>
          <w:rFonts w:cs="Times New Roman"/>
        </w:rPr>
        <w:t>the</w:t>
      </w:r>
      <w:r w:rsidR="00733EC3" w:rsidRPr="00443C75">
        <w:rPr>
          <w:rFonts w:cs="Times New Roman"/>
          <w:spacing w:val="17"/>
        </w:rPr>
        <w:t xml:space="preserve"> </w:t>
      </w:r>
      <w:r w:rsidR="00733EC3" w:rsidRPr="00443C75">
        <w:rPr>
          <w:rFonts w:cs="Times New Roman"/>
        </w:rPr>
        <w:t>Product</w:t>
      </w:r>
      <w:r w:rsidR="00945265" w:rsidRPr="00443C75">
        <w:rPr>
          <w:rFonts w:cs="Times New Roman"/>
        </w:rPr>
        <w:t xml:space="preserve"> by Seller to Buyer’s PJM</w:t>
      </w:r>
      <w:r w:rsidR="00E31B9D" w:rsidRPr="00443C75">
        <w:rPr>
          <w:rFonts w:cs="Times New Roman"/>
        </w:rPr>
        <w:t>-</w:t>
      </w:r>
      <w:r w:rsidR="00945265" w:rsidRPr="00443C75">
        <w:rPr>
          <w:rFonts w:cs="Times New Roman"/>
        </w:rPr>
        <w:t>EIS GATS or M-RETS account</w:t>
      </w:r>
      <w:r w:rsidR="001D4A79" w:rsidRPr="00443C75">
        <w:rPr>
          <w:rFonts w:cs="Times New Roman"/>
        </w:rPr>
        <w:t xml:space="preserve"> through the established Standing Order.</w:t>
      </w:r>
    </w:p>
    <w:p w14:paraId="795216E3" w14:textId="77777777" w:rsidR="009A6F00" w:rsidRPr="00443C75" w:rsidRDefault="009A6F00" w:rsidP="00665083">
      <w:pPr>
        <w:pStyle w:val="ListParagraph"/>
        <w:rPr>
          <w:rFonts w:cs="Times New Roman"/>
          <w:spacing w:val="-1"/>
        </w:rPr>
      </w:pPr>
    </w:p>
    <w:p w14:paraId="4744381E" w14:textId="1C6BF8F7" w:rsidR="009A6F00" w:rsidRPr="00443C75" w:rsidRDefault="00972CCB" w:rsidP="00665083">
      <w:pPr>
        <w:pStyle w:val="BodyText"/>
        <w:numPr>
          <w:ilvl w:val="1"/>
          <w:numId w:val="36"/>
        </w:numPr>
        <w:tabs>
          <w:tab w:val="left" w:pos="1541"/>
        </w:tabs>
        <w:ind w:right="117" w:firstLine="530"/>
        <w:jc w:val="both"/>
        <w:rPr>
          <w:rFonts w:cs="Times New Roman"/>
          <w:u w:val="single" w:color="000000"/>
        </w:rPr>
      </w:pPr>
      <w:r w:rsidRPr="00443C75">
        <w:rPr>
          <w:rFonts w:cs="Times New Roman"/>
        </w:rPr>
        <w:t>“Delivery</w:t>
      </w:r>
      <w:r w:rsidRPr="00443C75">
        <w:rPr>
          <w:rFonts w:cs="Times New Roman"/>
          <w:spacing w:val="45"/>
        </w:rPr>
        <w:t xml:space="preserve"> </w:t>
      </w:r>
      <w:r w:rsidRPr="00443C75">
        <w:rPr>
          <w:rFonts w:cs="Times New Roman"/>
        </w:rPr>
        <w:t>Date”</w:t>
      </w:r>
      <w:r w:rsidRPr="00443C75">
        <w:rPr>
          <w:rFonts w:cs="Times New Roman"/>
          <w:spacing w:val="48"/>
        </w:rPr>
        <w:t xml:space="preserve"> </w:t>
      </w:r>
      <w:r w:rsidRPr="00443C75">
        <w:rPr>
          <w:rFonts w:cs="Times New Roman"/>
        </w:rPr>
        <w:t>means</w:t>
      </w:r>
      <w:r w:rsidR="00533463" w:rsidRPr="00443C75">
        <w:rPr>
          <w:rFonts w:cs="Times New Roman"/>
        </w:rPr>
        <w:t>,</w:t>
      </w:r>
      <w:r w:rsidRPr="00443C75">
        <w:rPr>
          <w:rFonts w:cs="Times New Roman"/>
          <w:spacing w:val="48"/>
        </w:rPr>
        <w:t xml:space="preserve"> </w:t>
      </w:r>
      <w:r w:rsidR="00533463" w:rsidRPr="00443C75">
        <w:rPr>
          <w:rFonts w:cs="Times New Roman"/>
        </w:rPr>
        <w:t>with respect to a Designated System,</w:t>
      </w:r>
      <w:r w:rsidR="00533463" w:rsidRPr="00443C75">
        <w:rPr>
          <w:rFonts w:cs="Times New Roman"/>
          <w:spacing w:val="10"/>
        </w:rPr>
        <w:t xml:space="preserve"> the scheduled </w:t>
      </w:r>
      <w:r w:rsidR="00533463" w:rsidRPr="00443C75">
        <w:rPr>
          <w:rFonts w:cs="Times New Roman"/>
        </w:rPr>
        <w:t>date</w:t>
      </w:r>
      <w:r w:rsidR="00533463" w:rsidRPr="00443C75">
        <w:rPr>
          <w:rFonts w:cs="Times New Roman"/>
          <w:spacing w:val="7"/>
        </w:rPr>
        <w:t xml:space="preserve"> for the transfer of RECs </w:t>
      </w:r>
      <w:r w:rsidR="00533463" w:rsidRPr="00443C75">
        <w:rPr>
          <w:rFonts w:cs="Times New Roman"/>
        </w:rPr>
        <w:t>each</w:t>
      </w:r>
      <w:r w:rsidR="00533463" w:rsidRPr="00443C75">
        <w:rPr>
          <w:rFonts w:cs="Times New Roman"/>
          <w:spacing w:val="9"/>
        </w:rPr>
        <w:t xml:space="preserve"> </w:t>
      </w:r>
      <w:r w:rsidR="00533463" w:rsidRPr="00443C75">
        <w:rPr>
          <w:rFonts w:cs="Times New Roman"/>
        </w:rPr>
        <w:t>month pursuant to a Standing Order commencing from the day the Standing Order is established through the end of the Delivery Term.</w:t>
      </w:r>
    </w:p>
    <w:p w14:paraId="1F29B8C2" w14:textId="77777777" w:rsidR="009A6F00" w:rsidRPr="00443C75" w:rsidRDefault="009A6F00" w:rsidP="009A6F00">
      <w:pPr>
        <w:pStyle w:val="ListParagraph"/>
        <w:rPr>
          <w:rFonts w:cs="Times New Roman"/>
        </w:rPr>
      </w:pPr>
    </w:p>
    <w:p w14:paraId="3E841023" w14:textId="2CC7D5DC" w:rsidR="009A6F00" w:rsidRPr="00443C75" w:rsidRDefault="00533463" w:rsidP="00665083">
      <w:pPr>
        <w:pStyle w:val="BodyText"/>
        <w:numPr>
          <w:ilvl w:val="1"/>
          <w:numId w:val="36"/>
        </w:numPr>
        <w:tabs>
          <w:tab w:val="left" w:pos="1541"/>
        </w:tabs>
        <w:ind w:right="117" w:firstLine="530"/>
        <w:jc w:val="both"/>
        <w:rPr>
          <w:rFonts w:cs="Times New Roman"/>
          <w:spacing w:val="-1"/>
          <w:u w:val="single" w:color="000000"/>
        </w:rPr>
      </w:pPr>
      <w:r w:rsidRPr="00443C75">
        <w:rPr>
          <w:rFonts w:cs="Times New Roman"/>
        </w:rPr>
        <w:t>“Delivery Term” of a Designated System means the period (</w:t>
      </w:r>
      <w:r w:rsidR="0079467E" w:rsidRPr="00443C75">
        <w:rPr>
          <w:rFonts w:cs="Times New Roman"/>
        </w:rPr>
        <w:t>a</w:t>
      </w:r>
      <w:r w:rsidRPr="00443C75">
        <w:rPr>
          <w:rFonts w:cs="Times New Roman"/>
        </w:rPr>
        <w:t>) starting on first day of the month following the date the first REC from such Designated System is Delivered to Buyer, and (</w:t>
      </w:r>
      <w:r w:rsidR="0079467E" w:rsidRPr="00443C75">
        <w:rPr>
          <w:rFonts w:cs="Times New Roman"/>
        </w:rPr>
        <w:t>b</w:t>
      </w:r>
      <w:r w:rsidRPr="00443C75">
        <w:rPr>
          <w:rFonts w:cs="Times New Roman"/>
        </w:rPr>
        <w:t xml:space="preserve">) ending on the last day of the one hundred </w:t>
      </w:r>
      <w:r w:rsidR="003F7680" w:rsidRPr="00443C75">
        <w:rPr>
          <w:rFonts w:cs="Times New Roman"/>
        </w:rPr>
        <w:t>eightieth (180</w:t>
      </w:r>
      <w:r w:rsidR="003F7680" w:rsidRPr="00443C75">
        <w:rPr>
          <w:rFonts w:cs="Times New Roman"/>
          <w:vertAlign w:val="superscript"/>
        </w:rPr>
        <w:t>th</w:t>
      </w:r>
      <w:r w:rsidR="003F7680" w:rsidRPr="00443C75">
        <w:rPr>
          <w:rFonts w:cs="Times New Roman"/>
        </w:rPr>
        <w:t xml:space="preserve">) </w:t>
      </w:r>
      <w:r w:rsidRPr="00443C75">
        <w:rPr>
          <w:rFonts w:cs="Times New Roman"/>
        </w:rPr>
        <w:t xml:space="preserve">month </w:t>
      </w:r>
      <w:r w:rsidR="00AF1491" w:rsidRPr="00443C75">
        <w:rPr>
          <w:rFonts w:cs="Times New Roman"/>
        </w:rPr>
        <w:t>after the start of the Delivery Term</w:t>
      </w:r>
      <w:r w:rsidR="003F7680" w:rsidRPr="00443C75">
        <w:rPr>
          <w:rFonts w:cs="Times New Roman"/>
        </w:rPr>
        <w:t xml:space="preserve"> where the first (1</w:t>
      </w:r>
      <w:r w:rsidR="003F7680" w:rsidRPr="00443C75">
        <w:rPr>
          <w:rFonts w:cs="Times New Roman"/>
          <w:vertAlign w:val="superscript"/>
        </w:rPr>
        <w:t>st</w:t>
      </w:r>
      <w:r w:rsidR="003F7680" w:rsidRPr="00443C75">
        <w:rPr>
          <w:rFonts w:cs="Times New Roman"/>
        </w:rPr>
        <w:t xml:space="preserve">) </w:t>
      </w:r>
      <w:r w:rsidR="000F145C" w:rsidRPr="00443C75">
        <w:rPr>
          <w:rFonts w:cs="Times New Roman"/>
        </w:rPr>
        <w:t xml:space="preserve">month is the month </w:t>
      </w:r>
      <w:r w:rsidR="000F145C" w:rsidRPr="00443C75">
        <w:rPr>
          <w:rFonts w:cs="Times New Roman"/>
          <w:spacing w:val="-1"/>
        </w:rPr>
        <w:t>following the date the first REC from such Designated System is Delivered</w:t>
      </w:r>
      <w:r w:rsidR="000F145C" w:rsidRPr="00443C75">
        <w:rPr>
          <w:rFonts w:cs="Times New Roman"/>
        </w:rPr>
        <w:t xml:space="preserve"> to Buyer</w:t>
      </w:r>
      <w:r w:rsidRPr="00443C75">
        <w:rPr>
          <w:rFonts w:cs="Times New Roman"/>
        </w:rPr>
        <w:t>; provided that such one hundred eighty (180) month period shall be automatically extended day for day for each day of any Suspension Period up to a maximum extension of seven hundred thirty (730) days.</w:t>
      </w:r>
    </w:p>
    <w:p w14:paraId="43D72CEB" w14:textId="77777777" w:rsidR="009A6F00" w:rsidRPr="00443C75" w:rsidRDefault="00533463" w:rsidP="00A87A13">
      <w:pPr>
        <w:pStyle w:val="BodyText"/>
        <w:numPr>
          <w:ilvl w:val="1"/>
          <w:numId w:val="36"/>
        </w:numPr>
        <w:tabs>
          <w:tab w:val="left" w:pos="1541"/>
        </w:tabs>
        <w:ind w:right="117" w:firstLine="530"/>
        <w:jc w:val="both"/>
        <w:rPr>
          <w:rFonts w:cs="Times New Roman"/>
          <w:spacing w:val="-1"/>
          <w:u w:val="single" w:color="000000"/>
        </w:rPr>
      </w:pPr>
      <w:r w:rsidRPr="00443C75">
        <w:rPr>
          <w:rFonts w:cs="Times New Roman"/>
        </w:rPr>
        <w:t>“Delivery Year” means the twelve (12) calendar months beginning with June of one calendar year through and including May of the following calendar year.</w:t>
      </w:r>
    </w:p>
    <w:p w14:paraId="30E308DE" w14:textId="77777777" w:rsidR="009A6F00" w:rsidRPr="00443C75" w:rsidRDefault="009A6F00" w:rsidP="009A6F00">
      <w:pPr>
        <w:pStyle w:val="ListParagraph"/>
        <w:rPr>
          <w:rFonts w:cs="Times New Roman"/>
        </w:rPr>
      </w:pPr>
    </w:p>
    <w:p w14:paraId="5CB59342" w14:textId="66D5F5BB" w:rsidR="009A6F00" w:rsidRPr="00443C75" w:rsidRDefault="00533463" w:rsidP="00A87A13">
      <w:pPr>
        <w:pStyle w:val="BodyText"/>
        <w:numPr>
          <w:ilvl w:val="1"/>
          <w:numId w:val="36"/>
        </w:numPr>
        <w:tabs>
          <w:tab w:val="left" w:pos="1541"/>
        </w:tabs>
        <w:ind w:right="117" w:firstLine="530"/>
        <w:jc w:val="both"/>
        <w:rPr>
          <w:rFonts w:cs="Times New Roman"/>
          <w:spacing w:val="-1"/>
          <w:u w:val="single" w:color="000000"/>
        </w:rPr>
      </w:pPr>
      <w:r w:rsidRPr="00443C75">
        <w:rPr>
          <w:rFonts w:cs="Times New Roman"/>
        </w:rPr>
        <w:t xml:space="preserve">“Delivery Year Expected REC Quantity” means, with respect to a Designated System and a Delivery Year, the expected number of RECs from such Designated System to be Delivered from Seller to Buyer in such Delivery Year as more fully described in </w:t>
      </w:r>
      <w:r w:rsidR="00550CF4" w:rsidRPr="00443C75">
        <w:rPr>
          <w:rFonts w:cs="Times New Roman"/>
        </w:rPr>
        <w:t>Section</w:t>
      </w:r>
      <w:r w:rsidR="00783E3E" w:rsidRPr="00443C75">
        <w:rPr>
          <w:rFonts w:cs="Times New Roman"/>
        </w:rPr>
        <w:t xml:space="preserve"> </w:t>
      </w:r>
      <w:r w:rsidR="00783E3E" w:rsidRPr="00443C75">
        <w:rPr>
          <w:rFonts w:cs="Times New Roman"/>
        </w:rPr>
        <w:fldChar w:fldCharType="begin"/>
      </w:r>
      <w:r w:rsidR="00783E3E" w:rsidRPr="00443C75">
        <w:rPr>
          <w:rFonts w:cs="Times New Roman"/>
        </w:rPr>
        <w:instrText xml:space="preserve"> REF _Ref44058953 \r \h </w:instrText>
      </w:r>
      <w:r w:rsidR="008243F9" w:rsidRPr="00443C75">
        <w:rPr>
          <w:rFonts w:cs="Times New Roman"/>
        </w:rPr>
        <w:instrText xml:space="preserve"> \* MERGEFORMAT </w:instrText>
      </w:r>
      <w:r w:rsidR="00783E3E" w:rsidRPr="00443C75">
        <w:rPr>
          <w:rFonts w:cs="Times New Roman"/>
        </w:rPr>
      </w:r>
      <w:r w:rsidR="00783E3E" w:rsidRPr="00443C75">
        <w:rPr>
          <w:rFonts w:cs="Times New Roman"/>
        </w:rPr>
        <w:fldChar w:fldCharType="separate"/>
      </w:r>
      <w:r w:rsidR="000A435C">
        <w:rPr>
          <w:rFonts w:cs="Times New Roman"/>
        </w:rPr>
        <w:t>4.2(b)</w:t>
      </w:r>
      <w:r w:rsidR="00783E3E" w:rsidRPr="00443C75">
        <w:rPr>
          <w:rFonts w:cs="Times New Roman"/>
        </w:rPr>
        <w:fldChar w:fldCharType="end"/>
      </w:r>
      <w:r w:rsidRPr="00443C75">
        <w:rPr>
          <w:rFonts w:cs="Times New Roman"/>
        </w:rPr>
        <w:t xml:space="preserve">, as may be adjusted pursuant to </w:t>
      </w:r>
      <w:r w:rsidR="00070D65" w:rsidRPr="00443C75">
        <w:rPr>
          <w:rFonts w:cs="Times New Roman"/>
        </w:rPr>
        <w:t xml:space="preserve">Section </w:t>
      </w:r>
      <w:r w:rsidR="00070D65" w:rsidRPr="00443C75">
        <w:rPr>
          <w:rFonts w:cs="Times New Roman"/>
        </w:rPr>
        <w:fldChar w:fldCharType="begin"/>
      </w:r>
      <w:r w:rsidR="00070D65" w:rsidRPr="00443C75">
        <w:rPr>
          <w:rFonts w:cs="Times New Roman"/>
        </w:rPr>
        <w:instrText xml:space="preserve"> REF _Ref64045268 \w \h </w:instrText>
      </w:r>
      <w:r w:rsidR="008243F9" w:rsidRPr="00443C75">
        <w:rPr>
          <w:rFonts w:cs="Times New Roman"/>
        </w:rPr>
        <w:instrText xml:space="preserve"> \* MERGEFORMAT </w:instrText>
      </w:r>
      <w:r w:rsidR="00070D65" w:rsidRPr="00443C75">
        <w:rPr>
          <w:rFonts w:cs="Times New Roman"/>
        </w:rPr>
      </w:r>
      <w:r w:rsidR="00070D65" w:rsidRPr="00443C75">
        <w:rPr>
          <w:rFonts w:cs="Times New Roman"/>
        </w:rPr>
        <w:fldChar w:fldCharType="separate"/>
      </w:r>
      <w:r w:rsidR="000A435C">
        <w:rPr>
          <w:rFonts w:cs="Times New Roman"/>
        </w:rPr>
        <w:t>2.6(a)</w:t>
      </w:r>
      <w:r w:rsidR="00070D65" w:rsidRPr="00443C75">
        <w:rPr>
          <w:rFonts w:cs="Times New Roman"/>
        </w:rPr>
        <w:fldChar w:fldCharType="end"/>
      </w:r>
      <w:r w:rsidR="00763B2C" w:rsidRPr="00443C75">
        <w:rPr>
          <w:rFonts w:cs="Times New Roman"/>
        </w:rPr>
        <w:t xml:space="preserve"> or Section </w:t>
      </w:r>
      <w:r w:rsidR="00763B2C" w:rsidRPr="00443C75">
        <w:rPr>
          <w:rFonts w:cs="Times New Roman"/>
        </w:rPr>
        <w:fldChar w:fldCharType="begin"/>
      </w:r>
      <w:r w:rsidR="00763B2C" w:rsidRPr="00443C75">
        <w:rPr>
          <w:rFonts w:cs="Times New Roman"/>
        </w:rPr>
        <w:instrText xml:space="preserve"> REF _Ref43374914 \w \h </w:instrText>
      </w:r>
      <w:r w:rsidR="008243F9" w:rsidRPr="00443C75">
        <w:rPr>
          <w:rFonts w:cs="Times New Roman"/>
        </w:rPr>
        <w:instrText xml:space="preserve"> \* MERGEFORMAT </w:instrText>
      </w:r>
      <w:r w:rsidR="00763B2C" w:rsidRPr="00443C75">
        <w:rPr>
          <w:rFonts w:cs="Times New Roman"/>
        </w:rPr>
      </w:r>
      <w:r w:rsidR="00763B2C" w:rsidRPr="00443C75">
        <w:rPr>
          <w:rFonts w:cs="Times New Roman"/>
        </w:rPr>
        <w:fldChar w:fldCharType="separate"/>
      </w:r>
      <w:r w:rsidR="000A435C">
        <w:rPr>
          <w:rFonts w:cs="Times New Roman"/>
        </w:rPr>
        <w:t>2.6(c)</w:t>
      </w:r>
      <w:r w:rsidR="00763B2C" w:rsidRPr="00443C75">
        <w:rPr>
          <w:rFonts w:cs="Times New Roman"/>
        </w:rPr>
        <w:fldChar w:fldCharType="end"/>
      </w:r>
      <w:r w:rsidRPr="00443C75">
        <w:rPr>
          <w:rFonts w:cs="Times New Roman"/>
        </w:rPr>
        <w:t xml:space="preserve">, and as may be amended pursuant to </w:t>
      </w:r>
      <w:r w:rsidR="00550CF4" w:rsidRPr="00443C75">
        <w:rPr>
          <w:rFonts w:cs="Times New Roman"/>
        </w:rPr>
        <w:t>Section</w:t>
      </w:r>
      <w:r w:rsidR="00524A8E" w:rsidRPr="00443C75">
        <w:rPr>
          <w:rFonts w:cs="Times New Roman"/>
        </w:rPr>
        <w:t xml:space="preserve"> </w:t>
      </w:r>
      <w:r w:rsidR="00524A8E" w:rsidRPr="00443C75">
        <w:rPr>
          <w:rFonts w:cs="Times New Roman"/>
        </w:rPr>
        <w:fldChar w:fldCharType="begin"/>
      </w:r>
      <w:r w:rsidR="00524A8E" w:rsidRPr="00443C75">
        <w:rPr>
          <w:rFonts w:cs="Times New Roman"/>
        </w:rPr>
        <w:instrText xml:space="preserve"> REF _Ref58246249 \r \h </w:instrText>
      </w:r>
      <w:r w:rsidR="007814B1" w:rsidRPr="00443C75">
        <w:rPr>
          <w:rFonts w:cs="Times New Roman"/>
        </w:rPr>
        <w:instrText xml:space="preserve"> \* MERGEFORMAT </w:instrText>
      </w:r>
      <w:r w:rsidR="00524A8E" w:rsidRPr="00443C75">
        <w:rPr>
          <w:rFonts w:cs="Times New Roman"/>
        </w:rPr>
      </w:r>
      <w:r w:rsidR="00524A8E" w:rsidRPr="00443C75">
        <w:rPr>
          <w:rFonts w:cs="Times New Roman"/>
        </w:rPr>
        <w:fldChar w:fldCharType="separate"/>
      </w:r>
      <w:r w:rsidR="000A435C">
        <w:rPr>
          <w:rFonts w:cs="Times New Roman"/>
        </w:rPr>
        <w:t>4.2(f)</w:t>
      </w:r>
      <w:r w:rsidR="00524A8E" w:rsidRPr="00443C75">
        <w:rPr>
          <w:rFonts w:cs="Times New Roman"/>
        </w:rPr>
        <w:fldChar w:fldCharType="end"/>
      </w:r>
      <w:r w:rsidR="00560751" w:rsidRPr="00443C75">
        <w:rPr>
          <w:rFonts w:cs="Times New Roman"/>
        </w:rPr>
        <w:t xml:space="preserve">, and to be documented in the </w:t>
      </w:r>
      <w:r w:rsidR="00740281" w:rsidRPr="00443C75">
        <w:rPr>
          <w:rFonts w:cs="Times New Roman"/>
        </w:rPr>
        <w:t>annual d</w:t>
      </w:r>
      <w:r w:rsidR="00560751" w:rsidRPr="00443C75">
        <w:rPr>
          <w:rFonts w:cs="Times New Roman"/>
        </w:rPr>
        <w:t xml:space="preserve">elivery </w:t>
      </w:r>
      <w:r w:rsidR="00740281" w:rsidRPr="00443C75">
        <w:rPr>
          <w:rFonts w:cs="Times New Roman"/>
        </w:rPr>
        <w:t>s</w:t>
      </w:r>
      <w:r w:rsidR="00560751" w:rsidRPr="00443C75">
        <w:rPr>
          <w:rFonts w:cs="Times New Roman"/>
        </w:rPr>
        <w:t xml:space="preserve">chedule </w:t>
      </w:r>
      <w:r w:rsidR="00740281" w:rsidRPr="00443C75">
        <w:rPr>
          <w:rFonts w:cs="Times New Roman"/>
        </w:rPr>
        <w:t xml:space="preserve">shown </w:t>
      </w:r>
      <w:r w:rsidR="00560751" w:rsidRPr="00443C75">
        <w:rPr>
          <w:rFonts w:cs="Times New Roman"/>
        </w:rPr>
        <w:t>in Schedule B to the Product Order for such Designated System</w:t>
      </w:r>
      <w:r w:rsidRPr="00443C75">
        <w:rPr>
          <w:rFonts w:cs="Times New Roman"/>
        </w:rPr>
        <w:t>.</w:t>
      </w:r>
    </w:p>
    <w:p w14:paraId="3CDF4436" w14:textId="77777777" w:rsidR="009A6F00" w:rsidRPr="00443C75" w:rsidRDefault="009A6F00" w:rsidP="009A6F00">
      <w:pPr>
        <w:pStyle w:val="ListParagraph"/>
        <w:rPr>
          <w:rFonts w:cs="Times New Roman"/>
        </w:rPr>
      </w:pPr>
    </w:p>
    <w:p w14:paraId="79266127" w14:textId="4F46405A" w:rsidR="009A6F00" w:rsidRPr="00443C75" w:rsidRDefault="00533463" w:rsidP="00A87A13">
      <w:pPr>
        <w:pStyle w:val="BodyText"/>
        <w:numPr>
          <w:ilvl w:val="1"/>
          <w:numId w:val="36"/>
        </w:numPr>
        <w:tabs>
          <w:tab w:val="left" w:pos="1541"/>
        </w:tabs>
        <w:ind w:right="117" w:firstLine="530"/>
        <w:jc w:val="both"/>
        <w:rPr>
          <w:rFonts w:cs="Times New Roman"/>
          <w:spacing w:val="-1"/>
          <w:u w:val="single" w:color="000000"/>
        </w:rPr>
      </w:pPr>
      <w:r w:rsidRPr="00443C75">
        <w:rPr>
          <w:rFonts w:cs="Times New Roman"/>
        </w:rPr>
        <w:lastRenderedPageBreak/>
        <w:t>“Delivery Year REC Performance” means, with respect to a Designated System and a Delivery Year, the number of RECs that is associated with a historical 3-year rolling average of REC Deliveries from such Designated System that has occurred and that will be used to compare against the Delivery Year Expected REC Quantity for such Delivery Year. The Delivery Year REC Performance is calculated as a 3-year rolling average based on actual REC Deliveries that occurred in the preceding three (3) Delivery Years</w:t>
      </w:r>
      <w:r w:rsidR="00793482" w:rsidRPr="00443C75">
        <w:rPr>
          <w:rFonts w:cs="Times New Roman"/>
        </w:rPr>
        <w:t xml:space="preserve"> (subject to any adjustments of deemed REC Deliveries pursuant to Section </w:t>
      </w:r>
      <w:r w:rsidR="00CC6186" w:rsidRPr="00443C75">
        <w:rPr>
          <w:rFonts w:cs="Times New Roman"/>
        </w:rPr>
        <w:fldChar w:fldCharType="begin"/>
      </w:r>
      <w:r w:rsidR="00CC6186" w:rsidRPr="00443C75">
        <w:rPr>
          <w:rFonts w:cs="Times New Roman"/>
        </w:rPr>
        <w:instrText xml:space="preserve"> REF _Ref69193164 \r \h </w:instrText>
      </w:r>
      <w:r w:rsidR="008243F9" w:rsidRPr="00443C75">
        <w:rPr>
          <w:rFonts w:cs="Times New Roman"/>
        </w:rPr>
        <w:instrText xml:space="preserve"> \* MERGEFORMAT </w:instrText>
      </w:r>
      <w:r w:rsidR="00CC6186" w:rsidRPr="00443C75">
        <w:rPr>
          <w:rFonts w:cs="Times New Roman"/>
        </w:rPr>
      </w:r>
      <w:r w:rsidR="00CC6186" w:rsidRPr="00443C75">
        <w:rPr>
          <w:rFonts w:cs="Times New Roman"/>
        </w:rPr>
        <w:fldChar w:fldCharType="separate"/>
      </w:r>
      <w:r w:rsidR="00E7218A" w:rsidRPr="00443C75">
        <w:rPr>
          <w:rFonts w:cs="Times New Roman"/>
        </w:rPr>
        <w:t>4.2(c)(v)(B)</w:t>
      </w:r>
      <w:r w:rsidR="00CC6186" w:rsidRPr="00443C75">
        <w:rPr>
          <w:rFonts w:cs="Times New Roman"/>
        </w:rPr>
        <w:fldChar w:fldCharType="end"/>
      </w:r>
      <w:r w:rsidR="00CC6186" w:rsidRPr="00443C75">
        <w:rPr>
          <w:rFonts w:cs="Times New Roman"/>
        </w:rPr>
        <w:t>)</w:t>
      </w:r>
      <w:r w:rsidRPr="00443C75">
        <w:rPr>
          <w:rFonts w:cs="Times New Roman"/>
        </w:rPr>
        <w:t xml:space="preserve">. For avoidance of doubt, the Delivery Year REC Performance will only be calculated after the occurrence of three (3) full Delivery Years after the start of the Delivery Term of such Designated System. Further, if the last Delivery Year contained in the Delivery Term is less than </w:t>
      </w:r>
      <w:r w:rsidR="00A64CD9" w:rsidRPr="00443C75">
        <w:rPr>
          <w:rFonts w:cs="Times New Roman"/>
        </w:rPr>
        <w:t>twelve (</w:t>
      </w:r>
      <w:r w:rsidRPr="00443C75">
        <w:rPr>
          <w:rFonts w:cs="Times New Roman"/>
        </w:rPr>
        <w:t>12</w:t>
      </w:r>
      <w:r w:rsidR="00A64CD9" w:rsidRPr="00443C75">
        <w:rPr>
          <w:rFonts w:cs="Times New Roman"/>
        </w:rPr>
        <w:t>)</w:t>
      </w:r>
      <w:r w:rsidRPr="00443C75">
        <w:rPr>
          <w:rFonts w:cs="Times New Roman"/>
        </w:rPr>
        <w:t xml:space="preserve"> full months, then for purposes of calculating the Delivery Year REC Performance, only RECs </w:t>
      </w:r>
      <w:r w:rsidR="00596D7F" w:rsidRPr="00443C75">
        <w:rPr>
          <w:rFonts w:cs="Times New Roman"/>
        </w:rPr>
        <w:t>D</w:t>
      </w:r>
      <w:r w:rsidRPr="00443C75">
        <w:rPr>
          <w:rFonts w:cs="Times New Roman"/>
        </w:rPr>
        <w:t xml:space="preserve">elivered during the last </w:t>
      </w:r>
      <w:r w:rsidR="00A64CD9" w:rsidRPr="00443C75">
        <w:rPr>
          <w:rFonts w:cs="Times New Roman"/>
        </w:rPr>
        <w:t>thirty-six (</w:t>
      </w:r>
      <w:r w:rsidRPr="00443C75">
        <w:rPr>
          <w:rFonts w:cs="Times New Roman"/>
        </w:rPr>
        <w:t>36</w:t>
      </w:r>
      <w:r w:rsidR="00A64CD9" w:rsidRPr="00443C75">
        <w:rPr>
          <w:rFonts w:cs="Times New Roman"/>
        </w:rPr>
        <w:t>)</w:t>
      </w:r>
      <w:r w:rsidRPr="00443C75">
        <w:rPr>
          <w:rFonts w:cs="Times New Roman"/>
        </w:rPr>
        <w:t xml:space="preserve"> months of the Delivery Term shall be used for calculating the 3-year rolling average for that last Delivery Year. For example, if the Delivery Term with respect to a Designated System terminates on February 28, 2035, then the Deliveries occurring from March 1, 2032 through February 28, 2035 will be used for purposes of calculating the 3-year rolling average for the 2034-2035 Delivery Year. Further, if such Designated System is a Community Renewable Energy Generation Project, then the initial Delivery Year REC Performance calculated after the occurrence of three (3) full Delivery Years after the start of the Delivery Term of such Designated System shall be equal to the greater of: (a) the 3-year rolling average based on actual REC Deliveries that occurred in the preceding three (3) Delivery Years </w:t>
      </w:r>
      <w:r w:rsidR="00B671B9" w:rsidRPr="00443C75">
        <w:rPr>
          <w:rFonts w:cs="Times New Roman"/>
        </w:rPr>
        <w:t>and</w:t>
      </w:r>
      <w:r w:rsidRPr="00443C75">
        <w:rPr>
          <w:rFonts w:cs="Times New Roman"/>
        </w:rPr>
        <w:t xml:space="preserve"> (b) the 2-year rolling average based on actual REC Deliveries that occurred in the preceding two (2) Delivery Years.</w:t>
      </w:r>
    </w:p>
    <w:p w14:paraId="104434F4" w14:textId="77777777" w:rsidR="009A6F00" w:rsidRPr="00443C75" w:rsidRDefault="009A6F00" w:rsidP="00A87A13">
      <w:pPr>
        <w:pStyle w:val="BodyText"/>
        <w:tabs>
          <w:tab w:val="left" w:pos="1541"/>
        </w:tabs>
        <w:ind w:left="101" w:right="118"/>
        <w:jc w:val="both"/>
        <w:rPr>
          <w:rFonts w:cs="Times New Roman"/>
          <w:spacing w:val="-1"/>
          <w:u w:val="single" w:color="000000"/>
        </w:rPr>
      </w:pPr>
    </w:p>
    <w:p w14:paraId="4D8F642E" w14:textId="77777777" w:rsidR="009071E1" w:rsidRPr="00443C75" w:rsidRDefault="00533463" w:rsidP="00A87A13">
      <w:pPr>
        <w:pStyle w:val="BodyText"/>
        <w:numPr>
          <w:ilvl w:val="1"/>
          <w:numId w:val="36"/>
        </w:numPr>
        <w:tabs>
          <w:tab w:val="left" w:pos="1541"/>
        </w:tabs>
        <w:ind w:right="117" w:firstLine="530"/>
        <w:jc w:val="both"/>
        <w:rPr>
          <w:rFonts w:cs="Times New Roman"/>
          <w:spacing w:val="-1"/>
          <w:u w:val="single" w:color="000000"/>
        </w:rPr>
      </w:pPr>
      <w:r w:rsidRPr="00443C75">
        <w:rPr>
          <w:rFonts w:cs="Times New Roman"/>
        </w:rPr>
        <w:t>“Delivery Year Shortfall Amount” means, with respect to a Designated System and a Delivery Year, the positive difference between the Delivery Year Expected REC Quantity and the Delivery Year REC Performance applicable to such Designated System in such Delivery Year.</w:t>
      </w:r>
    </w:p>
    <w:p w14:paraId="110318B3" w14:textId="77777777" w:rsidR="009071E1" w:rsidRPr="00443C75" w:rsidRDefault="009071E1" w:rsidP="009071E1">
      <w:pPr>
        <w:pStyle w:val="ListParagraph"/>
        <w:rPr>
          <w:rFonts w:cs="Times New Roman"/>
        </w:rPr>
      </w:pPr>
    </w:p>
    <w:p w14:paraId="0C69E265" w14:textId="77777777" w:rsidR="009071E1" w:rsidRPr="00443C75" w:rsidRDefault="00533463" w:rsidP="00A87A13">
      <w:pPr>
        <w:pStyle w:val="BodyText"/>
        <w:numPr>
          <w:ilvl w:val="1"/>
          <w:numId w:val="36"/>
        </w:numPr>
        <w:tabs>
          <w:tab w:val="left" w:pos="1541"/>
        </w:tabs>
        <w:ind w:right="117" w:firstLine="530"/>
        <w:jc w:val="both"/>
        <w:rPr>
          <w:rFonts w:cs="Times New Roman"/>
          <w:spacing w:val="-1"/>
          <w:u w:val="single" w:color="000000"/>
        </w:rPr>
      </w:pPr>
      <w:r w:rsidRPr="00443C75">
        <w:rPr>
          <w:rFonts w:cs="Times New Roman"/>
        </w:rPr>
        <w:t>“Delivery Year Surplus Amount” means, with respect to a Designated System and a Delivery Year, the positive difference between the Delivery Year REC Performance and the Delivery Year Expected REC Quantity applicable to such Designated System in such Delivery Year.</w:t>
      </w:r>
    </w:p>
    <w:p w14:paraId="551F0466" w14:textId="77777777" w:rsidR="009071E1" w:rsidRPr="00443C75" w:rsidRDefault="009071E1" w:rsidP="009071E1">
      <w:pPr>
        <w:pStyle w:val="ListParagraph"/>
        <w:rPr>
          <w:rFonts w:cs="Times New Roman"/>
        </w:rPr>
      </w:pPr>
    </w:p>
    <w:p w14:paraId="77117507" w14:textId="1EAF06B3" w:rsidR="009071E1" w:rsidRPr="00443C75" w:rsidRDefault="00533463" w:rsidP="00A87A13">
      <w:pPr>
        <w:pStyle w:val="BodyText"/>
        <w:numPr>
          <w:ilvl w:val="1"/>
          <w:numId w:val="36"/>
        </w:numPr>
        <w:tabs>
          <w:tab w:val="left" w:pos="1541"/>
        </w:tabs>
        <w:ind w:right="117" w:firstLine="530"/>
        <w:jc w:val="both"/>
        <w:rPr>
          <w:rFonts w:cs="Times New Roman"/>
          <w:spacing w:val="-1"/>
          <w:u w:val="single" w:color="000000"/>
        </w:rPr>
      </w:pPr>
      <w:r w:rsidRPr="00443C75">
        <w:rPr>
          <w:rFonts w:cs="Times New Roman"/>
        </w:rPr>
        <w:t xml:space="preserve">“Designated System” means </w:t>
      </w:r>
      <w:r w:rsidR="00B7042E" w:rsidRPr="00443C75">
        <w:rPr>
          <w:rFonts w:cs="Times New Roman"/>
        </w:rPr>
        <w:t>an</w:t>
      </w:r>
      <w:r w:rsidR="00B7042E" w:rsidRPr="00443C75">
        <w:rPr>
          <w:rFonts w:cs="Times New Roman"/>
          <w:spacing w:val="7"/>
        </w:rPr>
        <w:t xml:space="preserve"> </w:t>
      </w:r>
      <w:r w:rsidR="00B7042E" w:rsidRPr="00443C75">
        <w:rPr>
          <w:rFonts w:cs="Times New Roman"/>
        </w:rPr>
        <w:t>electric</w:t>
      </w:r>
      <w:r w:rsidR="00B7042E" w:rsidRPr="00443C75">
        <w:rPr>
          <w:rFonts w:cs="Times New Roman"/>
          <w:spacing w:val="10"/>
        </w:rPr>
        <w:t xml:space="preserve"> </w:t>
      </w:r>
      <w:r w:rsidR="00B7042E" w:rsidRPr="00443C75">
        <w:rPr>
          <w:rFonts w:cs="Times New Roman"/>
        </w:rPr>
        <w:t>generation</w:t>
      </w:r>
      <w:r w:rsidR="00B7042E" w:rsidRPr="00443C75">
        <w:rPr>
          <w:rFonts w:cs="Times New Roman"/>
          <w:spacing w:val="9"/>
        </w:rPr>
        <w:t xml:space="preserve"> </w:t>
      </w:r>
      <w:r w:rsidR="00B7042E" w:rsidRPr="00443C75">
        <w:rPr>
          <w:rFonts w:cs="Times New Roman"/>
        </w:rPr>
        <w:t>unit</w:t>
      </w:r>
      <w:r w:rsidR="00B7042E" w:rsidRPr="00443C75">
        <w:rPr>
          <w:rFonts w:cs="Times New Roman"/>
          <w:spacing w:val="8"/>
        </w:rPr>
        <w:t xml:space="preserve"> </w:t>
      </w:r>
      <w:r w:rsidR="00B7042E" w:rsidRPr="00443C75">
        <w:rPr>
          <w:rFonts w:cs="Times New Roman"/>
        </w:rPr>
        <w:t>that</w:t>
      </w:r>
      <w:r w:rsidR="00B7042E" w:rsidRPr="00443C75">
        <w:rPr>
          <w:rFonts w:cs="Times New Roman"/>
          <w:spacing w:val="1"/>
        </w:rPr>
        <w:t xml:space="preserve"> </w:t>
      </w:r>
      <w:r w:rsidR="00B7042E" w:rsidRPr="00443C75">
        <w:rPr>
          <w:rFonts w:cs="Times New Roman"/>
        </w:rPr>
        <w:t>produces</w:t>
      </w:r>
      <w:r w:rsidR="00B7042E" w:rsidRPr="00443C75">
        <w:rPr>
          <w:rFonts w:cs="Times New Roman"/>
          <w:spacing w:val="-2"/>
        </w:rPr>
        <w:t xml:space="preserve"> </w:t>
      </w:r>
      <w:r w:rsidR="00B7042E" w:rsidRPr="00443C75">
        <w:rPr>
          <w:rFonts w:cs="Times New Roman"/>
        </w:rPr>
        <w:t>electric</w:t>
      </w:r>
      <w:r w:rsidR="00B7042E" w:rsidRPr="00443C75">
        <w:rPr>
          <w:rFonts w:cs="Times New Roman"/>
          <w:spacing w:val="-2"/>
        </w:rPr>
        <w:t xml:space="preserve"> </w:t>
      </w:r>
      <w:r w:rsidR="00B7042E" w:rsidRPr="00443C75">
        <w:rPr>
          <w:rFonts w:cs="Times New Roman"/>
        </w:rPr>
        <w:t>energy</w:t>
      </w:r>
      <w:r w:rsidR="00B7042E" w:rsidRPr="00443C75">
        <w:rPr>
          <w:rFonts w:cs="Times New Roman"/>
          <w:spacing w:val="-3"/>
        </w:rPr>
        <w:t xml:space="preserve"> </w:t>
      </w:r>
      <w:r w:rsidR="00B7042E" w:rsidRPr="00443C75">
        <w:rPr>
          <w:rFonts w:cs="Times New Roman"/>
        </w:rPr>
        <w:t>using</w:t>
      </w:r>
      <w:r w:rsidR="00B7042E" w:rsidRPr="00443C75">
        <w:rPr>
          <w:rFonts w:cs="Times New Roman"/>
          <w:spacing w:val="-3"/>
        </w:rPr>
        <w:t xml:space="preserve"> </w:t>
      </w:r>
      <w:r w:rsidR="00B7042E" w:rsidRPr="00443C75">
        <w:rPr>
          <w:rFonts w:cs="Times New Roman"/>
        </w:rPr>
        <w:t>a Renewable Energy</w:t>
      </w:r>
      <w:r w:rsidR="00B7042E" w:rsidRPr="00443C75">
        <w:rPr>
          <w:rFonts w:cs="Times New Roman"/>
          <w:spacing w:val="-3"/>
        </w:rPr>
        <w:t xml:space="preserve"> </w:t>
      </w:r>
      <w:r w:rsidR="00B7042E" w:rsidRPr="00443C75">
        <w:rPr>
          <w:rFonts w:cs="Times New Roman"/>
        </w:rPr>
        <w:t xml:space="preserve">Source </w:t>
      </w:r>
      <w:r w:rsidRPr="00443C75">
        <w:rPr>
          <w:rFonts w:cs="Times New Roman"/>
        </w:rPr>
        <w:t xml:space="preserve">that is selected by the IPA through the </w:t>
      </w:r>
      <w:r w:rsidR="009C72E9" w:rsidRPr="00443C75">
        <w:rPr>
          <w:rFonts w:cs="Times New Roman"/>
        </w:rPr>
        <w:t>SFA</w:t>
      </w:r>
      <w:r w:rsidRPr="00443C75">
        <w:rPr>
          <w:rFonts w:cs="Times New Roman"/>
        </w:rPr>
        <w:t xml:space="preserve"> and approved by the ICC for inclusion in this Agreement as of the Trade Date of a Product Order. All Designated Systems under this </w:t>
      </w:r>
      <w:r w:rsidR="00AE59A0" w:rsidRPr="00443C75">
        <w:rPr>
          <w:rFonts w:cs="Times New Roman"/>
        </w:rPr>
        <w:t>Agreement</w:t>
      </w:r>
      <w:r w:rsidRPr="00443C75">
        <w:rPr>
          <w:rFonts w:cs="Times New Roman"/>
        </w:rPr>
        <w:t xml:space="preserve"> shall either be a Distributed Renewable Energy Generation Device or a Community Renewable Energy Generation Project.</w:t>
      </w:r>
    </w:p>
    <w:p w14:paraId="73C389C5" w14:textId="77777777" w:rsidR="009071E1" w:rsidRPr="00443C75" w:rsidRDefault="009071E1" w:rsidP="009071E1">
      <w:pPr>
        <w:pStyle w:val="ListParagraph"/>
        <w:rPr>
          <w:rFonts w:cs="Times New Roman"/>
        </w:rPr>
      </w:pPr>
    </w:p>
    <w:p w14:paraId="2C55B072" w14:textId="1DBEB96C" w:rsidR="00D12E28" w:rsidRPr="00443C75" w:rsidRDefault="00533463" w:rsidP="00656A9D">
      <w:pPr>
        <w:pStyle w:val="BodyText"/>
        <w:numPr>
          <w:ilvl w:val="1"/>
          <w:numId w:val="36"/>
        </w:numPr>
        <w:tabs>
          <w:tab w:val="left" w:pos="1541"/>
        </w:tabs>
        <w:ind w:right="117" w:firstLine="530"/>
        <w:jc w:val="both"/>
        <w:rPr>
          <w:rFonts w:cs="Times New Roman"/>
        </w:rPr>
      </w:pPr>
      <w:bookmarkStart w:id="41" w:name="_Hlk60762281"/>
      <w:bookmarkStart w:id="42" w:name="_Ref69209459"/>
      <w:r w:rsidRPr="00443C75">
        <w:rPr>
          <w:rFonts w:cs="Times New Roman"/>
        </w:rPr>
        <w:t>“</w:t>
      </w:r>
      <w:bookmarkStart w:id="43" w:name="_Hlk45102478"/>
      <w:r w:rsidRPr="00443C75">
        <w:rPr>
          <w:rFonts w:cs="Times New Roman"/>
        </w:rPr>
        <w:t>Designated System Contract Maximum REC Quantity</w:t>
      </w:r>
      <w:bookmarkEnd w:id="43"/>
      <w:r w:rsidRPr="00443C75">
        <w:rPr>
          <w:rFonts w:cs="Times New Roman"/>
        </w:rPr>
        <w:t>” means, with respect to a Designated System</w:t>
      </w:r>
      <w:r w:rsidR="007B6424" w:rsidRPr="00443C75">
        <w:rPr>
          <w:rFonts w:cs="Times New Roman"/>
        </w:rPr>
        <w:t xml:space="preserve"> </w:t>
      </w:r>
      <w:bookmarkStart w:id="44" w:name="_Hlk60763628"/>
      <w:r w:rsidR="007B6424" w:rsidRPr="00443C75">
        <w:rPr>
          <w:rFonts w:cs="Times New Roman"/>
        </w:rPr>
        <w:t>that is a Distributed Renewable Energy Generation Device</w:t>
      </w:r>
      <w:bookmarkEnd w:id="44"/>
      <w:r w:rsidRPr="00443C75">
        <w:rPr>
          <w:rFonts w:cs="Times New Roman"/>
        </w:rPr>
        <w:t xml:space="preserve">, the number of RECs </w:t>
      </w:r>
      <w:r w:rsidR="000E6A19" w:rsidRPr="00443C75">
        <w:rPr>
          <w:rFonts w:cs="Times New Roman"/>
        </w:rPr>
        <w:t xml:space="preserve">for which payment shall be based </w:t>
      </w:r>
      <w:r w:rsidRPr="00443C75">
        <w:rPr>
          <w:rFonts w:cs="Times New Roman"/>
        </w:rPr>
        <w:t xml:space="preserve">as of the date of Energization, which </w:t>
      </w:r>
      <w:r w:rsidR="00D3160F" w:rsidRPr="00443C75">
        <w:rPr>
          <w:rFonts w:cs="Times New Roman"/>
        </w:rPr>
        <w:t>unless</w:t>
      </w:r>
      <w:r w:rsidRPr="00443C75">
        <w:rPr>
          <w:rFonts w:cs="Times New Roman"/>
        </w:rPr>
        <w:t xml:space="preserve"> amended or adjusted subsequently thereto</w:t>
      </w:r>
      <w:r w:rsidR="00E34170" w:rsidRPr="00443C75">
        <w:rPr>
          <w:rFonts w:cs="Times New Roman"/>
        </w:rPr>
        <w:t xml:space="preserve"> pursuant to Section </w:t>
      </w:r>
      <w:r w:rsidR="00CC6186" w:rsidRPr="00443C75">
        <w:rPr>
          <w:rFonts w:cs="Times New Roman"/>
        </w:rPr>
        <w:fldChar w:fldCharType="begin"/>
      </w:r>
      <w:r w:rsidR="00CC6186" w:rsidRPr="00443C75">
        <w:rPr>
          <w:rFonts w:cs="Times New Roman"/>
        </w:rPr>
        <w:instrText xml:space="preserve"> REF _Ref43138301 \r \h </w:instrText>
      </w:r>
      <w:r w:rsidR="008243F9" w:rsidRPr="00443C75">
        <w:rPr>
          <w:rFonts w:cs="Times New Roman"/>
        </w:rPr>
        <w:instrText xml:space="preserve"> \* MERGEFORMAT </w:instrText>
      </w:r>
      <w:r w:rsidR="00CC6186" w:rsidRPr="00443C75">
        <w:rPr>
          <w:rFonts w:cs="Times New Roman"/>
        </w:rPr>
      </w:r>
      <w:r w:rsidR="00CC6186" w:rsidRPr="00443C75">
        <w:rPr>
          <w:rFonts w:cs="Times New Roman"/>
        </w:rPr>
        <w:fldChar w:fldCharType="separate"/>
      </w:r>
      <w:r w:rsidR="00E7218A" w:rsidRPr="00443C75">
        <w:rPr>
          <w:rFonts w:cs="Times New Roman"/>
        </w:rPr>
        <w:t>4.2(f)</w:t>
      </w:r>
      <w:r w:rsidR="00CC6186" w:rsidRPr="00443C75">
        <w:rPr>
          <w:rFonts w:cs="Times New Roman"/>
        </w:rPr>
        <w:fldChar w:fldCharType="end"/>
      </w:r>
      <w:r w:rsidRPr="00443C75">
        <w:rPr>
          <w:rFonts w:cs="Times New Roman"/>
        </w:rPr>
        <w:t xml:space="preserve">, shall be equal to the multiplicative product of (a) Contract Nameplate Capacity (in MW), (b) </w:t>
      </w:r>
      <w:r w:rsidR="000E6A19" w:rsidRPr="00443C75">
        <w:rPr>
          <w:rFonts w:cs="Times New Roman"/>
        </w:rPr>
        <w:t xml:space="preserve">Contract </w:t>
      </w:r>
      <w:r w:rsidRPr="00443C75">
        <w:rPr>
          <w:rFonts w:cs="Times New Roman"/>
        </w:rPr>
        <w:t>Capacity Factor, (c) 8,760 hours and (d) 15 years, which result shall be rounded down to the nearest whole REC.</w:t>
      </w:r>
      <w:bookmarkEnd w:id="41"/>
      <w:r w:rsidR="007B6424" w:rsidRPr="00443C75">
        <w:rPr>
          <w:rFonts w:cs="Times New Roman"/>
        </w:rPr>
        <w:t xml:space="preserve"> </w:t>
      </w:r>
      <w:bookmarkStart w:id="45" w:name="_Hlk61017896"/>
      <w:r w:rsidR="0023711B" w:rsidRPr="00443C75">
        <w:rPr>
          <w:rFonts w:cs="Times New Roman"/>
        </w:rPr>
        <w:t>Unless provided elsewhere, w</w:t>
      </w:r>
      <w:r w:rsidR="007B6424" w:rsidRPr="00443C75">
        <w:rPr>
          <w:rFonts w:cs="Times New Roman"/>
        </w:rPr>
        <w:t xml:space="preserve">ith respect to a Designated System that is a Community Renewable Energy Generation Project, the Designated System Contract Maximum REC Quantity shall be </w:t>
      </w:r>
      <w:r w:rsidR="00E34170" w:rsidRPr="00443C75">
        <w:rPr>
          <w:rFonts w:cs="Times New Roman"/>
        </w:rPr>
        <w:t xml:space="preserve">(unless amended or adjusted pursuant to Section </w:t>
      </w:r>
      <w:r w:rsidR="00CC6186" w:rsidRPr="00443C75">
        <w:rPr>
          <w:rFonts w:cs="Times New Roman"/>
        </w:rPr>
        <w:fldChar w:fldCharType="begin"/>
      </w:r>
      <w:r w:rsidR="00CC6186" w:rsidRPr="00443C75">
        <w:rPr>
          <w:rFonts w:cs="Times New Roman"/>
        </w:rPr>
        <w:instrText xml:space="preserve"> REF _Ref43138301 \r \h </w:instrText>
      </w:r>
      <w:r w:rsidR="008243F9" w:rsidRPr="00443C75">
        <w:rPr>
          <w:rFonts w:cs="Times New Roman"/>
        </w:rPr>
        <w:instrText xml:space="preserve"> \* MERGEFORMAT </w:instrText>
      </w:r>
      <w:r w:rsidR="00CC6186" w:rsidRPr="00443C75">
        <w:rPr>
          <w:rFonts w:cs="Times New Roman"/>
        </w:rPr>
      </w:r>
      <w:r w:rsidR="00CC6186" w:rsidRPr="00443C75">
        <w:rPr>
          <w:rFonts w:cs="Times New Roman"/>
        </w:rPr>
        <w:fldChar w:fldCharType="separate"/>
      </w:r>
      <w:r w:rsidR="00E7218A" w:rsidRPr="00443C75">
        <w:rPr>
          <w:rFonts w:cs="Times New Roman"/>
        </w:rPr>
        <w:t>4.2(f)</w:t>
      </w:r>
      <w:r w:rsidR="00CC6186" w:rsidRPr="00443C75">
        <w:rPr>
          <w:rFonts w:cs="Times New Roman"/>
        </w:rPr>
        <w:fldChar w:fldCharType="end"/>
      </w:r>
      <w:r w:rsidR="00E34170" w:rsidRPr="00443C75">
        <w:rPr>
          <w:rFonts w:cs="Times New Roman"/>
        </w:rPr>
        <w:t>)</w:t>
      </w:r>
      <w:r w:rsidR="005203B1" w:rsidRPr="00443C75">
        <w:rPr>
          <w:rFonts w:cs="Times New Roman"/>
        </w:rPr>
        <w:t>:</w:t>
      </w:r>
      <w:r w:rsidR="00E34170" w:rsidRPr="00443C75">
        <w:rPr>
          <w:rFonts w:cs="Times New Roman"/>
        </w:rPr>
        <w:t xml:space="preserve"> </w:t>
      </w:r>
      <w:r w:rsidR="007B6424" w:rsidRPr="00443C75">
        <w:rPr>
          <w:rFonts w:cs="Times New Roman"/>
        </w:rPr>
        <w:t xml:space="preserve">with respect to the period from Energization through the period covered in the Community Solar </w:t>
      </w:r>
      <w:r w:rsidR="00B15A57" w:rsidRPr="00443C75">
        <w:rPr>
          <w:rFonts w:cs="Times New Roman"/>
        </w:rPr>
        <w:t>First Year Report</w:t>
      </w:r>
      <w:r w:rsidR="007B6424" w:rsidRPr="00443C75">
        <w:rPr>
          <w:rFonts w:cs="Times New Roman"/>
        </w:rPr>
        <w:t>, equal to the multiplicative product of (a) Contract Nameplate Capacity (in MW), (b) Contract Capacity Factor, (c) 8,760 hours and (d) 15 years, which result shall be rounded down to the nearest whole REC; and with respect to the period subsequent to the period covered in the</w:t>
      </w:r>
      <w:r w:rsidR="009A78D6" w:rsidRPr="00443C75">
        <w:rPr>
          <w:rFonts w:eastAsiaTheme="minorEastAsia" w:cs="Times New Roman" w:hint="eastAsia"/>
          <w:lang w:eastAsia="ko-KR"/>
        </w:rPr>
        <w:t xml:space="preserve"> </w:t>
      </w:r>
      <w:r w:rsidR="007B6424" w:rsidRPr="00443C75">
        <w:rPr>
          <w:rFonts w:cs="Times New Roman"/>
        </w:rPr>
        <w:t xml:space="preserve">Community Solar </w:t>
      </w:r>
      <w:r w:rsidR="00B15A57" w:rsidRPr="00443C75">
        <w:rPr>
          <w:rFonts w:cs="Times New Roman"/>
        </w:rPr>
        <w:t xml:space="preserve">First Year </w:t>
      </w:r>
      <w:r w:rsidR="007B6424" w:rsidRPr="00443C75">
        <w:rPr>
          <w:rFonts w:cs="Times New Roman"/>
        </w:rPr>
        <w:t xml:space="preserve">Report, equal to the sum of </w:t>
      </w:r>
      <w:r w:rsidR="007B6424" w:rsidRPr="00443C75">
        <w:rPr>
          <w:rFonts w:cs="Times New Roman"/>
          <w:b/>
          <w:bCs/>
        </w:rPr>
        <w:t>(</w:t>
      </w:r>
      <w:r w:rsidR="00990CE6" w:rsidRPr="00443C75">
        <w:rPr>
          <w:rFonts w:cs="Times New Roman"/>
          <w:b/>
          <w:bCs/>
        </w:rPr>
        <w:t>a</w:t>
      </w:r>
      <w:r w:rsidR="007B6424" w:rsidRPr="00443C75">
        <w:rPr>
          <w:rFonts w:cs="Times New Roman"/>
          <w:b/>
          <w:bCs/>
        </w:rPr>
        <w:t>)</w:t>
      </w:r>
      <w:r w:rsidR="007B6424" w:rsidRPr="00443C75">
        <w:rPr>
          <w:rFonts w:cs="Times New Roman"/>
        </w:rPr>
        <w:t xml:space="preserve"> the multiplicative product of (</w:t>
      </w:r>
      <w:r w:rsidR="00990CE6" w:rsidRPr="00443C75">
        <w:rPr>
          <w:rFonts w:cs="Times New Roman"/>
        </w:rPr>
        <w:t>i</w:t>
      </w:r>
      <w:r w:rsidR="007B6424" w:rsidRPr="00443C75">
        <w:rPr>
          <w:rFonts w:cs="Times New Roman"/>
        </w:rPr>
        <w:t>) Contract Nameplate Capacity (in MW) at Energization, (</w:t>
      </w:r>
      <w:r w:rsidR="00990CE6" w:rsidRPr="00443C75">
        <w:rPr>
          <w:rFonts w:cs="Times New Roman"/>
        </w:rPr>
        <w:t>ii</w:t>
      </w:r>
      <w:r w:rsidR="007B6424" w:rsidRPr="00443C75">
        <w:rPr>
          <w:rFonts w:cs="Times New Roman"/>
        </w:rPr>
        <w:t>) Contract Capacity Factor, (</w:t>
      </w:r>
      <w:r w:rsidR="00990CE6" w:rsidRPr="00443C75">
        <w:rPr>
          <w:rFonts w:cs="Times New Roman"/>
        </w:rPr>
        <w:t>iii</w:t>
      </w:r>
      <w:r w:rsidR="007B6424" w:rsidRPr="00443C75">
        <w:rPr>
          <w:rFonts w:cs="Times New Roman"/>
        </w:rPr>
        <w:t>) 8,760 hours, (</w:t>
      </w:r>
      <w:r w:rsidR="00990CE6" w:rsidRPr="00443C75">
        <w:rPr>
          <w:rFonts w:cs="Times New Roman"/>
        </w:rPr>
        <w:t>iv</w:t>
      </w:r>
      <w:r w:rsidR="007B6424" w:rsidRPr="00443C75">
        <w:rPr>
          <w:rFonts w:cs="Times New Roman"/>
        </w:rPr>
        <w:t xml:space="preserve">) </w:t>
      </w:r>
      <w:r w:rsidR="0040495D" w:rsidRPr="00443C75">
        <w:rPr>
          <w:rFonts w:cs="Times New Roman"/>
        </w:rPr>
        <w:t>1 year</w:t>
      </w:r>
      <w:r w:rsidR="00055BEF" w:rsidRPr="00443C75">
        <w:rPr>
          <w:rFonts w:cs="Times New Roman"/>
        </w:rPr>
        <w:t xml:space="preserve"> (or </w:t>
      </w:r>
      <w:r w:rsidR="0040495D" w:rsidRPr="00443C75">
        <w:rPr>
          <w:rFonts w:cs="Times New Roman"/>
        </w:rPr>
        <w:t>13/12</w:t>
      </w:r>
      <w:r w:rsidR="00055BEF" w:rsidRPr="00443C75">
        <w:rPr>
          <w:rFonts w:cs="Times New Roman"/>
        </w:rPr>
        <w:t xml:space="preserve"> as applicable)</w:t>
      </w:r>
      <w:r w:rsidR="007B2D08" w:rsidRPr="00443C75">
        <w:rPr>
          <w:rFonts w:cs="Times New Roman"/>
        </w:rPr>
        <w:t>, which result shall be rounded down to the nearest whole REC</w:t>
      </w:r>
      <w:r w:rsidR="00055BEF" w:rsidRPr="00443C75">
        <w:rPr>
          <w:rFonts w:cs="Times New Roman"/>
        </w:rPr>
        <w:t xml:space="preserve"> </w:t>
      </w:r>
      <w:r w:rsidR="007B6424" w:rsidRPr="00443C75">
        <w:rPr>
          <w:rFonts w:cs="Times New Roman"/>
        </w:rPr>
        <w:t xml:space="preserve">and </w:t>
      </w:r>
      <w:r w:rsidR="007B6424" w:rsidRPr="00443C75">
        <w:rPr>
          <w:rFonts w:cs="Times New Roman"/>
          <w:b/>
          <w:bCs/>
        </w:rPr>
        <w:t>(</w:t>
      </w:r>
      <w:r w:rsidR="00990CE6" w:rsidRPr="00443C75">
        <w:rPr>
          <w:rFonts w:cs="Times New Roman"/>
          <w:b/>
          <w:bCs/>
        </w:rPr>
        <w:t>b</w:t>
      </w:r>
      <w:r w:rsidR="007B6424" w:rsidRPr="00443C75">
        <w:rPr>
          <w:rFonts w:cs="Times New Roman"/>
          <w:b/>
          <w:bCs/>
        </w:rPr>
        <w:t>)</w:t>
      </w:r>
      <w:r w:rsidR="007B6424" w:rsidRPr="00443C75">
        <w:rPr>
          <w:rFonts w:cs="Times New Roman"/>
        </w:rPr>
        <w:t xml:space="preserve"> the multiplicative product of (</w:t>
      </w:r>
      <w:r w:rsidR="00990CE6" w:rsidRPr="00443C75">
        <w:rPr>
          <w:rFonts w:cs="Times New Roman"/>
        </w:rPr>
        <w:t>i</w:t>
      </w:r>
      <w:r w:rsidR="007B6424" w:rsidRPr="00443C75">
        <w:rPr>
          <w:rFonts w:cs="Times New Roman"/>
        </w:rPr>
        <w:t xml:space="preserve">) Contract Nameplate Capacity (in MW) </w:t>
      </w:r>
      <w:r w:rsidR="001C267A" w:rsidRPr="00443C75">
        <w:rPr>
          <w:rFonts w:cs="Times New Roman"/>
        </w:rPr>
        <w:t xml:space="preserve">calculated based on information </w:t>
      </w:r>
      <w:r w:rsidR="007B6424" w:rsidRPr="00443C75">
        <w:rPr>
          <w:rFonts w:cs="Times New Roman"/>
        </w:rPr>
        <w:t xml:space="preserve">in the Community Solar </w:t>
      </w:r>
      <w:r w:rsidR="00B15A57" w:rsidRPr="00443C75">
        <w:rPr>
          <w:rFonts w:cs="Times New Roman"/>
        </w:rPr>
        <w:t xml:space="preserve">First Year </w:t>
      </w:r>
      <w:r w:rsidR="007B6424" w:rsidRPr="00443C75">
        <w:rPr>
          <w:rFonts w:cs="Times New Roman"/>
        </w:rPr>
        <w:t>Report, (</w:t>
      </w:r>
      <w:r w:rsidR="00990CE6" w:rsidRPr="00443C75">
        <w:rPr>
          <w:rFonts w:cs="Times New Roman"/>
        </w:rPr>
        <w:t>ii</w:t>
      </w:r>
      <w:r w:rsidR="007B6424" w:rsidRPr="00443C75">
        <w:rPr>
          <w:rFonts w:cs="Times New Roman"/>
        </w:rPr>
        <w:t>) Contract Capacity Factor, (</w:t>
      </w:r>
      <w:r w:rsidR="00990CE6" w:rsidRPr="00443C75">
        <w:rPr>
          <w:rFonts w:cs="Times New Roman"/>
        </w:rPr>
        <w:t>iii</w:t>
      </w:r>
      <w:r w:rsidR="007B6424" w:rsidRPr="00443C75">
        <w:rPr>
          <w:rFonts w:cs="Times New Roman"/>
        </w:rPr>
        <w:t>) 8,760 hours, (</w:t>
      </w:r>
      <w:r w:rsidR="00990CE6" w:rsidRPr="00443C75">
        <w:rPr>
          <w:rFonts w:cs="Times New Roman"/>
        </w:rPr>
        <w:t>iv</w:t>
      </w:r>
      <w:r w:rsidR="007B6424" w:rsidRPr="00443C75">
        <w:rPr>
          <w:rFonts w:cs="Times New Roman"/>
        </w:rPr>
        <w:t>) 1</w:t>
      </w:r>
      <w:r w:rsidR="0023711B" w:rsidRPr="00443C75">
        <w:rPr>
          <w:rFonts w:cs="Times New Roman"/>
        </w:rPr>
        <w:t>4</w:t>
      </w:r>
      <w:r w:rsidR="007B6424" w:rsidRPr="00443C75">
        <w:rPr>
          <w:rFonts w:cs="Times New Roman"/>
        </w:rPr>
        <w:t xml:space="preserve"> years</w:t>
      </w:r>
      <w:r w:rsidR="00055BEF" w:rsidRPr="00443C75">
        <w:rPr>
          <w:rFonts w:cs="Times New Roman"/>
        </w:rPr>
        <w:t xml:space="preserve"> (or </w:t>
      </w:r>
      <w:r w:rsidR="0040495D" w:rsidRPr="00443C75">
        <w:rPr>
          <w:rFonts w:cs="Times New Roman"/>
        </w:rPr>
        <w:t>167/12</w:t>
      </w:r>
      <w:r w:rsidR="00055BEF" w:rsidRPr="00443C75">
        <w:rPr>
          <w:rFonts w:cs="Times New Roman"/>
        </w:rPr>
        <w:t xml:space="preserve"> as applicable)</w:t>
      </w:r>
      <w:r w:rsidR="007B6424" w:rsidRPr="00443C75">
        <w:rPr>
          <w:rFonts w:cs="Times New Roman"/>
        </w:rPr>
        <w:t xml:space="preserve">, which result shall be rounded </w:t>
      </w:r>
      <w:r w:rsidR="007B6424" w:rsidRPr="00443C75">
        <w:rPr>
          <w:rFonts w:cs="Times New Roman"/>
        </w:rPr>
        <w:lastRenderedPageBreak/>
        <w:t>down to the nearest whole REC.</w:t>
      </w:r>
      <w:r w:rsidR="001B47F0" w:rsidRPr="00443C75">
        <w:rPr>
          <w:rStyle w:val="FootnoteReference"/>
        </w:rPr>
        <w:footnoteReference w:id="3"/>
      </w:r>
      <w:bookmarkEnd w:id="42"/>
      <w:r w:rsidR="00B41796" w:rsidRPr="00443C75">
        <w:rPr>
          <w:rFonts w:cs="Times New Roman"/>
        </w:rPr>
        <w:t xml:space="preserve"> Notwithstanding the calculation set forth in the </w:t>
      </w:r>
      <w:r w:rsidR="00B73D24" w:rsidRPr="00443C75">
        <w:rPr>
          <w:rFonts w:cs="Times New Roman"/>
        </w:rPr>
        <w:t xml:space="preserve">preceding </w:t>
      </w:r>
      <w:r w:rsidR="00B41796" w:rsidRPr="00443C75">
        <w:rPr>
          <w:rFonts w:cs="Times New Roman"/>
        </w:rPr>
        <w:t>sentence for the period subsequent to the period covered in the</w:t>
      </w:r>
      <w:r w:rsidR="00B15A57" w:rsidRPr="00443C75">
        <w:rPr>
          <w:rFonts w:eastAsiaTheme="minorEastAsia" w:cs="Times New Roman"/>
          <w:lang w:eastAsia="ko-KR"/>
        </w:rPr>
        <w:t xml:space="preserve"> </w:t>
      </w:r>
      <w:r w:rsidR="00B41796" w:rsidRPr="00443C75">
        <w:rPr>
          <w:rFonts w:cs="Times New Roman"/>
        </w:rPr>
        <w:t xml:space="preserve">Community Solar </w:t>
      </w:r>
      <w:r w:rsidR="00B15A57" w:rsidRPr="00443C75">
        <w:rPr>
          <w:rFonts w:cs="Times New Roman"/>
        </w:rPr>
        <w:t xml:space="preserve">First Year </w:t>
      </w:r>
      <w:r w:rsidR="00B41796" w:rsidRPr="00443C75">
        <w:rPr>
          <w:rFonts w:cs="Times New Roman"/>
        </w:rPr>
        <w:t xml:space="preserve">Report, </w:t>
      </w:r>
      <w:r w:rsidR="00B73D24" w:rsidRPr="00443C75">
        <w:rPr>
          <w:rFonts w:cs="Times New Roman"/>
        </w:rPr>
        <w:t xml:space="preserve">if there is no change between the values observed at Energization and the values calculated based on information in the Community Solar </w:t>
      </w:r>
      <w:r w:rsidR="00B15A57" w:rsidRPr="00443C75">
        <w:rPr>
          <w:rFonts w:cs="Times New Roman"/>
        </w:rPr>
        <w:t>First Year Report</w:t>
      </w:r>
      <w:r w:rsidR="00B73D24" w:rsidRPr="00443C75">
        <w:rPr>
          <w:rFonts w:cs="Times New Roman"/>
        </w:rPr>
        <w:t xml:space="preserve"> for the Contract Nameplate Capacity and Contract Capacity Factor, then </w:t>
      </w:r>
      <w:r w:rsidR="00B41796" w:rsidRPr="00443C75">
        <w:rPr>
          <w:rFonts w:cs="Times New Roman"/>
        </w:rPr>
        <w:t>there shall be no update to the Designated System Contract Maximum REC Quantity.</w:t>
      </w:r>
    </w:p>
    <w:p w14:paraId="4D811642" w14:textId="6E8CD85F" w:rsidR="009071E1" w:rsidRPr="00443C75" w:rsidRDefault="00640C6E" w:rsidP="00D12E28">
      <w:pPr>
        <w:pStyle w:val="BodyText"/>
        <w:tabs>
          <w:tab w:val="left" w:pos="1541"/>
        </w:tabs>
        <w:ind w:left="630" w:right="117"/>
        <w:jc w:val="both"/>
        <w:rPr>
          <w:rFonts w:cs="Times New Roman"/>
        </w:rPr>
      </w:pPr>
      <w:r w:rsidRPr="00443C75">
        <w:rPr>
          <w:rFonts w:cs="Times New Roman"/>
        </w:rPr>
        <w:t xml:space="preserve"> </w:t>
      </w:r>
      <w:bookmarkEnd w:id="45"/>
    </w:p>
    <w:p w14:paraId="0623E938" w14:textId="179D707E" w:rsidR="009071E1" w:rsidRPr="00443C75" w:rsidRDefault="00533463" w:rsidP="00A87A13">
      <w:pPr>
        <w:pStyle w:val="BodyText"/>
        <w:numPr>
          <w:ilvl w:val="1"/>
          <w:numId w:val="36"/>
        </w:numPr>
        <w:tabs>
          <w:tab w:val="left" w:pos="1541"/>
        </w:tabs>
        <w:ind w:right="117" w:firstLine="530"/>
        <w:jc w:val="both"/>
        <w:rPr>
          <w:rFonts w:cs="Times New Roman"/>
          <w:spacing w:val="-1"/>
          <w:u w:val="single" w:color="000000"/>
        </w:rPr>
      </w:pPr>
      <w:r w:rsidRPr="00443C75">
        <w:rPr>
          <w:rFonts w:cs="Times New Roman"/>
        </w:rPr>
        <w:t xml:space="preserve">“Designated System Expected Maximum REC Quantity” means, with respect to a Designated System, the number of RECs expected to be Delivered under this Agreement as of the Trade Date and shall be equal to the multiplicative product of (a) Proposed Nameplate Capacity (in MW), (b) </w:t>
      </w:r>
      <w:r w:rsidR="000E6A19" w:rsidRPr="00443C75">
        <w:rPr>
          <w:rFonts w:cs="Times New Roman"/>
        </w:rPr>
        <w:t xml:space="preserve">Proposed </w:t>
      </w:r>
      <w:r w:rsidRPr="00443C75">
        <w:rPr>
          <w:rFonts w:cs="Times New Roman"/>
        </w:rPr>
        <w:t>Capacity Factor, (c) 8,760 hours and (d) 15 years, which result shall be rounded down to the nearest whole REC.</w:t>
      </w:r>
    </w:p>
    <w:p w14:paraId="2AB6ADC3" w14:textId="77777777" w:rsidR="009071E1" w:rsidRPr="00443C75" w:rsidRDefault="009071E1" w:rsidP="009071E1">
      <w:pPr>
        <w:pStyle w:val="ListParagraph"/>
        <w:rPr>
          <w:rFonts w:cs="Times New Roman"/>
        </w:rPr>
      </w:pPr>
    </w:p>
    <w:p w14:paraId="6C5A4721" w14:textId="7D157EA3" w:rsidR="009071E1" w:rsidRPr="00443C75" w:rsidRDefault="00533463" w:rsidP="00A87A13">
      <w:pPr>
        <w:pStyle w:val="BodyText"/>
        <w:numPr>
          <w:ilvl w:val="1"/>
          <w:numId w:val="36"/>
        </w:numPr>
        <w:tabs>
          <w:tab w:val="left" w:pos="1541"/>
        </w:tabs>
        <w:ind w:right="117" w:firstLine="530"/>
        <w:jc w:val="both"/>
        <w:rPr>
          <w:rFonts w:cs="Times New Roman"/>
          <w:spacing w:val="-1"/>
          <w:u w:val="single" w:color="000000"/>
        </w:rPr>
      </w:pPr>
      <w:r w:rsidRPr="00443C75">
        <w:rPr>
          <w:rFonts w:cs="Times New Roman"/>
        </w:rPr>
        <w:t>“Designated System Paid REC Quantity” means, with respect to a Designated System, a number of RECs equal to the result obtained by dividing the total payments</w:t>
      </w:r>
      <w:r w:rsidR="00DE7771" w:rsidRPr="00F15584">
        <w:t>, including any Advance of Capital,</w:t>
      </w:r>
      <w:r w:rsidRPr="00443C75">
        <w:rPr>
          <w:rFonts w:cs="Times New Roman"/>
        </w:rPr>
        <w:t xml:space="preserve"> made by Buyer to Seller for RECs from such Designated System by the Contract Price</w:t>
      </w:r>
      <w:r w:rsidR="00596D7F" w:rsidRPr="00443C75">
        <w:rPr>
          <w:rFonts w:cs="Times New Roman"/>
        </w:rPr>
        <w:t xml:space="preserve">, rounded down to the nearest </w:t>
      </w:r>
      <w:r w:rsidR="00333847" w:rsidRPr="00443C75">
        <w:rPr>
          <w:rFonts w:cs="Times New Roman"/>
        </w:rPr>
        <w:t xml:space="preserve">whole </w:t>
      </w:r>
      <w:r w:rsidR="00596D7F" w:rsidRPr="00443C75">
        <w:rPr>
          <w:rFonts w:cs="Times New Roman"/>
        </w:rPr>
        <w:t>REC</w:t>
      </w:r>
      <w:r w:rsidRPr="00443C75">
        <w:rPr>
          <w:rFonts w:cs="Times New Roman"/>
        </w:rPr>
        <w:t>.</w:t>
      </w:r>
    </w:p>
    <w:p w14:paraId="1B283C50" w14:textId="77777777" w:rsidR="004B0493" w:rsidRPr="00443C75" w:rsidRDefault="004B0493" w:rsidP="00A87A13">
      <w:pPr>
        <w:pStyle w:val="ListParagraph"/>
        <w:rPr>
          <w:rFonts w:cs="Times New Roman"/>
          <w:spacing w:val="-1"/>
          <w:u w:val="single" w:color="000000"/>
        </w:rPr>
      </w:pPr>
    </w:p>
    <w:p w14:paraId="168F8684" w14:textId="46271EDF" w:rsidR="004B0493" w:rsidRPr="00443C75" w:rsidRDefault="004B0493" w:rsidP="00115D05">
      <w:pPr>
        <w:pStyle w:val="BodyText"/>
        <w:numPr>
          <w:ilvl w:val="1"/>
          <w:numId w:val="36"/>
        </w:numPr>
        <w:tabs>
          <w:tab w:val="left" w:pos="1541"/>
        </w:tabs>
        <w:ind w:right="117" w:firstLine="530"/>
        <w:jc w:val="both"/>
        <w:rPr>
          <w:rFonts w:cs="Times New Roman"/>
          <w:spacing w:val="-1"/>
          <w:u w:color="000000"/>
        </w:rPr>
      </w:pPr>
      <w:r w:rsidRPr="00443C75">
        <w:rPr>
          <w:rFonts w:cs="Times New Roman"/>
          <w:spacing w:val="-1"/>
          <w:u w:color="000000"/>
        </w:rPr>
        <w:t>“Dispute Notice”</w:t>
      </w:r>
      <w:r w:rsidRPr="00443C75">
        <w:rPr>
          <w:rFonts w:cs="Times New Roman"/>
        </w:rPr>
        <w:t xml:space="preserve"> </w:t>
      </w:r>
      <w:r w:rsidRPr="00443C75">
        <w:rPr>
          <w:rFonts w:cs="Times New Roman"/>
          <w:spacing w:val="-1"/>
          <w:u w:color="000000"/>
        </w:rPr>
        <w:t xml:space="preserve">is defined in Section </w:t>
      </w:r>
      <w:r w:rsidRPr="00443C75">
        <w:rPr>
          <w:rFonts w:cs="Times New Roman"/>
          <w:spacing w:val="-1"/>
          <w:highlight w:val="yellow"/>
          <w:u w:color="000000"/>
        </w:rPr>
        <w:fldChar w:fldCharType="begin"/>
      </w:r>
      <w:r w:rsidRPr="00443C75">
        <w:rPr>
          <w:rFonts w:cs="Times New Roman"/>
          <w:spacing w:val="-1"/>
          <w:u w:color="000000"/>
        </w:rPr>
        <w:instrText xml:space="preserve"> REF _Ref42212605 \r \h </w:instrText>
      </w:r>
      <w:r w:rsidR="00596D7F" w:rsidRPr="00443C75">
        <w:rPr>
          <w:rFonts w:cs="Times New Roman"/>
          <w:spacing w:val="-1"/>
          <w:u w:color="000000"/>
        </w:rPr>
        <w:instrText xml:space="preserve"> \* MERGEFORMAT </w:instrText>
      </w:r>
      <w:r w:rsidRPr="00443C75">
        <w:rPr>
          <w:rFonts w:cs="Times New Roman"/>
          <w:spacing w:val="-1"/>
          <w:highlight w:val="yellow"/>
          <w:u w:color="000000"/>
        </w:rPr>
      </w:r>
      <w:r w:rsidRPr="00443C75">
        <w:rPr>
          <w:rFonts w:cs="Times New Roman"/>
          <w:spacing w:val="-1"/>
          <w:highlight w:val="yellow"/>
          <w:u w:color="000000"/>
        </w:rPr>
        <w:fldChar w:fldCharType="separate"/>
      </w:r>
      <w:r w:rsidR="00E7218A" w:rsidRPr="00443C75">
        <w:rPr>
          <w:rFonts w:cs="Times New Roman"/>
          <w:spacing w:val="-1"/>
          <w:u w:color="000000"/>
        </w:rPr>
        <w:t>15.2</w:t>
      </w:r>
      <w:r w:rsidRPr="00443C75">
        <w:rPr>
          <w:rFonts w:cs="Times New Roman"/>
          <w:spacing w:val="-1"/>
          <w:highlight w:val="yellow"/>
          <w:u w:color="000000"/>
        </w:rPr>
        <w:fldChar w:fldCharType="end"/>
      </w:r>
      <w:r w:rsidRPr="00443C75">
        <w:rPr>
          <w:rFonts w:cs="Times New Roman"/>
          <w:spacing w:val="-1"/>
          <w:u w:color="000000"/>
        </w:rPr>
        <w:t>.</w:t>
      </w:r>
    </w:p>
    <w:p w14:paraId="5E67ABA8" w14:textId="77777777" w:rsidR="009071E1" w:rsidRPr="00443C75" w:rsidRDefault="009071E1" w:rsidP="009071E1">
      <w:pPr>
        <w:pStyle w:val="ListParagraph"/>
        <w:rPr>
          <w:rFonts w:cs="Times New Roman"/>
          <w:spacing w:val="-1"/>
        </w:rPr>
      </w:pPr>
    </w:p>
    <w:p w14:paraId="4F3BA424" w14:textId="37EF2C67" w:rsidR="009071E1" w:rsidRPr="00443C75" w:rsidRDefault="00533463" w:rsidP="00A87A13">
      <w:pPr>
        <w:pStyle w:val="BodyText"/>
        <w:numPr>
          <w:ilvl w:val="1"/>
          <w:numId w:val="36"/>
        </w:numPr>
        <w:tabs>
          <w:tab w:val="left" w:pos="1541"/>
        </w:tabs>
        <w:ind w:right="117" w:firstLine="530"/>
        <w:jc w:val="both"/>
        <w:rPr>
          <w:rFonts w:cs="Times New Roman"/>
          <w:spacing w:val="-1"/>
          <w:u w:val="single" w:color="000000"/>
        </w:rPr>
      </w:pPr>
      <w:r w:rsidRPr="00443C75">
        <w:rPr>
          <w:rFonts w:cs="Times New Roman"/>
        </w:rPr>
        <w:t>“Distributed Renewable Energy Generation Device” means a generating unit that (</w:t>
      </w:r>
      <w:r w:rsidR="007B228C" w:rsidRPr="00443C75">
        <w:rPr>
          <w:rFonts w:cs="Times New Roman"/>
        </w:rPr>
        <w:t>a</w:t>
      </w:r>
      <w:r w:rsidRPr="00443C75">
        <w:rPr>
          <w:rFonts w:cs="Times New Roman"/>
        </w:rPr>
        <w:t>) is powered by photovoltaic cells and panels; (</w:t>
      </w:r>
      <w:r w:rsidR="007B228C" w:rsidRPr="00443C75">
        <w:rPr>
          <w:rFonts w:cs="Times New Roman"/>
        </w:rPr>
        <w:t>b</w:t>
      </w:r>
      <w:r w:rsidRPr="00443C75">
        <w:rPr>
          <w:rFonts w:cs="Times New Roman"/>
        </w:rPr>
        <w:t>) is interconnected at the distribution system level in Illinois of Ameren Illinois Company, Commonwealth Edison Company, MidAmerican Energy Company, Mt. Carmel Public Utility Co., or a “municipal utility” as defined in Section 1-10 of the IPA Act, or a “rural electric cooperative” as defined in Section 3-119 of the Illinois Public Utilities Act; (</w:t>
      </w:r>
      <w:r w:rsidR="007B228C" w:rsidRPr="00443C75">
        <w:rPr>
          <w:rFonts w:cs="Times New Roman"/>
        </w:rPr>
        <w:t>c</w:t>
      </w:r>
      <w:r w:rsidRPr="00443C75">
        <w:rPr>
          <w:rFonts w:cs="Times New Roman"/>
        </w:rPr>
        <w:t xml:space="preserve">) </w:t>
      </w:r>
      <w:r w:rsidR="00BA79A3" w:rsidRPr="00443C75">
        <w:rPr>
          <w:rFonts w:cs="Times New Roman"/>
        </w:rPr>
        <w:t xml:space="preserve">is </w:t>
      </w:r>
      <w:r w:rsidRPr="00443C75">
        <w:rPr>
          <w:rFonts w:cs="Times New Roman"/>
        </w:rPr>
        <w:t xml:space="preserve">located on the customer side of the customer's electric meter and </w:t>
      </w:r>
      <w:r w:rsidR="00B7042E" w:rsidRPr="00443C75">
        <w:rPr>
          <w:rFonts w:cs="Times New Roman"/>
        </w:rPr>
        <w:t xml:space="preserve">is primarily used to </w:t>
      </w:r>
      <w:r w:rsidRPr="00443C75">
        <w:rPr>
          <w:rFonts w:cs="Times New Roman"/>
        </w:rPr>
        <w:t xml:space="preserve">offset that customer's electricity load; </w:t>
      </w:r>
      <w:r w:rsidR="002E360E" w:rsidRPr="00443C75">
        <w:rPr>
          <w:rFonts w:cs="Times New Roman"/>
        </w:rPr>
        <w:t xml:space="preserve">and </w:t>
      </w:r>
      <w:r w:rsidRPr="00443C75">
        <w:rPr>
          <w:rFonts w:cs="Times New Roman"/>
        </w:rPr>
        <w:t>(</w:t>
      </w:r>
      <w:r w:rsidR="00AD6A01" w:rsidRPr="00443C75">
        <w:rPr>
          <w:rFonts w:cs="Times New Roman"/>
        </w:rPr>
        <w:t>d</w:t>
      </w:r>
      <w:r w:rsidRPr="00443C75">
        <w:rPr>
          <w:rFonts w:cs="Times New Roman"/>
        </w:rPr>
        <w:t xml:space="preserve">) is limited in Nameplate Capacity to no more than </w:t>
      </w:r>
      <w:r w:rsidR="00FB7676" w:rsidRPr="00443C75">
        <w:rPr>
          <w:rFonts w:cs="Times New Roman"/>
        </w:rPr>
        <w:t xml:space="preserve">five </w:t>
      </w:r>
      <w:r w:rsidRPr="00443C75">
        <w:rPr>
          <w:rFonts w:cs="Times New Roman"/>
        </w:rPr>
        <w:t>thousand (</w:t>
      </w:r>
      <w:r w:rsidR="00FB7676" w:rsidRPr="00443C75">
        <w:rPr>
          <w:rFonts w:cs="Times New Roman"/>
        </w:rPr>
        <w:t>5</w:t>
      </w:r>
      <w:r w:rsidRPr="00443C75">
        <w:rPr>
          <w:rFonts w:cs="Times New Roman"/>
        </w:rPr>
        <w:t>,000) kW.</w:t>
      </w:r>
    </w:p>
    <w:p w14:paraId="3E14D71D" w14:textId="77777777" w:rsidR="009071E1" w:rsidRPr="00443C75" w:rsidRDefault="009071E1" w:rsidP="00A87A13">
      <w:pPr>
        <w:pStyle w:val="ListParagraph"/>
        <w:rPr>
          <w:rFonts w:cs="Times New Roman"/>
          <w:spacing w:val="-1"/>
        </w:rPr>
      </w:pPr>
    </w:p>
    <w:p w14:paraId="54BCC639" w14:textId="29A9667C" w:rsidR="009071E1" w:rsidRPr="00443C75" w:rsidRDefault="00533463" w:rsidP="00A87A13">
      <w:pPr>
        <w:pStyle w:val="BodyText"/>
        <w:numPr>
          <w:ilvl w:val="1"/>
          <w:numId w:val="36"/>
        </w:numPr>
        <w:tabs>
          <w:tab w:val="left" w:pos="1541"/>
        </w:tabs>
        <w:ind w:right="117" w:firstLine="530"/>
        <w:jc w:val="both"/>
        <w:rPr>
          <w:rFonts w:cs="Times New Roman"/>
          <w:spacing w:val="-1"/>
          <w:u w:val="single" w:color="000000"/>
        </w:rPr>
      </w:pPr>
      <w:r w:rsidRPr="00443C75">
        <w:rPr>
          <w:rFonts w:cs="Times New Roman"/>
        </w:rPr>
        <w:t>“Drawdown Payment” means, for a Delivery Year, (</w:t>
      </w:r>
      <w:r w:rsidR="008C6A0A" w:rsidRPr="00443C75">
        <w:rPr>
          <w:rFonts w:cs="Times New Roman"/>
        </w:rPr>
        <w:t>a</w:t>
      </w:r>
      <w:r w:rsidRPr="00443C75">
        <w:rPr>
          <w:rFonts w:cs="Times New Roman"/>
        </w:rPr>
        <w:t xml:space="preserve">) with respect to a Designated System </w:t>
      </w:r>
      <w:r w:rsidR="00070D65" w:rsidRPr="00443C75">
        <w:rPr>
          <w:rFonts w:cs="Times New Roman"/>
        </w:rPr>
        <w:t xml:space="preserve">(either a Distributed Renewable Energy Generation Device  or a Community Renewable Energy Generation Project) </w:t>
      </w:r>
      <w:r w:rsidRPr="00443C75">
        <w:rPr>
          <w:rFonts w:cs="Times New Roman"/>
        </w:rPr>
        <w:t xml:space="preserve">that has a Drawdown REC Quantity, the portion of the Aggregate Drawdown Payment attributed to such Designated System based on calculations described in </w:t>
      </w:r>
      <w:r w:rsidR="00550CF4" w:rsidRPr="00443C75">
        <w:rPr>
          <w:rFonts w:cs="Times New Roman"/>
        </w:rPr>
        <w:t>Section</w:t>
      </w:r>
      <w:r w:rsidR="00377A65" w:rsidRPr="00443C75">
        <w:rPr>
          <w:rFonts w:cs="Times New Roman"/>
        </w:rPr>
        <w:t>s</w:t>
      </w:r>
      <w:r w:rsidR="008C6A0A" w:rsidRPr="00443C75">
        <w:rPr>
          <w:rFonts w:cs="Times New Roman"/>
        </w:rPr>
        <w:t xml:space="preserve"> </w:t>
      </w:r>
      <w:r w:rsidR="008C6A0A" w:rsidRPr="00443C75">
        <w:rPr>
          <w:rFonts w:cs="Times New Roman"/>
        </w:rPr>
        <w:fldChar w:fldCharType="begin"/>
      </w:r>
      <w:r w:rsidR="008C6A0A" w:rsidRPr="00443C75">
        <w:rPr>
          <w:rFonts w:cs="Times New Roman"/>
        </w:rPr>
        <w:instrText xml:space="preserve"> REF _Ref64546838 \w \h </w:instrText>
      </w:r>
      <w:r w:rsidR="008243F9" w:rsidRPr="00443C75">
        <w:rPr>
          <w:rFonts w:cs="Times New Roman"/>
        </w:rPr>
        <w:instrText xml:space="preserve"> \* MERGEFORMAT </w:instrText>
      </w:r>
      <w:r w:rsidR="008C6A0A" w:rsidRPr="00443C75">
        <w:rPr>
          <w:rFonts w:cs="Times New Roman"/>
        </w:rPr>
      </w:r>
      <w:r w:rsidR="008C6A0A" w:rsidRPr="00443C75">
        <w:rPr>
          <w:rFonts w:cs="Times New Roman"/>
        </w:rPr>
        <w:fldChar w:fldCharType="separate"/>
      </w:r>
      <w:r w:rsidR="00E7218A" w:rsidRPr="00443C75">
        <w:rPr>
          <w:rFonts w:cs="Times New Roman"/>
        </w:rPr>
        <w:t>4.2(c)(i)</w:t>
      </w:r>
      <w:r w:rsidR="008C6A0A" w:rsidRPr="00443C75">
        <w:rPr>
          <w:rFonts w:cs="Times New Roman"/>
        </w:rPr>
        <w:fldChar w:fldCharType="end"/>
      </w:r>
      <w:r w:rsidR="000C4DA9" w:rsidRPr="00443C75">
        <w:rPr>
          <w:rFonts w:cs="Times New Roman"/>
        </w:rPr>
        <w:t xml:space="preserve"> - </w:t>
      </w:r>
      <w:r w:rsidR="008C6A0A" w:rsidRPr="00443C75">
        <w:rPr>
          <w:rFonts w:cs="Times New Roman"/>
        </w:rPr>
        <w:fldChar w:fldCharType="begin"/>
      </w:r>
      <w:r w:rsidR="008C6A0A" w:rsidRPr="00443C75">
        <w:rPr>
          <w:rFonts w:cs="Times New Roman"/>
        </w:rPr>
        <w:instrText xml:space="preserve"> REF _Ref43138128 \w \h </w:instrText>
      </w:r>
      <w:r w:rsidR="008243F9" w:rsidRPr="00443C75">
        <w:rPr>
          <w:rFonts w:cs="Times New Roman"/>
        </w:rPr>
        <w:instrText xml:space="preserve"> \* MERGEFORMAT </w:instrText>
      </w:r>
      <w:r w:rsidR="008C6A0A" w:rsidRPr="00443C75">
        <w:rPr>
          <w:rFonts w:cs="Times New Roman"/>
        </w:rPr>
      </w:r>
      <w:r w:rsidR="008C6A0A" w:rsidRPr="00443C75">
        <w:rPr>
          <w:rFonts w:cs="Times New Roman"/>
        </w:rPr>
        <w:fldChar w:fldCharType="separate"/>
      </w:r>
      <w:r w:rsidR="00E7218A" w:rsidRPr="00443C75">
        <w:rPr>
          <w:rFonts w:cs="Times New Roman"/>
        </w:rPr>
        <w:t>4.2(c)(iv)</w:t>
      </w:r>
      <w:r w:rsidR="008C6A0A" w:rsidRPr="00443C75">
        <w:rPr>
          <w:rFonts w:cs="Times New Roman"/>
        </w:rPr>
        <w:fldChar w:fldCharType="end"/>
      </w:r>
      <w:r w:rsidRPr="00443C75">
        <w:rPr>
          <w:rFonts w:cs="Times New Roman"/>
        </w:rPr>
        <w:t>, or (</w:t>
      </w:r>
      <w:r w:rsidR="008C6A0A" w:rsidRPr="00443C75">
        <w:rPr>
          <w:rFonts w:cs="Times New Roman"/>
        </w:rPr>
        <w:t>b</w:t>
      </w:r>
      <w:r w:rsidRPr="00443C75">
        <w:rPr>
          <w:rFonts w:cs="Times New Roman"/>
        </w:rPr>
        <w:t xml:space="preserve">) with respect to a Designated System that is a Community Renewable Energy Generation Project, the portion of the Aggregate Drawdown Payment attributed to such Designated System based on calculations described in </w:t>
      </w:r>
      <w:r w:rsidR="00550CF4" w:rsidRPr="00443C75">
        <w:rPr>
          <w:rFonts w:cs="Times New Roman"/>
        </w:rPr>
        <w:t xml:space="preserve">Section </w:t>
      </w:r>
      <w:r w:rsidR="00CA60C0" w:rsidRPr="00443C75">
        <w:rPr>
          <w:rFonts w:cs="Times New Roman"/>
        </w:rPr>
        <w:fldChar w:fldCharType="begin"/>
      </w:r>
      <w:r w:rsidR="00CA60C0" w:rsidRPr="00443C75">
        <w:rPr>
          <w:rFonts w:cs="Times New Roman"/>
        </w:rPr>
        <w:instrText xml:space="preserve"> REF _Ref42866138 \w \h </w:instrText>
      </w:r>
      <w:r w:rsidR="008243F9" w:rsidRPr="00443C75">
        <w:rPr>
          <w:rFonts w:cs="Times New Roman"/>
        </w:rPr>
        <w:instrText xml:space="preserve"> \* MERGEFORMAT </w:instrText>
      </w:r>
      <w:r w:rsidR="00CA60C0" w:rsidRPr="00443C75">
        <w:rPr>
          <w:rFonts w:cs="Times New Roman"/>
        </w:rPr>
      </w:r>
      <w:r w:rsidR="00CA60C0" w:rsidRPr="00443C75">
        <w:rPr>
          <w:rFonts w:cs="Times New Roman"/>
        </w:rPr>
        <w:fldChar w:fldCharType="separate"/>
      </w:r>
      <w:r w:rsidR="00E7218A" w:rsidRPr="00443C75">
        <w:rPr>
          <w:rFonts w:cs="Times New Roman"/>
        </w:rPr>
        <w:t>4.2(d)</w:t>
      </w:r>
      <w:r w:rsidR="00CA60C0" w:rsidRPr="00443C75">
        <w:rPr>
          <w:rFonts w:cs="Times New Roman"/>
        </w:rPr>
        <w:fldChar w:fldCharType="end"/>
      </w:r>
      <w:r w:rsidRPr="00443C75">
        <w:rPr>
          <w:rFonts w:cs="Times New Roman"/>
        </w:rPr>
        <w:t>.</w:t>
      </w:r>
    </w:p>
    <w:p w14:paraId="690D54F1" w14:textId="77777777" w:rsidR="009071E1" w:rsidRPr="00443C75" w:rsidRDefault="009071E1" w:rsidP="009071E1">
      <w:pPr>
        <w:pStyle w:val="ListParagraph"/>
        <w:rPr>
          <w:rFonts w:cs="Times New Roman"/>
        </w:rPr>
      </w:pPr>
    </w:p>
    <w:p w14:paraId="6F5A8800" w14:textId="77777777" w:rsidR="009071E1" w:rsidRPr="00443C75" w:rsidRDefault="00533463" w:rsidP="00A87A13">
      <w:pPr>
        <w:pStyle w:val="BodyText"/>
        <w:numPr>
          <w:ilvl w:val="1"/>
          <w:numId w:val="36"/>
        </w:numPr>
        <w:tabs>
          <w:tab w:val="left" w:pos="1541"/>
        </w:tabs>
        <w:ind w:right="117" w:firstLine="530"/>
        <w:jc w:val="both"/>
        <w:rPr>
          <w:rFonts w:cs="Times New Roman"/>
          <w:spacing w:val="-1"/>
          <w:u w:val="single" w:color="000000"/>
        </w:rPr>
      </w:pPr>
      <w:r w:rsidRPr="00443C75">
        <w:rPr>
          <w:rFonts w:cs="Times New Roman"/>
        </w:rPr>
        <w:t>“Drawdown REC Quantity” means, with respect to a Designated System that has a Delivery Year Shortfall Amount, the positive difference (if any) between the Delivery Year Shortfall Amount and the sum of Surplus RECs applied to meet such Delivery Year Shortfall Amount.</w:t>
      </w:r>
    </w:p>
    <w:p w14:paraId="7F20523F" w14:textId="77777777" w:rsidR="009071E1" w:rsidRPr="00443C75" w:rsidRDefault="009071E1" w:rsidP="00A87A13">
      <w:pPr>
        <w:pStyle w:val="ListParagraph"/>
        <w:rPr>
          <w:rFonts w:cs="Times New Roman"/>
          <w:spacing w:val="-1"/>
        </w:rPr>
      </w:pPr>
    </w:p>
    <w:p w14:paraId="6E4D445D" w14:textId="7FBA1034" w:rsidR="009071E1" w:rsidRPr="00F23FD2" w:rsidRDefault="00972CCB" w:rsidP="00A87A13">
      <w:pPr>
        <w:pStyle w:val="BodyText"/>
        <w:numPr>
          <w:ilvl w:val="1"/>
          <w:numId w:val="36"/>
        </w:numPr>
        <w:tabs>
          <w:tab w:val="left" w:pos="1541"/>
        </w:tabs>
        <w:ind w:right="117" w:firstLine="530"/>
        <w:jc w:val="both"/>
        <w:rPr>
          <w:rFonts w:cs="Times New Roman"/>
          <w:u w:val="single" w:color="000000"/>
        </w:rPr>
      </w:pPr>
      <w:r w:rsidRPr="00443C75">
        <w:rPr>
          <w:rFonts w:cs="Times New Roman"/>
        </w:rPr>
        <w:t>“Early</w:t>
      </w:r>
      <w:r w:rsidRPr="00443C75">
        <w:rPr>
          <w:rFonts w:cs="Times New Roman"/>
          <w:spacing w:val="-3"/>
        </w:rPr>
        <w:t xml:space="preserve"> </w:t>
      </w:r>
      <w:r w:rsidRPr="00443C75">
        <w:rPr>
          <w:rFonts w:cs="Times New Roman"/>
        </w:rPr>
        <w:t>Termination Date”</w:t>
      </w:r>
      <w:r w:rsidRPr="00443C75">
        <w:rPr>
          <w:rFonts w:cs="Times New Roman"/>
          <w:spacing w:val="-2"/>
        </w:rPr>
        <w:t xml:space="preserve"> </w:t>
      </w:r>
      <w:r w:rsidRPr="00443C75">
        <w:rPr>
          <w:rFonts w:cs="Times New Roman"/>
        </w:rPr>
        <w:t>is defined in Section</w:t>
      </w:r>
      <w:r w:rsidRPr="00443C75">
        <w:rPr>
          <w:rFonts w:cs="Times New Roman"/>
          <w:spacing w:val="-3"/>
        </w:rPr>
        <w:t xml:space="preserve"> </w:t>
      </w:r>
      <w:r w:rsidR="001F1E71" w:rsidRPr="00443C75">
        <w:rPr>
          <w:rFonts w:cs="Times New Roman"/>
        </w:rPr>
        <w:fldChar w:fldCharType="begin"/>
      </w:r>
      <w:r w:rsidR="001F1E71" w:rsidRPr="00443C75">
        <w:rPr>
          <w:rFonts w:cs="Times New Roman"/>
          <w:spacing w:val="-3"/>
        </w:rPr>
        <w:instrText xml:space="preserve"> REF _Ref42207821 \n \h </w:instrText>
      </w:r>
      <w:r w:rsidR="008243F9" w:rsidRPr="00443C75">
        <w:rPr>
          <w:rFonts w:cs="Times New Roman"/>
        </w:rPr>
        <w:instrText xml:space="preserve"> \* MERGEFORMAT</w:instrText>
      </w:r>
      <w:r w:rsidR="008243F9" w:rsidRPr="00443C75">
        <w:instrText xml:space="preserve"> </w:instrText>
      </w:r>
      <w:r w:rsidR="001F1E71" w:rsidRPr="00443C75">
        <w:rPr>
          <w:rFonts w:cs="Times New Roman"/>
        </w:rPr>
      </w:r>
      <w:r w:rsidR="001F1E71" w:rsidRPr="00443C75">
        <w:rPr>
          <w:rFonts w:cs="Times New Roman"/>
        </w:rPr>
        <w:fldChar w:fldCharType="separate"/>
      </w:r>
      <w:r w:rsidR="00E7218A" w:rsidRPr="00443C75">
        <w:rPr>
          <w:rFonts w:cs="Times New Roman"/>
          <w:spacing w:val="-3"/>
        </w:rPr>
        <w:t>9.3</w:t>
      </w:r>
      <w:r w:rsidR="001F1E71" w:rsidRPr="00443C75">
        <w:rPr>
          <w:rFonts w:cs="Times New Roman"/>
        </w:rPr>
        <w:fldChar w:fldCharType="end"/>
      </w:r>
      <w:r w:rsidRPr="00443C75">
        <w:rPr>
          <w:rFonts w:cs="Times New Roman"/>
        </w:rPr>
        <w:t>.</w:t>
      </w:r>
    </w:p>
    <w:p w14:paraId="08749E89" w14:textId="77777777" w:rsidR="00F23FD2" w:rsidRPr="00443C75" w:rsidRDefault="00F23FD2" w:rsidP="00F23FD2">
      <w:pPr>
        <w:pStyle w:val="BodyText"/>
        <w:tabs>
          <w:tab w:val="left" w:pos="1541"/>
        </w:tabs>
        <w:ind w:left="0" w:right="117"/>
        <w:jc w:val="both"/>
        <w:rPr>
          <w:rFonts w:cs="Times New Roman"/>
          <w:u w:val="single" w:color="000000"/>
        </w:rPr>
      </w:pPr>
    </w:p>
    <w:p w14:paraId="43B63598" w14:textId="28A12AEC" w:rsidR="0033131D" w:rsidRPr="00443C75" w:rsidRDefault="00972CCB" w:rsidP="0033131D">
      <w:pPr>
        <w:pStyle w:val="BodyText"/>
        <w:numPr>
          <w:ilvl w:val="1"/>
          <w:numId w:val="36"/>
        </w:numPr>
        <w:tabs>
          <w:tab w:val="left" w:pos="1541"/>
        </w:tabs>
        <w:ind w:right="117" w:firstLine="530"/>
        <w:jc w:val="both"/>
        <w:rPr>
          <w:rFonts w:cs="Times New Roman"/>
        </w:rPr>
      </w:pPr>
      <w:r w:rsidRPr="00443C75">
        <w:rPr>
          <w:rFonts w:cs="Times New Roman"/>
        </w:rPr>
        <w:t xml:space="preserve">“Effective Date” </w:t>
      </w:r>
      <w:r w:rsidR="00936575" w:rsidRPr="00443C75">
        <w:rPr>
          <w:rFonts w:cs="Times New Roman"/>
          <w:spacing w:val="-1"/>
        </w:rPr>
        <w:t>means the date this Agreement became effective as written above.</w:t>
      </w:r>
      <w:r w:rsidR="006C6DBE" w:rsidRPr="00443C75">
        <w:rPr>
          <w:rFonts w:cs="Times New Roman"/>
          <w:spacing w:val="-1"/>
        </w:rPr>
        <w:t xml:space="preserve"> </w:t>
      </w:r>
    </w:p>
    <w:p w14:paraId="7A7BF21A" w14:textId="77777777" w:rsidR="0033131D" w:rsidRPr="00443C75" w:rsidRDefault="0033131D" w:rsidP="00381454">
      <w:pPr>
        <w:pStyle w:val="BodyText"/>
        <w:tabs>
          <w:tab w:val="left" w:pos="1541"/>
        </w:tabs>
        <w:ind w:left="630" w:right="117"/>
        <w:jc w:val="both"/>
        <w:rPr>
          <w:rFonts w:cs="Times New Roman"/>
        </w:rPr>
      </w:pPr>
    </w:p>
    <w:p w14:paraId="69D2FBDC" w14:textId="6EBE61A6" w:rsidR="009071E1" w:rsidRPr="00443C75" w:rsidRDefault="000C1BF0" w:rsidP="00A87A13">
      <w:pPr>
        <w:pStyle w:val="BodyText"/>
        <w:numPr>
          <w:ilvl w:val="1"/>
          <w:numId w:val="36"/>
        </w:numPr>
        <w:tabs>
          <w:tab w:val="left" w:pos="1541"/>
        </w:tabs>
        <w:ind w:right="117" w:firstLine="530"/>
        <w:jc w:val="both"/>
        <w:rPr>
          <w:rFonts w:cs="Times New Roman"/>
        </w:rPr>
      </w:pPr>
      <w:r w:rsidRPr="00443C75">
        <w:rPr>
          <w:rFonts w:cs="Times New Roman"/>
        </w:rPr>
        <w:t xml:space="preserve">“End Use Customer” means, </w:t>
      </w:r>
      <w:r w:rsidR="00F83921" w:rsidRPr="00443C75">
        <w:rPr>
          <w:rFonts w:cs="Times New Roman"/>
        </w:rPr>
        <w:t xml:space="preserve">(i) </w:t>
      </w:r>
      <w:r w:rsidR="00E425BE" w:rsidRPr="00443C75">
        <w:rPr>
          <w:rFonts w:cs="Times New Roman"/>
        </w:rPr>
        <w:t>with respect to a Designated System that is a Distributed Renewable Energy Generation Device</w:t>
      </w:r>
      <w:r w:rsidR="00DD72B2" w:rsidRPr="00443C75">
        <w:rPr>
          <w:rFonts w:cs="Times New Roman"/>
        </w:rPr>
        <w:t>,</w:t>
      </w:r>
      <w:r w:rsidRPr="00443C75">
        <w:rPr>
          <w:rFonts w:cs="Times New Roman"/>
        </w:rPr>
        <w:t xml:space="preserve"> an eligible customer</w:t>
      </w:r>
      <w:r w:rsidR="009A6619" w:rsidRPr="00443C75">
        <w:rPr>
          <w:rStyle w:val="FootnoteReference"/>
        </w:rPr>
        <w:footnoteReference w:id="4"/>
      </w:r>
      <w:r w:rsidRPr="00443C75">
        <w:rPr>
          <w:rFonts w:cs="Times New Roman"/>
        </w:rPr>
        <w:t xml:space="preserve"> under the SFA for which the Designated </w:t>
      </w:r>
      <w:r w:rsidRPr="00443C75">
        <w:rPr>
          <w:rFonts w:cs="Times New Roman"/>
        </w:rPr>
        <w:lastRenderedPageBreak/>
        <w:t>System’s output is primarily used to offset that customer's electricity load</w:t>
      </w:r>
      <w:r w:rsidR="00F83921" w:rsidRPr="00443C75">
        <w:rPr>
          <w:rFonts w:cs="Times New Roman"/>
        </w:rPr>
        <w:t>;</w:t>
      </w:r>
      <w:r w:rsidR="00AE328D" w:rsidRPr="00443C75">
        <w:rPr>
          <w:rFonts w:cs="Times New Roman"/>
        </w:rPr>
        <w:t xml:space="preserve"> </w:t>
      </w:r>
      <w:r w:rsidR="00E425BE" w:rsidRPr="00443C75">
        <w:rPr>
          <w:rFonts w:cs="Times New Roman"/>
        </w:rPr>
        <w:t>and</w:t>
      </w:r>
      <w:r w:rsidR="00F83921" w:rsidRPr="00443C75">
        <w:rPr>
          <w:rFonts w:cs="Times New Roman"/>
        </w:rPr>
        <w:t xml:space="preserve"> (ii)</w:t>
      </w:r>
      <w:r w:rsidR="00E425BE" w:rsidRPr="00443C75">
        <w:rPr>
          <w:rFonts w:cs="Times New Roman"/>
        </w:rPr>
        <w:t xml:space="preserve"> with respect to a Designated System that is a Community Renewable Energy Generation Project,</w:t>
      </w:r>
      <w:r w:rsidRPr="00443C75">
        <w:rPr>
          <w:rFonts w:cs="Times New Roman"/>
        </w:rPr>
        <w:t xml:space="preserve"> an </w:t>
      </w:r>
      <w:r w:rsidR="00CA3AFC" w:rsidRPr="00443C75">
        <w:rPr>
          <w:rFonts w:cs="Times New Roman"/>
        </w:rPr>
        <w:t xml:space="preserve">eligible </w:t>
      </w:r>
      <w:r w:rsidR="00724DD3" w:rsidRPr="00443C75">
        <w:rPr>
          <w:rFonts w:cs="Times New Roman"/>
        </w:rPr>
        <w:t>low-income</w:t>
      </w:r>
      <w:r w:rsidRPr="00443C75">
        <w:rPr>
          <w:rFonts w:cs="Times New Roman"/>
        </w:rPr>
        <w:t xml:space="preserve"> residential customer under the SFA with a </w:t>
      </w:r>
      <w:r w:rsidR="00CF27FD" w:rsidRPr="00443C75">
        <w:rPr>
          <w:rFonts w:cs="Times New Roman"/>
        </w:rPr>
        <w:t>S</w:t>
      </w:r>
      <w:r w:rsidRPr="00443C75">
        <w:rPr>
          <w:rFonts w:cs="Times New Roman"/>
        </w:rPr>
        <w:t>ubscription to a Community Renewable Energy Generation Project. The specific utility customer classes under</w:t>
      </w:r>
      <w:r w:rsidR="000A7CF2" w:rsidRPr="00443C75">
        <w:rPr>
          <w:rFonts w:cs="Times New Roman"/>
        </w:rPr>
        <w:t xml:space="preserve"> this </w:t>
      </w:r>
      <w:r w:rsidRPr="00443C75">
        <w:rPr>
          <w:rFonts w:cs="Times New Roman"/>
        </w:rPr>
        <w:t>definition shall be</w:t>
      </w:r>
      <w:r w:rsidR="000A7CF2" w:rsidRPr="00443C75">
        <w:rPr>
          <w:rFonts w:cs="Times New Roman"/>
        </w:rPr>
        <w:t xml:space="preserve"> as </w:t>
      </w:r>
      <w:r w:rsidRPr="00443C75">
        <w:rPr>
          <w:rFonts w:cs="Times New Roman"/>
        </w:rPr>
        <w:t>determined by the IPA</w:t>
      </w:r>
      <w:r w:rsidR="00972CCB" w:rsidRPr="00443C75">
        <w:rPr>
          <w:rFonts w:cs="Times New Roman"/>
        </w:rPr>
        <w:t>.</w:t>
      </w:r>
    </w:p>
    <w:p w14:paraId="0907254F" w14:textId="77777777" w:rsidR="000A7CF2" w:rsidRPr="00443C75" w:rsidRDefault="000A7CF2" w:rsidP="00A87A13">
      <w:pPr>
        <w:pStyle w:val="ListParagraph"/>
        <w:rPr>
          <w:rFonts w:cs="Times New Roman"/>
          <w:u w:val="single" w:color="000000"/>
        </w:rPr>
      </w:pPr>
    </w:p>
    <w:p w14:paraId="00D288BC" w14:textId="638FAA3F" w:rsidR="009071E1" w:rsidRPr="00443C75" w:rsidRDefault="00533463" w:rsidP="00A87A13">
      <w:pPr>
        <w:pStyle w:val="BodyText"/>
        <w:numPr>
          <w:ilvl w:val="1"/>
          <w:numId w:val="36"/>
        </w:numPr>
        <w:tabs>
          <w:tab w:val="left" w:pos="1541"/>
        </w:tabs>
        <w:ind w:right="117" w:firstLine="530"/>
        <w:jc w:val="both"/>
        <w:rPr>
          <w:rFonts w:cs="Times New Roman"/>
        </w:rPr>
      </w:pPr>
      <w:bookmarkStart w:id="46" w:name="_Ref69686468"/>
      <w:r w:rsidRPr="00443C75">
        <w:rPr>
          <w:rFonts w:cs="Times New Roman"/>
        </w:rPr>
        <w:t>“Energization”</w:t>
      </w:r>
      <w:r w:rsidR="009D6022" w:rsidRPr="00443C75">
        <w:rPr>
          <w:rFonts w:cs="Times New Roman"/>
        </w:rPr>
        <w:t xml:space="preserve"> or</w:t>
      </w:r>
      <w:r w:rsidRPr="00443C75">
        <w:rPr>
          <w:rFonts w:cs="Times New Roman"/>
        </w:rPr>
        <w:t xml:space="preserve"> “Energize” or “Energized” means, with respect to a Designated System, the approval by the IPA that a Designated System has met all requirements for energization under the </w:t>
      </w:r>
      <w:r w:rsidR="009C72E9" w:rsidRPr="00443C75">
        <w:rPr>
          <w:rFonts w:cs="Times New Roman"/>
        </w:rPr>
        <w:t>SFA</w:t>
      </w:r>
      <w:r w:rsidRPr="00443C75">
        <w:rPr>
          <w:rFonts w:cs="Times New Roman"/>
        </w:rPr>
        <w:t xml:space="preserve">, including the establishment of a Standing Order. If the Designated System is a Community Renewable Energy Generation Project, Energization shall also include the occurrence of at least fifty percent (50%) of the </w:t>
      </w:r>
      <w:r w:rsidR="009C72E9" w:rsidRPr="00443C75">
        <w:rPr>
          <w:rFonts w:cs="Times New Roman"/>
        </w:rPr>
        <w:t>Non-Anchor</w:t>
      </w:r>
      <w:r w:rsidRPr="00443C75">
        <w:rPr>
          <w:rFonts w:cs="Times New Roman"/>
        </w:rPr>
        <w:t xml:space="preserve"> Nameplate Capacity of the Designated System being </w:t>
      </w:r>
      <w:r w:rsidR="0067292B" w:rsidRPr="00443C75">
        <w:rPr>
          <w:rFonts w:cs="Times New Roman"/>
        </w:rPr>
        <w:t>S</w:t>
      </w:r>
      <w:r w:rsidR="009C72E9" w:rsidRPr="00443C75">
        <w:rPr>
          <w:rFonts w:cs="Times New Roman"/>
        </w:rPr>
        <w:t>ubscribed by End Use Customers</w:t>
      </w:r>
      <w:r w:rsidR="00242926" w:rsidRPr="00443C75">
        <w:rPr>
          <w:rFonts w:cs="Times New Roman"/>
        </w:rPr>
        <w:t xml:space="preserve"> (through a “subscription” as defined in Section 1-10 of the IPA Act)</w:t>
      </w:r>
      <w:r w:rsidR="009C72E9" w:rsidRPr="00443C75">
        <w:rPr>
          <w:rFonts w:cs="Times New Roman"/>
        </w:rPr>
        <w:t>.</w:t>
      </w:r>
      <w:bookmarkEnd w:id="46"/>
    </w:p>
    <w:p w14:paraId="4263578F" w14:textId="77777777" w:rsidR="00090439" w:rsidRPr="00443C75" w:rsidRDefault="00090439" w:rsidP="00D0373B">
      <w:pPr>
        <w:pStyle w:val="ListParagraph"/>
        <w:rPr>
          <w:rFonts w:cs="Times New Roman"/>
          <w:spacing w:val="-1"/>
          <w:u w:color="000000"/>
        </w:rPr>
      </w:pPr>
    </w:p>
    <w:p w14:paraId="7517A51F" w14:textId="75E73DD2" w:rsidR="00E4722D" w:rsidRPr="00443C75" w:rsidRDefault="00090439" w:rsidP="00D97A6B">
      <w:pPr>
        <w:pStyle w:val="BodyText"/>
        <w:numPr>
          <w:ilvl w:val="1"/>
          <w:numId w:val="36"/>
        </w:numPr>
        <w:tabs>
          <w:tab w:val="left" w:pos="1541"/>
        </w:tabs>
        <w:ind w:right="117"/>
        <w:jc w:val="both"/>
        <w:rPr>
          <w:rFonts w:cs="Times New Roman"/>
          <w:spacing w:val="-1"/>
          <w:u w:color="000000"/>
        </w:rPr>
      </w:pPr>
      <w:r w:rsidRPr="00443C75">
        <w:rPr>
          <w:rFonts w:cs="Times New Roman"/>
          <w:spacing w:val="-1"/>
          <w:u w:color="000000"/>
        </w:rPr>
        <w:t xml:space="preserve">“Energy Sovereignty” means, with respect to a Designated System, </w:t>
      </w:r>
      <w:r w:rsidR="000E0B47" w:rsidRPr="00443C75">
        <w:rPr>
          <w:rFonts w:cs="Times New Roman"/>
          <w:spacing w:val="-1"/>
          <w:u w:color="000000"/>
        </w:rPr>
        <w:t>the</w:t>
      </w:r>
      <w:r w:rsidR="00B07004" w:rsidRPr="00443C75">
        <w:rPr>
          <w:rFonts w:cs="Times New Roman"/>
          <w:spacing w:val="-1"/>
          <w:u w:color="000000"/>
        </w:rPr>
        <w:t xml:space="preserve"> majority or full</w:t>
      </w:r>
      <w:r w:rsidR="000E0B47" w:rsidRPr="00443C75">
        <w:rPr>
          <w:rFonts w:cs="Times New Roman"/>
          <w:spacing w:val="-1"/>
          <w:u w:color="000000"/>
        </w:rPr>
        <w:t xml:space="preserve"> </w:t>
      </w:r>
      <w:r w:rsidR="00D442A5" w:rsidRPr="00443C75">
        <w:rPr>
          <w:rFonts w:cs="Times New Roman"/>
        </w:rPr>
        <w:t xml:space="preserve">ownership of </w:t>
      </w:r>
      <w:r w:rsidR="000E0B47" w:rsidRPr="00443C75">
        <w:rPr>
          <w:rFonts w:cs="Times New Roman"/>
        </w:rPr>
        <w:t xml:space="preserve">such Designated System </w:t>
      </w:r>
      <w:r w:rsidR="00D442A5" w:rsidRPr="00443C75">
        <w:rPr>
          <w:rFonts w:cs="Times New Roman"/>
        </w:rPr>
        <w:t xml:space="preserve">by </w:t>
      </w:r>
      <w:r w:rsidR="00724DD3" w:rsidRPr="00443C75">
        <w:rPr>
          <w:rFonts w:cs="Times New Roman"/>
        </w:rPr>
        <w:t>low-income</w:t>
      </w:r>
      <w:r w:rsidR="00D442A5" w:rsidRPr="00443C75">
        <w:rPr>
          <w:rFonts w:cs="Times New Roman"/>
        </w:rPr>
        <w:t xml:space="preserve"> households, not-for-profit organizations providing services to </w:t>
      </w:r>
      <w:r w:rsidR="00724DD3" w:rsidRPr="00443C75">
        <w:rPr>
          <w:rFonts w:cs="Times New Roman"/>
        </w:rPr>
        <w:t>low-income</w:t>
      </w:r>
      <w:r w:rsidR="00D442A5" w:rsidRPr="00443C75">
        <w:rPr>
          <w:rFonts w:cs="Times New Roman"/>
        </w:rPr>
        <w:t xml:space="preserve"> households, affordable housing owners, community cooperatives, or community-based limited liability companies providing services to </w:t>
      </w:r>
      <w:r w:rsidR="00724DD3" w:rsidRPr="00443C75">
        <w:rPr>
          <w:rFonts w:cs="Times New Roman"/>
        </w:rPr>
        <w:t>low-income</w:t>
      </w:r>
      <w:r w:rsidR="00D442A5" w:rsidRPr="00443C75">
        <w:rPr>
          <w:rFonts w:cs="Times New Roman"/>
        </w:rPr>
        <w:t xml:space="preserve"> households</w:t>
      </w:r>
      <w:r w:rsidR="000E0B47" w:rsidRPr="00443C75">
        <w:rPr>
          <w:rFonts w:cs="Times New Roman"/>
        </w:rPr>
        <w:t xml:space="preserve"> </w:t>
      </w:r>
      <w:r w:rsidR="000E0B47" w:rsidRPr="00443C75">
        <w:rPr>
          <w:rFonts w:cs="Times New Roman"/>
          <w:spacing w:val="-1"/>
          <w:u w:color="000000"/>
        </w:rPr>
        <w:t>as encouraged by Section 1-56(b)(2)(A)-(E) of the IPA Act</w:t>
      </w:r>
      <w:r w:rsidR="00ED2340" w:rsidRPr="00443C75">
        <w:rPr>
          <w:rFonts w:cs="Times New Roman"/>
          <w:spacing w:val="-1"/>
          <w:u w:color="000000"/>
        </w:rPr>
        <w:t xml:space="preserve"> and </w:t>
      </w:r>
      <w:r w:rsidR="00ED2340" w:rsidRPr="00443C75">
        <w:rPr>
          <w:rFonts w:cs="Times New Roman"/>
        </w:rPr>
        <w:t xml:space="preserve">consistent with the </w:t>
      </w:r>
      <w:r w:rsidR="005E1E83" w:rsidRPr="00443C75">
        <w:rPr>
          <w:rFonts w:cs="Times New Roman"/>
        </w:rPr>
        <w:t xml:space="preserve">definition </w:t>
      </w:r>
      <w:r w:rsidR="00ED2340" w:rsidRPr="00443C75">
        <w:rPr>
          <w:rFonts w:cs="Times New Roman"/>
        </w:rPr>
        <w:t xml:space="preserve">provided in the </w:t>
      </w:r>
      <w:r w:rsidR="00ED2340" w:rsidRPr="00443C75">
        <w:t xml:space="preserve">IPA’s </w:t>
      </w:r>
      <w:r w:rsidR="005C5B1F" w:rsidRPr="00443C75">
        <w:t xml:space="preserve"> </w:t>
      </w:r>
      <w:r w:rsidR="00ED2340" w:rsidRPr="00443C75">
        <w:t xml:space="preserve">Long-Term Renewable Resources Procurement Plan as approved by the ICC in Docket No. </w:t>
      </w:r>
      <w:r w:rsidR="005C5B1F" w:rsidRPr="00443C75">
        <w:t>25-0945</w:t>
      </w:r>
      <w:r w:rsidR="000E0B47" w:rsidRPr="00443C75">
        <w:t>.</w:t>
      </w:r>
      <w:r w:rsidR="000E0B47" w:rsidRPr="00443C75">
        <w:rPr>
          <w:rFonts w:cs="Times New Roman"/>
        </w:rPr>
        <w:t xml:space="preserve"> T</w:t>
      </w:r>
      <w:r w:rsidR="000E0B47" w:rsidRPr="00443C75">
        <w:rPr>
          <w:rFonts w:cs="Times New Roman"/>
          <w:spacing w:val="-1"/>
          <w:u w:color="000000"/>
        </w:rPr>
        <w:t xml:space="preserve">he applicability of Energy Sovereignty to a Designated System is </w:t>
      </w:r>
      <w:r w:rsidR="00D442A5" w:rsidRPr="00443C75">
        <w:rPr>
          <w:rFonts w:cs="Times New Roman"/>
          <w:spacing w:val="-1"/>
          <w:u w:color="000000"/>
        </w:rPr>
        <w:t xml:space="preserve">as indicated in Schedule A (and Schedule B, if applicable) </w:t>
      </w:r>
      <w:r w:rsidR="00945CF9" w:rsidRPr="00443C75">
        <w:rPr>
          <w:rFonts w:cs="Times New Roman"/>
          <w:spacing w:val="-1"/>
          <w:u w:color="000000"/>
        </w:rPr>
        <w:t>to</w:t>
      </w:r>
      <w:r w:rsidR="00D442A5" w:rsidRPr="00443C75">
        <w:rPr>
          <w:rFonts w:cs="Times New Roman"/>
          <w:spacing w:val="-1"/>
          <w:u w:color="000000"/>
        </w:rPr>
        <w:t xml:space="preserve"> the Product Order for such Designated System</w:t>
      </w:r>
      <w:r w:rsidR="00770A78" w:rsidRPr="00443C75">
        <w:rPr>
          <w:rFonts w:cs="Times New Roman"/>
          <w:spacing w:val="-1"/>
          <w:u w:color="000000"/>
        </w:rPr>
        <w:t>.</w:t>
      </w:r>
      <w:r w:rsidR="004F4225" w:rsidRPr="00443C75">
        <w:rPr>
          <w:rFonts w:cs="Times New Roman"/>
          <w:spacing w:val="-1"/>
          <w:u w:color="000000"/>
        </w:rPr>
        <w:t xml:space="preserve"> </w:t>
      </w:r>
    </w:p>
    <w:p w14:paraId="62E1FA42" w14:textId="77777777" w:rsidR="004256A4" w:rsidRPr="00443C75" w:rsidRDefault="004256A4" w:rsidP="004256A4">
      <w:pPr>
        <w:pStyle w:val="ListParagraph"/>
        <w:rPr>
          <w:rFonts w:cs="Times New Roman"/>
          <w:spacing w:val="-1"/>
          <w:u w:color="000000"/>
        </w:rPr>
      </w:pPr>
    </w:p>
    <w:p w14:paraId="2567D0C6" w14:textId="100A74C6" w:rsidR="00BC2673" w:rsidRPr="00443C75" w:rsidRDefault="00BC2673" w:rsidP="00BC2673">
      <w:pPr>
        <w:pStyle w:val="BodyText"/>
        <w:numPr>
          <w:ilvl w:val="1"/>
          <w:numId w:val="36"/>
        </w:numPr>
        <w:tabs>
          <w:tab w:val="left" w:pos="1541"/>
        </w:tabs>
        <w:ind w:right="117"/>
        <w:jc w:val="both"/>
        <w:rPr>
          <w:rFonts w:cs="Times New Roman"/>
          <w:spacing w:val="-1"/>
          <w:u w:color="000000"/>
        </w:rPr>
      </w:pPr>
      <w:r w:rsidRPr="00443C75">
        <w:rPr>
          <w:rFonts w:cs="Times New Roman"/>
          <w:spacing w:val="-1"/>
          <w:u w:color="000000"/>
        </w:rPr>
        <w:t xml:space="preserve">“Energy Sovereignty Calculation Period” means, with respect to a Designated System that is a </w:t>
      </w:r>
      <w:r w:rsidRPr="00443C75">
        <w:rPr>
          <w:rFonts w:cs="Times New Roman"/>
        </w:rPr>
        <w:t xml:space="preserve">Distributed Renewable Energy Generation Device </w:t>
      </w:r>
      <w:r w:rsidRPr="00443C75">
        <w:rPr>
          <w:rFonts w:cs="Times New Roman"/>
          <w:spacing w:val="-1"/>
          <w:u w:color="000000"/>
        </w:rPr>
        <w:t>for which Energy Sovereignty is applicable</w:t>
      </w:r>
      <w:r w:rsidR="00E2519B" w:rsidRPr="00443C75">
        <w:rPr>
          <w:rFonts w:cs="Times New Roman"/>
          <w:spacing w:val="-1"/>
          <w:u w:color="000000"/>
        </w:rPr>
        <w:t xml:space="preserve"> as indicated in Schedule A (and Schedule B)</w:t>
      </w:r>
      <w:r w:rsidR="00A93558" w:rsidRPr="00443C75">
        <w:rPr>
          <w:rFonts w:cs="Times New Roman"/>
          <w:spacing w:val="-1"/>
          <w:u w:color="000000"/>
        </w:rPr>
        <w:t xml:space="preserve"> to the Product Order</w:t>
      </w:r>
      <w:r w:rsidRPr="00443C75">
        <w:rPr>
          <w:rFonts w:cs="Times New Roman"/>
          <w:spacing w:val="-1"/>
          <w:u w:color="000000"/>
        </w:rPr>
        <w:t xml:space="preserve">, </w:t>
      </w:r>
      <w:r w:rsidRPr="00443C75">
        <w:rPr>
          <w:rFonts w:cs="Times New Roman"/>
        </w:rPr>
        <w:t xml:space="preserve">the period (i) starting on the date of Energization, and (ii) ending on </w:t>
      </w:r>
      <w:r w:rsidRPr="00443C75">
        <w:rPr>
          <w:rFonts w:cs="Times New Roman"/>
          <w:spacing w:val="-1"/>
          <w:u w:color="000000"/>
        </w:rPr>
        <w:t>the day that is five thousand four hundred seventy-eight (5,478) days after the date of Energization.</w:t>
      </w:r>
      <w:r w:rsidRPr="00443C75">
        <w:rPr>
          <w:rStyle w:val="FootnoteReference"/>
          <w:spacing w:val="-1"/>
          <w:u w:color="000000"/>
        </w:rPr>
        <w:footnoteReference w:id="5"/>
      </w:r>
      <w:r w:rsidRPr="00443C75">
        <w:rPr>
          <w:rFonts w:cs="Times New Roman"/>
          <w:spacing w:val="-1"/>
          <w:u w:color="000000"/>
        </w:rPr>
        <w:t xml:space="preserve"> </w:t>
      </w:r>
    </w:p>
    <w:p w14:paraId="760C0348" w14:textId="77777777" w:rsidR="00116DE5" w:rsidRPr="00443C75" w:rsidRDefault="00116DE5" w:rsidP="000405C5">
      <w:pPr>
        <w:pStyle w:val="ListParagraph"/>
        <w:rPr>
          <w:rFonts w:cs="Times New Roman"/>
          <w:spacing w:val="-1"/>
          <w:u w:color="000000"/>
        </w:rPr>
      </w:pPr>
    </w:p>
    <w:p w14:paraId="4E5D8D8C" w14:textId="32BA97BD" w:rsidR="00116DE5" w:rsidRPr="00443C75" w:rsidRDefault="00116DE5" w:rsidP="00A87A13">
      <w:pPr>
        <w:pStyle w:val="BodyText"/>
        <w:numPr>
          <w:ilvl w:val="1"/>
          <w:numId w:val="36"/>
        </w:numPr>
        <w:tabs>
          <w:tab w:val="left" w:pos="1541"/>
        </w:tabs>
        <w:ind w:right="117" w:firstLine="530"/>
        <w:jc w:val="both"/>
        <w:rPr>
          <w:rFonts w:cs="Times New Roman"/>
          <w:spacing w:val="-1"/>
          <w:u w:color="000000"/>
        </w:rPr>
      </w:pPr>
      <w:r w:rsidRPr="00443C75">
        <w:rPr>
          <w:rFonts w:cs="Times New Roman"/>
          <w:spacing w:val="-1"/>
          <w:u w:color="000000"/>
        </w:rPr>
        <w:t xml:space="preserve">“Energy Sovereignty Payment” means, with respect to a Designated </w:t>
      </w:r>
      <w:r w:rsidR="00FE6828" w:rsidRPr="00443C75">
        <w:rPr>
          <w:rFonts w:cs="Times New Roman"/>
          <w:spacing w:val="-1"/>
          <w:u w:color="000000"/>
        </w:rPr>
        <w:t xml:space="preserve">System that is a </w:t>
      </w:r>
      <w:r w:rsidR="00FE6828" w:rsidRPr="00443C75">
        <w:rPr>
          <w:rFonts w:cs="Times New Roman"/>
        </w:rPr>
        <w:t xml:space="preserve">Distributed Renewable Energy Generation Device </w:t>
      </w:r>
      <w:r w:rsidR="00A76266" w:rsidRPr="00443C75">
        <w:rPr>
          <w:rFonts w:cs="Times New Roman"/>
          <w:spacing w:val="-1"/>
          <w:u w:color="000000"/>
        </w:rPr>
        <w:t>for which Energy Sovereignty is applicable</w:t>
      </w:r>
      <w:r w:rsidR="00E2519B" w:rsidRPr="00443C75">
        <w:rPr>
          <w:rFonts w:cs="Times New Roman"/>
          <w:spacing w:val="-1"/>
          <w:u w:color="000000"/>
        </w:rPr>
        <w:t xml:space="preserve"> as indicated in Schedule A (and Schedule B)</w:t>
      </w:r>
      <w:r w:rsidR="006E288C" w:rsidRPr="00443C75">
        <w:rPr>
          <w:rFonts w:cs="Times New Roman"/>
          <w:spacing w:val="-1"/>
          <w:u w:color="000000"/>
        </w:rPr>
        <w:t xml:space="preserve"> to the Product Order</w:t>
      </w:r>
      <w:r w:rsidRPr="00443C75">
        <w:rPr>
          <w:rFonts w:cs="Times New Roman"/>
          <w:spacing w:val="-1"/>
          <w:u w:color="000000"/>
        </w:rPr>
        <w:t xml:space="preserve">, an </w:t>
      </w:r>
      <w:r w:rsidR="00542A7F" w:rsidRPr="00443C75">
        <w:rPr>
          <w:rFonts w:cs="Times New Roman"/>
          <w:spacing w:val="-1"/>
          <w:u w:color="000000"/>
        </w:rPr>
        <w:t>amount</w:t>
      </w:r>
      <w:r w:rsidRPr="00443C75">
        <w:rPr>
          <w:rFonts w:cs="Times New Roman"/>
          <w:spacing w:val="-1"/>
          <w:u w:color="000000"/>
        </w:rPr>
        <w:t xml:space="preserve"> </w:t>
      </w:r>
      <w:r w:rsidR="00D76A45" w:rsidRPr="00443C75">
        <w:rPr>
          <w:rFonts w:cs="Times New Roman"/>
          <w:spacing w:val="-1"/>
          <w:u w:color="000000"/>
        </w:rPr>
        <w:t xml:space="preserve">equal to </w:t>
      </w:r>
      <w:r w:rsidR="00D76A45" w:rsidRPr="00443C75">
        <w:rPr>
          <w:rFonts w:cs="Times New Roman"/>
        </w:rPr>
        <w:t>the multiplicative product of (</w:t>
      </w:r>
      <w:r w:rsidR="007228A6" w:rsidRPr="00443C75">
        <w:rPr>
          <w:rFonts w:cs="Times New Roman"/>
        </w:rPr>
        <w:t>a</w:t>
      </w:r>
      <w:r w:rsidR="00D76A45" w:rsidRPr="00443C75">
        <w:rPr>
          <w:rFonts w:cs="Times New Roman"/>
        </w:rPr>
        <w:t xml:space="preserve">) </w:t>
      </w:r>
      <w:r w:rsidR="006E288C" w:rsidRPr="00443C75">
        <w:rPr>
          <w:rFonts w:cs="Times New Roman"/>
        </w:rPr>
        <w:t xml:space="preserve">the </w:t>
      </w:r>
      <w:r w:rsidR="00D87C5D" w:rsidRPr="00F15584">
        <w:rPr>
          <w:rFonts w:cs="Times New Roman"/>
        </w:rPr>
        <w:t xml:space="preserve">ES </w:t>
      </w:r>
      <w:r w:rsidR="006E288C" w:rsidRPr="00F15584">
        <w:rPr>
          <w:rFonts w:cs="Times New Roman"/>
        </w:rPr>
        <w:t xml:space="preserve">Price Adder </w:t>
      </w:r>
      <w:r w:rsidR="00D76A45" w:rsidRPr="00443C75">
        <w:rPr>
          <w:rFonts w:cs="Times New Roman"/>
        </w:rPr>
        <w:t xml:space="preserve"> (</w:t>
      </w:r>
      <w:r w:rsidR="007228A6" w:rsidRPr="00443C75">
        <w:rPr>
          <w:rFonts w:cs="Times New Roman"/>
        </w:rPr>
        <w:t>b</w:t>
      </w:r>
      <w:r w:rsidR="00D76A45" w:rsidRPr="00443C75">
        <w:rPr>
          <w:rFonts w:cs="Times New Roman"/>
        </w:rPr>
        <w:t xml:space="preserve">) </w:t>
      </w:r>
      <w:r w:rsidR="00B47E7B" w:rsidRPr="00443C75">
        <w:rPr>
          <w:rFonts w:cs="Times New Roman"/>
        </w:rPr>
        <w:t xml:space="preserve">the </w:t>
      </w:r>
      <w:r w:rsidR="00D76A45" w:rsidRPr="00443C75">
        <w:rPr>
          <w:rFonts w:cs="Times New Roman"/>
        </w:rPr>
        <w:t>Designated System Contract Maximum REC Quantity and (</w:t>
      </w:r>
      <w:r w:rsidR="007228A6" w:rsidRPr="00443C75">
        <w:rPr>
          <w:rFonts w:cs="Times New Roman"/>
        </w:rPr>
        <w:t>c</w:t>
      </w:r>
      <w:r w:rsidR="00D76A45" w:rsidRPr="00443C75">
        <w:rPr>
          <w:rFonts w:cs="Times New Roman"/>
        </w:rPr>
        <w:t xml:space="preserve">) the result obtained by dividing </w:t>
      </w:r>
      <w:r w:rsidR="00A62B24" w:rsidRPr="00443C75">
        <w:rPr>
          <w:rFonts w:cs="Times New Roman"/>
        </w:rPr>
        <w:t>(</w:t>
      </w:r>
      <w:r w:rsidR="00814D1F" w:rsidRPr="00443C75">
        <w:rPr>
          <w:rFonts w:cs="Times New Roman"/>
        </w:rPr>
        <w:t>x</w:t>
      </w:r>
      <w:r w:rsidR="00A62B24" w:rsidRPr="00443C75">
        <w:rPr>
          <w:rFonts w:cs="Times New Roman"/>
        </w:rPr>
        <w:t xml:space="preserve">) </w:t>
      </w:r>
      <w:r w:rsidR="00D76A45" w:rsidRPr="00443C75">
        <w:rPr>
          <w:rFonts w:cs="Times New Roman"/>
        </w:rPr>
        <w:t xml:space="preserve">the number of days remaining in the </w:t>
      </w:r>
      <w:r w:rsidR="00CE2EFC" w:rsidRPr="00443C75">
        <w:rPr>
          <w:rFonts w:cs="Times New Roman"/>
          <w:spacing w:val="-1"/>
          <w:u w:color="000000"/>
        </w:rPr>
        <w:t>Energy Sovereignty Calculation Period</w:t>
      </w:r>
      <w:r w:rsidR="00CE2EFC" w:rsidRPr="00443C75" w:rsidDel="00CE2EFC">
        <w:rPr>
          <w:rFonts w:cs="Times New Roman"/>
        </w:rPr>
        <w:t xml:space="preserve"> </w:t>
      </w:r>
      <w:r w:rsidR="00D76A45" w:rsidRPr="00443C75">
        <w:rPr>
          <w:rFonts w:cs="Times New Roman"/>
        </w:rPr>
        <w:t xml:space="preserve">from (and inclusive of) the Energy Sovereignty Proposed </w:t>
      </w:r>
      <w:r w:rsidR="00D76A45" w:rsidRPr="00443C75">
        <w:rPr>
          <w:rFonts w:cs="Times New Roman"/>
          <w:spacing w:val="-2"/>
        </w:rPr>
        <w:t xml:space="preserve">Transfer </w:t>
      </w:r>
      <w:r w:rsidR="00D76A45" w:rsidRPr="00443C75">
        <w:rPr>
          <w:rFonts w:cs="Times New Roman"/>
        </w:rPr>
        <w:t>Date by</w:t>
      </w:r>
      <w:r w:rsidR="00A62B24" w:rsidRPr="00443C75">
        <w:rPr>
          <w:rFonts w:cs="Times New Roman"/>
        </w:rPr>
        <w:t xml:space="preserve"> (y)</w:t>
      </w:r>
      <w:r w:rsidR="00D76A45" w:rsidRPr="00443C75">
        <w:rPr>
          <w:rFonts w:cs="Times New Roman"/>
        </w:rPr>
        <w:t xml:space="preserve"> the number of days in the </w:t>
      </w:r>
      <w:r w:rsidR="00CE2EFC" w:rsidRPr="00443C75">
        <w:rPr>
          <w:rFonts w:cs="Times New Roman"/>
          <w:spacing w:val="-1"/>
          <w:u w:color="000000"/>
        </w:rPr>
        <w:t>Energy Sovereignty Calculation Period</w:t>
      </w:r>
      <w:r w:rsidRPr="00443C75">
        <w:rPr>
          <w:rFonts w:cs="Times New Roman"/>
          <w:spacing w:val="-1"/>
          <w:u w:color="000000"/>
        </w:rPr>
        <w:t>.</w:t>
      </w:r>
      <w:r w:rsidR="00224295" w:rsidRPr="00443C75">
        <w:rPr>
          <w:rFonts w:cs="Times New Roman"/>
          <w:spacing w:val="-1"/>
          <w:u w:color="000000"/>
        </w:rPr>
        <w:t xml:space="preserve"> For avoidance of doubt, Energy Sovereignty Payment does not apply with respect to a Designated System that is a Community Renewable Energy Generation Project. </w:t>
      </w:r>
    </w:p>
    <w:p w14:paraId="7D76881F" w14:textId="77777777" w:rsidR="00570FD3" w:rsidRPr="00443C75" w:rsidRDefault="00570FD3" w:rsidP="00570FD3">
      <w:pPr>
        <w:pStyle w:val="BodyText"/>
        <w:tabs>
          <w:tab w:val="left" w:pos="1541"/>
        </w:tabs>
        <w:ind w:left="630" w:right="117"/>
        <w:jc w:val="both"/>
        <w:rPr>
          <w:rFonts w:cs="Times New Roman"/>
          <w:spacing w:val="-1"/>
          <w:u w:color="000000"/>
        </w:rPr>
      </w:pPr>
    </w:p>
    <w:p w14:paraId="2EB0738D" w14:textId="511D7343" w:rsidR="00570FD3" w:rsidRPr="007B47D1" w:rsidRDefault="00570FD3" w:rsidP="00570FD3">
      <w:pPr>
        <w:pStyle w:val="BodyText"/>
        <w:numPr>
          <w:ilvl w:val="1"/>
          <w:numId w:val="36"/>
        </w:numPr>
        <w:tabs>
          <w:tab w:val="left" w:pos="1541"/>
        </w:tabs>
        <w:ind w:right="117" w:firstLine="530"/>
        <w:jc w:val="both"/>
        <w:rPr>
          <w:rFonts w:cs="Times New Roman"/>
          <w:u w:val="single" w:color="000000"/>
        </w:rPr>
      </w:pPr>
      <w:r w:rsidRPr="00443C75">
        <w:rPr>
          <w:rFonts w:cs="Times New Roman"/>
        </w:rPr>
        <w:t xml:space="preserve">“Energy Sovereignty Price Adder” or “ES Price Adder” means, with respect to a Designated System that is a Distributed Renewable Energy Generation Device </w:t>
      </w:r>
      <w:r w:rsidRPr="00443C75">
        <w:rPr>
          <w:rFonts w:cs="Times New Roman"/>
          <w:spacing w:val="-1"/>
          <w:u w:color="000000"/>
        </w:rPr>
        <w:t>for which Energy Sovereignty is applicable</w:t>
      </w:r>
      <w:r w:rsidRPr="00443C75">
        <w:rPr>
          <w:rFonts w:cs="Times New Roman"/>
        </w:rPr>
        <w:t xml:space="preserve"> as indicated in Schedule A (and Schedule B, if applicable) to the Product Order for such Designated System, a pricing component added to the Contract Price consistent with Section </w:t>
      </w:r>
      <w:r w:rsidRPr="00443C75">
        <w:rPr>
          <w:rFonts w:cs="Times New Roman"/>
        </w:rPr>
        <w:fldChar w:fldCharType="begin"/>
      </w:r>
      <w:r w:rsidRPr="00443C75">
        <w:rPr>
          <w:rFonts w:cs="Times New Roman"/>
        </w:rPr>
        <w:instrText xml:space="preserve"> REF _Ref64307555 \w \h  \* MERGEFORMAT </w:instrText>
      </w:r>
      <w:r w:rsidRPr="00443C75">
        <w:rPr>
          <w:rFonts w:cs="Times New Roman"/>
        </w:rPr>
      </w:r>
      <w:r w:rsidRPr="00443C75">
        <w:rPr>
          <w:rFonts w:cs="Times New Roman"/>
        </w:rPr>
        <w:fldChar w:fldCharType="separate"/>
      </w:r>
      <w:r w:rsidR="008A257B" w:rsidRPr="00443C75">
        <w:rPr>
          <w:rFonts w:cs="Times New Roman"/>
        </w:rPr>
        <w:t>1.27</w:t>
      </w:r>
      <w:r w:rsidRPr="00443C75">
        <w:rPr>
          <w:rFonts w:cs="Times New Roman"/>
        </w:rPr>
        <w:fldChar w:fldCharType="end"/>
      </w:r>
      <w:r w:rsidRPr="00443C75">
        <w:rPr>
          <w:rFonts w:cs="Times New Roman"/>
        </w:rPr>
        <w:t xml:space="preserve"> and Section </w:t>
      </w:r>
      <w:r w:rsidRPr="00443C75">
        <w:rPr>
          <w:rFonts w:cs="Times New Roman"/>
        </w:rPr>
        <w:fldChar w:fldCharType="begin"/>
      </w:r>
      <w:r w:rsidRPr="00443C75">
        <w:rPr>
          <w:rFonts w:cs="Times New Roman"/>
        </w:rPr>
        <w:instrText xml:space="preserve"> REF _Ref113554782 \w \h  \* MERGEFORMAT </w:instrText>
      </w:r>
      <w:r w:rsidRPr="00443C75">
        <w:rPr>
          <w:rFonts w:cs="Times New Roman"/>
        </w:rPr>
      </w:r>
      <w:r w:rsidRPr="00443C75">
        <w:rPr>
          <w:rFonts w:cs="Times New Roman"/>
        </w:rPr>
        <w:fldChar w:fldCharType="separate"/>
      </w:r>
      <w:r w:rsidR="008A257B" w:rsidRPr="00443C75">
        <w:rPr>
          <w:rFonts w:cs="Times New Roman"/>
        </w:rPr>
        <w:t>5.7(a)</w:t>
      </w:r>
      <w:r w:rsidRPr="00443C75">
        <w:rPr>
          <w:rFonts w:cs="Times New Roman"/>
        </w:rPr>
        <w:fldChar w:fldCharType="end"/>
      </w:r>
      <w:r w:rsidRPr="00443C75">
        <w:rPr>
          <w:rFonts w:cs="Times New Roman"/>
        </w:rPr>
        <w:t xml:space="preserve">. For avoidance of doubt, there are no ES Price Adders applicable to a Designated System that is a Community Renewable Energy Generation Project. </w:t>
      </w:r>
    </w:p>
    <w:p w14:paraId="387290FE" w14:textId="77777777" w:rsidR="00F15356" w:rsidRPr="00443C75" w:rsidRDefault="00F15356" w:rsidP="007B47D1">
      <w:pPr>
        <w:pStyle w:val="BodyText"/>
        <w:tabs>
          <w:tab w:val="left" w:pos="1541"/>
        </w:tabs>
        <w:ind w:left="0" w:right="117"/>
        <w:jc w:val="both"/>
        <w:rPr>
          <w:rFonts w:cs="Times New Roman"/>
          <w:u w:val="single" w:color="000000"/>
        </w:rPr>
      </w:pPr>
    </w:p>
    <w:p w14:paraId="0E91FAD6" w14:textId="273DE6E7" w:rsidR="00FE5EAB" w:rsidRPr="00443C75" w:rsidRDefault="00FE5EAB" w:rsidP="00A87A13">
      <w:pPr>
        <w:pStyle w:val="BodyText"/>
        <w:numPr>
          <w:ilvl w:val="1"/>
          <w:numId w:val="36"/>
        </w:numPr>
        <w:tabs>
          <w:tab w:val="left" w:pos="1541"/>
        </w:tabs>
        <w:ind w:right="117" w:firstLine="530"/>
        <w:jc w:val="both"/>
        <w:rPr>
          <w:rFonts w:cs="Times New Roman"/>
          <w:spacing w:val="-1"/>
          <w:u w:val="single" w:color="000000"/>
        </w:rPr>
      </w:pPr>
      <w:r w:rsidRPr="00443C75">
        <w:rPr>
          <w:rFonts w:cs="Times New Roman"/>
          <w:spacing w:val="-1"/>
          <w:u w:color="000000"/>
        </w:rPr>
        <w:t>“</w:t>
      </w:r>
      <w:r w:rsidRPr="00443C75">
        <w:rPr>
          <w:rFonts w:cs="Times New Roman"/>
          <w:spacing w:val="-2"/>
        </w:rPr>
        <w:t xml:space="preserve">Energy Sovereignty </w:t>
      </w:r>
      <w:r w:rsidR="0096451B" w:rsidRPr="00443C75">
        <w:rPr>
          <w:rFonts w:cs="Times New Roman"/>
          <w:spacing w:val="-2"/>
        </w:rPr>
        <w:t xml:space="preserve">Proposed </w:t>
      </w:r>
      <w:r w:rsidR="0015159E" w:rsidRPr="00443C75">
        <w:rPr>
          <w:rFonts w:cs="Times New Roman"/>
          <w:spacing w:val="-2"/>
        </w:rPr>
        <w:t>Transfer</w:t>
      </w:r>
      <w:r w:rsidRPr="00443C75">
        <w:rPr>
          <w:rFonts w:cs="Times New Roman"/>
          <w:spacing w:val="-2"/>
        </w:rPr>
        <w:t xml:space="preserve"> Date” means, with respect to a Designated System </w:t>
      </w:r>
      <w:r w:rsidR="003F481E" w:rsidRPr="00443C75">
        <w:rPr>
          <w:rFonts w:cs="Times New Roman"/>
          <w:spacing w:val="-1"/>
          <w:u w:color="000000"/>
        </w:rPr>
        <w:t>for which Energy Sovereignty is applicable</w:t>
      </w:r>
      <w:r w:rsidR="00E2519B" w:rsidRPr="00443C75">
        <w:rPr>
          <w:rFonts w:cs="Times New Roman"/>
          <w:spacing w:val="-1"/>
          <w:u w:color="000000"/>
        </w:rPr>
        <w:t xml:space="preserve"> as indicated in Schedule A (and Schedule B)</w:t>
      </w:r>
      <w:r w:rsidR="001B77DB" w:rsidRPr="00443C75">
        <w:rPr>
          <w:rFonts w:cs="Times New Roman"/>
          <w:spacing w:val="-1"/>
          <w:u w:color="000000"/>
        </w:rPr>
        <w:t xml:space="preserve"> to the Product Order</w:t>
      </w:r>
      <w:r w:rsidRPr="00443C75">
        <w:rPr>
          <w:rFonts w:cs="Times New Roman"/>
          <w:spacing w:val="-2"/>
        </w:rPr>
        <w:t xml:space="preserve">, </w:t>
      </w:r>
      <w:r w:rsidR="00EE4A92" w:rsidRPr="00443C75">
        <w:rPr>
          <w:rFonts w:cs="Times New Roman"/>
        </w:rPr>
        <w:t xml:space="preserve">the date recorded in Schedule A (and Schedule B, if applicable) to the Product Order that is applicable to such Designated System as proposed by Seller in its </w:t>
      </w:r>
      <w:r w:rsidR="00C34468" w:rsidRPr="00443C75">
        <w:rPr>
          <w:rFonts w:cs="Times New Roman"/>
        </w:rPr>
        <w:t>SFA Part I Application</w:t>
      </w:r>
      <w:r w:rsidR="00EE4A92" w:rsidRPr="00443C75">
        <w:rPr>
          <w:rFonts w:cs="Times New Roman"/>
        </w:rPr>
        <w:t xml:space="preserve"> as the date a transfer of </w:t>
      </w:r>
      <w:r w:rsidR="00EE4A92" w:rsidRPr="00443C75">
        <w:rPr>
          <w:rFonts w:cs="Times New Roman"/>
        </w:rPr>
        <w:lastRenderedPageBreak/>
        <w:t xml:space="preserve">ownership </w:t>
      </w:r>
      <w:r w:rsidR="00E12520" w:rsidRPr="00443C75">
        <w:rPr>
          <w:rFonts w:cs="Times New Roman"/>
        </w:rPr>
        <w:t xml:space="preserve">of the Designated System </w:t>
      </w:r>
      <w:r w:rsidR="00EE4A92" w:rsidRPr="00443C75">
        <w:rPr>
          <w:rFonts w:cs="Times New Roman"/>
        </w:rPr>
        <w:t xml:space="preserve">to </w:t>
      </w:r>
      <w:r w:rsidR="00E12520" w:rsidRPr="00443C75">
        <w:rPr>
          <w:rFonts w:cs="Times New Roman"/>
        </w:rPr>
        <w:t xml:space="preserve">eligible </w:t>
      </w:r>
      <w:r w:rsidR="00EE4A92" w:rsidRPr="00443C75">
        <w:rPr>
          <w:rFonts w:cs="Times New Roman"/>
        </w:rPr>
        <w:t>customers</w:t>
      </w:r>
      <w:r w:rsidR="00E12520" w:rsidRPr="00443C75">
        <w:rPr>
          <w:rStyle w:val="FootnoteReference"/>
        </w:rPr>
        <w:footnoteReference w:id="6"/>
      </w:r>
      <w:r w:rsidR="00BF70E9" w:rsidRPr="00443C75">
        <w:rPr>
          <w:rFonts w:cs="Times New Roman"/>
        </w:rPr>
        <w:t xml:space="preserve"> will occur</w:t>
      </w:r>
      <w:r w:rsidR="008D0FA1" w:rsidRPr="00443C75">
        <w:rPr>
          <w:rFonts w:cs="Times New Roman"/>
        </w:rPr>
        <w:t xml:space="preserve"> that</w:t>
      </w:r>
      <w:r w:rsidR="00292049" w:rsidRPr="00443C75">
        <w:rPr>
          <w:rFonts w:cs="Times New Roman"/>
        </w:rPr>
        <w:t xml:space="preserve"> would</w:t>
      </w:r>
      <w:r w:rsidR="008D0FA1" w:rsidRPr="00443C75">
        <w:rPr>
          <w:rFonts w:cs="Times New Roman"/>
        </w:rPr>
        <w:t xml:space="preserve"> allow such Designated System to achieve Energy Sovereignty</w:t>
      </w:r>
      <w:r w:rsidR="00EE4A92" w:rsidRPr="00443C75">
        <w:rPr>
          <w:rFonts w:cs="Times New Roman"/>
        </w:rPr>
        <w:t>.</w:t>
      </w:r>
    </w:p>
    <w:p w14:paraId="27D434E4" w14:textId="77777777" w:rsidR="009071E1" w:rsidRPr="00443C75" w:rsidRDefault="009071E1" w:rsidP="00A87A13">
      <w:pPr>
        <w:pStyle w:val="ListParagraph"/>
        <w:rPr>
          <w:rFonts w:cs="Times New Roman"/>
          <w:spacing w:val="-1"/>
        </w:rPr>
      </w:pPr>
    </w:p>
    <w:p w14:paraId="566FFAA4" w14:textId="7806021B" w:rsidR="009071E1" w:rsidRPr="00443C75" w:rsidRDefault="00195732" w:rsidP="00115D05">
      <w:pPr>
        <w:pStyle w:val="BodyText"/>
        <w:numPr>
          <w:ilvl w:val="1"/>
          <w:numId w:val="36"/>
        </w:numPr>
        <w:tabs>
          <w:tab w:val="left" w:pos="1541"/>
        </w:tabs>
        <w:ind w:right="117" w:firstLine="530"/>
        <w:jc w:val="both"/>
        <w:rPr>
          <w:rFonts w:cs="Times New Roman"/>
          <w:u w:val="single" w:color="000000"/>
        </w:rPr>
      </w:pPr>
      <w:r w:rsidRPr="00443C75">
        <w:rPr>
          <w:rFonts w:cs="Times New Roman"/>
        </w:rPr>
        <w:t>“Environmental Attributes” excludes electric energy and capacity produced, but means any other emissions, air quality, or other environmental attribute, aspect, characteristic, claim, credit, benefit, reduction, offset or allowance, howsoever entitled or designated, resulting from, attributable to or associated with the generation of a renewable energy resource or low-carbon resource now or in the future eligible for procurement under Illinois law (</w:t>
      </w:r>
      <w:r w:rsidR="007C1FC6" w:rsidRPr="00443C75">
        <w:rPr>
          <w:rFonts w:cs="Times New Roman"/>
        </w:rPr>
        <w:t>s</w:t>
      </w:r>
      <w:r w:rsidRPr="00443C75">
        <w:rPr>
          <w:rFonts w:cs="Times New Roman"/>
        </w:rPr>
        <w:t xml:space="preserve">ee 20 ILCS 3855/1-56, 20 ILCS 3855/1-75, et seq.), whether existing as of the Effective Date or in the future, and whether as a result of any present or future local, state or federal laws or regulations or local, state, national or international voluntary program, as well as any and all generation attributes under any and all international, federal, regional, state or other law, rule, regulation, bylaw, treaty or other intergovernmental compact, decision, administrative decision, program (including any voluntary compliance or membership program), competitive market or business method (including all credits, certificates, benefits, and emission measurements, reductions, offsets and allowances related thereto) that are attributable, now or in the future; and further, means: (a) any such credits, certificates, benefits, offsets and allowances computed on the basis of the </w:t>
      </w:r>
      <w:r w:rsidR="000605DB" w:rsidRPr="00443C75">
        <w:rPr>
          <w:rFonts w:cs="Times New Roman"/>
        </w:rPr>
        <w:t xml:space="preserve">Designated </w:t>
      </w:r>
      <w:r w:rsidRPr="00443C75">
        <w:rPr>
          <w:rFonts w:cs="Times New Roman"/>
        </w:rPr>
        <w:t xml:space="preserve">System’s generation using renewable technology or displacement of fossil-fuel derived or other conventional energy generation; (b) any certificates or credits issued pursuant to the PJM-EIS GATS or M-RETS in connection with energy generated by the </w:t>
      </w:r>
      <w:r w:rsidR="000605DB" w:rsidRPr="00443C75">
        <w:rPr>
          <w:rFonts w:cs="Times New Roman"/>
        </w:rPr>
        <w:t xml:space="preserve">Designated </w:t>
      </w:r>
      <w:r w:rsidRPr="00443C75">
        <w:rPr>
          <w:rFonts w:cs="Times New Roman"/>
        </w:rPr>
        <w:t xml:space="preserve">System; and (c) any voluntary emission reduction credits obtained or obtainable by Seller in connection with the generation of energy by the </w:t>
      </w:r>
      <w:r w:rsidR="000605DB" w:rsidRPr="00443C75">
        <w:rPr>
          <w:rFonts w:cs="Times New Roman"/>
        </w:rPr>
        <w:t xml:space="preserve">Designated </w:t>
      </w:r>
      <w:r w:rsidRPr="00443C75">
        <w:rPr>
          <w:rFonts w:cs="Times New Roman"/>
        </w:rPr>
        <w:t xml:space="preserve">System; provided, however, that Environmental Attributes shall not include: (i) any production tax credits; (ii) any investment tax credits or other tax credits associated with the construction or ownership of the </w:t>
      </w:r>
      <w:r w:rsidR="00543434" w:rsidRPr="00443C75">
        <w:rPr>
          <w:rFonts w:cs="Times New Roman"/>
        </w:rPr>
        <w:t xml:space="preserve">Designated </w:t>
      </w:r>
      <w:r w:rsidRPr="00443C75">
        <w:rPr>
          <w:rFonts w:cs="Times New Roman"/>
        </w:rPr>
        <w:t xml:space="preserve">System; or (iii) any state, federal or private grants relating to the construction or ownership of the </w:t>
      </w:r>
      <w:r w:rsidR="00543434" w:rsidRPr="00443C75">
        <w:rPr>
          <w:rFonts w:cs="Times New Roman"/>
        </w:rPr>
        <w:t xml:space="preserve">Designated </w:t>
      </w:r>
      <w:r w:rsidRPr="00443C75">
        <w:rPr>
          <w:rFonts w:cs="Times New Roman"/>
        </w:rPr>
        <w:t>System or the output thereof.</w:t>
      </w:r>
    </w:p>
    <w:p w14:paraId="563A8396" w14:textId="77777777" w:rsidR="00820A3B" w:rsidRPr="00443C75" w:rsidRDefault="00820A3B" w:rsidP="00156F55">
      <w:pPr>
        <w:pStyle w:val="BodyText"/>
        <w:tabs>
          <w:tab w:val="left" w:pos="1541"/>
        </w:tabs>
        <w:ind w:left="0" w:right="118"/>
        <w:jc w:val="both"/>
        <w:rPr>
          <w:rFonts w:eastAsiaTheme="minorEastAsia" w:cs="Times New Roman"/>
          <w:spacing w:val="-1"/>
          <w:u w:val="single" w:color="000000"/>
          <w:lang w:eastAsia="ko-KR"/>
        </w:rPr>
      </w:pPr>
    </w:p>
    <w:p w14:paraId="42EC62D9" w14:textId="44F3EE10" w:rsidR="009071E1" w:rsidRPr="00443C75" w:rsidRDefault="00972CCB" w:rsidP="00A87A13">
      <w:pPr>
        <w:pStyle w:val="BodyText"/>
        <w:numPr>
          <w:ilvl w:val="1"/>
          <w:numId w:val="36"/>
        </w:numPr>
        <w:tabs>
          <w:tab w:val="left" w:pos="1541"/>
        </w:tabs>
        <w:ind w:right="117" w:firstLine="530"/>
        <w:jc w:val="both"/>
        <w:rPr>
          <w:rFonts w:cs="Times New Roman"/>
          <w:u w:val="single" w:color="000000"/>
        </w:rPr>
      </w:pPr>
      <w:r w:rsidRPr="00443C75">
        <w:rPr>
          <w:rFonts w:cs="Times New Roman"/>
        </w:rPr>
        <w:t>“Event</w:t>
      </w:r>
      <w:r w:rsidRPr="00443C75">
        <w:rPr>
          <w:rFonts w:cs="Times New Roman"/>
          <w:spacing w:val="1"/>
        </w:rPr>
        <w:t xml:space="preserve"> </w:t>
      </w:r>
      <w:r w:rsidRPr="00443C75">
        <w:rPr>
          <w:rFonts w:cs="Times New Roman"/>
        </w:rPr>
        <w:t>of Default” is defined in Section</w:t>
      </w:r>
      <w:r w:rsidRPr="00443C75">
        <w:rPr>
          <w:rFonts w:cs="Times New Roman"/>
          <w:spacing w:val="-3"/>
        </w:rPr>
        <w:t xml:space="preserve"> </w:t>
      </w:r>
      <w:r w:rsidR="001F1E71" w:rsidRPr="00443C75">
        <w:rPr>
          <w:rFonts w:cs="Times New Roman"/>
        </w:rPr>
        <w:fldChar w:fldCharType="begin"/>
      </w:r>
      <w:r w:rsidR="001F1E71" w:rsidRPr="00443C75">
        <w:rPr>
          <w:rFonts w:cs="Times New Roman"/>
        </w:rPr>
        <w:instrText xml:space="preserve"> REF _Ref42207564 \n \h </w:instrText>
      </w:r>
      <w:r w:rsidR="008243F9" w:rsidRPr="00443C75">
        <w:rPr>
          <w:rFonts w:cs="Times New Roman"/>
        </w:rPr>
        <w:instrText xml:space="preserve"> \* MERGEFORMAT </w:instrText>
      </w:r>
      <w:r w:rsidR="001F1E71" w:rsidRPr="00443C75">
        <w:rPr>
          <w:rFonts w:cs="Times New Roman"/>
        </w:rPr>
      </w:r>
      <w:r w:rsidR="001F1E71" w:rsidRPr="00443C75">
        <w:rPr>
          <w:rFonts w:cs="Times New Roman"/>
        </w:rPr>
        <w:fldChar w:fldCharType="separate"/>
      </w:r>
      <w:r w:rsidR="00E7218A" w:rsidRPr="00443C75">
        <w:rPr>
          <w:rFonts w:cs="Times New Roman"/>
        </w:rPr>
        <w:t>9.1</w:t>
      </w:r>
      <w:r w:rsidR="001F1E71" w:rsidRPr="00443C75">
        <w:rPr>
          <w:rFonts w:cs="Times New Roman"/>
        </w:rPr>
        <w:fldChar w:fldCharType="end"/>
      </w:r>
      <w:r w:rsidR="000C4DA9" w:rsidRPr="00443C75">
        <w:rPr>
          <w:rFonts w:cs="Times New Roman"/>
        </w:rPr>
        <w:t xml:space="preserve"> </w:t>
      </w:r>
      <w:r w:rsidR="0079679F" w:rsidRPr="00443C75">
        <w:rPr>
          <w:rFonts w:cs="Times New Roman"/>
        </w:rPr>
        <w:t>and</w:t>
      </w:r>
      <w:r w:rsidR="00DC0FD1" w:rsidRPr="00443C75">
        <w:rPr>
          <w:rFonts w:cs="Times New Roman"/>
        </w:rPr>
        <w:t xml:space="preserve"> Section</w:t>
      </w:r>
      <w:r w:rsidR="0079679F" w:rsidRPr="00443C75">
        <w:rPr>
          <w:rFonts w:cs="Times New Roman"/>
        </w:rPr>
        <w:t xml:space="preserve"> </w:t>
      </w:r>
      <w:r w:rsidR="000C4DA9" w:rsidRPr="00443C75">
        <w:rPr>
          <w:rFonts w:cs="Times New Roman"/>
        </w:rPr>
        <w:fldChar w:fldCharType="begin"/>
      </w:r>
      <w:r w:rsidR="000C4DA9" w:rsidRPr="00443C75">
        <w:rPr>
          <w:rFonts w:cs="Times New Roman"/>
        </w:rPr>
        <w:instrText xml:space="preserve"> REF _Ref43373820 \w \h </w:instrText>
      </w:r>
      <w:r w:rsidR="008243F9" w:rsidRPr="00443C75">
        <w:rPr>
          <w:rFonts w:cs="Times New Roman"/>
        </w:rPr>
        <w:instrText xml:space="preserve"> \* MERGEFORMAT </w:instrText>
      </w:r>
      <w:r w:rsidR="000C4DA9" w:rsidRPr="00443C75">
        <w:rPr>
          <w:rFonts w:cs="Times New Roman"/>
        </w:rPr>
      </w:r>
      <w:r w:rsidR="000C4DA9" w:rsidRPr="00443C75">
        <w:rPr>
          <w:rFonts w:cs="Times New Roman"/>
        </w:rPr>
        <w:fldChar w:fldCharType="separate"/>
      </w:r>
      <w:r w:rsidR="00E7218A" w:rsidRPr="00443C75">
        <w:rPr>
          <w:rFonts w:cs="Times New Roman"/>
        </w:rPr>
        <w:t>9.2</w:t>
      </w:r>
      <w:r w:rsidR="000C4DA9" w:rsidRPr="00443C75">
        <w:rPr>
          <w:rFonts w:cs="Times New Roman"/>
        </w:rPr>
        <w:fldChar w:fldCharType="end"/>
      </w:r>
      <w:r w:rsidRPr="00443C75">
        <w:rPr>
          <w:rFonts w:cs="Times New Roman"/>
        </w:rPr>
        <w:t>.</w:t>
      </w:r>
    </w:p>
    <w:p w14:paraId="019907E3" w14:textId="77777777" w:rsidR="009071E1" w:rsidRPr="00443C75" w:rsidRDefault="009071E1" w:rsidP="00A87A13">
      <w:pPr>
        <w:pStyle w:val="ListParagraph"/>
        <w:rPr>
          <w:rFonts w:cs="Times New Roman"/>
          <w:spacing w:val="-1"/>
        </w:rPr>
      </w:pPr>
    </w:p>
    <w:p w14:paraId="1D70A34E" w14:textId="7F3CF9B9" w:rsidR="007869BB" w:rsidRPr="00443C75" w:rsidRDefault="007869BB" w:rsidP="007869BB">
      <w:pPr>
        <w:pStyle w:val="BodyText"/>
        <w:numPr>
          <w:ilvl w:val="1"/>
          <w:numId w:val="36"/>
        </w:numPr>
        <w:tabs>
          <w:tab w:val="left" w:pos="1541"/>
        </w:tabs>
        <w:ind w:right="117" w:firstLine="530"/>
        <w:jc w:val="both"/>
        <w:rPr>
          <w:rFonts w:cs="Times New Roman"/>
          <w:u w:val="single" w:color="000000"/>
        </w:rPr>
      </w:pPr>
      <w:r w:rsidRPr="00443C75">
        <w:rPr>
          <w:rFonts w:cs="Times New Roman"/>
        </w:rPr>
        <w:t>“External Event” is</w:t>
      </w:r>
      <w:r w:rsidRPr="00443C75">
        <w:rPr>
          <w:rFonts w:cs="Times New Roman"/>
          <w:spacing w:val="-2"/>
        </w:rPr>
        <w:t xml:space="preserve"> </w:t>
      </w:r>
      <w:r w:rsidRPr="00443C75">
        <w:rPr>
          <w:rFonts w:cs="Times New Roman"/>
        </w:rPr>
        <w:t>defined</w:t>
      </w:r>
      <w:r w:rsidRPr="00443C75">
        <w:rPr>
          <w:rFonts w:cs="Times New Roman"/>
          <w:spacing w:val="-2"/>
        </w:rPr>
        <w:t xml:space="preserve"> </w:t>
      </w:r>
      <w:r w:rsidRPr="00443C75">
        <w:rPr>
          <w:rFonts w:cs="Times New Roman"/>
        </w:rPr>
        <w:t xml:space="preserve">in Section </w:t>
      </w:r>
      <w:r w:rsidRPr="00443C75">
        <w:rPr>
          <w:rFonts w:cs="Times New Roman"/>
        </w:rPr>
        <w:fldChar w:fldCharType="begin"/>
      </w:r>
      <w:r w:rsidRPr="00443C75">
        <w:rPr>
          <w:rFonts w:cs="Times New Roman"/>
        </w:rPr>
        <w:instrText xml:space="preserve"> REF _Ref42279068 \n \h </w:instrText>
      </w:r>
      <w:r w:rsidR="008243F9" w:rsidRPr="00443C75">
        <w:rPr>
          <w:rFonts w:cs="Times New Roman"/>
        </w:rPr>
        <w:instrText xml:space="preserve"> \* MERGEFORMAT </w:instrText>
      </w:r>
      <w:r w:rsidRPr="00443C75">
        <w:rPr>
          <w:rFonts w:cs="Times New Roman"/>
        </w:rPr>
      </w:r>
      <w:r w:rsidRPr="00443C75">
        <w:rPr>
          <w:rFonts w:cs="Times New Roman"/>
        </w:rPr>
        <w:fldChar w:fldCharType="separate"/>
      </w:r>
      <w:r w:rsidR="00E7218A" w:rsidRPr="00443C75">
        <w:rPr>
          <w:rFonts w:cs="Times New Roman"/>
        </w:rPr>
        <w:t>10.1</w:t>
      </w:r>
      <w:r w:rsidRPr="00443C75">
        <w:rPr>
          <w:rFonts w:cs="Times New Roman"/>
        </w:rPr>
        <w:fldChar w:fldCharType="end"/>
      </w:r>
      <w:r w:rsidRPr="00443C75">
        <w:rPr>
          <w:rFonts w:cs="Times New Roman"/>
        </w:rPr>
        <w:t>.</w:t>
      </w:r>
    </w:p>
    <w:p w14:paraId="05359C64" w14:textId="77777777" w:rsidR="007869BB" w:rsidRPr="00443C75" w:rsidRDefault="007869BB" w:rsidP="007869BB">
      <w:pPr>
        <w:pStyle w:val="ListParagraph"/>
        <w:rPr>
          <w:rFonts w:cs="Times New Roman"/>
        </w:rPr>
      </w:pPr>
    </w:p>
    <w:p w14:paraId="5FA47E3D" w14:textId="37DB4F67" w:rsidR="009071E1" w:rsidRPr="00443C75" w:rsidRDefault="00972CCB" w:rsidP="00A87A13">
      <w:pPr>
        <w:pStyle w:val="BodyText"/>
        <w:numPr>
          <w:ilvl w:val="1"/>
          <w:numId w:val="36"/>
        </w:numPr>
        <w:tabs>
          <w:tab w:val="left" w:pos="1541"/>
        </w:tabs>
        <w:ind w:right="117" w:firstLine="530"/>
        <w:jc w:val="both"/>
        <w:rPr>
          <w:rFonts w:cs="Times New Roman"/>
          <w:u w:val="single" w:color="000000"/>
        </w:rPr>
      </w:pPr>
      <w:r w:rsidRPr="00443C75">
        <w:rPr>
          <w:rFonts w:cs="Times New Roman"/>
        </w:rPr>
        <w:t>“Force Majeure” is</w:t>
      </w:r>
      <w:r w:rsidRPr="00443C75">
        <w:rPr>
          <w:rFonts w:cs="Times New Roman"/>
          <w:spacing w:val="-2"/>
        </w:rPr>
        <w:t xml:space="preserve"> </w:t>
      </w:r>
      <w:r w:rsidRPr="00443C75">
        <w:rPr>
          <w:rFonts w:cs="Times New Roman"/>
        </w:rPr>
        <w:t>defined</w:t>
      </w:r>
      <w:r w:rsidRPr="00443C75">
        <w:rPr>
          <w:rFonts w:cs="Times New Roman"/>
          <w:spacing w:val="-2"/>
        </w:rPr>
        <w:t xml:space="preserve"> </w:t>
      </w:r>
      <w:r w:rsidRPr="00443C75">
        <w:rPr>
          <w:rFonts w:cs="Times New Roman"/>
        </w:rPr>
        <w:t xml:space="preserve">in </w:t>
      </w:r>
      <w:r w:rsidR="000A7CF2" w:rsidRPr="00443C75">
        <w:rPr>
          <w:rFonts w:cs="Times New Roman"/>
        </w:rPr>
        <w:t xml:space="preserve">Section </w:t>
      </w:r>
      <w:r w:rsidR="000A7CF2" w:rsidRPr="00443C75">
        <w:rPr>
          <w:rFonts w:cs="Times New Roman"/>
        </w:rPr>
        <w:fldChar w:fldCharType="begin"/>
      </w:r>
      <w:r w:rsidR="000A7CF2" w:rsidRPr="00443C75">
        <w:rPr>
          <w:rFonts w:cs="Times New Roman"/>
        </w:rPr>
        <w:instrText xml:space="preserve"> REF _Ref42279068 \n \h </w:instrText>
      </w:r>
      <w:r w:rsidR="008243F9" w:rsidRPr="00443C75">
        <w:rPr>
          <w:rFonts w:cs="Times New Roman"/>
        </w:rPr>
        <w:instrText xml:space="preserve"> \* MERGEFORMAT </w:instrText>
      </w:r>
      <w:r w:rsidR="000A7CF2" w:rsidRPr="00443C75">
        <w:rPr>
          <w:rFonts w:cs="Times New Roman"/>
        </w:rPr>
      </w:r>
      <w:r w:rsidR="000A7CF2" w:rsidRPr="00443C75">
        <w:rPr>
          <w:rFonts w:cs="Times New Roman"/>
        </w:rPr>
        <w:fldChar w:fldCharType="separate"/>
      </w:r>
      <w:r w:rsidR="00E7218A" w:rsidRPr="00443C75">
        <w:rPr>
          <w:rFonts w:cs="Times New Roman"/>
        </w:rPr>
        <w:t>10.1</w:t>
      </w:r>
      <w:r w:rsidR="000A7CF2" w:rsidRPr="00443C75">
        <w:rPr>
          <w:rFonts w:cs="Times New Roman"/>
        </w:rPr>
        <w:fldChar w:fldCharType="end"/>
      </w:r>
      <w:r w:rsidRPr="00443C75">
        <w:rPr>
          <w:rFonts w:cs="Times New Roman"/>
        </w:rPr>
        <w:t>.</w:t>
      </w:r>
    </w:p>
    <w:p w14:paraId="6BEE6A09" w14:textId="77777777" w:rsidR="009071E1" w:rsidRPr="00443C75" w:rsidRDefault="009071E1" w:rsidP="00A87A13">
      <w:pPr>
        <w:pStyle w:val="ListParagraph"/>
        <w:rPr>
          <w:rFonts w:cs="Times New Roman"/>
          <w:spacing w:val="-1"/>
          <w:highlight w:val="yellow"/>
        </w:rPr>
      </w:pPr>
    </w:p>
    <w:p w14:paraId="431002B4" w14:textId="5AB6433E" w:rsidR="004574D9" w:rsidRPr="00F15584" w:rsidRDefault="004574D9" w:rsidP="00570FD3">
      <w:pPr>
        <w:pStyle w:val="BodyText"/>
        <w:numPr>
          <w:ilvl w:val="1"/>
          <w:numId w:val="36"/>
        </w:numPr>
        <w:tabs>
          <w:tab w:val="left" w:pos="1541"/>
        </w:tabs>
        <w:ind w:left="90" w:right="117" w:firstLine="530"/>
        <w:jc w:val="both"/>
        <w:rPr>
          <w:rFonts w:cs="Times New Roman"/>
          <w:u w:color="000000"/>
        </w:rPr>
      </w:pPr>
      <w:r w:rsidRPr="00B11D61">
        <w:rPr>
          <w:rFonts w:cs="Times New Roman"/>
          <w:u w:color="000000"/>
        </w:rPr>
        <w:t>“General Contractor” means the entity or organization with main responsibility for the building of a construction project and who is the party signing the prime construction contract for the applicable Designated System.</w:t>
      </w:r>
      <w:r w:rsidR="00AA19EB" w:rsidRPr="00B11D61">
        <w:rPr>
          <w:rFonts w:cs="Times New Roman"/>
          <w:u w:color="000000"/>
        </w:rPr>
        <w:t xml:space="preserve"> </w:t>
      </w:r>
    </w:p>
    <w:p w14:paraId="584479E6" w14:textId="77777777" w:rsidR="004574D9" w:rsidRDefault="004574D9" w:rsidP="00F15584">
      <w:pPr>
        <w:pStyle w:val="ListParagraph"/>
        <w:rPr>
          <w:rFonts w:cs="Times New Roman"/>
        </w:rPr>
      </w:pPr>
    </w:p>
    <w:p w14:paraId="78025083" w14:textId="1F20A96A" w:rsidR="009071E1" w:rsidRPr="00443C75" w:rsidRDefault="00972CCB" w:rsidP="00570FD3">
      <w:pPr>
        <w:pStyle w:val="BodyText"/>
        <w:numPr>
          <w:ilvl w:val="1"/>
          <w:numId w:val="36"/>
        </w:numPr>
        <w:tabs>
          <w:tab w:val="left" w:pos="1541"/>
        </w:tabs>
        <w:ind w:left="90" w:right="117" w:firstLine="530"/>
        <w:jc w:val="both"/>
        <w:rPr>
          <w:rFonts w:cs="Times New Roman"/>
          <w:u w:val="single" w:color="000000"/>
        </w:rPr>
      </w:pPr>
      <w:r w:rsidRPr="00443C75">
        <w:rPr>
          <w:rFonts w:cs="Times New Roman"/>
        </w:rPr>
        <w:t>“Government</w:t>
      </w:r>
      <w:r w:rsidRPr="00443C75">
        <w:rPr>
          <w:rFonts w:cs="Times New Roman"/>
          <w:spacing w:val="34"/>
        </w:rPr>
        <w:t xml:space="preserve"> </w:t>
      </w:r>
      <w:r w:rsidRPr="00443C75">
        <w:rPr>
          <w:rFonts w:cs="Times New Roman"/>
        </w:rPr>
        <w:t>Action”</w:t>
      </w:r>
      <w:r w:rsidRPr="00443C75">
        <w:rPr>
          <w:rFonts w:cs="Times New Roman"/>
          <w:spacing w:val="34"/>
        </w:rPr>
        <w:t xml:space="preserve"> </w:t>
      </w:r>
      <w:r w:rsidRPr="00443C75">
        <w:rPr>
          <w:rFonts w:cs="Times New Roman"/>
        </w:rPr>
        <w:t>means</w:t>
      </w:r>
      <w:r w:rsidRPr="00443C75">
        <w:rPr>
          <w:rFonts w:cs="Times New Roman"/>
          <w:spacing w:val="34"/>
        </w:rPr>
        <w:t xml:space="preserve"> </w:t>
      </w:r>
      <w:r w:rsidRPr="00443C75">
        <w:rPr>
          <w:rFonts w:cs="Times New Roman"/>
        </w:rPr>
        <w:t>action</w:t>
      </w:r>
      <w:r w:rsidRPr="00443C75">
        <w:rPr>
          <w:rFonts w:cs="Times New Roman"/>
          <w:spacing w:val="33"/>
        </w:rPr>
        <w:t xml:space="preserve"> </w:t>
      </w:r>
      <w:r w:rsidRPr="00443C75">
        <w:rPr>
          <w:rFonts w:cs="Times New Roman"/>
        </w:rPr>
        <w:t>by</w:t>
      </w:r>
      <w:r w:rsidRPr="00443C75">
        <w:rPr>
          <w:rFonts w:cs="Times New Roman"/>
          <w:spacing w:val="31"/>
        </w:rPr>
        <w:t xml:space="preserve"> </w:t>
      </w:r>
      <w:r w:rsidRPr="00443C75">
        <w:rPr>
          <w:rFonts w:cs="Times New Roman"/>
        </w:rPr>
        <w:t>a</w:t>
      </w:r>
      <w:r w:rsidRPr="00443C75">
        <w:rPr>
          <w:rFonts w:cs="Times New Roman"/>
          <w:spacing w:val="34"/>
        </w:rPr>
        <w:t xml:space="preserve"> </w:t>
      </w:r>
      <w:r w:rsidRPr="00443C75">
        <w:rPr>
          <w:rFonts w:cs="Times New Roman"/>
        </w:rPr>
        <w:t>Governmental</w:t>
      </w:r>
      <w:r w:rsidRPr="00443C75">
        <w:rPr>
          <w:rFonts w:cs="Times New Roman"/>
          <w:spacing w:val="34"/>
        </w:rPr>
        <w:t xml:space="preserve"> </w:t>
      </w:r>
      <w:r w:rsidRPr="00443C75">
        <w:rPr>
          <w:rFonts w:cs="Times New Roman"/>
        </w:rPr>
        <w:t>Authority</w:t>
      </w:r>
      <w:r w:rsidRPr="00443C75">
        <w:rPr>
          <w:rFonts w:cs="Times New Roman"/>
          <w:spacing w:val="9"/>
        </w:rPr>
        <w:t xml:space="preserve"> </w:t>
      </w:r>
      <w:r w:rsidRPr="00443C75">
        <w:rPr>
          <w:rFonts w:cs="Times New Roman"/>
        </w:rPr>
        <w:t>to</w:t>
      </w:r>
      <w:r w:rsidRPr="00443C75">
        <w:rPr>
          <w:rFonts w:cs="Times New Roman"/>
          <w:spacing w:val="7"/>
        </w:rPr>
        <w:t xml:space="preserve"> </w:t>
      </w:r>
      <w:r w:rsidRPr="00443C75">
        <w:rPr>
          <w:rFonts w:cs="Times New Roman"/>
        </w:rPr>
        <w:t>change</w:t>
      </w:r>
      <w:r w:rsidRPr="00443C75">
        <w:rPr>
          <w:rFonts w:cs="Times New Roman"/>
          <w:spacing w:val="9"/>
        </w:rPr>
        <w:t xml:space="preserve"> </w:t>
      </w:r>
      <w:r w:rsidRPr="00443C75">
        <w:rPr>
          <w:rFonts w:cs="Times New Roman"/>
        </w:rPr>
        <w:t>the</w:t>
      </w:r>
      <w:r w:rsidRPr="00443C75">
        <w:rPr>
          <w:rFonts w:cs="Times New Roman"/>
          <w:spacing w:val="9"/>
        </w:rPr>
        <w:t xml:space="preserve"> </w:t>
      </w:r>
      <w:r w:rsidRPr="00443C75">
        <w:rPr>
          <w:rFonts w:cs="Times New Roman"/>
        </w:rPr>
        <w:t>eligibility</w:t>
      </w:r>
      <w:r w:rsidRPr="00443C75">
        <w:rPr>
          <w:rFonts w:cs="Times New Roman"/>
          <w:spacing w:val="7"/>
        </w:rPr>
        <w:t xml:space="preserve"> </w:t>
      </w:r>
      <w:r w:rsidRPr="00443C75">
        <w:rPr>
          <w:rFonts w:cs="Times New Roman"/>
          <w:spacing w:val="-2"/>
        </w:rPr>
        <w:t>of</w:t>
      </w:r>
      <w:r w:rsidRPr="00443C75">
        <w:rPr>
          <w:rFonts w:cs="Times New Roman"/>
          <w:spacing w:val="7"/>
        </w:rPr>
        <w:t xml:space="preserve"> </w:t>
      </w:r>
      <w:r w:rsidRPr="00443C75">
        <w:rPr>
          <w:rFonts w:cs="Times New Roman"/>
        </w:rPr>
        <w:t>a</w:t>
      </w:r>
      <w:r w:rsidRPr="00443C75">
        <w:rPr>
          <w:rFonts w:cs="Times New Roman"/>
          <w:spacing w:val="49"/>
        </w:rPr>
        <w:t xml:space="preserve"> </w:t>
      </w:r>
      <w:r w:rsidRPr="00443C75">
        <w:rPr>
          <w:rFonts w:cs="Times New Roman"/>
        </w:rPr>
        <w:t>Product</w:t>
      </w:r>
      <w:r w:rsidRPr="00443C75">
        <w:rPr>
          <w:rFonts w:cs="Times New Roman"/>
          <w:spacing w:val="20"/>
        </w:rPr>
        <w:t xml:space="preserve"> </w:t>
      </w:r>
      <w:r w:rsidRPr="00443C75">
        <w:rPr>
          <w:rFonts w:cs="Times New Roman"/>
        </w:rPr>
        <w:t>for</w:t>
      </w:r>
      <w:r w:rsidRPr="00443C75">
        <w:rPr>
          <w:rFonts w:cs="Times New Roman"/>
          <w:spacing w:val="19"/>
        </w:rPr>
        <w:t xml:space="preserve"> </w:t>
      </w:r>
      <w:r w:rsidRPr="00443C75">
        <w:rPr>
          <w:rFonts w:cs="Times New Roman"/>
        </w:rPr>
        <w:t>an</w:t>
      </w:r>
      <w:r w:rsidRPr="00443C75">
        <w:rPr>
          <w:rFonts w:cs="Times New Roman"/>
          <w:spacing w:val="21"/>
        </w:rPr>
        <w:t xml:space="preserve"> </w:t>
      </w:r>
      <w:r w:rsidRPr="00443C75">
        <w:rPr>
          <w:rFonts w:cs="Times New Roman"/>
        </w:rPr>
        <w:t>Applicable</w:t>
      </w:r>
      <w:r w:rsidRPr="00443C75">
        <w:rPr>
          <w:rFonts w:cs="Times New Roman"/>
          <w:spacing w:val="19"/>
        </w:rPr>
        <w:t xml:space="preserve"> </w:t>
      </w:r>
      <w:r w:rsidRPr="00443C75">
        <w:rPr>
          <w:rFonts w:cs="Times New Roman"/>
        </w:rPr>
        <w:t>Program</w:t>
      </w:r>
      <w:r w:rsidRPr="00443C75">
        <w:rPr>
          <w:rFonts w:cs="Times New Roman"/>
          <w:spacing w:val="18"/>
        </w:rPr>
        <w:t xml:space="preserve"> </w:t>
      </w:r>
      <w:r w:rsidRPr="00443C75">
        <w:rPr>
          <w:rFonts w:cs="Times New Roman"/>
        </w:rPr>
        <w:t>or</w:t>
      </w:r>
      <w:r w:rsidRPr="00443C75">
        <w:rPr>
          <w:rFonts w:cs="Times New Roman"/>
          <w:spacing w:val="22"/>
        </w:rPr>
        <w:t xml:space="preserve"> </w:t>
      </w:r>
      <w:r w:rsidRPr="00443C75">
        <w:rPr>
          <w:rFonts w:cs="Times New Roman"/>
        </w:rPr>
        <w:t>substantially</w:t>
      </w:r>
      <w:r w:rsidRPr="00443C75">
        <w:rPr>
          <w:rFonts w:cs="Times New Roman"/>
          <w:spacing w:val="19"/>
        </w:rPr>
        <w:t xml:space="preserve"> </w:t>
      </w:r>
      <w:r w:rsidRPr="00443C75">
        <w:rPr>
          <w:rFonts w:cs="Times New Roman"/>
        </w:rPr>
        <w:t>change</w:t>
      </w:r>
      <w:r w:rsidRPr="00443C75">
        <w:rPr>
          <w:rFonts w:cs="Times New Roman"/>
          <w:spacing w:val="21"/>
        </w:rPr>
        <w:t xml:space="preserve"> </w:t>
      </w:r>
      <w:r w:rsidRPr="00443C75">
        <w:rPr>
          <w:rFonts w:cs="Times New Roman"/>
        </w:rPr>
        <w:t>the</w:t>
      </w:r>
      <w:r w:rsidRPr="00443C75">
        <w:rPr>
          <w:rFonts w:cs="Times New Roman"/>
          <w:spacing w:val="19"/>
        </w:rPr>
        <w:t xml:space="preserve"> </w:t>
      </w:r>
      <w:r w:rsidRPr="00443C75">
        <w:rPr>
          <w:rFonts w:cs="Times New Roman"/>
        </w:rPr>
        <w:t>requirements</w:t>
      </w:r>
      <w:r w:rsidRPr="00443C75">
        <w:rPr>
          <w:rFonts w:cs="Times New Roman"/>
          <w:spacing w:val="19"/>
        </w:rPr>
        <w:t xml:space="preserve"> </w:t>
      </w:r>
      <w:r w:rsidRPr="00443C75">
        <w:rPr>
          <w:rFonts w:cs="Times New Roman"/>
          <w:spacing w:val="1"/>
        </w:rPr>
        <w:t>for</w:t>
      </w:r>
      <w:r w:rsidRPr="00443C75">
        <w:rPr>
          <w:rFonts w:cs="Times New Roman"/>
          <w:spacing w:val="20"/>
        </w:rPr>
        <w:t xml:space="preserve"> </w:t>
      </w:r>
      <w:r w:rsidRPr="00443C75">
        <w:rPr>
          <w:rFonts w:cs="Times New Roman"/>
        </w:rPr>
        <w:t>compliance</w:t>
      </w:r>
      <w:r w:rsidRPr="00443C75">
        <w:rPr>
          <w:rFonts w:cs="Times New Roman"/>
          <w:spacing w:val="21"/>
        </w:rPr>
        <w:t xml:space="preserve"> </w:t>
      </w:r>
      <w:r w:rsidRPr="00443C75">
        <w:rPr>
          <w:rFonts w:cs="Times New Roman"/>
        </w:rPr>
        <w:t>by</w:t>
      </w:r>
      <w:r w:rsidRPr="00443C75">
        <w:rPr>
          <w:rFonts w:cs="Times New Roman"/>
          <w:spacing w:val="19"/>
        </w:rPr>
        <w:t xml:space="preserve"> </w:t>
      </w:r>
      <w:r w:rsidRPr="00443C75">
        <w:rPr>
          <w:rFonts w:cs="Times New Roman"/>
        </w:rPr>
        <w:t>persons</w:t>
      </w:r>
      <w:r w:rsidRPr="00443C75">
        <w:rPr>
          <w:rFonts w:cs="Times New Roman"/>
          <w:spacing w:val="63"/>
        </w:rPr>
        <w:t xml:space="preserve"> </w:t>
      </w:r>
      <w:r w:rsidRPr="00443C75">
        <w:rPr>
          <w:rFonts w:cs="Times New Roman"/>
        </w:rPr>
        <w:t>obligated to</w:t>
      </w:r>
      <w:r w:rsidRPr="00443C75">
        <w:rPr>
          <w:rFonts w:cs="Times New Roman"/>
          <w:spacing w:val="2"/>
        </w:rPr>
        <w:t xml:space="preserve"> </w:t>
      </w:r>
      <w:r w:rsidRPr="00443C75">
        <w:rPr>
          <w:rFonts w:cs="Times New Roman"/>
        </w:rPr>
        <w:t>comply with</w:t>
      </w:r>
      <w:r w:rsidRPr="00443C75">
        <w:rPr>
          <w:rFonts w:cs="Times New Roman"/>
          <w:spacing w:val="2"/>
        </w:rPr>
        <w:t xml:space="preserve"> </w:t>
      </w:r>
      <w:r w:rsidRPr="00443C75">
        <w:rPr>
          <w:rFonts w:cs="Times New Roman"/>
          <w:spacing w:val="-2"/>
        </w:rPr>
        <w:t>the</w:t>
      </w:r>
      <w:r w:rsidRPr="00443C75">
        <w:rPr>
          <w:rFonts w:cs="Times New Roman"/>
          <w:spacing w:val="2"/>
        </w:rPr>
        <w:t xml:space="preserve"> </w:t>
      </w:r>
      <w:r w:rsidRPr="00443C75">
        <w:rPr>
          <w:rFonts w:cs="Times New Roman"/>
        </w:rPr>
        <w:t>Applicable Program which</w:t>
      </w:r>
      <w:r w:rsidRPr="00443C75">
        <w:rPr>
          <w:rFonts w:cs="Times New Roman"/>
          <w:spacing w:val="2"/>
        </w:rPr>
        <w:t xml:space="preserve"> </w:t>
      </w:r>
      <w:r w:rsidRPr="00443C75">
        <w:rPr>
          <w:rFonts w:cs="Times New Roman"/>
        </w:rPr>
        <w:t>in either</w:t>
      </w:r>
      <w:r w:rsidRPr="00443C75">
        <w:rPr>
          <w:rFonts w:cs="Times New Roman"/>
          <w:spacing w:val="3"/>
        </w:rPr>
        <w:t xml:space="preserve"> </w:t>
      </w:r>
      <w:r w:rsidRPr="00443C75">
        <w:rPr>
          <w:rFonts w:cs="Times New Roman"/>
        </w:rPr>
        <w:t xml:space="preserve">case </w:t>
      </w:r>
      <w:r w:rsidR="00E87BD5" w:rsidRPr="00443C75">
        <w:rPr>
          <w:rFonts w:cs="Times New Roman"/>
        </w:rPr>
        <w:t xml:space="preserve">has </w:t>
      </w:r>
      <w:r w:rsidRPr="00443C75">
        <w:rPr>
          <w:rFonts w:cs="Times New Roman"/>
        </w:rPr>
        <w:t>a</w:t>
      </w:r>
      <w:r w:rsidRPr="00443C75">
        <w:rPr>
          <w:rFonts w:cs="Times New Roman"/>
          <w:spacing w:val="2"/>
        </w:rPr>
        <w:t xml:space="preserve"> </w:t>
      </w:r>
      <w:r w:rsidRPr="00443C75">
        <w:rPr>
          <w:rFonts w:cs="Times New Roman"/>
        </w:rPr>
        <w:t>material</w:t>
      </w:r>
      <w:r w:rsidRPr="00443C75">
        <w:rPr>
          <w:rFonts w:cs="Times New Roman"/>
          <w:spacing w:val="3"/>
        </w:rPr>
        <w:t xml:space="preserve"> </w:t>
      </w:r>
      <w:r w:rsidRPr="00443C75">
        <w:rPr>
          <w:rFonts w:cs="Times New Roman"/>
        </w:rPr>
        <w:t>adverse effect</w:t>
      </w:r>
      <w:r w:rsidRPr="00443C75">
        <w:rPr>
          <w:rFonts w:cs="Times New Roman"/>
          <w:spacing w:val="3"/>
        </w:rPr>
        <w:t xml:space="preserve"> </w:t>
      </w:r>
      <w:r w:rsidRPr="00443C75">
        <w:rPr>
          <w:rFonts w:cs="Times New Roman"/>
          <w:spacing w:val="-2"/>
        </w:rPr>
        <w:t>on</w:t>
      </w:r>
      <w:r w:rsidRPr="00443C75">
        <w:rPr>
          <w:rFonts w:cs="Times New Roman"/>
          <w:spacing w:val="2"/>
        </w:rPr>
        <w:t xml:space="preserve"> </w:t>
      </w:r>
      <w:r w:rsidRPr="00443C75">
        <w:rPr>
          <w:rFonts w:cs="Times New Roman"/>
        </w:rPr>
        <w:t>the</w:t>
      </w:r>
      <w:r w:rsidRPr="00443C75">
        <w:rPr>
          <w:rFonts w:cs="Times New Roman"/>
          <w:spacing w:val="61"/>
        </w:rPr>
        <w:t xml:space="preserve"> </w:t>
      </w:r>
      <w:r w:rsidRPr="00443C75">
        <w:rPr>
          <w:rFonts w:cs="Times New Roman"/>
        </w:rPr>
        <w:t>value</w:t>
      </w:r>
      <w:r w:rsidRPr="00443C75">
        <w:rPr>
          <w:rFonts w:cs="Times New Roman"/>
          <w:spacing w:val="2"/>
        </w:rPr>
        <w:t xml:space="preserve"> </w:t>
      </w:r>
      <w:r w:rsidRPr="00443C75">
        <w:rPr>
          <w:rFonts w:cs="Times New Roman"/>
        </w:rPr>
        <w:t>of a</w:t>
      </w:r>
      <w:r w:rsidRPr="00443C75">
        <w:rPr>
          <w:rFonts w:cs="Times New Roman"/>
          <w:spacing w:val="2"/>
        </w:rPr>
        <w:t xml:space="preserve"> </w:t>
      </w:r>
      <w:r w:rsidRPr="00443C75">
        <w:rPr>
          <w:rFonts w:cs="Times New Roman"/>
        </w:rPr>
        <w:t>Product</w:t>
      </w:r>
      <w:r w:rsidR="00471E71" w:rsidRPr="00443C75">
        <w:rPr>
          <w:rFonts w:cs="Times New Roman"/>
        </w:rPr>
        <w:t xml:space="preserve"> under this Agreement</w:t>
      </w:r>
      <w:r w:rsidRPr="00443C75">
        <w:rPr>
          <w:rFonts w:cs="Times New Roman"/>
        </w:rPr>
        <w:t>.</w:t>
      </w:r>
      <w:r w:rsidR="000A7CF2" w:rsidRPr="00443C75">
        <w:rPr>
          <w:rFonts w:cs="Times New Roman"/>
        </w:rPr>
        <w:t xml:space="preserve"> </w:t>
      </w:r>
    </w:p>
    <w:p w14:paraId="0BD7BB89" w14:textId="77777777" w:rsidR="009071E1" w:rsidRPr="00443C75" w:rsidRDefault="009071E1" w:rsidP="00A87A13">
      <w:pPr>
        <w:pStyle w:val="ListParagraph"/>
        <w:rPr>
          <w:rFonts w:cs="Times New Roman"/>
          <w:spacing w:val="-1"/>
        </w:rPr>
      </w:pPr>
    </w:p>
    <w:p w14:paraId="74251319" w14:textId="58C54984" w:rsidR="009071E1" w:rsidRPr="001C3700" w:rsidRDefault="00972CCB" w:rsidP="00A87A13">
      <w:pPr>
        <w:pStyle w:val="BodyText"/>
        <w:numPr>
          <w:ilvl w:val="1"/>
          <w:numId w:val="36"/>
        </w:numPr>
        <w:tabs>
          <w:tab w:val="left" w:pos="1541"/>
        </w:tabs>
        <w:ind w:right="117" w:firstLine="530"/>
        <w:jc w:val="both"/>
        <w:rPr>
          <w:rFonts w:cs="Times New Roman"/>
          <w:u w:val="single" w:color="000000"/>
        </w:rPr>
      </w:pPr>
      <w:r w:rsidRPr="00443C75">
        <w:rPr>
          <w:rFonts w:cs="Times New Roman"/>
        </w:rPr>
        <w:t>“Governmental</w:t>
      </w:r>
      <w:r w:rsidRPr="00443C75">
        <w:rPr>
          <w:rFonts w:cs="Times New Roman"/>
          <w:spacing w:val="37"/>
        </w:rPr>
        <w:t xml:space="preserve"> </w:t>
      </w:r>
      <w:r w:rsidRPr="00443C75">
        <w:rPr>
          <w:rFonts w:cs="Times New Roman"/>
        </w:rPr>
        <w:t>Authority”</w:t>
      </w:r>
      <w:r w:rsidRPr="00443C75">
        <w:rPr>
          <w:rFonts w:cs="Times New Roman"/>
          <w:spacing w:val="34"/>
        </w:rPr>
        <w:t xml:space="preserve"> </w:t>
      </w:r>
      <w:r w:rsidRPr="00443C75">
        <w:rPr>
          <w:rFonts w:cs="Times New Roman"/>
        </w:rPr>
        <w:t>means</w:t>
      </w:r>
      <w:r w:rsidRPr="00443C75">
        <w:rPr>
          <w:rFonts w:cs="Times New Roman"/>
          <w:spacing w:val="36"/>
        </w:rPr>
        <w:t xml:space="preserve"> </w:t>
      </w:r>
      <w:r w:rsidRPr="00443C75">
        <w:rPr>
          <w:rFonts w:cs="Times New Roman"/>
        </w:rPr>
        <w:t>any</w:t>
      </w:r>
      <w:r w:rsidRPr="00443C75">
        <w:rPr>
          <w:rFonts w:cs="Times New Roman"/>
          <w:spacing w:val="34"/>
        </w:rPr>
        <w:t xml:space="preserve"> </w:t>
      </w:r>
      <w:r w:rsidRPr="00443C75">
        <w:rPr>
          <w:rFonts w:cs="Times New Roman"/>
        </w:rPr>
        <w:t>international,</w:t>
      </w:r>
      <w:r w:rsidRPr="00443C75">
        <w:rPr>
          <w:rFonts w:cs="Times New Roman"/>
          <w:spacing w:val="33"/>
        </w:rPr>
        <w:t xml:space="preserve"> </w:t>
      </w:r>
      <w:r w:rsidRPr="00443C75">
        <w:rPr>
          <w:rFonts w:cs="Times New Roman"/>
        </w:rPr>
        <w:t>national,</w:t>
      </w:r>
      <w:r w:rsidRPr="00443C75">
        <w:rPr>
          <w:rFonts w:cs="Times New Roman"/>
          <w:spacing w:val="40"/>
        </w:rPr>
        <w:t xml:space="preserve"> </w:t>
      </w:r>
      <w:r w:rsidRPr="00443C75">
        <w:rPr>
          <w:rFonts w:cs="Times New Roman"/>
        </w:rPr>
        <w:t>federal,</w:t>
      </w:r>
      <w:r w:rsidRPr="00443C75">
        <w:rPr>
          <w:rFonts w:cs="Times New Roman"/>
          <w:spacing w:val="33"/>
        </w:rPr>
        <w:t xml:space="preserve"> </w:t>
      </w:r>
      <w:r w:rsidRPr="00443C75">
        <w:rPr>
          <w:rFonts w:cs="Times New Roman"/>
        </w:rPr>
        <w:t>provincial,</w:t>
      </w:r>
      <w:r w:rsidRPr="00443C75">
        <w:rPr>
          <w:rFonts w:cs="Times New Roman"/>
          <w:spacing w:val="35"/>
        </w:rPr>
        <w:t xml:space="preserve"> </w:t>
      </w:r>
      <w:r w:rsidRPr="00443C75">
        <w:rPr>
          <w:rFonts w:cs="Times New Roman"/>
        </w:rPr>
        <w:t>state,</w:t>
      </w:r>
      <w:r w:rsidRPr="00443C75">
        <w:rPr>
          <w:rFonts w:cs="Times New Roman"/>
          <w:spacing w:val="69"/>
        </w:rPr>
        <w:t xml:space="preserve"> </w:t>
      </w:r>
      <w:r w:rsidRPr="00443C75">
        <w:rPr>
          <w:rFonts w:cs="Times New Roman"/>
        </w:rPr>
        <w:t>municipal,</w:t>
      </w:r>
      <w:r w:rsidRPr="00443C75">
        <w:rPr>
          <w:rFonts w:cs="Times New Roman"/>
          <w:spacing w:val="28"/>
        </w:rPr>
        <w:t xml:space="preserve"> </w:t>
      </w:r>
      <w:r w:rsidRPr="00443C75">
        <w:rPr>
          <w:rFonts w:cs="Times New Roman"/>
        </w:rPr>
        <w:t>county,</w:t>
      </w:r>
      <w:r w:rsidRPr="00443C75">
        <w:rPr>
          <w:rFonts w:cs="Times New Roman"/>
          <w:spacing w:val="31"/>
        </w:rPr>
        <w:t xml:space="preserve"> </w:t>
      </w:r>
      <w:r w:rsidRPr="00443C75">
        <w:rPr>
          <w:rFonts w:cs="Times New Roman"/>
        </w:rPr>
        <w:t>regional</w:t>
      </w:r>
      <w:r w:rsidRPr="00443C75">
        <w:rPr>
          <w:rFonts w:cs="Times New Roman"/>
          <w:spacing w:val="32"/>
        </w:rPr>
        <w:t xml:space="preserve"> </w:t>
      </w:r>
      <w:r w:rsidRPr="00443C75">
        <w:rPr>
          <w:rFonts w:cs="Times New Roman"/>
        </w:rPr>
        <w:t>or</w:t>
      </w:r>
      <w:r w:rsidRPr="00443C75">
        <w:rPr>
          <w:rFonts w:cs="Times New Roman"/>
          <w:spacing w:val="29"/>
        </w:rPr>
        <w:t xml:space="preserve"> </w:t>
      </w:r>
      <w:r w:rsidRPr="00443C75">
        <w:rPr>
          <w:rFonts w:cs="Times New Roman"/>
        </w:rPr>
        <w:t>local</w:t>
      </w:r>
      <w:r w:rsidRPr="00443C75">
        <w:rPr>
          <w:rFonts w:cs="Times New Roman"/>
          <w:spacing w:val="32"/>
        </w:rPr>
        <w:t xml:space="preserve"> </w:t>
      </w:r>
      <w:r w:rsidRPr="00443C75">
        <w:rPr>
          <w:rFonts w:cs="Times New Roman"/>
        </w:rPr>
        <w:t>government,</w:t>
      </w:r>
      <w:r w:rsidRPr="00443C75">
        <w:rPr>
          <w:rFonts w:cs="Times New Roman"/>
          <w:spacing w:val="31"/>
        </w:rPr>
        <w:t xml:space="preserve"> </w:t>
      </w:r>
      <w:r w:rsidRPr="00443C75">
        <w:rPr>
          <w:rFonts w:cs="Times New Roman"/>
        </w:rPr>
        <w:t>administrative,</w:t>
      </w:r>
      <w:r w:rsidRPr="00443C75">
        <w:rPr>
          <w:rFonts w:cs="Times New Roman"/>
          <w:spacing w:val="29"/>
        </w:rPr>
        <w:t xml:space="preserve"> </w:t>
      </w:r>
      <w:r w:rsidRPr="00443C75">
        <w:rPr>
          <w:rFonts w:cs="Times New Roman"/>
        </w:rPr>
        <w:t>judicial</w:t>
      </w:r>
      <w:r w:rsidRPr="00443C75">
        <w:rPr>
          <w:rFonts w:cs="Times New Roman"/>
          <w:spacing w:val="32"/>
        </w:rPr>
        <w:t xml:space="preserve"> </w:t>
      </w:r>
      <w:r w:rsidRPr="00443C75">
        <w:rPr>
          <w:rFonts w:cs="Times New Roman"/>
          <w:spacing w:val="-2"/>
        </w:rPr>
        <w:t>or</w:t>
      </w:r>
      <w:r w:rsidRPr="00443C75">
        <w:rPr>
          <w:rFonts w:cs="Times New Roman"/>
          <w:spacing w:val="31"/>
        </w:rPr>
        <w:t xml:space="preserve"> </w:t>
      </w:r>
      <w:r w:rsidRPr="00443C75">
        <w:rPr>
          <w:rFonts w:cs="Times New Roman"/>
        </w:rPr>
        <w:t>regulatory</w:t>
      </w:r>
      <w:r w:rsidRPr="00443C75">
        <w:rPr>
          <w:rFonts w:cs="Times New Roman"/>
          <w:spacing w:val="28"/>
        </w:rPr>
        <w:t xml:space="preserve"> </w:t>
      </w:r>
      <w:r w:rsidRPr="00443C75">
        <w:rPr>
          <w:rFonts w:cs="Times New Roman"/>
        </w:rPr>
        <w:t>entity</w:t>
      </w:r>
      <w:r w:rsidRPr="00443C75">
        <w:rPr>
          <w:rFonts w:cs="Times New Roman"/>
          <w:spacing w:val="28"/>
        </w:rPr>
        <w:t xml:space="preserve"> </w:t>
      </w:r>
      <w:r w:rsidRPr="00443C75">
        <w:rPr>
          <w:rFonts w:cs="Times New Roman"/>
        </w:rPr>
        <w:t>operating</w:t>
      </w:r>
      <w:r w:rsidRPr="00443C75">
        <w:rPr>
          <w:rFonts w:cs="Times New Roman"/>
          <w:spacing w:val="69"/>
        </w:rPr>
        <w:t xml:space="preserve"> </w:t>
      </w:r>
      <w:r w:rsidRPr="00443C75">
        <w:rPr>
          <w:rFonts w:cs="Times New Roman"/>
        </w:rPr>
        <w:t>under</w:t>
      </w:r>
      <w:r w:rsidRPr="00443C75">
        <w:rPr>
          <w:rFonts w:cs="Times New Roman"/>
          <w:spacing w:val="44"/>
        </w:rPr>
        <w:t xml:space="preserve"> </w:t>
      </w:r>
      <w:r w:rsidRPr="00443C75">
        <w:rPr>
          <w:rFonts w:cs="Times New Roman"/>
        </w:rPr>
        <w:t>any</w:t>
      </w:r>
      <w:r w:rsidRPr="00443C75">
        <w:rPr>
          <w:rFonts w:cs="Times New Roman"/>
          <w:spacing w:val="43"/>
        </w:rPr>
        <w:t xml:space="preserve"> </w:t>
      </w:r>
      <w:r w:rsidR="00A74708" w:rsidRPr="00443C75">
        <w:rPr>
          <w:rFonts w:cs="Times New Roman"/>
        </w:rPr>
        <w:t>a</w:t>
      </w:r>
      <w:r w:rsidRPr="00443C75">
        <w:rPr>
          <w:rFonts w:cs="Times New Roman"/>
        </w:rPr>
        <w:t>pplicable</w:t>
      </w:r>
      <w:r w:rsidRPr="00443C75">
        <w:rPr>
          <w:rFonts w:cs="Times New Roman"/>
          <w:spacing w:val="43"/>
        </w:rPr>
        <w:t xml:space="preserve"> </w:t>
      </w:r>
      <w:r w:rsidR="00A74708" w:rsidRPr="00443C75">
        <w:rPr>
          <w:rFonts w:cs="Times New Roman"/>
          <w:spacing w:val="-2"/>
        </w:rPr>
        <w:t>l</w:t>
      </w:r>
      <w:r w:rsidRPr="00443C75">
        <w:rPr>
          <w:rFonts w:cs="Times New Roman"/>
          <w:spacing w:val="-2"/>
        </w:rPr>
        <w:t>aws</w:t>
      </w:r>
      <w:r w:rsidRPr="00443C75">
        <w:rPr>
          <w:rFonts w:cs="Times New Roman"/>
          <w:spacing w:val="46"/>
        </w:rPr>
        <w:t xml:space="preserve"> </w:t>
      </w:r>
      <w:r w:rsidRPr="00443C75">
        <w:rPr>
          <w:rFonts w:cs="Times New Roman"/>
        </w:rPr>
        <w:t>and</w:t>
      </w:r>
      <w:r w:rsidRPr="00443C75">
        <w:rPr>
          <w:rFonts w:cs="Times New Roman"/>
          <w:spacing w:val="43"/>
        </w:rPr>
        <w:t xml:space="preserve"> </w:t>
      </w:r>
      <w:r w:rsidRPr="00443C75">
        <w:rPr>
          <w:rFonts w:cs="Times New Roman"/>
        </w:rPr>
        <w:t>includes</w:t>
      </w:r>
      <w:r w:rsidRPr="00443C75">
        <w:rPr>
          <w:rFonts w:cs="Times New Roman"/>
          <w:spacing w:val="43"/>
        </w:rPr>
        <w:t xml:space="preserve"> </w:t>
      </w:r>
      <w:r w:rsidRPr="00443C75">
        <w:rPr>
          <w:rFonts w:cs="Times New Roman"/>
        </w:rPr>
        <w:t>any</w:t>
      </w:r>
      <w:r w:rsidRPr="00443C75">
        <w:rPr>
          <w:rFonts w:cs="Times New Roman"/>
          <w:spacing w:val="43"/>
        </w:rPr>
        <w:t xml:space="preserve"> </w:t>
      </w:r>
      <w:r w:rsidRPr="00443C75">
        <w:rPr>
          <w:rFonts w:cs="Times New Roman"/>
        </w:rPr>
        <w:t>department,</w:t>
      </w:r>
      <w:r w:rsidRPr="00443C75">
        <w:rPr>
          <w:rFonts w:cs="Times New Roman"/>
          <w:spacing w:val="45"/>
        </w:rPr>
        <w:t xml:space="preserve"> </w:t>
      </w:r>
      <w:r w:rsidRPr="00443C75">
        <w:rPr>
          <w:rFonts w:cs="Times New Roman"/>
        </w:rPr>
        <w:t>commission,</w:t>
      </w:r>
      <w:r w:rsidRPr="00443C75">
        <w:rPr>
          <w:rFonts w:cs="Times New Roman"/>
          <w:spacing w:val="43"/>
        </w:rPr>
        <w:t xml:space="preserve"> </w:t>
      </w:r>
      <w:r w:rsidRPr="00443C75">
        <w:rPr>
          <w:rFonts w:cs="Times New Roman"/>
        </w:rPr>
        <w:t>bureau,</w:t>
      </w:r>
      <w:r w:rsidRPr="00443C75">
        <w:rPr>
          <w:rFonts w:cs="Times New Roman"/>
          <w:spacing w:val="45"/>
        </w:rPr>
        <w:t xml:space="preserve"> </w:t>
      </w:r>
      <w:r w:rsidRPr="00443C75">
        <w:rPr>
          <w:rFonts w:cs="Times New Roman"/>
        </w:rPr>
        <w:t>board,</w:t>
      </w:r>
      <w:r w:rsidRPr="00443C75">
        <w:rPr>
          <w:rFonts w:cs="Times New Roman"/>
          <w:spacing w:val="43"/>
        </w:rPr>
        <w:t xml:space="preserve"> </w:t>
      </w:r>
      <w:r w:rsidRPr="00443C75">
        <w:rPr>
          <w:rFonts w:cs="Times New Roman"/>
        </w:rPr>
        <w:t>administrative</w:t>
      </w:r>
      <w:r w:rsidRPr="00443C75">
        <w:rPr>
          <w:rFonts w:cs="Times New Roman"/>
          <w:spacing w:val="61"/>
        </w:rPr>
        <w:t xml:space="preserve"> </w:t>
      </w:r>
      <w:r w:rsidRPr="00443C75">
        <w:rPr>
          <w:rFonts w:cs="Times New Roman"/>
        </w:rPr>
        <w:t>agency</w:t>
      </w:r>
      <w:r w:rsidRPr="00443C75">
        <w:rPr>
          <w:rFonts w:cs="Times New Roman"/>
          <w:spacing w:val="-3"/>
        </w:rPr>
        <w:t xml:space="preserve"> </w:t>
      </w:r>
      <w:r w:rsidRPr="00443C75">
        <w:rPr>
          <w:rFonts w:cs="Times New Roman"/>
        </w:rPr>
        <w:t>or regulatory</w:t>
      </w:r>
      <w:r w:rsidRPr="00443C75">
        <w:rPr>
          <w:rFonts w:cs="Times New Roman"/>
          <w:spacing w:val="-3"/>
        </w:rPr>
        <w:t xml:space="preserve"> </w:t>
      </w:r>
      <w:r w:rsidRPr="00443C75">
        <w:rPr>
          <w:rFonts w:cs="Times New Roman"/>
        </w:rPr>
        <w:t>body</w:t>
      </w:r>
      <w:r w:rsidRPr="00443C75">
        <w:rPr>
          <w:rFonts w:cs="Times New Roman"/>
          <w:spacing w:val="-2"/>
        </w:rPr>
        <w:t xml:space="preserve"> </w:t>
      </w:r>
      <w:r w:rsidRPr="00443C75">
        <w:rPr>
          <w:rFonts w:cs="Times New Roman"/>
        </w:rPr>
        <w:t>of any</w:t>
      </w:r>
      <w:r w:rsidRPr="00443C75">
        <w:rPr>
          <w:rFonts w:cs="Times New Roman"/>
          <w:spacing w:val="-2"/>
        </w:rPr>
        <w:t xml:space="preserve"> </w:t>
      </w:r>
      <w:r w:rsidRPr="001C3700">
        <w:rPr>
          <w:rFonts w:cs="Times New Roman"/>
        </w:rPr>
        <w:t>government.</w:t>
      </w:r>
    </w:p>
    <w:p w14:paraId="152E7C7E" w14:textId="14EC423F" w:rsidR="0078046B" w:rsidRPr="001C3700" w:rsidRDefault="0078046B" w:rsidP="0078046B">
      <w:pPr>
        <w:pStyle w:val="BodyText"/>
        <w:numPr>
          <w:ilvl w:val="1"/>
          <w:numId w:val="36"/>
        </w:numPr>
        <w:tabs>
          <w:tab w:val="left" w:pos="1541"/>
        </w:tabs>
        <w:ind w:right="117" w:firstLine="530"/>
        <w:jc w:val="both"/>
        <w:rPr>
          <w:rFonts w:cs="Times New Roman"/>
        </w:rPr>
      </w:pPr>
      <w:r w:rsidRPr="001C3700">
        <w:rPr>
          <w:rFonts w:cs="Times New Roman"/>
        </w:rPr>
        <w:t xml:space="preserve">“Home Repairs Pilot” means a program to offer incentives that help address home repair costs to improve participation in the Low-Income Single-Family and Small Multifamily Solar Subprogram as described in the </w:t>
      </w:r>
      <w:r w:rsidR="00BA552C" w:rsidRPr="001C3700">
        <w:rPr>
          <w:rFonts w:cs="Times New Roman"/>
        </w:rPr>
        <w:t xml:space="preserve">IPA’s </w:t>
      </w:r>
      <w:r w:rsidR="005C5B1F" w:rsidRPr="001C3700">
        <w:rPr>
          <w:rFonts w:cs="Times New Roman"/>
        </w:rPr>
        <w:t xml:space="preserve">2026 </w:t>
      </w:r>
      <w:r w:rsidR="00BA552C" w:rsidRPr="001C3700">
        <w:rPr>
          <w:rFonts w:cs="Times New Roman"/>
        </w:rPr>
        <w:t xml:space="preserve">Long-Term Renewable Resources Procurement Plan as approved by the ICC in Docket No. </w:t>
      </w:r>
      <w:r w:rsidR="005C5B1F" w:rsidRPr="001C3700">
        <w:rPr>
          <w:rFonts w:cs="Times New Roman"/>
        </w:rPr>
        <w:t>25-0945</w:t>
      </w:r>
      <w:r w:rsidRPr="001C3700">
        <w:rPr>
          <w:rFonts w:cs="Times New Roman"/>
        </w:rPr>
        <w:t>. The applicability of Home Repairs Pilot to a Designated System is as indicated in Schedule A (and Schedule B, if applicable) to the Product Order for such Designated System.</w:t>
      </w:r>
      <w:r w:rsidR="00DE2DCA" w:rsidRPr="001C3700">
        <w:rPr>
          <w:rFonts w:cs="Times New Roman"/>
        </w:rPr>
        <w:t xml:space="preserve"> For avoidance of doubt, the Home Repairs Pilot is not applicable to Designated Systems that are Community Renewable Energy Generation Projects.</w:t>
      </w:r>
    </w:p>
    <w:p w14:paraId="336A99AF" w14:textId="1D2E590B" w:rsidR="0078046B" w:rsidRPr="00443C75" w:rsidRDefault="0078046B" w:rsidP="0078046B">
      <w:pPr>
        <w:pStyle w:val="BodyText"/>
        <w:numPr>
          <w:ilvl w:val="1"/>
          <w:numId w:val="36"/>
        </w:numPr>
        <w:tabs>
          <w:tab w:val="left" w:pos="1541"/>
        </w:tabs>
        <w:ind w:right="117" w:firstLine="530"/>
        <w:jc w:val="both"/>
        <w:rPr>
          <w:rFonts w:cs="Times New Roman"/>
        </w:rPr>
      </w:pPr>
      <w:r w:rsidRPr="00443C75">
        <w:rPr>
          <w:rFonts w:cs="Times New Roman"/>
        </w:rPr>
        <w:lastRenderedPageBreak/>
        <w:t>“Home Repairs Pilot Adder” means with respect to a Designated System that is a Distributed Renewable Energy Generation Device for which Home Repairs Pilot is applicable as indicated in Schedule A (and Schedule B, if applicable) to the Product Order for such Designated System, a pricing component as indicated in Schedule B to the Product Order.</w:t>
      </w:r>
    </w:p>
    <w:p w14:paraId="1016FF1F" w14:textId="77777777" w:rsidR="0078046B" w:rsidRPr="00443C75" w:rsidRDefault="0078046B" w:rsidP="00C36F51">
      <w:pPr>
        <w:pStyle w:val="BodyText"/>
        <w:tabs>
          <w:tab w:val="left" w:pos="1541"/>
        </w:tabs>
        <w:ind w:left="630" w:right="117"/>
        <w:jc w:val="both"/>
        <w:rPr>
          <w:rFonts w:cs="Times New Roman"/>
        </w:rPr>
      </w:pPr>
    </w:p>
    <w:p w14:paraId="1B9692FC" w14:textId="02DD074E" w:rsidR="0078046B" w:rsidRPr="00443C75" w:rsidRDefault="0078046B" w:rsidP="0078046B">
      <w:pPr>
        <w:pStyle w:val="BodyText"/>
        <w:numPr>
          <w:ilvl w:val="1"/>
          <w:numId w:val="36"/>
        </w:numPr>
        <w:tabs>
          <w:tab w:val="left" w:pos="1541"/>
        </w:tabs>
        <w:ind w:right="117" w:firstLine="530"/>
        <w:jc w:val="both"/>
        <w:rPr>
          <w:rFonts w:cs="Times New Roman"/>
        </w:rPr>
      </w:pPr>
      <w:r w:rsidRPr="00443C75">
        <w:rPr>
          <w:rFonts w:cs="Times New Roman"/>
        </w:rPr>
        <w:t>“Home Repairs Pilot Proposed Adder” means with respect to a Designated System that is a Distributed Renewable Energy Generation Device for which Home Repairs Pilot is applicable as indicated in Schedule A to the Product Order for such Designated System, a pricing component as indicated in Schedule A to the Product Order.</w:t>
      </w:r>
    </w:p>
    <w:p w14:paraId="5955EACA" w14:textId="77777777" w:rsidR="0078046B" w:rsidRPr="00443C75" w:rsidRDefault="0078046B" w:rsidP="00C36F51">
      <w:pPr>
        <w:pStyle w:val="BodyText"/>
        <w:tabs>
          <w:tab w:val="left" w:pos="1541"/>
        </w:tabs>
        <w:ind w:left="630" w:right="117"/>
        <w:jc w:val="both"/>
        <w:rPr>
          <w:rFonts w:cs="Times New Roman"/>
        </w:rPr>
      </w:pPr>
    </w:p>
    <w:p w14:paraId="7A91A12A" w14:textId="1C5F9219" w:rsidR="0078046B" w:rsidRPr="00443C75" w:rsidRDefault="0078046B" w:rsidP="00C36F51">
      <w:pPr>
        <w:pStyle w:val="BodyText"/>
        <w:numPr>
          <w:ilvl w:val="1"/>
          <w:numId w:val="36"/>
        </w:numPr>
        <w:tabs>
          <w:tab w:val="left" w:pos="1541"/>
        </w:tabs>
        <w:ind w:right="117" w:firstLine="530"/>
        <w:jc w:val="both"/>
        <w:rPr>
          <w:rFonts w:cs="Times New Roman"/>
        </w:rPr>
      </w:pPr>
      <w:r w:rsidRPr="00443C75">
        <w:rPr>
          <w:rFonts w:cs="Times New Roman"/>
        </w:rPr>
        <w:t>“Home Repairs Pilot REC Payment” means, with respect to a Designated System that is a Distributed Renewable Energy Generation Device for which Home Repairs Pilot is applicable as indicated in Schedule A (and Schedule B) to the Product Order, an amount equal to the multiplicative product of (a) the Home Repairs Pilot Adder indicated in Schedule B to the Product Order and (b) the Designated System Contract Maximum REC Quantity.</w:t>
      </w:r>
      <w:r w:rsidR="00F101BD" w:rsidRPr="00443C75">
        <w:rPr>
          <w:rFonts w:cs="Times New Roman"/>
        </w:rPr>
        <w:t xml:space="preserve"> </w:t>
      </w:r>
    </w:p>
    <w:p w14:paraId="4D5AAB4E" w14:textId="77777777" w:rsidR="009071E1" w:rsidRPr="00443C75" w:rsidRDefault="009071E1" w:rsidP="00C36F51">
      <w:pPr>
        <w:pStyle w:val="BodyText"/>
        <w:tabs>
          <w:tab w:val="left" w:pos="1541"/>
        </w:tabs>
        <w:ind w:left="630" w:right="117"/>
        <w:jc w:val="both"/>
        <w:rPr>
          <w:rFonts w:cs="Times New Roman"/>
          <w:spacing w:val="-1"/>
        </w:rPr>
      </w:pPr>
    </w:p>
    <w:p w14:paraId="77DD6708" w14:textId="589845CA" w:rsidR="009071E1" w:rsidRPr="00443C75" w:rsidRDefault="00533463" w:rsidP="00A87A13">
      <w:pPr>
        <w:pStyle w:val="BodyText"/>
        <w:numPr>
          <w:ilvl w:val="1"/>
          <w:numId w:val="36"/>
        </w:numPr>
        <w:tabs>
          <w:tab w:val="left" w:pos="1541"/>
        </w:tabs>
        <w:ind w:right="117" w:firstLine="530"/>
        <w:jc w:val="both"/>
        <w:rPr>
          <w:rFonts w:cs="Times New Roman"/>
          <w:spacing w:val="-1"/>
          <w:u w:val="single" w:color="000000"/>
        </w:rPr>
      </w:pPr>
      <w:r w:rsidRPr="00443C75">
        <w:rPr>
          <w:rFonts w:cs="Times New Roman"/>
        </w:rPr>
        <w:t>“ICC” means the Illinois Commerce Commission.</w:t>
      </w:r>
    </w:p>
    <w:p w14:paraId="03C6902D" w14:textId="77777777" w:rsidR="009071E1" w:rsidRPr="00443C75" w:rsidRDefault="009071E1" w:rsidP="00A87A13">
      <w:pPr>
        <w:pStyle w:val="ListParagraph"/>
        <w:rPr>
          <w:rFonts w:cs="Times New Roman"/>
          <w:spacing w:val="-1"/>
        </w:rPr>
      </w:pPr>
    </w:p>
    <w:p w14:paraId="0914E71D" w14:textId="5E46CFAC" w:rsidR="009071E1" w:rsidRPr="00443C75" w:rsidRDefault="00533463" w:rsidP="00373311">
      <w:pPr>
        <w:pStyle w:val="BodyText"/>
        <w:numPr>
          <w:ilvl w:val="1"/>
          <w:numId w:val="36"/>
        </w:numPr>
        <w:tabs>
          <w:tab w:val="left" w:pos="1541"/>
        </w:tabs>
        <w:ind w:right="117" w:firstLine="530"/>
        <w:jc w:val="both"/>
        <w:rPr>
          <w:rFonts w:cs="Times New Roman"/>
          <w:spacing w:val="-1"/>
          <w:u w:val="single" w:color="000000"/>
        </w:rPr>
      </w:pPr>
      <w:r w:rsidRPr="00443C75">
        <w:rPr>
          <w:rFonts w:cs="Times New Roman"/>
        </w:rPr>
        <w:t>“Invoice Due Date”</w:t>
      </w:r>
      <w:r w:rsidR="00A21A7B" w:rsidRPr="00443C75">
        <w:rPr>
          <w:rFonts w:cs="Times New Roman"/>
        </w:rPr>
        <w:t xml:space="preserve"> means, with respect to a Quarterly Payment Cycle, the tenth (10</w:t>
      </w:r>
      <w:r w:rsidR="00A21A7B" w:rsidRPr="00443C75">
        <w:rPr>
          <w:rFonts w:cs="Times New Roman"/>
          <w:vertAlign w:val="superscript"/>
        </w:rPr>
        <w:t>th</w:t>
      </w:r>
      <w:r w:rsidR="00A21A7B" w:rsidRPr="00443C75">
        <w:rPr>
          <w:rFonts w:cs="Times New Roman"/>
        </w:rPr>
        <w:t>) day of the month immediately succeeding the conclusion of a Quarterly Period contained within such Quarterly Payment Cycle</w:t>
      </w:r>
      <w:r w:rsidR="00216B41" w:rsidRPr="00443C75">
        <w:rPr>
          <w:rFonts w:cs="Times New Roman"/>
        </w:rPr>
        <w:t xml:space="preserve">, consistent with Section </w:t>
      </w:r>
      <w:r w:rsidR="00207ADC" w:rsidRPr="00443C75">
        <w:rPr>
          <w:rFonts w:cs="Times New Roman"/>
        </w:rPr>
        <w:fldChar w:fldCharType="begin"/>
      </w:r>
      <w:r w:rsidR="00207ADC" w:rsidRPr="00443C75">
        <w:rPr>
          <w:rFonts w:cs="Times New Roman"/>
        </w:rPr>
        <w:instrText xml:space="preserve"> REF _Ref43372740 \w \h </w:instrText>
      </w:r>
      <w:r w:rsidR="00207ADC" w:rsidRPr="00443C75">
        <w:rPr>
          <w:rFonts w:cs="Times New Roman"/>
        </w:rPr>
      </w:r>
      <w:r w:rsidR="00207ADC" w:rsidRPr="00443C75">
        <w:rPr>
          <w:rFonts w:cs="Times New Roman"/>
        </w:rPr>
        <w:fldChar w:fldCharType="separate"/>
      </w:r>
      <w:r w:rsidR="00E7218A" w:rsidRPr="00443C75">
        <w:rPr>
          <w:rFonts w:cs="Times New Roman"/>
        </w:rPr>
        <w:t>3.4</w:t>
      </w:r>
      <w:r w:rsidR="00207ADC" w:rsidRPr="00443C75">
        <w:rPr>
          <w:rFonts w:cs="Times New Roman"/>
        </w:rPr>
        <w:fldChar w:fldCharType="end"/>
      </w:r>
      <w:r w:rsidR="00A21A7B" w:rsidRPr="00443C75">
        <w:rPr>
          <w:rFonts w:cs="Times New Roman"/>
        </w:rPr>
        <w:t>.</w:t>
      </w:r>
      <w:r w:rsidR="00CF45D7" w:rsidRPr="00443C75">
        <w:rPr>
          <w:rFonts w:cs="Times New Roman"/>
        </w:rPr>
        <w:t xml:space="preserve"> </w:t>
      </w:r>
    </w:p>
    <w:p w14:paraId="01F30BB2" w14:textId="77777777" w:rsidR="009071E1" w:rsidRPr="00443C75" w:rsidRDefault="009071E1" w:rsidP="009071E1">
      <w:pPr>
        <w:pStyle w:val="ListParagraph"/>
        <w:rPr>
          <w:rFonts w:cs="Times New Roman"/>
        </w:rPr>
      </w:pPr>
    </w:p>
    <w:p w14:paraId="0604C95D" w14:textId="7CE2C3DA" w:rsidR="009071E1" w:rsidRPr="00443C75" w:rsidRDefault="005D234A" w:rsidP="00A87A13">
      <w:pPr>
        <w:pStyle w:val="BodyText"/>
        <w:numPr>
          <w:ilvl w:val="1"/>
          <w:numId w:val="36"/>
        </w:numPr>
        <w:tabs>
          <w:tab w:val="left" w:pos="1541"/>
        </w:tabs>
        <w:ind w:right="117" w:firstLine="530"/>
        <w:jc w:val="both"/>
        <w:rPr>
          <w:rFonts w:cs="Times New Roman"/>
          <w:spacing w:val="-1"/>
          <w:u w:val="single" w:color="000000"/>
        </w:rPr>
      </w:pPr>
      <w:r w:rsidRPr="00443C75">
        <w:rPr>
          <w:rFonts w:cs="Times New Roman"/>
        </w:rPr>
        <w:t xml:space="preserve">“IPA” means the Illinois Power Agency.  For purposes of any contract administration responsibilities assigned to the IPA under this </w:t>
      </w:r>
      <w:r w:rsidR="00AE59A0" w:rsidRPr="00443C75">
        <w:rPr>
          <w:rFonts w:cs="Times New Roman"/>
        </w:rPr>
        <w:t>Agreement</w:t>
      </w:r>
      <w:r w:rsidRPr="00443C75">
        <w:rPr>
          <w:rFonts w:cs="Times New Roman"/>
        </w:rPr>
        <w:t>, “IPA” also includes its designee(s), including the ABP</w:t>
      </w:r>
      <w:r w:rsidR="00330A02" w:rsidRPr="00443C75">
        <w:rPr>
          <w:rFonts w:cs="Times New Roman"/>
        </w:rPr>
        <w:t xml:space="preserve"> Program Administrator and the SFA</w:t>
      </w:r>
      <w:r w:rsidRPr="00443C75">
        <w:rPr>
          <w:rFonts w:cs="Times New Roman"/>
        </w:rPr>
        <w:t xml:space="preserve"> Program Administrator.</w:t>
      </w:r>
    </w:p>
    <w:p w14:paraId="00ADB60D" w14:textId="77777777" w:rsidR="009071E1" w:rsidRPr="00443C75" w:rsidRDefault="009071E1" w:rsidP="009071E1">
      <w:pPr>
        <w:pStyle w:val="ListParagraph"/>
        <w:rPr>
          <w:rFonts w:cs="Times New Roman"/>
        </w:rPr>
      </w:pPr>
    </w:p>
    <w:p w14:paraId="2B418F9A" w14:textId="77777777" w:rsidR="009071E1" w:rsidRPr="00443C75" w:rsidRDefault="005D234A" w:rsidP="00A87A13">
      <w:pPr>
        <w:pStyle w:val="BodyText"/>
        <w:numPr>
          <w:ilvl w:val="1"/>
          <w:numId w:val="36"/>
        </w:numPr>
        <w:tabs>
          <w:tab w:val="left" w:pos="1541"/>
        </w:tabs>
        <w:ind w:right="117" w:firstLine="530"/>
        <w:jc w:val="both"/>
        <w:rPr>
          <w:rFonts w:cs="Times New Roman"/>
          <w:spacing w:val="-1"/>
          <w:u w:val="single" w:color="000000"/>
        </w:rPr>
      </w:pPr>
      <w:r w:rsidRPr="00443C75">
        <w:rPr>
          <w:rFonts w:cs="Times New Roman"/>
        </w:rPr>
        <w:t>“IPA Act” means the Illinois Power Agency Act, 20 ILCS 3855.</w:t>
      </w:r>
    </w:p>
    <w:p w14:paraId="0D2EE057" w14:textId="77777777" w:rsidR="009071E1" w:rsidRPr="00443C75" w:rsidRDefault="009071E1" w:rsidP="009071E1">
      <w:pPr>
        <w:pStyle w:val="ListParagraph"/>
        <w:rPr>
          <w:rFonts w:cs="Times New Roman"/>
        </w:rPr>
      </w:pPr>
    </w:p>
    <w:p w14:paraId="30E3580C" w14:textId="77777777" w:rsidR="009071E1" w:rsidRPr="00443C75" w:rsidRDefault="005D234A" w:rsidP="00A87A13">
      <w:pPr>
        <w:pStyle w:val="BodyText"/>
        <w:numPr>
          <w:ilvl w:val="1"/>
          <w:numId w:val="36"/>
        </w:numPr>
        <w:tabs>
          <w:tab w:val="left" w:pos="1541"/>
        </w:tabs>
        <w:ind w:right="117" w:firstLine="530"/>
        <w:jc w:val="both"/>
        <w:rPr>
          <w:rFonts w:cs="Times New Roman"/>
          <w:spacing w:val="-1"/>
          <w:u w:val="single" w:color="000000"/>
        </w:rPr>
      </w:pPr>
      <w:r w:rsidRPr="00443C75">
        <w:rPr>
          <w:rFonts w:cs="Times New Roman"/>
        </w:rPr>
        <w:t>“kW” means kilowatts AC unless noted otherwise.</w:t>
      </w:r>
    </w:p>
    <w:p w14:paraId="1CB5A3F8" w14:textId="77777777" w:rsidR="009071E1" w:rsidRPr="00443C75" w:rsidRDefault="009071E1" w:rsidP="009071E1">
      <w:pPr>
        <w:pStyle w:val="ListParagraph"/>
        <w:rPr>
          <w:rFonts w:cs="Times New Roman"/>
        </w:rPr>
      </w:pPr>
    </w:p>
    <w:p w14:paraId="4B36EEBE" w14:textId="22807FED" w:rsidR="009071E1" w:rsidRPr="00443C75" w:rsidRDefault="005D234A" w:rsidP="00A87A13">
      <w:pPr>
        <w:pStyle w:val="BodyText"/>
        <w:numPr>
          <w:ilvl w:val="1"/>
          <w:numId w:val="36"/>
        </w:numPr>
        <w:tabs>
          <w:tab w:val="left" w:pos="1541"/>
        </w:tabs>
        <w:ind w:right="117" w:firstLine="530"/>
        <w:jc w:val="both"/>
        <w:rPr>
          <w:rFonts w:cs="Times New Roman"/>
          <w:spacing w:val="-1"/>
          <w:u w:val="single" w:color="000000"/>
        </w:rPr>
      </w:pPr>
      <w:r w:rsidRPr="00443C75">
        <w:rPr>
          <w:rFonts w:cs="Times New Roman"/>
        </w:rPr>
        <w:t xml:space="preserve">“Letter of Credit” means an irrevocable, transferable standby letter of credit issued by a major U.S. commercial bank or the U.S. branch office or U.S. agency office of a foreign bank utilizing either of the forms attached as Exhibit E to the </w:t>
      </w:r>
      <w:r w:rsidR="00AE59A0" w:rsidRPr="00443C75">
        <w:rPr>
          <w:rFonts w:cs="Times New Roman"/>
        </w:rPr>
        <w:t>Agreement</w:t>
      </w:r>
      <w:r w:rsidRPr="00443C75">
        <w:rPr>
          <w:rFonts w:cs="Times New Roman"/>
        </w:rPr>
        <w:t xml:space="preserve"> or utilizing such forms with minor modifications that are acceptable to Buyer in its sole discretion.</w:t>
      </w:r>
    </w:p>
    <w:p w14:paraId="494329FB" w14:textId="77777777" w:rsidR="004A0029" w:rsidRPr="00443C75" w:rsidRDefault="004A0029" w:rsidP="00156F55">
      <w:pPr>
        <w:pStyle w:val="ListParagraph"/>
        <w:rPr>
          <w:rFonts w:cs="Times New Roman"/>
          <w:spacing w:val="-1"/>
          <w:u w:val="single" w:color="000000"/>
        </w:rPr>
      </w:pPr>
    </w:p>
    <w:p w14:paraId="20C1E38C" w14:textId="1F66DF4A" w:rsidR="004A0029" w:rsidRPr="00F15584" w:rsidRDefault="004A0029" w:rsidP="00382E1B">
      <w:pPr>
        <w:pStyle w:val="BodyText"/>
        <w:numPr>
          <w:ilvl w:val="1"/>
          <w:numId w:val="36"/>
        </w:numPr>
        <w:tabs>
          <w:tab w:val="left" w:pos="1541"/>
        </w:tabs>
        <w:ind w:right="117"/>
        <w:jc w:val="both"/>
        <w:rPr>
          <w:rFonts w:cs="Times New Roman"/>
          <w:spacing w:val="-1"/>
          <w:u w:color="000000"/>
        </w:rPr>
      </w:pPr>
      <w:r w:rsidRPr="00F15584">
        <w:rPr>
          <w:rFonts w:cs="Times New Roman"/>
          <w:spacing w:val="-1"/>
          <w:u w:color="000000"/>
        </w:rPr>
        <w:t>“</w:t>
      </w:r>
      <w:r w:rsidR="000752C5" w:rsidRPr="00F15584">
        <w:rPr>
          <w:rFonts w:cs="Times New Roman"/>
          <w:spacing w:val="-1"/>
          <w:u w:color="000000"/>
        </w:rPr>
        <w:t>Master-Meter Income-Eligible Residential Building A</w:t>
      </w:r>
      <w:r w:rsidRPr="00F15584">
        <w:rPr>
          <w:rFonts w:cs="Times New Roman"/>
          <w:spacing w:val="-1"/>
          <w:u w:color="000000"/>
        </w:rPr>
        <w:t xml:space="preserve">nchor </w:t>
      </w:r>
      <w:r w:rsidR="000752C5" w:rsidRPr="00F15584">
        <w:rPr>
          <w:rFonts w:cs="Times New Roman"/>
          <w:spacing w:val="-1"/>
          <w:u w:color="000000"/>
        </w:rPr>
        <w:t>Tenant</w:t>
      </w:r>
      <w:r w:rsidRPr="00F15584">
        <w:rPr>
          <w:rFonts w:cs="Times New Roman"/>
          <w:spacing w:val="-1"/>
          <w:u w:color="000000"/>
        </w:rPr>
        <w:t>” means</w:t>
      </w:r>
      <w:r w:rsidR="00382E1B" w:rsidRPr="00F15584">
        <w:rPr>
          <w:rFonts w:cs="Times New Roman"/>
          <w:spacing w:val="-1"/>
          <w:u w:color="000000"/>
        </w:rPr>
        <w:t>, with respect to a Community Renewable Energy Generation Project, a master-metered income-eligible multifamily residential building serving as the Anchor Tenant. For avoidance of doubt</w:t>
      </w:r>
      <w:r w:rsidR="00653EA0">
        <w:rPr>
          <w:rFonts w:eastAsiaTheme="minorEastAsia" w:cs="Times New Roman" w:hint="eastAsia"/>
          <w:spacing w:val="-1"/>
          <w:u w:color="000000"/>
          <w:lang w:eastAsia="ko-KR"/>
        </w:rPr>
        <w:t>,</w:t>
      </w:r>
      <w:r w:rsidR="00382E1B" w:rsidRPr="00F15584">
        <w:rPr>
          <w:rFonts w:cs="Times New Roman"/>
          <w:spacing w:val="-1"/>
          <w:u w:color="000000"/>
        </w:rPr>
        <w:t xml:space="preserve"> such Subscriber cannot be an End Use Customer.</w:t>
      </w:r>
    </w:p>
    <w:p w14:paraId="1571DC7F" w14:textId="77777777" w:rsidR="009071E1" w:rsidRPr="00443C75" w:rsidRDefault="009071E1" w:rsidP="00CB2EF8">
      <w:pPr>
        <w:pStyle w:val="ListParagraph"/>
        <w:rPr>
          <w:rFonts w:cs="Times New Roman"/>
          <w:spacing w:val="-1"/>
        </w:rPr>
      </w:pPr>
    </w:p>
    <w:p w14:paraId="320D7BEF" w14:textId="1A51BA54" w:rsidR="009071E1" w:rsidRPr="00443C75" w:rsidRDefault="005D234A" w:rsidP="00A87A13">
      <w:pPr>
        <w:pStyle w:val="BodyText"/>
        <w:numPr>
          <w:ilvl w:val="1"/>
          <w:numId w:val="36"/>
        </w:numPr>
        <w:tabs>
          <w:tab w:val="left" w:pos="1541"/>
        </w:tabs>
        <w:ind w:right="117" w:firstLine="530"/>
        <w:jc w:val="both"/>
        <w:rPr>
          <w:rFonts w:cs="Times New Roman"/>
          <w:spacing w:val="-1"/>
          <w:u w:val="single" w:color="000000"/>
        </w:rPr>
      </w:pPr>
      <w:bookmarkStart w:id="47" w:name="_Ref225871140"/>
      <w:r w:rsidRPr="00443C75">
        <w:rPr>
          <w:rFonts w:cs="Times New Roman"/>
        </w:rPr>
        <w:t xml:space="preserve">“Maximum Allowable Payment” </w:t>
      </w:r>
      <w:r w:rsidR="001172EB" w:rsidRPr="00443C75">
        <w:rPr>
          <w:rFonts w:cs="Times New Roman"/>
        </w:rPr>
        <w:t>means the monetary payment amount calculated at a point in time and indicated in a Quarterly Netting Statement for a Quarterly Payment Cycle that cumulatively cannot be exceeded when Buyer is making payment to Seller for invoices under such Quarterly Payment Cycle.  The Maximum Allowable Payment with respect to a Quarterly Payment Cycle will be the sum of payments that can be made at a point in time across payments associated with RECs from all Designated Systems under such Quarterly Payment Cycle that have been Energized and will reflect a one-time full payment of one hundred percent (100%) of the REC Purchase Payment Amount associated with a Designated System</w:t>
      </w:r>
      <w:r w:rsidR="009C72E9" w:rsidRPr="00443C75">
        <w:rPr>
          <w:rFonts w:cs="Times New Roman"/>
        </w:rPr>
        <w:t>, which</w:t>
      </w:r>
      <w:r w:rsidRPr="00443C75">
        <w:rPr>
          <w:rFonts w:cs="Times New Roman"/>
        </w:rPr>
        <w:t xml:space="preserve"> payment calculation shall also be subject to adjustments in accordance with the terms of this Agreement, including (without limitation) Section</w:t>
      </w:r>
      <w:r w:rsidR="00051C8A" w:rsidRPr="00443C75">
        <w:rPr>
          <w:rFonts w:cs="Times New Roman"/>
        </w:rPr>
        <w:t xml:space="preserve"> </w:t>
      </w:r>
      <w:r w:rsidR="00051C8A" w:rsidRPr="00443C75">
        <w:rPr>
          <w:rFonts w:cs="Times New Roman"/>
        </w:rPr>
        <w:fldChar w:fldCharType="begin"/>
      </w:r>
      <w:r w:rsidR="00051C8A" w:rsidRPr="00443C75">
        <w:rPr>
          <w:rFonts w:cs="Times New Roman"/>
        </w:rPr>
        <w:instrText xml:space="preserve"> REF _Ref43131828 \w \h </w:instrText>
      </w:r>
      <w:r w:rsidR="004106E1" w:rsidRPr="00443C75">
        <w:rPr>
          <w:rFonts w:cs="Times New Roman"/>
        </w:rPr>
        <w:instrText xml:space="preserve"> \* MERGEFORMAT </w:instrText>
      </w:r>
      <w:r w:rsidR="00051C8A" w:rsidRPr="00443C75">
        <w:rPr>
          <w:rFonts w:cs="Times New Roman"/>
        </w:rPr>
      </w:r>
      <w:r w:rsidR="00051C8A" w:rsidRPr="00443C75">
        <w:rPr>
          <w:rFonts w:cs="Times New Roman"/>
        </w:rPr>
        <w:fldChar w:fldCharType="separate"/>
      </w:r>
      <w:r w:rsidR="008A257B" w:rsidRPr="00443C75">
        <w:rPr>
          <w:rFonts w:cs="Times New Roman"/>
        </w:rPr>
        <w:t>2.6</w:t>
      </w:r>
      <w:r w:rsidR="00051C8A" w:rsidRPr="00443C75">
        <w:rPr>
          <w:rFonts w:cs="Times New Roman"/>
        </w:rPr>
        <w:fldChar w:fldCharType="end"/>
      </w:r>
      <w:r w:rsidRPr="00443C75">
        <w:rPr>
          <w:rFonts w:cs="Times New Roman"/>
        </w:rPr>
        <w:t>.</w:t>
      </w:r>
      <w:r w:rsidR="00DE7771" w:rsidRPr="00443C75">
        <w:rPr>
          <w:rFonts w:cs="Times New Roman"/>
        </w:rPr>
        <w:t xml:space="preserve"> Notwithstanding the foregoing, if a Designated System has been approved for an Advance of Capital, such Advance of Capital amount shall be included in the Maximum Allowable Payment associated with the applicable Quarterly Payment Cycle upon Energization of the Designated System in accordance with Section </w:t>
      </w:r>
      <w:r w:rsidR="008A257B" w:rsidRPr="00F15584">
        <w:rPr>
          <w:rFonts w:cs="Times New Roman"/>
        </w:rPr>
        <w:fldChar w:fldCharType="begin"/>
      </w:r>
      <w:r w:rsidR="008A257B" w:rsidRPr="00443C75">
        <w:rPr>
          <w:rFonts w:cs="Times New Roman"/>
        </w:rPr>
        <w:instrText xml:space="preserve"> REF _Ref225171700 \w \h </w:instrText>
      </w:r>
      <w:r w:rsidR="004131C3" w:rsidRPr="00443C75">
        <w:rPr>
          <w:rFonts w:cs="Times New Roman"/>
        </w:rPr>
        <w:instrText xml:space="preserve"> \* MERGEFORMAT </w:instrText>
      </w:r>
      <w:r w:rsidR="008A257B" w:rsidRPr="00F15584">
        <w:rPr>
          <w:rFonts w:cs="Times New Roman"/>
        </w:rPr>
      </w:r>
      <w:r w:rsidR="008A257B" w:rsidRPr="00F15584">
        <w:rPr>
          <w:rFonts w:cs="Times New Roman"/>
        </w:rPr>
        <w:fldChar w:fldCharType="separate"/>
      </w:r>
      <w:r w:rsidR="008A257B" w:rsidRPr="00443C75">
        <w:rPr>
          <w:rFonts w:cs="Times New Roman"/>
        </w:rPr>
        <w:t>5.6</w:t>
      </w:r>
      <w:r w:rsidR="008A257B" w:rsidRPr="00F15584">
        <w:rPr>
          <w:rFonts w:cs="Times New Roman"/>
        </w:rPr>
        <w:fldChar w:fldCharType="end"/>
      </w:r>
      <w:r w:rsidR="00DE7771" w:rsidRPr="00F15584">
        <w:rPr>
          <w:rFonts w:cs="Times New Roman"/>
        </w:rPr>
        <w:t>.</w:t>
      </w:r>
      <w:bookmarkEnd w:id="47"/>
    </w:p>
    <w:p w14:paraId="369AACCA" w14:textId="77777777" w:rsidR="009071E1" w:rsidRPr="00443C75" w:rsidRDefault="009071E1" w:rsidP="00A87A13">
      <w:pPr>
        <w:pStyle w:val="BodyText"/>
        <w:tabs>
          <w:tab w:val="left" w:pos="1541"/>
        </w:tabs>
        <w:ind w:left="101" w:right="118"/>
        <w:jc w:val="both"/>
        <w:rPr>
          <w:rFonts w:cs="Times New Roman"/>
          <w:spacing w:val="-1"/>
          <w:u w:val="single" w:color="000000"/>
        </w:rPr>
      </w:pPr>
    </w:p>
    <w:p w14:paraId="230613F3" w14:textId="685BFA52" w:rsidR="009071E1" w:rsidRPr="00443C75" w:rsidRDefault="00972CCB" w:rsidP="00A87A13">
      <w:pPr>
        <w:pStyle w:val="BodyText"/>
        <w:numPr>
          <w:ilvl w:val="1"/>
          <w:numId w:val="36"/>
        </w:numPr>
        <w:tabs>
          <w:tab w:val="left" w:pos="1541"/>
        </w:tabs>
        <w:ind w:right="117" w:firstLine="530"/>
        <w:jc w:val="both"/>
        <w:rPr>
          <w:rFonts w:cs="Times New Roman"/>
          <w:u w:val="single" w:color="000000"/>
        </w:rPr>
      </w:pPr>
      <w:r w:rsidRPr="00443C75">
        <w:rPr>
          <w:rFonts w:cs="Times New Roman"/>
        </w:rPr>
        <w:t>“M-RETS” means the</w:t>
      </w:r>
      <w:r w:rsidRPr="00443C75">
        <w:rPr>
          <w:rFonts w:cs="Times New Roman"/>
          <w:spacing w:val="-2"/>
        </w:rPr>
        <w:t xml:space="preserve"> </w:t>
      </w:r>
      <w:r w:rsidRPr="00443C75">
        <w:rPr>
          <w:rFonts w:cs="Times New Roman"/>
        </w:rPr>
        <w:t>Midwest</w:t>
      </w:r>
      <w:r w:rsidRPr="00443C75">
        <w:rPr>
          <w:rFonts w:cs="Times New Roman"/>
          <w:spacing w:val="1"/>
        </w:rPr>
        <w:t xml:space="preserve"> </w:t>
      </w:r>
      <w:r w:rsidRPr="00443C75">
        <w:rPr>
          <w:rFonts w:cs="Times New Roman"/>
        </w:rPr>
        <w:t>Renewable Energy</w:t>
      </w:r>
      <w:r w:rsidRPr="00443C75">
        <w:rPr>
          <w:rFonts w:cs="Times New Roman"/>
          <w:spacing w:val="-3"/>
        </w:rPr>
        <w:t xml:space="preserve"> </w:t>
      </w:r>
      <w:r w:rsidRPr="00443C75">
        <w:rPr>
          <w:rFonts w:cs="Times New Roman"/>
        </w:rPr>
        <w:t>Tracking</w:t>
      </w:r>
      <w:r w:rsidRPr="00443C75">
        <w:rPr>
          <w:rFonts w:cs="Times New Roman"/>
          <w:spacing w:val="-3"/>
        </w:rPr>
        <w:t xml:space="preserve"> </w:t>
      </w:r>
      <w:r w:rsidRPr="00443C75">
        <w:rPr>
          <w:rFonts w:cs="Times New Roman"/>
        </w:rPr>
        <w:t>System</w:t>
      </w:r>
      <w:r w:rsidR="000A7CF2" w:rsidRPr="00443C75">
        <w:rPr>
          <w:rFonts w:cs="Times New Roman"/>
        </w:rPr>
        <w:t xml:space="preserve"> or successor</w:t>
      </w:r>
      <w:r w:rsidRPr="00443C75">
        <w:rPr>
          <w:rFonts w:cs="Times New Roman"/>
        </w:rPr>
        <w:t>.</w:t>
      </w:r>
    </w:p>
    <w:p w14:paraId="3B381490" w14:textId="77777777" w:rsidR="009071E1" w:rsidRPr="00443C75" w:rsidRDefault="009071E1" w:rsidP="009071E1">
      <w:pPr>
        <w:pStyle w:val="ListParagraph"/>
        <w:rPr>
          <w:rFonts w:cs="Times New Roman"/>
        </w:rPr>
      </w:pPr>
    </w:p>
    <w:p w14:paraId="118BA18E" w14:textId="77777777" w:rsidR="009071E1" w:rsidRPr="00443C75" w:rsidRDefault="005D234A" w:rsidP="00A87A13">
      <w:pPr>
        <w:pStyle w:val="BodyText"/>
        <w:numPr>
          <w:ilvl w:val="1"/>
          <w:numId w:val="36"/>
        </w:numPr>
        <w:tabs>
          <w:tab w:val="left" w:pos="1541"/>
        </w:tabs>
        <w:ind w:right="117" w:firstLine="530"/>
        <w:jc w:val="both"/>
        <w:rPr>
          <w:rFonts w:cs="Times New Roman"/>
          <w:spacing w:val="-1"/>
          <w:u w:val="single" w:color="000000"/>
        </w:rPr>
      </w:pPr>
      <w:r w:rsidRPr="00443C75">
        <w:rPr>
          <w:rFonts w:cs="Times New Roman"/>
        </w:rPr>
        <w:t>“Nameplate Capacity” means the aggregate maximum continuous inverter nameplate capacity in kilowatts AC.</w:t>
      </w:r>
    </w:p>
    <w:p w14:paraId="06EFCC26" w14:textId="77777777" w:rsidR="00330A02" w:rsidRPr="00443C75" w:rsidRDefault="00330A02" w:rsidP="00330A02">
      <w:pPr>
        <w:pStyle w:val="ListParagraph"/>
        <w:rPr>
          <w:rFonts w:cs="Times New Roman"/>
        </w:rPr>
      </w:pPr>
    </w:p>
    <w:p w14:paraId="62252E97" w14:textId="128BDAA3" w:rsidR="00303357" w:rsidRPr="00443C75" w:rsidRDefault="009C72E9" w:rsidP="00303357">
      <w:pPr>
        <w:pStyle w:val="BodyText"/>
        <w:numPr>
          <w:ilvl w:val="1"/>
          <w:numId w:val="36"/>
        </w:numPr>
        <w:tabs>
          <w:tab w:val="left" w:pos="1541"/>
        </w:tabs>
        <w:ind w:right="117" w:firstLine="530"/>
        <w:jc w:val="both"/>
        <w:rPr>
          <w:rFonts w:cs="Times New Roman"/>
        </w:rPr>
      </w:pPr>
      <w:r w:rsidRPr="00443C75">
        <w:rPr>
          <w:rFonts w:cs="Times New Roman"/>
        </w:rPr>
        <w:t>“Non-Anchor Nameplate Capacity” means</w:t>
      </w:r>
      <w:r w:rsidR="0047391E" w:rsidRPr="00443C75">
        <w:rPr>
          <w:rFonts w:cs="Times New Roman"/>
        </w:rPr>
        <w:t>, with respect to a Community Renewable Energy Generation Project,</w:t>
      </w:r>
      <w:r w:rsidRPr="00443C75">
        <w:rPr>
          <w:rFonts w:cs="Times New Roman"/>
        </w:rPr>
        <w:t xml:space="preserve"> the portion of the Actual Nameplate Capacity in kilowatts AC that is not </w:t>
      </w:r>
      <w:r w:rsidR="0067292B" w:rsidRPr="00443C75">
        <w:rPr>
          <w:rFonts w:cs="Times New Roman"/>
        </w:rPr>
        <w:t>S</w:t>
      </w:r>
      <w:r w:rsidRPr="00443C75">
        <w:rPr>
          <w:rFonts w:cs="Times New Roman"/>
        </w:rPr>
        <w:t>ubscribed by the Anchor Tenant</w:t>
      </w:r>
      <w:r w:rsidR="001E64FF" w:rsidRPr="00443C75">
        <w:rPr>
          <w:rFonts w:cs="Times New Roman"/>
        </w:rPr>
        <w:t xml:space="preserve">, and which </w:t>
      </w:r>
      <w:r w:rsidR="009F5C4D" w:rsidRPr="00443C75">
        <w:rPr>
          <w:rFonts w:cs="Times New Roman"/>
        </w:rPr>
        <w:t xml:space="preserve">may </w:t>
      </w:r>
      <w:r w:rsidR="001E64FF" w:rsidRPr="00443C75">
        <w:rPr>
          <w:rFonts w:cs="Times New Roman"/>
        </w:rPr>
        <w:t xml:space="preserve">change </w:t>
      </w:r>
      <w:r w:rsidR="009F5C4D" w:rsidRPr="00443C75">
        <w:rPr>
          <w:rFonts w:cs="Times New Roman"/>
        </w:rPr>
        <w:t xml:space="preserve">from time to time corresponding with </w:t>
      </w:r>
      <w:r w:rsidR="001E64FF" w:rsidRPr="00443C75">
        <w:rPr>
          <w:rFonts w:cs="Times New Roman"/>
        </w:rPr>
        <w:t>change</w:t>
      </w:r>
      <w:r w:rsidR="009F5C4D" w:rsidRPr="00443C75">
        <w:rPr>
          <w:rFonts w:cs="Times New Roman"/>
        </w:rPr>
        <w:t>s</w:t>
      </w:r>
      <w:r w:rsidR="001E64FF" w:rsidRPr="00443C75">
        <w:rPr>
          <w:rFonts w:cs="Times New Roman"/>
        </w:rPr>
        <w:t xml:space="preserve"> in the percent of Actual Nameplate Capacity Subscri</w:t>
      </w:r>
      <w:r w:rsidR="009F5C4D" w:rsidRPr="00443C75">
        <w:rPr>
          <w:rFonts w:cs="Times New Roman"/>
        </w:rPr>
        <w:t>bed by the Anchor Tenant</w:t>
      </w:r>
      <w:r w:rsidR="003F3B1E" w:rsidRPr="00443C75">
        <w:rPr>
          <w:rFonts w:cs="Times New Roman"/>
        </w:rPr>
        <w:t xml:space="preserve">. </w:t>
      </w:r>
      <w:r w:rsidR="0047391E" w:rsidRPr="00443C75">
        <w:rPr>
          <w:rFonts w:cs="Times New Roman"/>
        </w:rPr>
        <w:t xml:space="preserve">At least fifty percent (50%) of the Non-Anchor Nameplate Capacity of the Designated System </w:t>
      </w:r>
      <w:r w:rsidR="00065D80" w:rsidRPr="00443C75">
        <w:rPr>
          <w:rFonts w:cs="Times New Roman"/>
        </w:rPr>
        <w:t xml:space="preserve">must be </w:t>
      </w:r>
      <w:r w:rsidR="0047391E" w:rsidRPr="00443C75">
        <w:rPr>
          <w:rFonts w:cs="Times New Roman"/>
        </w:rPr>
        <w:t>Subscribed by End Use Customers on the date of Energization</w:t>
      </w:r>
      <w:r w:rsidR="00065D80" w:rsidRPr="00443C75">
        <w:rPr>
          <w:rFonts w:cs="Times New Roman"/>
        </w:rPr>
        <w:t xml:space="preserve"> for the Designated System to be considered Energized</w:t>
      </w:r>
      <w:r w:rsidR="0047391E" w:rsidRPr="00443C75">
        <w:rPr>
          <w:rFonts w:cs="Times New Roman"/>
        </w:rPr>
        <w:t xml:space="preserve"> consistent with Section </w:t>
      </w:r>
      <w:r w:rsidR="0047391E" w:rsidRPr="00443C75">
        <w:rPr>
          <w:rFonts w:cs="Times New Roman"/>
        </w:rPr>
        <w:fldChar w:fldCharType="begin"/>
      </w:r>
      <w:r w:rsidR="0047391E" w:rsidRPr="00443C75">
        <w:rPr>
          <w:rFonts w:cs="Times New Roman"/>
        </w:rPr>
        <w:instrText xml:space="preserve"> REF _Ref69686468 \r \h </w:instrText>
      </w:r>
      <w:r w:rsidR="008243F9" w:rsidRPr="00443C75">
        <w:rPr>
          <w:rFonts w:cs="Times New Roman"/>
        </w:rPr>
        <w:instrText xml:space="preserve"> \* MERGEFORMAT </w:instrText>
      </w:r>
      <w:r w:rsidR="0047391E" w:rsidRPr="00443C75">
        <w:rPr>
          <w:rFonts w:cs="Times New Roman"/>
        </w:rPr>
      </w:r>
      <w:r w:rsidR="0047391E" w:rsidRPr="00443C75">
        <w:rPr>
          <w:rFonts w:cs="Times New Roman"/>
        </w:rPr>
        <w:fldChar w:fldCharType="separate"/>
      </w:r>
      <w:r w:rsidR="00E7218A" w:rsidRPr="00443C75">
        <w:rPr>
          <w:rFonts w:cs="Times New Roman"/>
        </w:rPr>
        <w:t>1.48</w:t>
      </w:r>
      <w:r w:rsidR="0047391E" w:rsidRPr="00443C75">
        <w:rPr>
          <w:rFonts w:cs="Times New Roman"/>
        </w:rPr>
        <w:fldChar w:fldCharType="end"/>
      </w:r>
      <w:r w:rsidR="001E64FF" w:rsidRPr="00443C75">
        <w:rPr>
          <w:rFonts w:cs="Times New Roman"/>
        </w:rPr>
        <w:t>;</w:t>
      </w:r>
      <w:r w:rsidR="0047391E" w:rsidRPr="00443C75">
        <w:rPr>
          <w:rFonts w:cs="Times New Roman"/>
        </w:rPr>
        <w:t xml:space="preserve"> </w:t>
      </w:r>
      <w:r w:rsidR="00065D80" w:rsidRPr="00443C75">
        <w:rPr>
          <w:rFonts w:cs="Times New Roman"/>
        </w:rPr>
        <w:t xml:space="preserve">which requirement must be maintained </w:t>
      </w:r>
      <w:r w:rsidR="0047391E" w:rsidRPr="00443C75">
        <w:rPr>
          <w:rFonts w:cs="Times New Roman"/>
        </w:rPr>
        <w:t xml:space="preserve">for the period covered by the Community Solar </w:t>
      </w:r>
      <w:r w:rsidR="00B15A57" w:rsidRPr="00443C75">
        <w:rPr>
          <w:rFonts w:cs="Times New Roman"/>
        </w:rPr>
        <w:t>First Year Report</w:t>
      </w:r>
      <w:r w:rsidR="0047391E" w:rsidRPr="00443C75">
        <w:rPr>
          <w:rFonts w:cs="Times New Roman"/>
        </w:rPr>
        <w:t xml:space="preserve"> </w:t>
      </w:r>
      <w:r w:rsidR="00065D80" w:rsidRPr="00443C75">
        <w:rPr>
          <w:rFonts w:cs="Times New Roman"/>
        </w:rPr>
        <w:t xml:space="preserve">for the Designated System to remain under this Agreement </w:t>
      </w:r>
      <w:r w:rsidR="0047391E" w:rsidRPr="00443C75">
        <w:rPr>
          <w:rFonts w:cs="Times New Roman"/>
        </w:rPr>
        <w:t xml:space="preserve">consistent with Section </w:t>
      </w:r>
      <w:r w:rsidR="0047391E" w:rsidRPr="00443C75">
        <w:rPr>
          <w:rFonts w:cs="Times New Roman"/>
        </w:rPr>
        <w:fldChar w:fldCharType="begin"/>
      </w:r>
      <w:r w:rsidR="0047391E" w:rsidRPr="00443C75">
        <w:rPr>
          <w:rFonts w:cs="Times New Roman"/>
        </w:rPr>
        <w:instrText xml:space="preserve"> REF _Ref69193305 \r \h </w:instrText>
      </w:r>
      <w:r w:rsidR="008243F9" w:rsidRPr="00443C75">
        <w:rPr>
          <w:rFonts w:cs="Times New Roman"/>
        </w:rPr>
        <w:instrText xml:space="preserve"> \* MERGEFORMAT </w:instrText>
      </w:r>
      <w:r w:rsidR="0047391E" w:rsidRPr="00443C75">
        <w:rPr>
          <w:rFonts w:cs="Times New Roman"/>
        </w:rPr>
      </w:r>
      <w:r w:rsidR="0047391E" w:rsidRPr="00443C75">
        <w:rPr>
          <w:rFonts w:cs="Times New Roman"/>
        </w:rPr>
        <w:fldChar w:fldCharType="separate"/>
      </w:r>
      <w:r w:rsidR="00E7218A" w:rsidRPr="00443C75">
        <w:rPr>
          <w:rFonts w:cs="Times New Roman"/>
        </w:rPr>
        <w:t>2.6(c)</w:t>
      </w:r>
      <w:r w:rsidR="0047391E" w:rsidRPr="00443C75">
        <w:rPr>
          <w:rFonts w:cs="Times New Roman"/>
        </w:rPr>
        <w:fldChar w:fldCharType="end"/>
      </w:r>
      <w:r w:rsidR="001E64FF" w:rsidRPr="00443C75">
        <w:rPr>
          <w:rFonts w:cs="Times New Roman"/>
        </w:rPr>
        <w:t>;</w:t>
      </w:r>
      <w:r w:rsidR="0047391E" w:rsidRPr="00443C75">
        <w:rPr>
          <w:rFonts w:cs="Times New Roman"/>
        </w:rPr>
        <w:t xml:space="preserve"> and which </w:t>
      </w:r>
      <w:r w:rsidR="00065D80" w:rsidRPr="00443C75">
        <w:rPr>
          <w:rFonts w:cs="Times New Roman"/>
        </w:rPr>
        <w:t xml:space="preserve">requirement </w:t>
      </w:r>
      <w:r w:rsidR="0047391E" w:rsidRPr="00443C75">
        <w:rPr>
          <w:rFonts w:cs="Times New Roman"/>
        </w:rPr>
        <w:t xml:space="preserve">must be maintained </w:t>
      </w:r>
      <w:r w:rsidR="00065D80" w:rsidRPr="00443C75">
        <w:rPr>
          <w:rFonts w:cs="Times New Roman"/>
        </w:rPr>
        <w:t>following the period covered by the</w:t>
      </w:r>
      <w:r w:rsidR="00B15A57" w:rsidRPr="00443C75">
        <w:rPr>
          <w:rFonts w:cs="Times New Roman"/>
        </w:rPr>
        <w:t xml:space="preserve"> </w:t>
      </w:r>
      <w:r w:rsidR="00065D80" w:rsidRPr="00443C75">
        <w:rPr>
          <w:rFonts w:cs="Times New Roman"/>
        </w:rPr>
        <w:t xml:space="preserve">Community Solar </w:t>
      </w:r>
      <w:r w:rsidR="00B15A57" w:rsidRPr="00443C75">
        <w:rPr>
          <w:rFonts w:cs="Times New Roman"/>
        </w:rPr>
        <w:t>First Year Report</w:t>
      </w:r>
      <w:r w:rsidR="00065D80" w:rsidRPr="00443C75">
        <w:rPr>
          <w:rFonts w:cs="Times New Roman"/>
        </w:rPr>
        <w:t xml:space="preserve"> during the Delivery Term</w:t>
      </w:r>
      <w:r w:rsidR="001E64FF" w:rsidRPr="00443C75">
        <w:rPr>
          <w:rFonts w:cs="Times New Roman"/>
        </w:rPr>
        <w:t xml:space="preserve">, for which failure to maintain is subject to a drawdown payment consistent with Section </w:t>
      </w:r>
      <w:r w:rsidR="001E64FF" w:rsidRPr="00443C75">
        <w:rPr>
          <w:rFonts w:cs="Times New Roman"/>
        </w:rPr>
        <w:fldChar w:fldCharType="begin"/>
      </w:r>
      <w:r w:rsidR="001E64FF" w:rsidRPr="00443C75">
        <w:rPr>
          <w:rFonts w:cs="Times New Roman"/>
        </w:rPr>
        <w:instrText xml:space="preserve"> REF _Ref64558837 \r \h </w:instrText>
      </w:r>
      <w:r w:rsidR="008243F9" w:rsidRPr="00443C75">
        <w:rPr>
          <w:rFonts w:cs="Times New Roman"/>
        </w:rPr>
        <w:instrText xml:space="preserve"> \* MERGEFORMAT </w:instrText>
      </w:r>
      <w:r w:rsidR="001E64FF" w:rsidRPr="00443C75">
        <w:rPr>
          <w:rFonts w:cs="Times New Roman"/>
        </w:rPr>
      </w:r>
      <w:r w:rsidR="001E64FF" w:rsidRPr="00443C75">
        <w:rPr>
          <w:rFonts w:cs="Times New Roman"/>
        </w:rPr>
        <w:fldChar w:fldCharType="separate"/>
      </w:r>
      <w:r w:rsidR="00E7218A" w:rsidRPr="00443C75">
        <w:rPr>
          <w:rFonts w:cs="Times New Roman"/>
        </w:rPr>
        <w:t>4.2(d)</w:t>
      </w:r>
      <w:r w:rsidR="001E64FF" w:rsidRPr="00443C75">
        <w:rPr>
          <w:rFonts w:cs="Times New Roman"/>
        </w:rPr>
        <w:fldChar w:fldCharType="end"/>
      </w:r>
      <w:r w:rsidR="00640C6E" w:rsidRPr="00443C75">
        <w:rPr>
          <w:rFonts w:cs="Times New Roman"/>
        </w:rPr>
        <w:t xml:space="preserve">. </w:t>
      </w:r>
    </w:p>
    <w:p w14:paraId="47793664" w14:textId="77777777" w:rsidR="00303357" w:rsidRPr="00443C75" w:rsidRDefault="00303357" w:rsidP="00CB2EF8">
      <w:pPr>
        <w:pStyle w:val="ListParagraph"/>
        <w:rPr>
          <w:rFonts w:cs="Times New Roman"/>
        </w:rPr>
      </w:pPr>
    </w:p>
    <w:p w14:paraId="5898CEDB" w14:textId="503A44A9" w:rsidR="009C72E9" w:rsidRPr="00443C75" w:rsidRDefault="009C72E9" w:rsidP="00303357">
      <w:pPr>
        <w:pStyle w:val="BodyText"/>
        <w:numPr>
          <w:ilvl w:val="1"/>
          <w:numId w:val="36"/>
        </w:numPr>
        <w:tabs>
          <w:tab w:val="left" w:pos="1541"/>
        </w:tabs>
        <w:ind w:right="117" w:firstLine="530"/>
        <w:jc w:val="both"/>
        <w:rPr>
          <w:rFonts w:cs="Times New Roman"/>
        </w:rPr>
      </w:pPr>
      <w:r w:rsidRPr="00443C75">
        <w:rPr>
          <w:rFonts w:cs="Times New Roman"/>
        </w:rPr>
        <w:t xml:space="preserve">“Non-Anchor Tenant Contract Price” means, with respect to a Community Renewable Energy Generation Project, the REC price applicable to RECs associated with the shares </w:t>
      </w:r>
      <w:r w:rsidR="0067292B" w:rsidRPr="00443C75">
        <w:rPr>
          <w:rFonts w:cs="Times New Roman"/>
        </w:rPr>
        <w:t>S</w:t>
      </w:r>
      <w:r w:rsidRPr="00443C75">
        <w:rPr>
          <w:rFonts w:cs="Times New Roman"/>
        </w:rPr>
        <w:t>ubscribed by End Use Customer</w:t>
      </w:r>
      <w:r w:rsidR="001159E4" w:rsidRPr="00443C75">
        <w:rPr>
          <w:rFonts w:cs="Times New Roman"/>
        </w:rPr>
        <w:t>s</w:t>
      </w:r>
      <w:r w:rsidRPr="00443C75">
        <w:rPr>
          <w:rFonts w:cs="Times New Roman"/>
        </w:rPr>
        <w:t xml:space="preserve">. Unless otherwise specified, the </w:t>
      </w:r>
      <w:r w:rsidR="007448F1" w:rsidRPr="00443C75">
        <w:rPr>
          <w:rFonts w:cs="Times New Roman"/>
        </w:rPr>
        <w:t xml:space="preserve">Non-Anchor Tenant Contract Price </w:t>
      </w:r>
      <w:r w:rsidRPr="00443C75">
        <w:rPr>
          <w:rFonts w:cs="Times New Roman"/>
        </w:rPr>
        <w:t xml:space="preserve">shall be the </w:t>
      </w:r>
      <w:r w:rsidR="00257E8F" w:rsidRPr="00443C75">
        <w:rPr>
          <w:rFonts w:cs="Times New Roman"/>
        </w:rPr>
        <w:t>Non-Anchor Tenant Proposed Price</w:t>
      </w:r>
      <w:r w:rsidRPr="00443C75">
        <w:rPr>
          <w:rFonts w:cs="Times New Roman"/>
        </w:rPr>
        <w:t>, as may be adjusted pursuant to Section</w:t>
      </w:r>
      <w:r w:rsidR="005A17A2" w:rsidRPr="00443C75">
        <w:rPr>
          <w:rFonts w:cs="Times New Roman"/>
        </w:rPr>
        <w:t xml:space="preserve"> </w:t>
      </w:r>
      <w:r w:rsidR="003E02B7" w:rsidRPr="00443C75">
        <w:rPr>
          <w:rFonts w:cs="Times New Roman"/>
        </w:rPr>
        <w:fldChar w:fldCharType="begin"/>
      </w:r>
      <w:r w:rsidR="003E02B7" w:rsidRPr="00443C75">
        <w:rPr>
          <w:rFonts w:cs="Times New Roman"/>
        </w:rPr>
        <w:instrText xml:space="preserve"> REF _Ref60217027 \w \h </w:instrText>
      </w:r>
      <w:r w:rsidR="008243F9" w:rsidRPr="00443C75">
        <w:rPr>
          <w:rFonts w:cs="Times New Roman"/>
        </w:rPr>
        <w:instrText xml:space="preserve"> \* MERGEFORMAT </w:instrText>
      </w:r>
      <w:r w:rsidR="003E02B7" w:rsidRPr="00443C75">
        <w:rPr>
          <w:rFonts w:cs="Times New Roman"/>
        </w:rPr>
      </w:r>
      <w:r w:rsidR="003E02B7" w:rsidRPr="00443C75">
        <w:rPr>
          <w:rFonts w:cs="Times New Roman"/>
        </w:rPr>
        <w:fldChar w:fldCharType="separate"/>
      </w:r>
      <w:r w:rsidR="00E7218A" w:rsidRPr="00443C75">
        <w:rPr>
          <w:rFonts w:cs="Times New Roman"/>
        </w:rPr>
        <w:t>2.5(a)(ii)(B)</w:t>
      </w:r>
      <w:r w:rsidR="003E02B7" w:rsidRPr="00443C75">
        <w:rPr>
          <w:rFonts w:cs="Times New Roman"/>
        </w:rPr>
        <w:fldChar w:fldCharType="end"/>
      </w:r>
      <w:r w:rsidRPr="00443C75">
        <w:rPr>
          <w:rFonts w:cs="Times New Roman"/>
        </w:rPr>
        <w:t>.</w:t>
      </w:r>
      <w:r w:rsidR="00257E8F" w:rsidRPr="00443C75">
        <w:rPr>
          <w:rFonts w:cs="Times New Roman"/>
        </w:rPr>
        <w:t xml:space="preserve">  For avoidance of doubt, the Contract Price is dependent on the Non-Anchor Tenant Contract Price</w:t>
      </w:r>
      <w:r w:rsidR="00385BF4" w:rsidRPr="00443C75">
        <w:rPr>
          <w:rFonts w:cs="Times New Roman"/>
        </w:rPr>
        <w:t>,</w:t>
      </w:r>
      <w:r w:rsidR="00257E8F" w:rsidRPr="00443C75">
        <w:rPr>
          <w:rFonts w:cs="Times New Roman"/>
        </w:rPr>
        <w:t xml:space="preserve"> and the Non-Anchor Tenant Contract Price affects the calculation of the Contract Price as defined in Section </w:t>
      </w:r>
      <w:r w:rsidR="00257E8F" w:rsidRPr="00443C75">
        <w:rPr>
          <w:rFonts w:cs="Times New Roman"/>
        </w:rPr>
        <w:fldChar w:fldCharType="begin"/>
      </w:r>
      <w:r w:rsidR="00257E8F" w:rsidRPr="00443C75">
        <w:rPr>
          <w:rFonts w:cs="Times New Roman"/>
        </w:rPr>
        <w:instrText xml:space="preserve"> REF _Ref64307555 \w \h </w:instrText>
      </w:r>
      <w:r w:rsidR="008243F9" w:rsidRPr="00443C75">
        <w:rPr>
          <w:rFonts w:cs="Times New Roman"/>
        </w:rPr>
        <w:instrText xml:space="preserve"> \* MERGEFORMAT </w:instrText>
      </w:r>
      <w:r w:rsidR="00257E8F" w:rsidRPr="00443C75">
        <w:rPr>
          <w:rFonts w:cs="Times New Roman"/>
        </w:rPr>
      </w:r>
      <w:r w:rsidR="00257E8F" w:rsidRPr="00443C75">
        <w:rPr>
          <w:rFonts w:cs="Times New Roman"/>
        </w:rPr>
        <w:fldChar w:fldCharType="separate"/>
      </w:r>
      <w:r w:rsidR="00E7218A" w:rsidRPr="00443C75">
        <w:rPr>
          <w:rFonts w:cs="Times New Roman"/>
        </w:rPr>
        <w:t>1.25</w:t>
      </w:r>
      <w:r w:rsidR="00257E8F" w:rsidRPr="00443C75">
        <w:rPr>
          <w:rFonts w:cs="Times New Roman"/>
        </w:rPr>
        <w:fldChar w:fldCharType="end"/>
      </w:r>
      <w:r w:rsidR="00257E8F" w:rsidRPr="00443C75">
        <w:rPr>
          <w:rFonts w:cs="Times New Roman"/>
        </w:rPr>
        <w:t xml:space="preserve"> above.</w:t>
      </w:r>
    </w:p>
    <w:p w14:paraId="7A93A289" w14:textId="7066A244" w:rsidR="006B6017" w:rsidRPr="00443C75" w:rsidRDefault="006B6017" w:rsidP="00A87A13">
      <w:pPr>
        <w:pStyle w:val="ListParagraph"/>
        <w:rPr>
          <w:rFonts w:eastAsia="Times New Roman" w:cs="Times New Roman"/>
        </w:rPr>
      </w:pPr>
    </w:p>
    <w:p w14:paraId="6F6E6E8A" w14:textId="6444620C" w:rsidR="006B6017" w:rsidRPr="00443C75" w:rsidRDefault="006B6017" w:rsidP="0052225C">
      <w:pPr>
        <w:pStyle w:val="BodyText"/>
        <w:numPr>
          <w:ilvl w:val="1"/>
          <w:numId w:val="36"/>
        </w:numPr>
        <w:tabs>
          <w:tab w:val="left" w:pos="1541"/>
        </w:tabs>
        <w:ind w:right="117" w:firstLine="530"/>
        <w:jc w:val="both"/>
        <w:rPr>
          <w:rFonts w:cs="Times New Roman"/>
        </w:rPr>
      </w:pPr>
      <w:r w:rsidRPr="00443C75">
        <w:rPr>
          <w:rFonts w:cs="Times New Roman"/>
        </w:rPr>
        <w:t xml:space="preserve">“Non-Anchor Tenant Proposed Price” means, with respect to a Community Renewable Energy Generation Project, the REC price applicable to RECs associated with the shares </w:t>
      </w:r>
      <w:r w:rsidR="0067292B" w:rsidRPr="00443C75">
        <w:rPr>
          <w:rFonts w:cs="Times New Roman"/>
        </w:rPr>
        <w:t>S</w:t>
      </w:r>
      <w:r w:rsidRPr="00443C75">
        <w:rPr>
          <w:rFonts w:cs="Times New Roman"/>
        </w:rPr>
        <w:t>ubscribed by End Use Customer</w:t>
      </w:r>
      <w:r w:rsidR="00385BF4" w:rsidRPr="00443C75">
        <w:rPr>
          <w:rFonts w:cs="Times New Roman"/>
        </w:rPr>
        <w:t>s</w:t>
      </w:r>
      <w:r w:rsidRPr="00443C75">
        <w:rPr>
          <w:rFonts w:cs="Times New Roman"/>
        </w:rPr>
        <w:t xml:space="preserve"> as established under the SFA and indicated in Schedule A to the Product Order applicable to</w:t>
      </w:r>
      <w:r w:rsidR="00216B41" w:rsidRPr="00443C75">
        <w:rPr>
          <w:rFonts w:cs="Times New Roman"/>
        </w:rPr>
        <w:t xml:space="preserve"> the Proposed Nameplate Capacity of</w:t>
      </w:r>
      <w:r w:rsidRPr="00443C75">
        <w:rPr>
          <w:rFonts w:cs="Times New Roman"/>
        </w:rPr>
        <w:t xml:space="preserve"> such Community Renewable Energy Generation Project at the time of the Trade Date of such Product Order.</w:t>
      </w:r>
      <w:r w:rsidR="007448F1" w:rsidRPr="00443C75">
        <w:rPr>
          <w:rFonts w:cs="Times New Roman"/>
        </w:rPr>
        <w:t xml:space="preserve"> For avoidance of doubt, the Non-Anchor Tenant Proposed Price is independent of and does not affect the calculation </w:t>
      </w:r>
      <w:r w:rsidR="00DF61CB" w:rsidRPr="00443C75">
        <w:rPr>
          <w:rFonts w:cs="Times New Roman"/>
        </w:rPr>
        <w:t xml:space="preserve">of </w:t>
      </w:r>
      <w:r w:rsidR="007448F1" w:rsidRPr="00443C75">
        <w:rPr>
          <w:rFonts w:cs="Times New Roman"/>
        </w:rPr>
        <w:t xml:space="preserve">the Proposed Price as defined in Section </w:t>
      </w:r>
      <w:r w:rsidR="005B3803" w:rsidRPr="00443C75">
        <w:rPr>
          <w:rFonts w:cs="Times New Roman"/>
        </w:rPr>
        <w:fldChar w:fldCharType="begin"/>
      </w:r>
      <w:r w:rsidR="005B3803" w:rsidRPr="00443C75">
        <w:rPr>
          <w:rFonts w:cs="Times New Roman"/>
        </w:rPr>
        <w:instrText xml:space="preserve"> REF _Ref115964276 \w \h </w:instrText>
      </w:r>
      <w:r w:rsidR="008243F9" w:rsidRPr="00443C75">
        <w:rPr>
          <w:rFonts w:cs="Times New Roman"/>
        </w:rPr>
        <w:instrText xml:space="preserve"> \* MERGEFORMAT </w:instrText>
      </w:r>
      <w:r w:rsidR="005B3803" w:rsidRPr="00443C75">
        <w:rPr>
          <w:rFonts w:cs="Times New Roman"/>
        </w:rPr>
      </w:r>
      <w:r w:rsidR="005B3803" w:rsidRPr="00443C75">
        <w:rPr>
          <w:rFonts w:cs="Times New Roman"/>
        </w:rPr>
        <w:fldChar w:fldCharType="separate"/>
      </w:r>
      <w:r w:rsidR="00E7218A" w:rsidRPr="00443C75">
        <w:rPr>
          <w:rFonts w:cs="Times New Roman"/>
        </w:rPr>
        <w:t>1.89</w:t>
      </w:r>
      <w:r w:rsidR="005B3803" w:rsidRPr="00443C75">
        <w:rPr>
          <w:rFonts w:cs="Times New Roman"/>
        </w:rPr>
        <w:fldChar w:fldCharType="end"/>
      </w:r>
      <w:r w:rsidR="007448F1" w:rsidRPr="00443C75">
        <w:rPr>
          <w:rFonts w:cs="Times New Roman"/>
        </w:rPr>
        <w:t xml:space="preserve"> below.</w:t>
      </w:r>
    </w:p>
    <w:p w14:paraId="1576239F" w14:textId="77777777" w:rsidR="005B6DF7" w:rsidRPr="00443C75" w:rsidRDefault="005B6DF7" w:rsidP="009C72E9">
      <w:pPr>
        <w:rPr>
          <w:rFonts w:cs="Times New Roman"/>
        </w:rPr>
      </w:pPr>
    </w:p>
    <w:p w14:paraId="58CC18AB" w14:textId="746B4447" w:rsidR="009071E1" w:rsidRPr="00443C75" w:rsidRDefault="00972CCB" w:rsidP="00303357">
      <w:pPr>
        <w:pStyle w:val="BodyText"/>
        <w:numPr>
          <w:ilvl w:val="1"/>
          <w:numId w:val="36"/>
        </w:numPr>
        <w:tabs>
          <w:tab w:val="left" w:pos="1541"/>
        </w:tabs>
        <w:ind w:right="117" w:firstLine="530"/>
        <w:jc w:val="both"/>
        <w:rPr>
          <w:rFonts w:cs="Times New Roman"/>
          <w:u w:val="single" w:color="000000"/>
        </w:rPr>
      </w:pPr>
      <w:r w:rsidRPr="00443C75">
        <w:rPr>
          <w:rFonts w:cs="Times New Roman"/>
        </w:rPr>
        <w:t>“Non-Defaulting</w:t>
      </w:r>
      <w:r w:rsidRPr="00443C75">
        <w:rPr>
          <w:rFonts w:cs="Times New Roman"/>
          <w:spacing w:val="-3"/>
        </w:rPr>
        <w:t xml:space="preserve"> </w:t>
      </w:r>
      <w:r w:rsidRPr="00443C75">
        <w:rPr>
          <w:rFonts w:cs="Times New Roman"/>
        </w:rPr>
        <w:t>Party” is</w:t>
      </w:r>
      <w:r w:rsidRPr="00443C75">
        <w:rPr>
          <w:rFonts w:cs="Times New Roman"/>
          <w:spacing w:val="-2"/>
        </w:rPr>
        <w:t xml:space="preserve"> </w:t>
      </w:r>
      <w:r w:rsidRPr="00443C75">
        <w:rPr>
          <w:rFonts w:cs="Times New Roman"/>
        </w:rPr>
        <w:t>defined</w:t>
      </w:r>
      <w:r w:rsidRPr="00443C75">
        <w:rPr>
          <w:rFonts w:cs="Times New Roman"/>
          <w:spacing w:val="-2"/>
        </w:rPr>
        <w:t xml:space="preserve"> </w:t>
      </w:r>
      <w:r w:rsidRPr="00443C75">
        <w:rPr>
          <w:rFonts w:cs="Times New Roman"/>
        </w:rPr>
        <w:t xml:space="preserve">in Section </w:t>
      </w:r>
      <w:r w:rsidR="001F1E71" w:rsidRPr="00443C75">
        <w:rPr>
          <w:rFonts w:cs="Times New Roman"/>
        </w:rPr>
        <w:fldChar w:fldCharType="begin"/>
      </w:r>
      <w:r w:rsidR="001F1E71" w:rsidRPr="00443C75">
        <w:rPr>
          <w:rFonts w:cs="Times New Roman"/>
        </w:rPr>
        <w:instrText xml:space="preserve"> REF _Ref42207856 \n \h </w:instrText>
      </w:r>
      <w:r w:rsidR="008243F9" w:rsidRPr="00443C75">
        <w:rPr>
          <w:rFonts w:cs="Times New Roman"/>
        </w:rPr>
        <w:instrText xml:space="preserve"> \* MERGEFORMAT </w:instrText>
      </w:r>
      <w:r w:rsidR="001F1E71" w:rsidRPr="00443C75">
        <w:rPr>
          <w:rFonts w:cs="Times New Roman"/>
        </w:rPr>
      </w:r>
      <w:r w:rsidR="001F1E71" w:rsidRPr="00443C75">
        <w:rPr>
          <w:rFonts w:cs="Times New Roman"/>
        </w:rPr>
        <w:fldChar w:fldCharType="separate"/>
      </w:r>
      <w:r w:rsidR="00E7218A" w:rsidRPr="00443C75">
        <w:rPr>
          <w:rFonts w:cs="Times New Roman"/>
        </w:rPr>
        <w:t>9.3</w:t>
      </w:r>
      <w:r w:rsidR="001F1E71" w:rsidRPr="00443C75">
        <w:rPr>
          <w:rFonts w:cs="Times New Roman"/>
        </w:rPr>
        <w:fldChar w:fldCharType="end"/>
      </w:r>
      <w:r w:rsidRPr="00443C75">
        <w:rPr>
          <w:rFonts w:cs="Times New Roman"/>
        </w:rPr>
        <w:t>.</w:t>
      </w:r>
    </w:p>
    <w:p w14:paraId="28DB3E8D" w14:textId="77777777" w:rsidR="009071E1" w:rsidRPr="00443C75" w:rsidRDefault="009071E1" w:rsidP="00303357">
      <w:pPr>
        <w:pStyle w:val="ListParagraph"/>
        <w:rPr>
          <w:rFonts w:cs="Times New Roman"/>
          <w:spacing w:val="-1"/>
        </w:rPr>
      </w:pPr>
    </w:p>
    <w:p w14:paraId="110E4C08" w14:textId="7267ECFA" w:rsidR="009071E1" w:rsidRPr="00443C75" w:rsidRDefault="00972CCB" w:rsidP="00303357">
      <w:pPr>
        <w:pStyle w:val="BodyText"/>
        <w:numPr>
          <w:ilvl w:val="1"/>
          <w:numId w:val="36"/>
        </w:numPr>
        <w:tabs>
          <w:tab w:val="left" w:pos="1541"/>
        </w:tabs>
        <w:ind w:right="117" w:firstLine="530"/>
        <w:jc w:val="both"/>
        <w:rPr>
          <w:rFonts w:cs="Times New Roman"/>
          <w:u w:val="single" w:color="000000"/>
        </w:rPr>
      </w:pPr>
      <w:r w:rsidRPr="00443C75">
        <w:rPr>
          <w:rFonts w:cs="Times New Roman"/>
        </w:rPr>
        <w:t>“Performance</w:t>
      </w:r>
      <w:r w:rsidRPr="00443C75">
        <w:rPr>
          <w:rFonts w:cs="Times New Roman"/>
          <w:spacing w:val="14"/>
        </w:rPr>
        <w:t xml:space="preserve"> </w:t>
      </w:r>
      <w:r w:rsidRPr="00443C75">
        <w:rPr>
          <w:rFonts w:cs="Times New Roman"/>
        </w:rPr>
        <w:t>Assurance”</w:t>
      </w:r>
      <w:r w:rsidRPr="00443C75">
        <w:rPr>
          <w:rFonts w:cs="Times New Roman"/>
          <w:spacing w:val="12"/>
        </w:rPr>
        <w:t xml:space="preserve"> </w:t>
      </w:r>
      <w:r w:rsidRPr="00443C75">
        <w:rPr>
          <w:rFonts w:cs="Times New Roman"/>
        </w:rPr>
        <w:t>means</w:t>
      </w:r>
      <w:r w:rsidRPr="00443C75">
        <w:rPr>
          <w:rFonts w:cs="Times New Roman"/>
          <w:spacing w:val="15"/>
        </w:rPr>
        <w:t xml:space="preserve"> </w:t>
      </w:r>
      <w:r w:rsidRPr="00443C75">
        <w:rPr>
          <w:rFonts w:cs="Times New Roman"/>
        </w:rPr>
        <w:t>collateral</w:t>
      </w:r>
      <w:r w:rsidRPr="00443C75">
        <w:rPr>
          <w:rFonts w:cs="Times New Roman"/>
          <w:spacing w:val="13"/>
        </w:rPr>
        <w:t xml:space="preserve"> </w:t>
      </w:r>
      <w:r w:rsidRPr="00443C75">
        <w:rPr>
          <w:rFonts w:cs="Times New Roman"/>
        </w:rPr>
        <w:t>in</w:t>
      </w:r>
      <w:r w:rsidRPr="00443C75">
        <w:rPr>
          <w:rFonts w:cs="Times New Roman"/>
          <w:spacing w:val="11"/>
        </w:rPr>
        <w:t xml:space="preserve"> </w:t>
      </w:r>
      <w:r w:rsidRPr="00443C75">
        <w:rPr>
          <w:rFonts w:cs="Times New Roman"/>
        </w:rPr>
        <w:t>the</w:t>
      </w:r>
      <w:r w:rsidRPr="00443C75">
        <w:rPr>
          <w:rFonts w:cs="Times New Roman"/>
          <w:spacing w:val="12"/>
        </w:rPr>
        <w:t xml:space="preserve"> </w:t>
      </w:r>
      <w:r w:rsidRPr="00443C75">
        <w:rPr>
          <w:rFonts w:cs="Times New Roman"/>
          <w:spacing w:val="-2"/>
        </w:rPr>
        <w:t>form</w:t>
      </w:r>
      <w:r w:rsidRPr="00443C75">
        <w:rPr>
          <w:rFonts w:cs="Times New Roman"/>
          <w:spacing w:val="10"/>
        </w:rPr>
        <w:t xml:space="preserve"> </w:t>
      </w:r>
      <w:r w:rsidRPr="00443C75">
        <w:rPr>
          <w:rFonts w:cs="Times New Roman"/>
        </w:rPr>
        <w:t>of</w:t>
      </w:r>
      <w:r w:rsidRPr="00443C75">
        <w:rPr>
          <w:rFonts w:cs="Times New Roman"/>
          <w:spacing w:val="15"/>
        </w:rPr>
        <w:t xml:space="preserve"> </w:t>
      </w:r>
      <w:r w:rsidRPr="00443C75">
        <w:rPr>
          <w:rFonts w:cs="Times New Roman"/>
        </w:rPr>
        <w:t>cash</w:t>
      </w:r>
      <w:r w:rsidR="00680E90" w:rsidRPr="00443C75">
        <w:rPr>
          <w:rFonts w:cs="Times New Roman"/>
        </w:rPr>
        <w:t xml:space="preserve"> or</w:t>
      </w:r>
      <w:r w:rsidRPr="00443C75">
        <w:rPr>
          <w:rFonts w:cs="Times New Roman"/>
          <w:spacing w:val="12"/>
        </w:rPr>
        <w:t xml:space="preserve"> </w:t>
      </w:r>
      <w:r w:rsidRPr="00443C75">
        <w:rPr>
          <w:rFonts w:cs="Times New Roman"/>
        </w:rPr>
        <w:t>letters</w:t>
      </w:r>
      <w:r w:rsidRPr="00443C75">
        <w:rPr>
          <w:rFonts w:cs="Times New Roman"/>
          <w:spacing w:val="12"/>
        </w:rPr>
        <w:t xml:space="preserve"> </w:t>
      </w:r>
      <w:r w:rsidRPr="00443C75">
        <w:rPr>
          <w:rFonts w:cs="Times New Roman"/>
        </w:rPr>
        <w:t>of</w:t>
      </w:r>
      <w:r w:rsidRPr="00443C75">
        <w:rPr>
          <w:rFonts w:cs="Times New Roman"/>
          <w:spacing w:val="12"/>
        </w:rPr>
        <w:t xml:space="preserve"> </w:t>
      </w:r>
      <w:r w:rsidRPr="00443C75">
        <w:rPr>
          <w:rFonts w:cs="Times New Roman"/>
        </w:rPr>
        <w:t>credit</w:t>
      </w:r>
      <w:r w:rsidR="00333847" w:rsidRPr="00443C75">
        <w:rPr>
          <w:rFonts w:cs="Times New Roman"/>
          <w:spacing w:val="-1"/>
        </w:rPr>
        <w:t>,</w:t>
      </w:r>
      <w:r w:rsidR="00333847" w:rsidRPr="00443C75">
        <w:rPr>
          <w:rFonts w:cs="Times New Roman"/>
          <w:spacing w:val="11"/>
        </w:rPr>
        <w:t xml:space="preserve"> </w:t>
      </w:r>
      <w:r w:rsidR="00333847" w:rsidRPr="00443C75">
        <w:rPr>
          <w:rFonts w:cs="Times New Roman"/>
        </w:rPr>
        <w:t>or</w:t>
      </w:r>
      <w:r w:rsidR="00333847" w:rsidRPr="00443C75">
        <w:rPr>
          <w:rFonts w:cs="Times New Roman"/>
          <w:spacing w:val="15"/>
        </w:rPr>
        <w:t xml:space="preserve"> </w:t>
      </w:r>
      <w:r w:rsidR="00333847" w:rsidRPr="00443C75">
        <w:rPr>
          <w:rFonts w:cs="Times New Roman"/>
          <w:spacing w:val="-1"/>
        </w:rPr>
        <w:t>other</w:t>
      </w:r>
      <w:r w:rsidR="00333847" w:rsidRPr="00443C75">
        <w:rPr>
          <w:rFonts w:cs="Times New Roman"/>
          <w:spacing w:val="49"/>
        </w:rPr>
        <w:t xml:space="preserve"> </w:t>
      </w:r>
      <w:r w:rsidR="00333847" w:rsidRPr="00443C75">
        <w:rPr>
          <w:rFonts w:cs="Times New Roman"/>
          <w:spacing w:val="-1"/>
        </w:rPr>
        <w:t>security</w:t>
      </w:r>
      <w:r w:rsidR="00333847" w:rsidRPr="00443C75">
        <w:rPr>
          <w:rFonts w:cs="Times New Roman"/>
          <w:spacing w:val="-3"/>
        </w:rPr>
        <w:t xml:space="preserve"> </w:t>
      </w:r>
      <w:r w:rsidR="00333847" w:rsidRPr="00443C75">
        <w:rPr>
          <w:rFonts w:cs="Times New Roman"/>
          <w:spacing w:val="-1"/>
        </w:rPr>
        <w:t>acceptable</w:t>
      </w:r>
      <w:r w:rsidR="00333847" w:rsidRPr="00443C75">
        <w:rPr>
          <w:rFonts w:cs="Times New Roman"/>
          <w:spacing w:val="-2"/>
        </w:rPr>
        <w:t xml:space="preserve"> </w:t>
      </w:r>
      <w:r w:rsidRPr="00443C75">
        <w:rPr>
          <w:rFonts w:cs="Times New Roman"/>
        </w:rPr>
        <w:t>to</w:t>
      </w:r>
      <w:r w:rsidRPr="00443C75">
        <w:rPr>
          <w:rFonts w:cs="Times New Roman"/>
          <w:spacing w:val="-3"/>
        </w:rPr>
        <w:t xml:space="preserve"> </w:t>
      </w:r>
      <w:r w:rsidRPr="00443C75">
        <w:rPr>
          <w:rFonts w:cs="Times New Roman"/>
        </w:rPr>
        <w:t>the</w:t>
      </w:r>
      <w:r w:rsidRPr="00443C75">
        <w:rPr>
          <w:rFonts w:cs="Times New Roman"/>
          <w:spacing w:val="-2"/>
        </w:rPr>
        <w:t xml:space="preserve"> </w:t>
      </w:r>
      <w:r w:rsidRPr="00443C75">
        <w:rPr>
          <w:rFonts w:cs="Times New Roman"/>
        </w:rPr>
        <w:t>requesting</w:t>
      </w:r>
      <w:r w:rsidRPr="00443C75">
        <w:rPr>
          <w:rFonts w:cs="Times New Roman"/>
          <w:spacing w:val="-3"/>
        </w:rPr>
        <w:t xml:space="preserve"> </w:t>
      </w:r>
      <w:r w:rsidRPr="00443C75">
        <w:rPr>
          <w:rFonts w:cs="Times New Roman"/>
        </w:rPr>
        <w:t>Party.</w:t>
      </w:r>
    </w:p>
    <w:p w14:paraId="6C878DB2" w14:textId="77777777" w:rsidR="009071E1" w:rsidRPr="00443C75" w:rsidRDefault="009071E1" w:rsidP="009071E1">
      <w:pPr>
        <w:pStyle w:val="ListParagraph"/>
        <w:rPr>
          <w:rFonts w:cs="Times New Roman"/>
        </w:rPr>
      </w:pPr>
    </w:p>
    <w:p w14:paraId="1138BFB0" w14:textId="7E98548D" w:rsidR="009071E1" w:rsidRPr="00443C75" w:rsidRDefault="005D234A" w:rsidP="00115D05">
      <w:pPr>
        <w:pStyle w:val="BodyText"/>
        <w:numPr>
          <w:ilvl w:val="1"/>
          <w:numId w:val="36"/>
        </w:numPr>
        <w:tabs>
          <w:tab w:val="left" w:pos="1541"/>
        </w:tabs>
        <w:ind w:right="117" w:firstLine="530"/>
        <w:jc w:val="both"/>
        <w:rPr>
          <w:rFonts w:cs="Times New Roman"/>
          <w:spacing w:val="-1"/>
          <w:u w:val="single" w:color="000000"/>
        </w:rPr>
      </w:pPr>
      <w:r w:rsidRPr="00443C75">
        <w:rPr>
          <w:rFonts w:cs="Times New Roman"/>
        </w:rPr>
        <w:t xml:space="preserve">“Performance Assurance Amount” means the </w:t>
      </w:r>
      <w:r w:rsidR="008163DD" w:rsidRPr="00443C75">
        <w:rPr>
          <w:rFonts w:cs="Times New Roman"/>
        </w:rPr>
        <w:t xml:space="preserve">actual </w:t>
      </w:r>
      <w:r w:rsidRPr="00443C75">
        <w:rPr>
          <w:rFonts w:cs="Times New Roman"/>
        </w:rPr>
        <w:t xml:space="preserve">monetary amount posted by Seller as Seller’s Performance Assurance </w:t>
      </w:r>
      <w:r w:rsidR="008163DD" w:rsidRPr="00443C75">
        <w:rPr>
          <w:rFonts w:cs="Times New Roman"/>
        </w:rPr>
        <w:t>and held by Buyer</w:t>
      </w:r>
      <w:r w:rsidR="00051C8A" w:rsidRPr="00443C75">
        <w:rPr>
          <w:rFonts w:cs="Times New Roman"/>
        </w:rPr>
        <w:t xml:space="preserve">, which is required to be at least equal to the Performance Assurance Requirement and which may only be reduced pursuant to Section </w:t>
      </w:r>
      <w:r w:rsidR="00051C8A" w:rsidRPr="00443C75">
        <w:rPr>
          <w:rFonts w:cs="Times New Roman"/>
        </w:rPr>
        <w:fldChar w:fldCharType="begin"/>
      </w:r>
      <w:r w:rsidR="00051C8A" w:rsidRPr="00443C75">
        <w:rPr>
          <w:rFonts w:cs="Times New Roman"/>
        </w:rPr>
        <w:instrText xml:space="preserve"> REF _Ref43374289 \w \h </w:instrText>
      </w:r>
      <w:r w:rsidR="00121809" w:rsidRPr="00443C75">
        <w:rPr>
          <w:rFonts w:cs="Times New Roman"/>
        </w:rPr>
        <w:instrText xml:space="preserve"> \* MERGEFORMAT </w:instrText>
      </w:r>
      <w:r w:rsidR="00051C8A" w:rsidRPr="00443C75">
        <w:rPr>
          <w:rFonts w:cs="Times New Roman"/>
        </w:rPr>
      </w:r>
      <w:r w:rsidR="00051C8A" w:rsidRPr="00443C75">
        <w:rPr>
          <w:rFonts w:cs="Times New Roman"/>
        </w:rPr>
        <w:fldChar w:fldCharType="separate"/>
      </w:r>
      <w:r w:rsidR="00E7218A" w:rsidRPr="00443C75">
        <w:rPr>
          <w:rFonts w:cs="Times New Roman"/>
        </w:rPr>
        <w:t>7.1(e)</w:t>
      </w:r>
      <w:r w:rsidR="00051C8A" w:rsidRPr="00443C75">
        <w:rPr>
          <w:rFonts w:cs="Times New Roman"/>
        </w:rPr>
        <w:fldChar w:fldCharType="end"/>
      </w:r>
      <w:r w:rsidR="008163DD" w:rsidRPr="00443C75">
        <w:rPr>
          <w:rFonts w:cs="Times New Roman"/>
        </w:rPr>
        <w:t>.</w:t>
      </w:r>
    </w:p>
    <w:p w14:paraId="65A43706" w14:textId="77777777" w:rsidR="008163DD" w:rsidRPr="00443C75" w:rsidRDefault="008163DD" w:rsidP="00876AC3">
      <w:pPr>
        <w:pStyle w:val="ListParagraph"/>
        <w:rPr>
          <w:rFonts w:cs="Times New Roman"/>
          <w:spacing w:val="-1"/>
          <w:u w:val="single" w:color="000000"/>
        </w:rPr>
      </w:pPr>
    </w:p>
    <w:p w14:paraId="67DFCFFF" w14:textId="54470E19" w:rsidR="008163DD" w:rsidRPr="007B47D1" w:rsidRDefault="008163DD" w:rsidP="00303357">
      <w:pPr>
        <w:pStyle w:val="BodyText"/>
        <w:numPr>
          <w:ilvl w:val="1"/>
          <w:numId w:val="36"/>
        </w:numPr>
        <w:tabs>
          <w:tab w:val="left" w:pos="1541"/>
        </w:tabs>
        <w:ind w:right="117" w:firstLine="530"/>
        <w:jc w:val="both"/>
        <w:rPr>
          <w:rFonts w:cs="Times New Roman"/>
          <w:spacing w:val="-1"/>
          <w:u w:val="single" w:color="000000"/>
        </w:rPr>
      </w:pPr>
      <w:r w:rsidRPr="00443C75">
        <w:rPr>
          <w:rFonts w:cs="Times New Roman"/>
        </w:rPr>
        <w:t>“Performance Assurance Requirement” means the monetary amount to be posted by Seller as Seller’s Performance Assurance equal to the sum of the Collateral Requirement across all Designated Systems included in this Agreement.</w:t>
      </w:r>
    </w:p>
    <w:p w14:paraId="4E9537C2" w14:textId="77777777" w:rsidR="00F15356" w:rsidRPr="00443C75" w:rsidRDefault="00F15356" w:rsidP="007B47D1">
      <w:pPr>
        <w:pStyle w:val="BodyText"/>
        <w:tabs>
          <w:tab w:val="left" w:pos="1541"/>
        </w:tabs>
        <w:ind w:left="0" w:right="117"/>
        <w:jc w:val="both"/>
        <w:rPr>
          <w:rFonts w:cs="Times New Roman"/>
          <w:spacing w:val="-1"/>
          <w:u w:val="single" w:color="000000"/>
        </w:rPr>
      </w:pPr>
    </w:p>
    <w:p w14:paraId="2AF48CDE" w14:textId="24069283" w:rsidR="009071E1" w:rsidRPr="00443C75" w:rsidRDefault="00972CCB" w:rsidP="00303357">
      <w:pPr>
        <w:pStyle w:val="BodyText"/>
        <w:numPr>
          <w:ilvl w:val="1"/>
          <w:numId w:val="36"/>
        </w:numPr>
        <w:tabs>
          <w:tab w:val="left" w:pos="1541"/>
        </w:tabs>
        <w:ind w:right="117" w:firstLine="530"/>
        <w:jc w:val="both"/>
        <w:rPr>
          <w:rFonts w:cs="Times New Roman"/>
          <w:u w:val="single" w:color="000000"/>
        </w:rPr>
      </w:pPr>
      <w:r w:rsidRPr="00443C75">
        <w:rPr>
          <w:rFonts w:cs="Times New Roman"/>
        </w:rPr>
        <w:t>“PJM</w:t>
      </w:r>
      <w:r w:rsidR="00E31B9D" w:rsidRPr="00443C75">
        <w:rPr>
          <w:rFonts w:cs="Times New Roman"/>
          <w:spacing w:val="14"/>
        </w:rPr>
        <w:t>-</w:t>
      </w:r>
      <w:r w:rsidRPr="00443C75">
        <w:rPr>
          <w:rFonts w:cs="Times New Roman"/>
          <w:spacing w:val="-2"/>
        </w:rPr>
        <w:t>EIS</w:t>
      </w:r>
      <w:r w:rsidRPr="00443C75">
        <w:rPr>
          <w:rFonts w:cs="Times New Roman"/>
          <w:spacing w:val="16"/>
        </w:rPr>
        <w:t xml:space="preserve"> </w:t>
      </w:r>
      <w:r w:rsidRPr="00443C75">
        <w:rPr>
          <w:rFonts w:cs="Times New Roman"/>
        </w:rPr>
        <w:t>GATS”</w:t>
      </w:r>
      <w:r w:rsidRPr="00443C75">
        <w:rPr>
          <w:rFonts w:cs="Times New Roman"/>
          <w:spacing w:val="16"/>
        </w:rPr>
        <w:t xml:space="preserve"> </w:t>
      </w:r>
      <w:r w:rsidRPr="00443C75">
        <w:rPr>
          <w:rFonts w:cs="Times New Roman"/>
        </w:rPr>
        <w:t>means</w:t>
      </w:r>
      <w:r w:rsidRPr="00443C75">
        <w:rPr>
          <w:rFonts w:cs="Times New Roman"/>
          <w:spacing w:val="17"/>
        </w:rPr>
        <w:t xml:space="preserve"> </w:t>
      </w:r>
      <w:r w:rsidRPr="00443C75">
        <w:rPr>
          <w:rFonts w:cs="Times New Roman"/>
        </w:rPr>
        <w:t>the</w:t>
      </w:r>
      <w:r w:rsidRPr="00443C75">
        <w:rPr>
          <w:rFonts w:cs="Times New Roman"/>
          <w:spacing w:val="17"/>
        </w:rPr>
        <w:t xml:space="preserve"> </w:t>
      </w:r>
      <w:r w:rsidRPr="00443C75">
        <w:rPr>
          <w:rFonts w:cs="Times New Roman"/>
        </w:rPr>
        <w:t>PJM</w:t>
      </w:r>
      <w:r w:rsidRPr="00443C75">
        <w:rPr>
          <w:rFonts w:cs="Times New Roman"/>
          <w:spacing w:val="17"/>
        </w:rPr>
        <w:t xml:space="preserve"> </w:t>
      </w:r>
      <w:r w:rsidRPr="00443C75">
        <w:rPr>
          <w:rFonts w:cs="Times New Roman"/>
        </w:rPr>
        <w:t>Environmental</w:t>
      </w:r>
      <w:r w:rsidRPr="00443C75">
        <w:rPr>
          <w:rFonts w:cs="Times New Roman"/>
          <w:spacing w:val="15"/>
        </w:rPr>
        <w:t xml:space="preserve"> </w:t>
      </w:r>
      <w:r w:rsidRPr="00443C75">
        <w:rPr>
          <w:rFonts w:cs="Times New Roman"/>
        </w:rPr>
        <w:t>Information</w:t>
      </w:r>
      <w:r w:rsidRPr="00443C75">
        <w:rPr>
          <w:rFonts w:cs="Times New Roman"/>
          <w:spacing w:val="16"/>
        </w:rPr>
        <w:t xml:space="preserve"> </w:t>
      </w:r>
      <w:r w:rsidRPr="00443C75">
        <w:rPr>
          <w:rFonts w:cs="Times New Roman"/>
        </w:rPr>
        <w:t>Services,</w:t>
      </w:r>
      <w:r w:rsidRPr="00443C75">
        <w:rPr>
          <w:rFonts w:cs="Times New Roman"/>
          <w:spacing w:val="16"/>
        </w:rPr>
        <w:t xml:space="preserve"> </w:t>
      </w:r>
      <w:r w:rsidRPr="00443C75">
        <w:rPr>
          <w:rFonts w:cs="Times New Roman"/>
        </w:rPr>
        <w:t>Inc.</w:t>
      </w:r>
      <w:r w:rsidRPr="00443C75">
        <w:rPr>
          <w:rFonts w:cs="Times New Roman"/>
          <w:spacing w:val="17"/>
        </w:rPr>
        <w:t xml:space="preserve"> </w:t>
      </w:r>
      <w:r w:rsidRPr="00443C75">
        <w:rPr>
          <w:rFonts w:cs="Times New Roman"/>
        </w:rPr>
        <w:t>Generation</w:t>
      </w:r>
      <w:r w:rsidRPr="00443C75">
        <w:rPr>
          <w:rFonts w:cs="Times New Roman"/>
          <w:spacing w:val="43"/>
        </w:rPr>
        <w:t xml:space="preserve"> </w:t>
      </w:r>
      <w:r w:rsidRPr="00443C75">
        <w:rPr>
          <w:rFonts w:cs="Times New Roman"/>
        </w:rPr>
        <w:t>Attribute</w:t>
      </w:r>
      <w:r w:rsidRPr="00443C75">
        <w:rPr>
          <w:rFonts w:cs="Times New Roman"/>
          <w:spacing w:val="-2"/>
        </w:rPr>
        <w:t xml:space="preserve"> </w:t>
      </w:r>
      <w:r w:rsidRPr="00443C75">
        <w:rPr>
          <w:rFonts w:cs="Times New Roman"/>
        </w:rPr>
        <w:t>Tracking</w:t>
      </w:r>
      <w:r w:rsidRPr="00443C75">
        <w:rPr>
          <w:rFonts w:cs="Times New Roman"/>
          <w:spacing w:val="-3"/>
        </w:rPr>
        <w:t xml:space="preserve"> </w:t>
      </w:r>
      <w:r w:rsidRPr="00443C75">
        <w:rPr>
          <w:rFonts w:cs="Times New Roman"/>
        </w:rPr>
        <w:t>System</w:t>
      </w:r>
      <w:r w:rsidR="000A7CF2" w:rsidRPr="00443C75">
        <w:rPr>
          <w:rFonts w:cs="Times New Roman"/>
        </w:rPr>
        <w:t xml:space="preserve"> or successor</w:t>
      </w:r>
      <w:r w:rsidRPr="00443C75">
        <w:rPr>
          <w:rFonts w:cs="Times New Roman"/>
        </w:rPr>
        <w:t>.</w:t>
      </w:r>
    </w:p>
    <w:p w14:paraId="02CCDFAB" w14:textId="77777777" w:rsidR="009071E1" w:rsidRPr="00443C75" w:rsidRDefault="009071E1" w:rsidP="00303357">
      <w:pPr>
        <w:pStyle w:val="ListParagraph"/>
        <w:rPr>
          <w:rFonts w:cs="Times New Roman"/>
          <w:spacing w:val="-1"/>
        </w:rPr>
      </w:pPr>
    </w:p>
    <w:p w14:paraId="589643CE" w14:textId="77777777" w:rsidR="009071E1" w:rsidRPr="00443C75" w:rsidRDefault="00972CCB" w:rsidP="00303357">
      <w:pPr>
        <w:pStyle w:val="BodyText"/>
        <w:numPr>
          <w:ilvl w:val="1"/>
          <w:numId w:val="36"/>
        </w:numPr>
        <w:tabs>
          <w:tab w:val="left" w:pos="1541"/>
        </w:tabs>
        <w:ind w:right="117" w:firstLine="530"/>
        <w:jc w:val="both"/>
        <w:rPr>
          <w:rFonts w:cs="Times New Roman"/>
          <w:u w:val="single" w:color="000000"/>
        </w:rPr>
      </w:pPr>
      <w:r w:rsidRPr="00443C75">
        <w:rPr>
          <w:rFonts w:cs="Times New Roman"/>
        </w:rPr>
        <w:t>“Potential</w:t>
      </w:r>
      <w:r w:rsidRPr="00443C75">
        <w:rPr>
          <w:rFonts w:cs="Times New Roman"/>
          <w:spacing w:val="30"/>
        </w:rPr>
        <w:t xml:space="preserve"> </w:t>
      </w:r>
      <w:r w:rsidRPr="00443C75">
        <w:rPr>
          <w:rFonts w:cs="Times New Roman"/>
        </w:rPr>
        <w:t>Event</w:t>
      </w:r>
      <w:r w:rsidRPr="00443C75">
        <w:rPr>
          <w:rFonts w:cs="Times New Roman"/>
          <w:spacing w:val="29"/>
        </w:rPr>
        <w:t xml:space="preserve"> </w:t>
      </w:r>
      <w:r w:rsidRPr="00443C75">
        <w:rPr>
          <w:rFonts w:cs="Times New Roman"/>
        </w:rPr>
        <w:t>of</w:t>
      </w:r>
      <w:r w:rsidRPr="00443C75">
        <w:rPr>
          <w:rFonts w:cs="Times New Roman"/>
          <w:spacing w:val="29"/>
        </w:rPr>
        <w:t xml:space="preserve"> </w:t>
      </w:r>
      <w:r w:rsidRPr="00443C75">
        <w:rPr>
          <w:rFonts w:cs="Times New Roman"/>
        </w:rPr>
        <w:t>Default”</w:t>
      </w:r>
      <w:r w:rsidRPr="00443C75">
        <w:rPr>
          <w:rFonts w:cs="Times New Roman"/>
          <w:spacing w:val="31"/>
        </w:rPr>
        <w:t xml:space="preserve"> </w:t>
      </w:r>
      <w:r w:rsidRPr="00443C75">
        <w:rPr>
          <w:rFonts w:cs="Times New Roman"/>
        </w:rPr>
        <w:t>means</w:t>
      </w:r>
      <w:r w:rsidRPr="00443C75">
        <w:rPr>
          <w:rFonts w:cs="Times New Roman"/>
          <w:spacing w:val="29"/>
        </w:rPr>
        <w:t xml:space="preserve"> </w:t>
      </w:r>
      <w:r w:rsidRPr="00443C75">
        <w:rPr>
          <w:rFonts w:cs="Times New Roman"/>
        </w:rPr>
        <w:t>an</w:t>
      </w:r>
      <w:r w:rsidRPr="00443C75">
        <w:rPr>
          <w:rFonts w:cs="Times New Roman"/>
          <w:spacing w:val="29"/>
        </w:rPr>
        <w:t xml:space="preserve"> </w:t>
      </w:r>
      <w:r w:rsidRPr="00443C75">
        <w:rPr>
          <w:rFonts w:cs="Times New Roman"/>
        </w:rPr>
        <w:t>event</w:t>
      </w:r>
      <w:r w:rsidRPr="00443C75">
        <w:rPr>
          <w:rFonts w:cs="Times New Roman"/>
          <w:spacing w:val="32"/>
        </w:rPr>
        <w:t xml:space="preserve"> </w:t>
      </w:r>
      <w:r w:rsidRPr="00443C75">
        <w:rPr>
          <w:rFonts w:cs="Times New Roman"/>
        </w:rPr>
        <w:t>which,</w:t>
      </w:r>
      <w:r w:rsidRPr="00443C75">
        <w:rPr>
          <w:rFonts w:cs="Times New Roman"/>
          <w:spacing w:val="26"/>
        </w:rPr>
        <w:t xml:space="preserve"> </w:t>
      </w:r>
      <w:r w:rsidRPr="00443C75">
        <w:rPr>
          <w:rFonts w:cs="Times New Roman"/>
        </w:rPr>
        <w:t>with</w:t>
      </w:r>
      <w:r w:rsidRPr="00443C75">
        <w:rPr>
          <w:rFonts w:cs="Times New Roman"/>
          <w:spacing w:val="28"/>
        </w:rPr>
        <w:t xml:space="preserve"> </w:t>
      </w:r>
      <w:r w:rsidRPr="00443C75">
        <w:rPr>
          <w:rFonts w:cs="Times New Roman"/>
        </w:rPr>
        <w:t>notice</w:t>
      </w:r>
      <w:r w:rsidRPr="00443C75">
        <w:rPr>
          <w:rFonts w:cs="Times New Roman"/>
          <w:spacing w:val="29"/>
        </w:rPr>
        <w:t xml:space="preserve"> </w:t>
      </w:r>
      <w:r w:rsidRPr="00443C75">
        <w:rPr>
          <w:rFonts w:cs="Times New Roman"/>
          <w:spacing w:val="-2"/>
        </w:rPr>
        <w:t>or</w:t>
      </w:r>
      <w:r w:rsidRPr="00443C75">
        <w:rPr>
          <w:rFonts w:cs="Times New Roman"/>
          <w:spacing w:val="31"/>
        </w:rPr>
        <w:t xml:space="preserve"> </w:t>
      </w:r>
      <w:r w:rsidRPr="00443C75">
        <w:rPr>
          <w:rFonts w:cs="Times New Roman"/>
        </w:rPr>
        <w:t>passage</w:t>
      </w:r>
      <w:r w:rsidRPr="00443C75">
        <w:rPr>
          <w:rFonts w:cs="Times New Roman"/>
          <w:spacing w:val="29"/>
        </w:rPr>
        <w:t xml:space="preserve"> </w:t>
      </w:r>
      <w:r w:rsidRPr="00443C75">
        <w:rPr>
          <w:rFonts w:cs="Times New Roman"/>
        </w:rPr>
        <w:t>of</w:t>
      </w:r>
      <w:r w:rsidRPr="00443C75">
        <w:rPr>
          <w:rFonts w:cs="Times New Roman"/>
          <w:spacing w:val="29"/>
        </w:rPr>
        <w:t xml:space="preserve"> </w:t>
      </w:r>
      <w:r w:rsidRPr="00443C75">
        <w:rPr>
          <w:rFonts w:cs="Times New Roman"/>
        </w:rPr>
        <w:t>time</w:t>
      </w:r>
      <w:r w:rsidRPr="00443C75">
        <w:rPr>
          <w:rFonts w:cs="Times New Roman"/>
          <w:spacing w:val="31"/>
        </w:rPr>
        <w:t xml:space="preserve"> </w:t>
      </w:r>
      <w:r w:rsidRPr="00443C75">
        <w:rPr>
          <w:rFonts w:cs="Times New Roman"/>
          <w:spacing w:val="-2"/>
        </w:rPr>
        <w:t>or</w:t>
      </w:r>
      <w:r w:rsidRPr="00443C75">
        <w:rPr>
          <w:rFonts w:cs="Times New Roman"/>
          <w:spacing w:val="53"/>
        </w:rPr>
        <w:t xml:space="preserve"> </w:t>
      </w:r>
      <w:r w:rsidRPr="00443C75">
        <w:rPr>
          <w:rFonts w:cs="Times New Roman"/>
        </w:rPr>
        <w:t xml:space="preserve">both, would constitute an </w:t>
      </w:r>
      <w:r w:rsidRPr="00443C75">
        <w:rPr>
          <w:rFonts w:cs="Times New Roman"/>
          <w:spacing w:val="-2"/>
        </w:rPr>
        <w:t>Event</w:t>
      </w:r>
      <w:r w:rsidRPr="00443C75">
        <w:rPr>
          <w:rFonts w:cs="Times New Roman"/>
          <w:spacing w:val="1"/>
        </w:rPr>
        <w:t xml:space="preserve"> </w:t>
      </w:r>
      <w:r w:rsidRPr="00443C75">
        <w:rPr>
          <w:rFonts w:cs="Times New Roman"/>
        </w:rPr>
        <w:t>of Default.</w:t>
      </w:r>
    </w:p>
    <w:p w14:paraId="17B4149F" w14:textId="77777777" w:rsidR="009071E1" w:rsidRPr="00443C75" w:rsidRDefault="009071E1" w:rsidP="00303357">
      <w:pPr>
        <w:pStyle w:val="ListParagraph"/>
        <w:rPr>
          <w:rFonts w:cs="Times New Roman"/>
          <w:spacing w:val="-1"/>
        </w:rPr>
      </w:pPr>
    </w:p>
    <w:p w14:paraId="3A0119CA" w14:textId="77777777" w:rsidR="009071E1" w:rsidRPr="00443C75" w:rsidRDefault="00972CCB" w:rsidP="00303357">
      <w:pPr>
        <w:pStyle w:val="BodyText"/>
        <w:numPr>
          <w:ilvl w:val="1"/>
          <w:numId w:val="36"/>
        </w:numPr>
        <w:tabs>
          <w:tab w:val="left" w:pos="1541"/>
        </w:tabs>
        <w:ind w:right="117" w:firstLine="530"/>
        <w:jc w:val="both"/>
        <w:rPr>
          <w:rFonts w:cs="Times New Roman"/>
          <w:u w:val="single" w:color="000000"/>
        </w:rPr>
      </w:pPr>
      <w:r w:rsidRPr="00443C75">
        <w:rPr>
          <w:rFonts w:cs="Times New Roman"/>
        </w:rPr>
        <w:t>“Potentially</w:t>
      </w:r>
      <w:r w:rsidRPr="00443C75">
        <w:rPr>
          <w:rFonts w:cs="Times New Roman"/>
          <w:spacing w:val="14"/>
        </w:rPr>
        <w:t xml:space="preserve"> </w:t>
      </w:r>
      <w:r w:rsidRPr="00443C75">
        <w:rPr>
          <w:rFonts w:cs="Times New Roman"/>
        </w:rPr>
        <w:t>Defaulting</w:t>
      </w:r>
      <w:r w:rsidRPr="00443C75">
        <w:rPr>
          <w:rFonts w:cs="Times New Roman"/>
          <w:spacing w:val="14"/>
        </w:rPr>
        <w:t xml:space="preserve"> </w:t>
      </w:r>
      <w:r w:rsidRPr="00443C75">
        <w:rPr>
          <w:rFonts w:cs="Times New Roman"/>
        </w:rPr>
        <w:t>Party”</w:t>
      </w:r>
      <w:r w:rsidRPr="00443C75">
        <w:rPr>
          <w:rFonts w:cs="Times New Roman"/>
          <w:spacing w:val="17"/>
        </w:rPr>
        <w:t xml:space="preserve"> </w:t>
      </w:r>
      <w:r w:rsidRPr="00443C75">
        <w:rPr>
          <w:rFonts w:cs="Times New Roman"/>
        </w:rPr>
        <w:t>means</w:t>
      </w:r>
      <w:r w:rsidRPr="00443C75">
        <w:rPr>
          <w:rFonts w:cs="Times New Roman"/>
          <w:spacing w:val="17"/>
        </w:rPr>
        <w:t xml:space="preserve"> </w:t>
      </w:r>
      <w:r w:rsidRPr="00443C75">
        <w:rPr>
          <w:rFonts w:cs="Times New Roman"/>
        </w:rPr>
        <w:t>a</w:t>
      </w:r>
      <w:r w:rsidRPr="00443C75">
        <w:rPr>
          <w:rFonts w:cs="Times New Roman"/>
          <w:spacing w:val="17"/>
        </w:rPr>
        <w:t xml:space="preserve"> </w:t>
      </w:r>
      <w:r w:rsidRPr="00443C75">
        <w:rPr>
          <w:rFonts w:cs="Times New Roman"/>
        </w:rPr>
        <w:t>Party</w:t>
      </w:r>
      <w:r w:rsidRPr="00443C75">
        <w:rPr>
          <w:rFonts w:cs="Times New Roman"/>
          <w:spacing w:val="14"/>
        </w:rPr>
        <w:t xml:space="preserve"> </w:t>
      </w:r>
      <w:r w:rsidRPr="00443C75">
        <w:rPr>
          <w:rFonts w:cs="Times New Roman"/>
        </w:rPr>
        <w:t>that,</w:t>
      </w:r>
      <w:r w:rsidRPr="00443C75">
        <w:rPr>
          <w:rFonts w:cs="Times New Roman"/>
          <w:spacing w:val="16"/>
        </w:rPr>
        <w:t xml:space="preserve"> </w:t>
      </w:r>
      <w:r w:rsidRPr="00443C75">
        <w:rPr>
          <w:rFonts w:cs="Times New Roman"/>
        </w:rPr>
        <w:t>but</w:t>
      </w:r>
      <w:r w:rsidRPr="00443C75">
        <w:rPr>
          <w:rFonts w:cs="Times New Roman"/>
          <w:spacing w:val="15"/>
        </w:rPr>
        <w:t xml:space="preserve"> </w:t>
      </w:r>
      <w:r w:rsidRPr="00443C75">
        <w:rPr>
          <w:rFonts w:cs="Times New Roman"/>
        </w:rPr>
        <w:t>for</w:t>
      </w:r>
      <w:r w:rsidRPr="00443C75">
        <w:rPr>
          <w:rFonts w:cs="Times New Roman"/>
          <w:spacing w:val="17"/>
        </w:rPr>
        <w:t xml:space="preserve"> </w:t>
      </w:r>
      <w:r w:rsidRPr="00443C75">
        <w:rPr>
          <w:rFonts w:cs="Times New Roman"/>
        </w:rPr>
        <w:t>a</w:t>
      </w:r>
      <w:r w:rsidRPr="00443C75">
        <w:rPr>
          <w:rFonts w:cs="Times New Roman"/>
          <w:spacing w:val="17"/>
        </w:rPr>
        <w:t xml:space="preserve"> </w:t>
      </w:r>
      <w:r w:rsidRPr="00443C75">
        <w:rPr>
          <w:rFonts w:cs="Times New Roman"/>
        </w:rPr>
        <w:t>cure</w:t>
      </w:r>
      <w:r w:rsidRPr="00443C75">
        <w:rPr>
          <w:rFonts w:cs="Times New Roman"/>
          <w:spacing w:val="17"/>
        </w:rPr>
        <w:t xml:space="preserve"> </w:t>
      </w:r>
      <w:r w:rsidRPr="00443C75">
        <w:rPr>
          <w:rFonts w:cs="Times New Roman"/>
          <w:spacing w:val="-2"/>
        </w:rPr>
        <w:t>of</w:t>
      </w:r>
      <w:r w:rsidRPr="00443C75">
        <w:rPr>
          <w:rFonts w:cs="Times New Roman"/>
          <w:spacing w:val="17"/>
        </w:rPr>
        <w:t xml:space="preserve"> </w:t>
      </w:r>
      <w:r w:rsidRPr="00443C75">
        <w:rPr>
          <w:rFonts w:cs="Times New Roman"/>
        </w:rPr>
        <w:t>a</w:t>
      </w:r>
      <w:r w:rsidRPr="00443C75">
        <w:rPr>
          <w:rFonts w:cs="Times New Roman"/>
          <w:spacing w:val="17"/>
        </w:rPr>
        <w:t xml:space="preserve"> </w:t>
      </w:r>
      <w:r w:rsidRPr="00443C75">
        <w:rPr>
          <w:rFonts w:cs="Times New Roman"/>
        </w:rPr>
        <w:t>Potential</w:t>
      </w:r>
      <w:r w:rsidRPr="00443C75">
        <w:rPr>
          <w:rFonts w:cs="Times New Roman"/>
          <w:spacing w:val="17"/>
        </w:rPr>
        <w:t xml:space="preserve"> </w:t>
      </w:r>
      <w:r w:rsidRPr="00443C75">
        <w:rPr>
          <w:rFonts w:cs="Times New Roman"/>
          <w:spacing w:val="-2"/>
        </w:rPr>
        <w:t>Event</w:t>
      </w:r>
      <w:r w:rsidRPr="00443C75">
        <w:rPr>
          <w:rFonts w:cs="Times New Roman"/>
          <w:spacing w:val="17"/>
        </w:rPr>
        <w:t xml:space="preserve"> </w:t>
      </w:r>
      <w:r w:rsidRPr="00443C75">
        <w:rPr>
          <w:rFonts w:cs="Times New Roman"/>
        </w:rPr>
        <w:t>of</w:t>
      </w:r>
      <w:r w:rsidRPr="00443C75">
        <w:rPr>
          <w:rFonts w:cs="Times New Roman"/>
          <w:spacing w:val="51"/>
        </w:rPr>
        <w:t xml:space="preserve"> </w:t>
      </w:r>
      <w:r w:rsidRPr="00443C75">
        <w:rPr>
          <w:rFonts w:cs="Times New Roman"/>
        </w:rPr>
        <w:t>Default</w:t>
      </w:r>
      <w:r w:rsidRPr="00443C75">
        <w:rPr>
          <w:rFonts w:cs="Times New Roman"/>
          <w:spacing w:val="1"/>
        </w:rPr>
        <w:t xml:space="preserve"> </w:t>
      </w:r>
      <w:r w:rsidRPr="00443C75">
        <w:rPr>
          <w:rFonts w:cs="Times New Roman"/>
          <w:spacing w:val="-2"/>
        </w:rPr>
        <w:t>or</w:t>
      </w:r>
      <w:r w:rsidRPr="00443C75">
        <w:rPr>
          <w:rFonts w:cs="Times New Roman"/>
        </w:rPr>
        <w:t xml:space="preserve"> failure of</w:t>
      </w:r>
      <w:r w:rsidRPr="00443C75">
        <w:rPr>
          <w:rFonts w:cs="Times New Roman"/>
          <w:spacing w:val="-2"/>
        </w:rPr>
        <w:t xml:space="preserve"> </w:t>
      </w:r>
      <w:r w:rsidRPr="00443C75">
        <w:rPr>
          <w:rFonts w:cs="Times New Roman"/>
        </w:rPr>
        <w:t>performance, would be</w:t>
      </w:r>
      <w:r w:rsidRPr="00443C75">
        <w:rPr>
          <w:rFonts w:cs="Times New Roman"/>
          <w:spacing w:val="-2"/>
        </w:rPr>
        <w:t xml:space="preserve"> </w:t>
      </w:r>
      <w:r w:rsidRPr="00443C75">
        <w:rPr>
          <w:rFonts w:cs="Times New Roman"/>
        </w:rPr>
        <w:t>a Defaulting</w:t>
      </w:r>
      <w:r w:rsidRPr="00443C75">
        <w:rPr>
          <w:rFonts w:cs="Times New Roman"/>
          <w:spacing w:val="-3"/>
        </w:rPr>
        <w:t xml:space="preserve"> </w:t>
      </w:r>
      <w:r w:rsidRPr="00443C75">
        <w:rPr>
          <w:rFonts w:cs="Times New Roman"/>
        </w:rPr>
        <w:t>Party.</w:t>
      </w:r>
    </w:p>
    <w:p w14:paraId="57472BAE" w14:textId="77777777" w:rsidR="009071E1" w:rsidRPr="00443C75" w:rsidRDefault="009071E1" w:rsidP="00303357">
      <w:pPr>
        <w:pStyle w:val="ListParagraph"/>
        <w:rPr>
          <w:rFonts w:cs="Times New Roman"/>
          <w:spacing w:val="-1"/>
        </w:rPr>
      </w:pPr>
    </w:p>
    <w:p w14:paraId="1B555F52" w14:textId="77777777" w:rsidR="009071E1" w:rsidRPr="00443C75" w:rsidRDefault="00972CCB" w:rsidP="00303357">
      <w:pPr>
        <w:pStyle w:val="BodyText"/>
        <w:numPr>
          <w:ilvl w:val="1"/>
          <w:numId w:val="36"/>
        </w:numPr>
        <w:tabs>
          <w:tab w:val="left" w:pos="1541"/>
        </w:tabs>
        <w:ind w:right="117" w:firstLine="530"/>
        <w:jc w:val="both"/>
        <w:rPr>
          <w:rFonts w:cs="Times New Roman"/>
          <w:u w:val="single" w:color="000000"/>
        </w:rPr>
      </w:pPr>
      <w:r w:rsidRPr="00443C75">
        <w:rPr>
          <w:rFonts w:cs="Times New Roman"/>
        </w:rPr>
        <w:t>“Potentially Non-Defaulting Party”</w:t>
      </w:r>
      <w:r w:rsidRPr="00443C75">
        <w:rPr>
          <w:rFonts w:cs="Times New Roman"/>
          <w:spacing w:val="5"/>
        </w:rPr>
        <w:t xml:space="preserve"> </w:t>
      </w:r>
      <w:r w:rsidRPr="00443C75">
        <w:rPr>
          <w:rFonts w:cs="Times New Roman"/>
        </w:rPr>
        <w:t>means</w:t>
      </w:r>
      <w:r w:rsidRPr="00443C75">
        <w:rPr>
          <w:rFonts w:cs="Times New Roman"/>
          <w:spacing w:val="2"/>
        </w:rPr>
        <w:t xml:space="preserve"> </w:t>
      </w:r>
      <w:r w:rsidRPr="00443C75">
        <w:rPr>
          <w:rFonts w:cs="Times New Roman"/>
        </w:rPr>
        <w:t>a</w:t>
      </w:r>
      <w:r w:rsidRPr="00443C75">
        <w:rPr>
          <w:rFonts w:cs="Times New Roman"/>
          <w:spacing w:val="2"/>
        </w:rPr>
        <w:t xml:space="preserve"> </w:t>
      </w:r>
      <w:r w:rsidRPr="00443C75">
        <w:rPr>
          <w:rFonts w:cs="Times New Roman"/>
        </w:rPr>
        <w:t>Party that,</w:t>
      </w:r>
      <w:r w:rsidRPr="00443C75">
        <w:rPr>
          <w:rFonts w:cs="Times New Roman"/>
          <w:spacing w:val="2"/>
        </w:rPr>
        <w:t xml:space="preserve"> </w:t>
      </w:r>
      <w:r w:rsidRPr="00443C75">
        <w:rPr>
          <w:rFonts w:cs="Times New Roman"/>
        </w:rPr>
        <w:t>but</w:t>
      </w:r>
      <w:r w:rsidRPr="00443C75">
        <w:rPr>
          <w:rFonts w:cs="Times New Roman"/>
          <w:spacing w:val="3"/>
        </w:rPr>
        <w:t xml:space="preserve"> </w:t>
      </w:r>
      <w:r w:rsidRPr="00443C75">
        <w:rPr>
          <w:rFonts w:cs="Times New Roman"/>
        </w:rPr>
        <w:t>for</w:t>
      </w:r>
      <w:r w:rsidRPr="00443C75">
        <w:rPr>
          <w:rFonts w:cs="Times New Roman"/>
          <w:spacing w:val="3"/>
        </w:rPr>
        <w:t xml:space="preserve"> </w:t>
      </w:r>
      <w:r w:rsidRPr="00443C75">
        <w:rPr>
          <w:rFonts w:cs="Times New Roman"/>
        </w:rPr>
        <w:t>a</w:t>
      </w:r>
      <w:r w:rsidRPr="00443C75">
        <w:rPr>
          <w:rFonts w:cs="Times New Roman"/>
          <w:spacing w:val="2"/>
        </w:rPr>
        <w:t xml:space="preserve"> </w:t>
      </w:r>
      <w:r w:rsidRPr="00443C75">
        <w:rPr>
          <w:rFonts w:cs="Times New Roman"/>
        </w:rPr>
        <w:t>cure</w:t>
      </w:r>
      <w:r w:rsidRPr="00443C75">
        <w:rPr>
          <w:rFonts w:cs="Times New Roman"/>
          <w:spacing w:val="2"/>
        </w:rPr>
        <w:t xml:space="preserve"> </w:t>
      </w:r>
      <w:r w:rsidRPr="00443C75">
        <w:rPr>
          <w:rFonts w:cs="Times New Roman"/>
        </w:rPr>
        <w:t>of</w:t>
      </w:r>
      <w:r w:rsidRPr="00443C75">
        <w:rPr>
          <w:rFonts w:cs="Times New Roman"/>
          <w:spacing w:val="3"/>
        </w:rPr>
        <w:t xml:space="preserve"> </w:t>
      </w:r>
      <w:r w:rsidRPr="00443C75">
        <w:rPr>
          <w:rFonts w:cs="Times New Roman"/>
        </w:rPr>
        <w:t>a</w:t>
      </w:r>
      <w:r w:rsidRPr="00443C75">
        <w:rPr>
          <w:rFonts w:cs="Times New Roman"/>
          <w:spacing w:val="2"/>
        </w:rPr>
        <w:t xml:space="preserve"> </w:t>
      </w:r>
      <w:r w:rsidRPr="00443C75">
        <w:rPr>
          <w:rFonts w:cs="Times New Roman"/>
        </w:rPr>
        <w:t>Potential</w:t>
      </w:r>
      <w:r w:rsidRPr="00443C75">
        <w:rPr>
          <w:rFonts w:cs="Times New Roman"/>
          <w:spacing w:val="3"/>
        </w:rPr>
        <w:t xml:space="preserve"> </w:t>
      </w:r>
      <w:r w:rsidRPr="00443C75">
        <w:rPr>
          <w:rFonts w:cs="Times New Roman"/>
        </w:rPr>
        <w:t>Event</w:t>
      </w:r>
      <w:r w:rsidRPr="00443C75">
        <w:rPr>
          <w:rFonts w:cs="Times New Roman"/>
          <w:spacing w:val="47"/>
        </w:rPr>
        <w:t xml:space="preserve"> </w:t>
      </w:r>
      <w:r w:rsidRPr="00443C75">
        <w:rPr>
          <w:rFonts w:cs="Times New Roman"/>
        </w:rPr>
        <w:t>of</w:t>
      </w:r>
      <w:r w:rsidRPr="00443C75">
        <w:rPr>
          <w:rFonts w:cs="Times New Roman"/>
          <w:spacing w:val="7"/>
        </w:rPr>
        <w:t xml:space="preserve"> </w:t>
      </w:r>
      <w:r w:rsidRPr="00443C75">
        <w:rPr>
          <w:rFonts w:cs="Times New Roman"/>
        </w:rPr>
        <w:t>Default</w:t>
      </w:r>
      <w:r w:rsidRPr="00443C75">
        <w:rPr>
          <w:rFonts w:cs="Times New Roman"/>
          <w:spacing w:val="5"/>
        </w:rPr>
        <w:t xml:space="preserve"> </w:t>
      </w:r>
      <w:r w:rsidRPr="00443C75">
        <w:rPr>
          <w:rFonts w:cs="Times New Roman"/>
        </w:rPr>
        <w:t>or</w:t>
      </w:r>
      <w:r w:rsidRPr="00443C75">
        <w:rPr>
          <w:rFonts w:cs="Times New Roman"/>
          <w:spacing w:val="5"/>
        </w:rPr>
        <w:t xml:space="preserve"> </w:t>
      </w:r>
      <w:r w:rsidR="005D234A" w:rsidRPr="00443C75">
        <w:rPr>
          <w:rFonts w:cs="Times New Roman"/>
        </w:rPr>
        <w:t>failure of performance by the Potentially Defaulting Party</w:t>
      </w:r>
      <w:r w:rsidRPr="00443C75">
        <w:rPr>
          <w:rFonts w:cs="Times New Roman"/>
        </w:rPr>
        <w:t>,</w:t>
      </w:r>
      <w:r w:rsidRPr="00443C75">
        <w:rPr>
          <w:rFonts w:cs="Times New Roman"/>
          <w:spacing w:val="7"/>
        </w:rPr>
        <w:t xml:space="preserve"> </w:t>
      </w:r>
      <w:r w:rsidRPr="00443C75">
        <w:rPr>
          <w:rFonts w:cs="Times New Roman"/>
        </w:rPr>
        <w:t>would</w:t>
      </w:r>
      <w:r w:rsidRPr="00443C75">
        <w:rPr>
          <w:rFonts w:cs="Times New Roman"/>
          <w:spacing w:val="7"/>
        </w:rPr>
        <w:t xml:space="preserve"> </w:t>
      </w:r>
      <w:r w:rsidRPr="00443C75">
        <w:rPr>
          <w:rFonts w:cs="Times New Roman"/>
        </w:rPr>
        <w:t>be</w:t>
      </w:r>
      <w:r w:rsidRPr="00443C75">
        <w:rPr>
          <w:rFonts w:cs="Times New Roman"/>
          <w:spacing w:val="5"/>
        </w:rPr>
        <w:t xml:space="preserve"> </w:t>
      </w:r>
      <w:r w:rsidRPr="00443C75">
        <w:rPr>
          <w:rFonts w:cs="Times New Roman"/>
        </w:rPr>
        <w:t>a</w:t>
      </w:r>
      <w:r w:rsidRPr="00443C75">
        <w:rPr>
          <w:rFonts w:cs="Times New Roman"/>
          <w:spacing w:val="7"/>
        </w:rPr>
        <w:t xml:space="preserve"> </w:t>
      </w:r>
      <w:r w:rsidRPr="00443C75">
        <w:rPr>
          <w:rFonts w:cs="Times New Roman"/>
        </w:rPr>
        <w:t>Non-Defaulting</w:t>
      </w:r>
      <w:r w:rsidRPr="00443C75">
        <w:rPr>
          <w:rFonts w:cs="Times New Roman"/>
          <w:spacing w:val="59"/>
        </w:rPr>
        <w:t xml:space="preserve"> </w:t>
      </w:r>
      <w:r w:rsidRPr="00443C75">
        <w:rPr>
          <w:rFonts w:cs="Times New Roman"/>
        </w:rPr>
        <w:t>Party.</w:t>
      </w:r>
    </w:p>
    <w:p w14:paraId="35369E50" w14:textId="77777777" w:rsidR="009071E1" w:rsidRPr="00443C75" w:rsidRDefault="009071E1" w:rsidP="00303357">
      <w:pPr>
        <w:pStyle w:val="ListParagraph"/>
        <w:rPr>
          <w:rFonts w:cs="Times New Roman"/>
          <w:spacing w:val="-1"/>
        </w:rPr>
      </w:pPr>
    </w:p>
    <w:p w14:paraId="5B2AC5FA" w14:textId="77777777" w:rsidR="0078046B" w:rsidRPr="00443C75" w:rsidRDefault="0078046B" w:rsidP="00C36F51">
      <w:pPr>
        <w:pStyle w:val="BodyText"/>
        <w:numPr>
          <w:ilvl w:val="1"/>
          <w:numId w:val="36"/>
        </w:numPr>
        <w:tabs>
          <w:tab w:val="left" w:pos="1541"/>
        </w:tabs>
        <w:ind w:right="117" w:firstLine="530"/>
        <w:jc w:val="both"/>
        <w:rPr>
          <w:rFonts w:cs="Times New Roman"/>
          <w:u w:val="single" w:color="000000"/>
        </w:rPr>
      </w:pPr>
      <w:r w:rsidRPr="00443C75">
        <w:rPr>
          <w:rFonts w:cs="Times New Roman"/>
          <w:spacing w:val="-1"/>
        </w:rPr>
        <w:t>“Prevailing Wage Act” means the Illinois Prevailing Wage Act, 820 ILCS 130.</w:t>
      </w:r>
    </w:p>
    <w:p w14:paraId="34440D02" w14:textId="77777777" w:rsidR="000040B3" w:rsidRPr="00443C75" w:rsidRDefault="000040B3" w:rsidP="00876AC3">
      <w:pPr>
        <w:pStyle w:val="ListParagraph"/>
        <w:rPr>
          <w:rFonts w:cs="Times New Roman"/>
        </w:rPr>
      </w:pPr>
    </w:p>
    <w:p w14:paraId="4CF93979" w14:textId="7ED5F63D" w:rsidR="009071E1" w:rsidRPr="00443C75" w:rsidRDefault="00972CCB" w:rsidP="00303357">
      <w:pPr>
        <w:pStyle w:val="BodyText"/>
        <w:numPr>
          <w:ilvl w:val="1"/>
          <w:numId w:val="36"/>
        </w:numPr>
        <w:tabs>
          <w:tab w:val="left" w:pos="1541"/>
        </w:tabs>
        <w:ind w:right="117" w:firstLine="530"/>
        <w:jc w:val="both"/>
        <w:rPr>
          <w:rFonts w:cs="Times New Roman"/>
          <w:u w:val="single" w:color="000000"/>
        </w:rPr>
      </w:pPr>
      <w:r w:rsidRPr="00443C75">
        <w:rPr>
          <w:rFonts w:cs="Times New Roman"/>
        </w:rPr>
        <w:t xml:space="preserve">“Product” </w:t>
      </w:r>
      <w:r w:rsidRPr="00443C75">
        <w:rPr>
          <w:rFonts w:eastAsiaTheme="minorEastAsia" w:cs="Times New Roman"/>
          <w:spacing w:val="-1"/>
        </w:rPr>
        <w:t>means</w:t>
      </w:r>
      <w:r w:rsidRPr="00443C75">
        <w:rPr>
          <w:rFonts w:cs="Times New Roman"/>
        </w:rPr>
        <w:t xml:space="preserve"> the RECs</w:t>
      </w:r>
      <w:r w:rsidRPr="00443C75">
        <w:rPr>
          <w:rFonts w:cs="Times New Roman"/>
          <w:spacing w:val="-2"/>
        </w:rPr>
        <w:t xml:space="preserve"> </w:t>
      </w:r>
      <w:r w:rsidRPr="00443C75">
        <w:rPr>
          <w:rFonts w:cs="Times New Roman"/>
        </w:rPr>
        <w:t xml:space="preserve">to be </w:t>
      </w:r>
      <w:r w:rsidR="00596D7F" w:rsidRPr="00443C75">
        <w:rPr>
          <w:rFonts w:cs="Times New Roman"/>
        </w:rPr>
        <w:t>D</w:t>
      </w:r>
      <w:r w:rsidRPr="00443C75">
        <w:rPr>
          <w:rFonts w:cs="Times New Roman"/>
        </w:rPr>
        <w:t>elivered in a</w:t>
      </w:r>
      <w:r w:rsidRPr="00443C75">
        <w:rPr>
          <w:rFonts w:cs="Times New Roman"/>
          <w:spacing w:val="3"/>
        </w:rPr>
        <w:t xml:space="preserve"> </w:t>
      </w:r>
      <w:r w:rsidRPr="00443C75">
        <w:rPr>
          <w:rFonts w:cs="Times New Roman"/>
        </w:rPr>
        <w:t>particular</w:t>
      </w:r>
      <w:r w:rsidRPr="00443C75">
        <w:rPr>
          <w:rFonts w:cs="Times New Roman"/>
          <w:spacing w:val="1"/>
        </w:rPr>
        <w:t xml:space="preserve"> </w:t>
      </w:r>
      <w:r w:rsidRPr="00443C75">
        <w:rPr>
          <w:rFonts w:cs="Times New Roman"/>
        </w:rPr>
        <w:t xml:space="preserve">Transaction, which </w:t>
      </w:r>
      <w:r w:rsidR="006025AE" w:rsidRPr="00443C75">
        <w:rPr>
          <w:rFonts w:cs="Times New Roman"/>
          <w:spacing w:val="-2"/>
        </w:rPr>
        <w:t xml:space="preserve">shall </w:t>
      </w:r>
      <w:r w:rsidRPr="00443C75">
        <w:rPr>
          <w:rFonts w:cs="Times New Roman"/>
        </w:rPr>
        <w:t>include</w:t>
      </w:r>
      <w:r w:rsidR="004E49B3" w:rsidRPr="00443C75">
        <w:rPr>
          <w:rFonts w:cs="Times New Roman"/>
        </w:rPr>
        <w:t xml:space="preserve"> all</w:t>
      </w:r>
      <w:r w:rsidRPr="00443C75">
        <w:rPr>
          <w:rFonts w:cs="Times New Roman"/>
          <w:spacing w:val="69"/>
        </w:rPr>
        <w:t xml:space="preserve"> </w:t>
      </w:r>
      <w:r w:rsidRPr="00443C75">
        <w:rPr>
          <w:rFonts w:eastAsiaTheme="minorEastAsia" w:cs="Times New Roman"/>
          <w:spacing w:val="-1"/>
        </w:rPr>
        <w:t>Environmental</w:t>
      </w:r>
      <w:r w:rsidRPr="00443C75">
        <w:rPr>
          <w:rFonts w:cs="Times New Roman"/>
          <w:spacing w:val="15"/>
        </w:rPr>
        <w:t xml:space="preserve"> </w:t>
      </w:r>
      <w:r w:rsidRPr="00443C75">
        <w:rPr>
          <w:rFonts w:eastAsiaTheme="minorEastAsia" w:cs="Times New Roman"/>
          <w:spacing w:val="-1"/>
        </w:rPr>
        <w:t>Attributes</w:t>
      </w:r>
      <w:r w:rsidRPr="00443C75">
        <w:rPr>
          <w:rFonts w:cs="Times New Roman"/>
        </w:rPr>
        <w:t>.</w:t>
      </w:r>
      <w:r w:rsidR="006025AE" w:rsidRPr="00443C75">
        <w:rPr>
          <w:rFonts w:cs="Times New Roman"/>
        </w:rPr>
        <w:t xml:space="preserve"> </w:t>
      </w:r>
    </w:p>
    <w:p w14:paraId="101EBCF0" w14:textId="77777777" w:rsidR="009071E1" w:rsidRPr="00443C75" w:rsidRDefault="009071E1" w:rsidP="00303357">
      <w:pPr>
        <w:pStyle w:val="ListParagraph"/>
        <w:rPr>
          <w:rFonts w:cs="Times New Roman"/>
          <w:spacing w:val="-1"/>
        </w:rPr>
      </w:pPr>
    </w:p>
    <w:p w14:paraId="7DCC3A0F" w14:textId="7CAB445B" w:rsidR="009071E1" w:rsidRPr="007B47D1" w:rsidRDefault="00972CCB" w:rsidP="00303357">
      <w:pPr>
        <w:pStyle w:val="BodyText"/>
        <w:numPr>
          <w:ilvl w:val="1"/>
          <w:numId w:val="36"/>
        </w:numPr>
        <w:tabs>
          <w:tab w:val="left" w:pos="1541"/>
        </w:tabs>
        <w:ind w:right="117" w:firstLine="530"/>
        <w:jc w:val="both"/>
        <w:rPr>
          <w:rFonts w:cs="Times New Roman"/>
        </w:rPr>
      </w:pPr>
      <w:r w:rsidRPr="00443C75">
        <w:rPr>
          <w:rFonts w:cs="Times New Roman"/>
        </w:rPr>
        <w:t>“Product</w:t>
      </w:r>
      <w:r w:rsidRPr="007B47D1">
        <w:rPr>
          <w:rFonts w:cs="Times New Roman"/>
        </w:rPr>
        <w:t xml:space="preserve"> </w:t>
      </w:r>
      <w:r w:rsidRPr="00443C75">
        <w:rPr>
          <w:rFonts w:cs="Times New Roman"/>
        </w:rPr>
        <w:t>Order”</w:t>
      </w:r>
      <w:r w:rsidRPr="007B47D1">
        <w:rPr>
          <w:rFonts w:cs="Times New Roman"/>
        </w:rPr>
        <w:t xml:space="preserve"> </w:t>
      </w:r>
      <w:r w:rsidRPr="00443C75">
        <w:rPr>
          <w:rFonts w:cs="Times New Roman"/>
        </w:rPr>
        <w:t>is</w:t>
      </w:r>
      <w:r w:rsidRPr="007B47D1">
        <w:rPr>
          <w:rFonts w:cs="Times New Roman"/>
        </w:rPr>
        <w:t xml:space="preserve"> </w:t>
      </w:r>
      <w:r w:rsidRPr="00443C75">
        <w:rPr>
          <w:rFonts w:cs="Times New Roman"/>
        </w:rPr>
        <w:t>the</w:t>
      </w:r>
      <w:r w:rsidRPr="007B47D1">
        <w:rPr>
          <w:rFonts w:cs="Times New Roman"/>
        </w:rPr>
        <w:t xml:space="preserve"> form </w:t>
      </w:r>
      <w:r w:rsidRPr="00443C75">
        <w:rPr>
          <w:rFonts w:cs="Times New Roman"/>
        </w:rPr>
        <w:t>used</w:t>
      </w:r>
      <w:r w:rsidRPr="007B47D1">
        <w:rPr>
          <w:rFonts w:cs="Times New Roman"/>
        </w:rPr>
        <w:t xml:space="preserve"> </w:t>
      </w:r>
      <w:r w:rsidRPr="00443C75">
        <w:rPr>
          <w:rFonts w:cs="Times New Roman"/>
        </w:rPr>
        <w:t>by</w:t>
      </w:r>
      <w:r w:rsidRPr="007B47D1">
        <w:rPr>
          <w:rFonts w:cs="Times New Roman"/>
        </w:rPr>
        <w:t xml:space="preserve"> </w:t>
      </w:r>
      <w:r w:rsidRPr="00443C75">
        <w:rPr>
          <w:rFonts w:cs="Times New Roman"/>
        </w:rPr>
        <w:t>the</w:t>
      </w:r>
      <w:r w:rsidRPr="007B47D1">
        <w:rPr>
          <w:rFonts w:cs="Times New Roman"/>
        </w:rPr>
        <w:t xml:space="preserve"> </w:t>
      </w:r>
      <w:r w:rsidRPr="00443C75">
        <w:rPr>
          <w:rFonts w:cs="Times New Roman"/>
        </w:rPr>
        <w:t>Parties</w:t>
      </w:r>
      <w:r w:rsidRPr="007B47D1">
        <w:rPr>
          <w:rFonts w:cs="Times New Roman"/>
        </w:rPr>
        <w:t xml:space="preserve"> </w:t>
      </w:r>
      <w:r w:rsidRPr="00443C75">
        <w:rPr>
          <w:rFonts w:cs="Times New Roman"/>
        </w:rPr>
        <w:t>to</w:t>
      </w:r>
      <w:r w:rsidRPr="007B47D1">
        <w:rPr>
          <w:rFonts w:cs="Times New Roman"/>
        </w:rPr>
        <w:t xml:space="preserve"> </w:t>
      </w:r>
      <w:r w:rsidRPr="00443C75">
        <w:rPr>
          <w:rFonts w:cs="Times New Roman"/>
        </w:rPr>
        <w:t>effect</w:t>
      </w:r>
      <w:r w:rsidRPr="007B47D1">
        <w:rPr>
          <w:rFonts w:cs="Times New Roman"/>
        </w:rPr>
        <w:t xml:space="preserve"> </w:t>
      </w:r>
      <w:r w:rsidRPr="00443C75">
        <w:rPr>
          <w:rFonts w:cs="Times New Roman"/>
        </w:rPr>
        <w:t>a</w:t>
      </w:r>
      <w:r w:rsidRPr="007B47D1">
        <w:rPr>
          <w:rFonts w:cs="Times New Roman"/>
        </w:rPr>
        <w:t xml:space="preserve"> </w:t>
      </w:r>
      <w:r w:rsidRPr="00443C75">
        <w:rPr>
          <w:rFonts w:cs="Times New Roman"/>
        </w:rPr>
        <w:t>Transaction</w:t>
      </w:r>
      <w:r w:rsidRPr="007B47D1">
        <w:rPr>
          <w:rFonts w:cs="Times New Roman"/>
        </w:rPr>
        <w:t xml:space="preserve"> </w:t>
      </w:r>
      <w:r w:rsidR="00876AC3" w:rsidRPr="00443C75">
        <w:rPr>
          <w:rFonts w:cs="Times New Roman"/>
        </w:rPr>
        <w:t>substantially i</w:t>
      </w:r>
      <w:r w:rsidRPr="00443C75">
        <w:rPr>
          <w:rFonts w:cs="Times New Roman"/>
        </w:rPr>
        <w:t>n</w:t>
      </w:r>
      <w:r w:rsidRPr="007B47D1">
        <w:rPr>
          <w:rFonts w:cs="Times New Roman"/>
        </w:rPr>
        <w:t xml:space="preserve"> </w:t>
      </w:r>
      <w:r w:rsidRPr="00443C75">
        <w:rPr>
          <w:rFonts w:cs="Times New Roman"/>
        </w:rPr>
        <w:t>the</w:t>
      </w:r>
      <w:r w:rsidRPr="007B47D1">
        <w:rPr>
          <w:rFonts w:cs="Times New Roman"/>
        </w:rPr>
        <w:t xml:space="preserve"> </w:t>
      </w:r>
      <w:r w:rsidRPr="00443C75">
        <w:rPr>
          <w:rFonts w:cs="Times New Roman"/>
        </w:rPr>
        <w:t>form</w:t>
      </w:r>
      <w:r w:rsidRPr="007B47D1">
        <w:rPr>
          <w:rFonts w:cs="Times New Roman"/>
        </w:rPr>
        <w:t xml:space="preserve"> </w:t>
      </w:r>
      <w:r w:rsidRPr="00443C75">
        <w:rPr>
          <w:rFonts w:cs="Times New Roman"/>
        </w:rPr>
        <w:t>of</w:t>
      </w:r>
      <w:r w:rsidRPr="007B47D1">
        <w:rPr>
          <w:rFonts w:cs="Times New Roman"/>
        </w:rPr>
        <w:t xml:space="preserve"> </w:t>
      </w:r>
      <w:r w:rsidRPr="00443C75">
        <w:rPr>
          <w:rFonts w:cs="Times New Roman"/>
        </w:rPr>
        <w:t>Exhibit</w:t>
      </w:r>
      <w:r w:rsidRPr="007B47D1">
        <w:rPr>
          <w:rFonts w:cs="Times New Roman"/>
        </w:rPr>
        <w:t xml:space="preserve"> </w:t>
      </w:r>
      <w:r w:rsidRPr="00443C75">
        <w:rPr>
          <w:rFonts w:cs="Times New Roman"/>
        </w:rPr>
        <w:t>A</w:t>
      </w:r>
      <w:r w:rsidRPr="007B47D1">
        <w:rPr>
          <w:rFonts w:cs="Times New Roman"/>
        </w:rPr>
        <w:t xml:space="preserve"> </w:t>
      </w:r>
      <w:r w:rsidRPr="00443C75">
        <w:rPr>
          <w:rFonts w:cs="Times New Roman"/>
        </w:rPr>
        <w:t>specifying</w:t>
      </w:r>
      <w:r w:rsidRPr="007B47D1">
        <w:rPr>
          <w:rFonts w:cs="Times New Roman"/>
        </w:rPr>
        <w:t xml:space="preserve"> </w:t>
      </w:r>
      <w:r w:rsidRPr="00443C75">
        <w:rPr>
          <w:rFonts w:cs="Times New Roman"/>
        </w:rPr>
        <w:t>the</w:t>
      </w:r>
      <w:r w:rsidRPr="007B47D1">
        <w:rPr>
          <w:rFonts w:cs="Times New Roman"/>
        </w:rPr>
        <w:t xml:space="preserve"> terms </w:t>
      </w:r>
      <w:r w:rsidRPr="00443C75">
        <w:rPr>
          <w:rFonts w:cs="Times New Roman"/>
        </w:rPr>
        <w:t>of</w:t>
      </w:r>
      <w:r w:rsidRPr="007B47D1">
        <w:rPr>
          <w:rFonts w:cs="Times New Roman"/>
        </w:rPr>
        <w:t xml:space="preserve"> </w:t>
      </w:r>
      <w:r w:rsidRPr="00443C75">
        <w:rPr>
          <w:rFonts w:cs="Times New Roman"/>
        </w:rPr>
        <w:t>such</w:t>
      </w:r>
      <w:r w:rsidRPr="007B47D1">
        <w:rPr>
          <w:rFonts w:cs="Times New Roman"/>
        </w:rPr>
        <w:t xml:space="preserve"> </w:t>
      </w:r>
      <w:r w:rsidRPr="00443C75">
        <w:rPr>
          <w:rFonts w:cs="Times New Roman"/>
        </w:rPr>
        <w:t>Transaction.</w:t>
      </w:r>
      <w:r w:rsidR="006025AE" w:rsidRPr="00443C75">
        <w:rPr>
          <w:rFonts w:cs="Times New Roman"/>
        </w:rPr>
        <w:t xml:space="preserve"> </w:t>
      </w:r>
    </w:p>
    <w:p w14:paraId="06A30813" w14:textId="77777777" w:rsidR="00711165" w:rsidRPr="007B47D1" w:rsidRDefault="00711165" w:rsidP="007B47D1">
      <w:pPr>
        <w:pStyle w:val="BodyText"/>
        <w:tabs>
          <w:tab w:val="left" w:pos="1541"/>
        </w:tabs>
        <w:ind w:left="630" w:right="117"/>
        <w:jc w:val="both"/>
        <w:rPr>
          <w:rFonts w:cs="Times New Roman"/>
        </w:rPr>
      </w:pPr>
    </w:p>
    <w:p w14:paraId="271FB6F5" w14:textId="1A4F51CB" w:rsidR="00F15584" w:rsidRPr="00F15584" w:rsidRDefault="0025142D" w:rsidP="00F15584">
      <w:pPr>
        <w:pStyle w:val="BodyText"/>
        <w:numPr>
          <w:ilvl w:val="1"/>
          <w:numId w:val="36"/>
        </w:numPr>
        <w:tabs>
          <w:tab w:val="left" w:pos="1541"/>
        </w:tabs>
        <w:ind w:right="117" w:firstLine="530"/>
        <w:jc w:val="both"/>
        <w:rPr>
          <w:rFonts w:cs="Times New Roman"/>
        </w:rPr>
      </w:pPr>
      <w:r w:rsidRPr="00F15584">
        <w:rPr>
          <w:rFonts w:cs="Times New Roman"/>
        </w:rPr>
        <w:t xml:space="preserve">“Project Labor Agreement” means </w:t>
      </w:r>
      <w:r w:rsidR="00A511F9">
        <w:rPr>
          <w:rFonts w:cs="Times New Roman"/>
        </w:rPr>
        <w:t xml:space="preserve">a </w:t>
      </w:r>
      <w:r w:rsidRPr="00F15584">
        <w:rPr>
          <w:rFonts w:cs="Times New Roman"/>
        </w:rPr>
        <w:t xml:space="preserve">pre-hire collective bargaining agreement that covers all terms and conditions of employment on a specific construction project and must include the following: (a) provisions establishing the minimum hourly wage for each class of labor organization employee; (b) provisions establishing the benefits and other compensation for each class of labor organization employee; (c) provisions establishing that no strike or disputes will be engaged in by the labor organization employees; (d) provisions establishing that no lockout or disputes will be engaged in by the General Contractor building the Project; (e) provisions for minorities and women, as defined under the Business Enterprise for Minorities, Women, and Persons with Disabilities Act, setting forth goals for apprenticeship hours to be performed by minorities and women and setting forth goals for total hours to be performed by underrepresented minorities and women; and (f) the efforts that Seller will take or has taken to achieve such goals, including recruitment of minorities and women into apprenticeship roles. A labor organization and the </w:t>
      </w:r>
      <w:r w:rsidR="00BB4505" w:rsidRPr="007B47D1">
        <w:rPr>
          <w:rFonts w:cs="Times New Roman"/>
        </w:rPr>
        <w:t>G</w:t>
      </w:r>
      <w:r w:rsidRPr="007B47D1">
        <w:rPr>
          <w:rFonts w:cs="Times New Roman"/>
        </w:rPr>
        <w:t>e</w:t>
      </w:r>
      <w:r w:rsidRPr="00F15584">
        <w:rPr>
          <w:rFonts w:cs="Times New Roman"/>
        </w:rPr>
        <w:t xml:space="preserve">neral </w:t>
      </w:r>
      <w:r w:rsidR="00BB4505" w:rsidRPr="007B47D1">
        <w:rPr>
          <w:rFonts w:cs="Times New Roman"/>
        </w:rPr>
        <w:t>C</w:t>
      </w:r>
      <w:r w:rsidRPr="00F15584">
        <w:rPr>
          <w:rFonts w:cs="Times New Roman"/>
        </w:rPr>
        <w:t xml:space="preserve">ontractor building the </w:t>
      </w:r>
      <w:r w:rsidRPr="007B47D1">
        <w:rPr>
          <w:rFonts w:cs="Times New Roman"/>
        </w:rPr>
        <w:t>Designated System</w:t>
      </w:r>
      <w:r w:rsidRPr="00F15584">
        <w:rPr>
          <w:rFonts w:cs="Times New Roman"/>
        </w:rPr>
        <w:t xml:space="preserve"> shall have the authority to include other terms and conditions as they deem necessary.</w:t>
      </w:r>
      <w:r w:rsidR="00AA19EB" w:rsidRPr="00F15584">
        <w:rPr>
          <w:rFonts w:cs="Times New Roman"/>
        </w:rPr>
        <w:t xml:space="preserve"> </w:t>
      </w:r>
    </w:p>
    <w:p w14:paraId="70C0E401" w14:textId="77777777" w:rsidR="00F15584" w:rsidRPr="007B47D1" w:rsidRDefault="00F15584" w:rsidP="007B47D1">
      <w:pPr>
        <w:pStyle w:val="BodyText"/>
        <w:tabs>
          <w:tab w:val="left" w:pos="1541"/>
        </w:tabs>
        <w:ind w:left="630" w:right="117"/>
        <w:jc w:val="both"/>
        <w:rPr>
          <w:rFonts w:cs="Times New Roman"/>
        </w:rPr>
      </w:pPr>
    </w:p>
    <w:p w14:paraId="7DA5C229" w14:textId="7001A386" w:rsidR="009071E1" w:rsidRPr="007B47D1" w:rsidRDefault="0025142D" w:rsidP="007B47D1">
      <w:pPr>
        <w:pStyle w:val="BodyText"/>
        <w:numPr>
          <w:ilvl w:val="1"/>
          <w:numId w:val="36"/>
        </w:numPr>
        <w:tabs>
          <w:tab w:val="left" w:pos="1541"/>
        </w:tabs>
        <w:ind w:right="117" w:firstLine="530"/>
        <w:jc w:val="both"/>
        <w:rPr>
          <w:rFonts w:cs="Times New Roman"/>
        </w:rPr>
      </w:pPr>
      <w:r w:rsidRPr="00F15584">
        <w:rPr>
          <w:rFonts w:cs="Times New Roman"/>
        </w:rPr>
        <w:t>“Project Labor Agreements Act” means the Illinois Project Labor Agreements Act, 30 ILCS 571.</w:t>
      </w:r>
    </w:p>
    <w:p w14:paraId="6A8EFF80" w14:textId="77777777" w:rsidR="00F15584" w:rsidRDefault="00F15584" w:rsidP="007B47D1">
      <w:pPr>
        <w:pStyle w:val="BodyText"/>
        <w:tabs>
          <w:tab w:val="left" w:pos="1541"/>
        </w:tabs>
        <w:ind w:left="0" w:right="117"/>
        <w:jc w:val="both"/>
        <w:rPr>
          <w:rFonts w:cs="Times New Roman"/>
        </w:rPr>
      </w:pPr>
    </w:p>
    <w:p w14:paraId="072F6696" w14:textId="04CA93A6" w:rsidR="00907C24" w:rsidRPr="007B47D1" w:rsidRDefault="00907C24" w:rsidP="00907C24">
      <w:pPr>
        <w:pStyle w:val="BodyText"/>
        <w:numPr>
          <w:ilvl w:val="1"/>
          <w:numId w:val="36"/>
        </w:numPr>
        <w:tabs>
          <w:tab w:val="left" w:pos="1541"/>
        </w:tabs>
        <w:ind w:right="117" w:firstLine="530"/>
        <w:jc w:val="both"/>
        <w:rPr>
          <w:rFonts w:cs="Times New Roman"/>
        </w:rPr>
      </w:pPr>
      <w:r w:rsidRPr="00443C75">
        <w:rPr>
          <w:rFonts w:cs="Times New Roman"/>
        </w:rPr>
        <w:t xml:space="preserve">“Proposed Capacity Factor” means, with respect to a Designated System, the </w:t>
      </w:r>
      <w:r w:rsidR="000E6A19" w:rsidRPr="00443C75">
        <w:rPr>
          <w:rFonts w:cs="Times New Roman"/>
        </w:rPr>
        <w:t>c</w:t>
      </w:r>
      <w:r w:rsidRPr="00443C75">
        <w:rPr>
          <w:rFonts w:cs="Times New Roman"/>
        </w:rPr>
        <w:t xml:space="preserve">apacity </w:t>
      </w:r>
      <w:r w:rsidR="000E6A19" w:rsidRPr="00443C75">
        <w:rPr>
          <w:rFonts w:cs="Times New Roman"/>
        </w:rPr>
        <w:t>f</w:t>
      </w:r>
      <w:r w:rsidRPr="00443C75">
        <w:rPr>
          <w:rFonts w:cs="Times New Roman"/>
        </w:rPr>
        <w:t xml:space="preserve">actor proposed for such Designated System by Seller in its </w:t>
      </w:r>
      <w:r w:rsidR="00DA37F1" w:rsidRPr="00443C75">
        <w:rPr>
          <w:rFonts w:cs="Times New Roman"/>
        </w:rPr>
        <w:t>SFA</w:t>
      </w:r>
      <w:r w:rsidRPr="00443C75">
        <w:rPr>
          <w:rFonts w:cs="Times New Roman"/>
        </w:rPr>
        <w:t xml:space="preserve"> Part </w:t>
      </w:r>
      <w:r w:rsidR="00477393" w:rsidRPr="00443C75">
        <w:rPr>
          <w:rFonts w:cs="Times New Roman"/>
        </w:rPr>
        <w:t>I</w:t>
      </w:r>
      <w:r w:rsidRPr="00443C75">
        <w:rPr>
          <w:rFonts w:cs="Times New Roman"/>
        </w:rPr>
        <w:t xml:space="preserve"> </w:t>
      </w:r>
      <w:r w:rsidR="00862732" w:rsidRPr="00443C75">
        <w:rPr>
          <w:rFonts w:cs="Times New Roman"/>
        </w:rPr>
        <w:t>A</w:t>
      </w:r>
      <w:r w:rsidRPr="00443C75">
        <w:rPr>
          <w:rFonts w:cs="Times New Roman"/>
        </w:rPr>
        <w:t>pplication</w:t>
      </w:r>
      <w:r w:rsidR="000E6A19" w:rsidRPr="00443C75">
        <w:rPr>
          <w:rFonts w:cs="Times New Roman"/>
        </w:rPr>
        <w:t xml:space="preserve"> and as indicated in Schedule A to the Product Order</w:t>
      </w:r>
      <w:r w:rsidRPr="00443C75">
        <w:rPr>
          <w:rFonts w:cs="Times New Roman"/>
        </w:rPr>
        <w:t>.</w:t>
      </w:r>
    </w:p>
    <w:p w14:paraId="04B5E43F" w14:textId="77777777" w:rsidR="00907C24" w:rsidRPr="00443C75" w:rsidRDefault="00907C24" w:rsidP="00814D27">
      <w:pPr>
        <w:pStyle w:val="BodyText"/>
        <w:tabs>
          <w:tab w:val="left" w:pos="1541"/>
        </w:tabs>
        <w:ind w:left="630" w:right="117"/>
        <w:jc w:val="both"/>
        <w:rPr>
          <w:rFonts w:cs="Times New Roman"/>
          <w:spacing w:val="-1"/>
          <w:u w:val="single" w:color="000000"/>
        </w:rPr>
      </w:pPr>
      <w:r w:rsidRPr="00443C75">
        <w:rPr>
          <w:rFonts w:cs="Times New Roman"/>
        </w:rPr>
        <w:t xml:space="preserve"> </w:t>
      </w:r>
    </w:p>
    <w:p w14:paraId="15BB35EF" w14:textId="77777777" w:rsidR="00BC2673" w:rsidRPr="00443C75" w:rsidRDefault="005D234A" w:rsidP="00CC70C0">
      <w:pPr>
        <w:pStyle w:val="BodyText"/>
        <w:numPr>
          <w:ilvl w:val="1"/>
          <w:numId w:val="36"/>
        </w:numPr>
        <w:tabs>
          <w:tab w:val="left" w:pos="1541"/>
        </w:tabs>
        <w:ind w:right="117" w:firstLine="530"/>
        <w:jc w:val="both"/>
        <w:rPr>
          <w:rFonts w:cs="Times New Roman"/>
          <w:spacing w:val="-1"/>
          <w:u w:val="single" w:color="000000"/>
        </w:rPr>
      </w:pPr>
      <w:r w:rsidRPr="00443C75">
        <w:rPr>
          <w:rFonts w:cs="Times New Roman"/>
        </w:rPr>
        <w:t xml:space="preserve">“Proposed Nameplate Capacity” means, with respect to a Designated System, the Nameplate Capacity proposed for such Designated System by Seller in its </w:t>
      </w:r>
      <w:r w:rsidR="009C72E9" w:rsidRPr="00443C75">
        <w:rPr>
          <w:rFonts w:cs="Times New Roman"/>
        </w:rPr>
        <w:t xml:space="preserve">SFA Part </w:t>
      </w:r>
      <w:r w:rsidR="00597382" w:rsidRPr="00443C75">
        <w:rPr>
          <w:rFonts w:cs="Times New Roman"/>
        </w:rPr>
        <w:t>I</w:t>
      </w:r>
      <w:r w:rsidR="009C72E9" w:rsidRPr="00443C75">
        <w:rPr>
          <w:rFonts w:cs="Times New Roman"/>
        </w:rPr>
        <w:t xml:space="preserve"> </w:t>
      </w:r>
      <w:bookmarkStart w:id="48" w:name="_Hlk22717935"/>
      <w:r w:rsidR="00597382" w:rsidRPr="00443C75">
        <w:rPr>
          <w:rFonts w:cs="Times New Roman"/>
        </w:rPr>
        <w:t>Application</w:t>
      </w:r>
      <w:r w:rsidR="009F6459" w:rsidRPr="00443C75">
        <w:rPr>
          <w:rFonts w:cs="Times New Roman"/>
        </w:rPr>
        <w:t xml:space="preserve"> and as indicated in Schedule A to the Product Order. </w:t>
      </w:r>
      <w:bookmarkStart w:id="49" w:name="_Ref60782489"/>
      <w:bookmarkEnd w:id="48"/>
    </w:p>
    <w:p w14:paraId="4A10BDF5" w14:textId="77777777" w:rsidR="00BC2673" w:rsidRPr="00443C75" w:rsidRDefault="00BC2673" w:rsidP="00BC2673">
      <w:pPr>
        <w:pStyle w:val="ListParagraph"/>
        <w:rPr>
          <w:rFonts w:cs="Times New Roman"/>
        </w:rPr>
      </w:pPr>
    </w:p>
    <w:p w14:paraId="2773DCD7" w14:textId="14989A5E" w:rsidR="00BC2673" w:rsidRPr="00443C75" w:rsidRDefault="00BC2673" w:rsidP="00CC70C0">
      <w:pPr>
        <w:pStyle w:val="BodyText"/>
        <w:numPr>
          <w:ilvl w:val="1"/>
          <w:numId w:val="36"/>
        </w:numPr>
        <w:tabs>
          <w:tab w:val="left" w:pos="1541"/>
        </w:tabs>
        <w:ind w:right="117" w:firstLine="530"/>
        <w:jc w:val="both"/>
        <w:rPr>
          <w:rFonts w:cs="Times New Roman"/>
        </w:rPr>
      </w:pPr>
      <w:bookmarkStart w:id="50" w:name="_Ref115964276"/>
      <w:r w:rsidRPr="00443C75">
        <w:rPr>
          <w:rFonts w:cs="Times New Roman"/>
        </w:rPr>
        <w:t>“Proposed Price” means, with respect to a Designated System, the REC price applicable to the Designated System as established under the SFA and indicated in Schedule A to the Product Order applicable to such Designated System at the time of the Trade Date of such Product Order</w:t>
      </w:r>
      <w:r w:rsidR="008D2FD4" w:rsidRPr="00443C75">
        <w:t>, and shall be inclusive of the Stranded Customer REC Adder, if applicable, as indicated in Schedule A of the Product Order</w:t>
      </w:r>
      <w:r w:rsidRPr="00443C75">
        <w:rPr>
          <w:rFonts w:cs="Times New Roman"/>
        </w:rPr>
        <w:t xml:space="preserve">. For avoidance of doubt, with respect to a Community Renewable Energy Generation Project, the Proposed Price is unrelated to (and unaffected by the values of) the Anchor Tenant Proposed Price and the Non-Anchor Tenant Proposed Price. With respect to a Community Renewable Energy Generation Project, the Proposed Price shall be the SFA price regardless of whether an Anchor Tenant is proposed or not. </w:t>
      </w:r>
      <w:bookmarkEnd w:id="50"/>
      <w:r w:rsidR="00A22200" w:rsidRPr="00443C75">
        <w:rPr>
          <w:rFonts w:cs="Times New Roman"/>
        </w:rPr>
        <w:t>For avoidance of doubt, with respect to a Distributed Renewable Energy Generation Device, the Proposed Price shall not include any</w:t>
      </w:r>
      <w:r w:rsidR="00DE2DCA" w:rsidRPr="00443C75">
        <w:rPr>
          <w:rFonts w:cs="Times New Roman"/>
        </w:rPr>
        <w:t xml:space="preserve"> ES</w:t>
      </w:r>
      <w:r w:rsidR="00A22200" w:rsidRPr="00443C75">
        <w:rPr>
          <w:rFonts w:cs="Times New Roman"/>
        </w:rPr>
        <w:t xml:space="preserve"> Price Adder</w:t>
      </w:r>
      <w:r w:rsidR="00DE2DCA" w:rsidRPr="00443C75">
        <w:rPr>
          <w:rFonts w:cs="Times New Roman"/>
        </w:rPr>
        <w:t xml:space="preserve"> or any Home Repairs Pilot Proposed Adder</w:t>
      </w:r>
      <w:r w:rsidR="00A22200" w:rsidRPr="00443C75">
        <w:rPr>
          <w:rFonts w:cs="Times New Roman"/>
        </w:rPr>
        <w:t>.</w:t>
      </w:r>
    </w:p>
    <w:bookmarkEnd w:id="49"/>
    <w:p w14:paraId="2D952E97" w14:textId="77777777" w:rsidR="009071E1" w:rsidRPr="00443C75" w:rsidRDefault="009071E1" w:rsidP="00CC70C0">
      <w:pPr>
        <w:pStyle w:val="ListParagraph"/>
        <w:rPr>
          <w:rFonts w:cs="Times New Roman"/>
          <w:spacing w:val="-2"/>
        </w:rPr>
      </w:pPr>
    </w:p>
    <w:p w14:paraId="77F88C72" w14:textId="77777777" w:rsidR="009071E1" w:rsidRPr="00443C75" w:rsidRDefault="005D234A" w:rsidP="00303357">
      <w:pPr>
        <w:pStyle w:val="BodyText"/>
        <w:numPr>
          <w:ilvl w:val="1"/>
          <w:numId w:val="36"/>
        </w:numPr>
        <w:tabs>
          <w:tab w:val="left" w:pos="1541"/>
        </w:tabs>
        <w:ind w:right="117" w:firstLine="530"/>
        <w:jc w:val="both"/>
        <w:rPr>
          <w:rFonts w:cs="Times New Roman"/>
          <w:spacing w:val="-1"/>
          <w:u w:val="single" w:color="000000"/>
        </w:rPr>
      </w:pPr>
      <w:r w:rsidRPr="00443C75">
        <w:rPr>
          <w:rFonts w:cs="Times New Roman"/>
          <w:spacing w:val="-2"/>
        </w:rPr>
        <w:t xml:space="preserve">“Public Utilities Act” means the </w:t>
      </w:r>
      <w:r w:rsidRPr="00443C75">
        <w:rPr>
          <w:rFonts w:cs="Times New Roman"/>
        </w:rPr>
        <w:t>Illinois Public Utilities Act, 220 ILCS 5</w:t>
      </w:r>
      <w:r w:rsidRPr="00443C75">
        <w:rPr>
          <w:rFonts w:cs="Times New Roman"/>
          <w:spacing w:val="-2"/>
        </w:rPr>
        <w:t>.</w:t>
      </w:r>
    </w:p>
    <w:p w14:paraId="1530E6E8" w14:textId="77777777" w:rsidR="009071E1" w:rsidRPr="00443C75" w:rsidRDefault="009071E1" w:rsidP="00303357">
      <w:pPr>
        <w:pStyle w:val="ListParagraph"/>
        <w:rPr>
          <w:rFonts w:cs="Times New Roman"/>
          <w:spacing w:val="-1"/>
        </w:rPr>
      </w:pPr>
    </w:p>
    <w:p w14:paraId="13B9ABB4" w14:textId="50306F8D" w:rsidR="009071E1" w:rsidRPr="00443C75" w:rsidRDefault="00972CCB" w:rsidP="00303357">
      <w:pPr>
        <w:pStyle w:val="BodyText"/>
        <w:numPr>
          <w:ilvl w:val="1"/>
          <w:numId w:val="36"/>
        </w:numPr>
        <w:tabs>
          <w:tab w:val="left" w:pos="1541"/>
        </w:tabs>
        <w:ind w:right="117" w:firstLine="530"/>
        <w:jc w:val="both"/>
        <w:rPr>
          <w:rFonts w:cs="Times New Roman"/>
          <w:u w:val="single" w:color="000000"/>
        </w:rPr>
      </w:pPr>
      <w:r w:rsidRPr="00443C75">
        <w:rPr>
          <w:rFonts w:cs="Times New Roman"/>
        </w:rPr>
        <w:t>“Purchase</w:t>
      </w:r>
      <w:r w:rsidRPr="00443C75">
        <w:rPr>
          <w:rFonts w:cs="Times New Roman"/>
          <w:spacing w:val="36"/>
        </w:rPr>
        <w:t xml:space="preserve"> </w:t>
      </w:r>
      <w:r w:rsidRPr="00443C75">
        <w:rPr>
          <w:rFonts w:cs="Times New Roman"/>
        </w:rPr>
        <w:t>Price”</w:t>
      </w:r>
      <w:r w:rsidRPr="00443C75">
        <w:rPr>
          <w:rFonts w:cs="Times New Roman"/>
          <w:spacing w:val="38"/>
        </w:rPr>
        <w:t xml:space="preserve"> </w:t>
      </w:r>
      <w:r w:rsidRPr="00443C75">
        <w:rPr>
          <w:rFonts w:cs="Times New Roman"/>
        </w:rPr>
        <w:t>means</w:t>
      </w:r>
      <w:r w:rsidRPr="00443C75">
        <w:rPr>
          <w:rFonts w:cs="Times New Roman"/>
          <w:spacing w:val="38"/>
        </w:rPr>
        <w:t xml:space="preserve"> </w:t>
      </w:r>
      <w:r w:rsidRPr="00443C75">
        <w:rPr>
          <w:rFonts w:cs="Times New Roman"/>
        </w:rPr>
        <w:t>the</w:t>
      </w:r>
      <w:r w:rsidRPr="00443C75">
        <w:rPr>
          <w:rFonts w:cs="Times New Roman"/>
          <w:spacing w:val="38"/>
        </w:rPr>
        <w:t xml:space="preserve"> </w:t>
      </w:r>
      <w:r w:rsidRPr="00443C75">
        <w:rPr>
          <w:rFonts w:cs="Times New Roman"/>
        </w:rPr>
        <w:t>price</w:t>
      </w:r>
      <w:r w:rsidRPr="00443C75">
        <w:rPr>
          <w:rFonts w:cs="Times New Roman"/>
          <w:spacing w:val="36"/>
        </w:rPr>
        <w:t xml:space="preserve"> </w:t>
      </w:r>
      <w:r w:rsidRPr="00443C75">
        <w:rPr>
          <w:rFonts w:cs="Times New Roman"/>
        </w:rPr>
        <w:t>to</w:t>
      </w:r>
      <w:r w:rsidRPr="00443C75">
        <w:rPr>
          <w:rFonts w:cs="Times New Roman"/>
          <w:spacing w:val="35"/>
        </w:rPr>
        <w:t xml:space="preserve"> </w:t>
      </w:r>
      <w:r w:rsidRPr="00443C75">
        <w:rPr>
          <w:rFonts w:cs="Times New Roman"/>
        </w:rPr>
        <w:t>be</w:t>
      </w:r>
      <w:r w:rsidRPr="00443C75">
        <w:rPr>
          <w:rFonts w:cs="Times New Roman"/>
          <w:spacing w:val="38"/>
        </w:rPr>
        <w:t xml:space="preserve"> </w:t>
      </w:r>
      <w:r w:rsidRPr="00443C75">
        <w:rPr>
          <w:rFonts w:cs="Times New Roman"/>
        </w:rPr>
        <w:t>paid</w:t>
      </w:r>
      <w:r w:rsidRPr="00443C75">
        <w:rPr>
          <w:rFonts w:cs="Times New Roman"/>
          <w:spacing w:val="35"/>
        </w:rPr>
        <w:t xml:space="preserve"> </w:t>
      </w:r>
      <w:r w:rsidRPr="00443C75">
        <w:rPr>
          <w:rFonts w:cs="Times New Roman"/>
        </w:rPr>
        <w:t>for</w:t>
      </w:r>
      <w:r w:rsidRPr="00443C75">
        <w:rPr>
          <w:rFonts w:cs="Times New Roman"/>
          <w:spacing w:val="39"/>
        </w:rPr>
        <w:t xml:space="preserve"> </w:t>
      </w:r>
      <w:r w:rsidRPr="00443C75">
        <w:rPr>
          <w:rFonts w:cs="Times New Roman"/>
        </w:rPr>
        <w:t>a</w:t>
      </w:r>
      <w:r w:rsidRPr="00443C75">
        <w:rPr>
          <w:rFonts w:cs="Times New Roman"/>
          <w:spacing w:val="38"/>
        </w:rPr>
        <w:t xml:space="preserve"> </w:t>
      </w:r>
      <w:r w:rsidRPr="00443C75">
        <w:rPr>
          <w:rFonts w:cs="Times New Roman"/>
        </w:rPr>
        <w:t>particular</w:t>
      </w:r>
      <w:r w:rsidRPr="00443C75">
        <w:rPr>
          <w:rFonts w:cs="Times New Roman"/>
          <w:spacing w:val="39"/>
        </w:rPr>
        <w:t xml:space="preserve"> </w:t>
      </w:r>
      <w:r w:rsidR="00515E71" w:rsidRPr="00443C75">
        <w:rPr>
          <w:rFonts w:cs="Times New Roman"/>
        </w:rPr>
        <w:t>D</w:t>
      </w:r>
      <w:r w:rsidRPr="00443C75">
        <w:rPr>
          <w:rFonts w:cs="Times New Roman"/>
        </w:rPr>
        <w:t>elivery</w:t>
      </w:r>
      <w:r w:rsidRPr="00443C75">
        <w:rPr>
          <w:rFonts w:cs="Times New Roman"/>
          <w:spacing w:val="35"/>
        </w:rPr>
        <w:t xml:space="preserve"> </w:t>
      </w:r>
      <w:r w:rsidRPr="00443C75">
        <w:rPr>
          <w:rFonts w:cs="Times New Roman"/>
        </w:rPr>
        <w:t>of</w:t>
      </w:r>
      <w:r w:rsidRPr="00443C75">
        <w:rPr>
          <w:rFonts w:cs="Times New Roman"/>
          <w:spacing w:val="36"/>
        </w:rPr>
        <w:t xml:space="preserve"> </w:t>
      </w:r>
      <w:r w:rsidRPr="00443C75">
        <w:rPr>
          <w:rFonts w:cs="Times New Roman"/>
        </w:rPr>
        <w:t>Product</w:t>
      </w:r>
      <w:r w:rsidRPr="00443C75">
        <w:rPr>
          <w:rFonts w:cs="Times New Roman"/>
          <w:spacing w:val="37"/>
        </w:rPr>
        <w:t xml:space="preserve"> </w:t>
      </w:r>
      <w:r w:rsidRPr="00443C75">
        <w:rPr>
          <w:rFonts w:cs="Times New Roman"/>
        </w:rPr>
        <w:t>in</w:t>
      </w:r>
      <w:r w:rsidRPr="00443C75">
        <w:rPr>
          <w:rFonts w:cs="Times New Roman"/>
          <w:spacing w:val="35"/>
        </w:rPr>
        <w:t xml:space="preserve"> </w:t>
      </w:r>
      <w:r w:rsidRPr="00443C75">
        <w:rPr>
          <w:rFonts w:cs="Times New Roman"/>
        </w:rPr>
        <w:t>a</w:t>
      </w:r>
      <w:r w:rsidRPr="00443C75">
        <w:rPr>
          <w:rFonts w:cs="Times New Roman"/>
          <w:spacing w:val="47"/>
        </w:rPr>
        <w:t xml:space="preserve"> </w:t>
      </w:r>
      <w:r w:rsidRPr="00443C75">
        <w:rPr>
          <w:rFonts w:cs="Times New Roman"/>
        </w:rPr>
        <w:t>Transaction.</w:t>
      </w:r>
    </w:p>
    <w:p w14:paraId="54FCE6D7" w14:textId="77777777" w:rsidR="009071E1" w:rsidRPr="00443C75" w:rsidRDefault="009071E1" w:rsidP="009071E1">
      <w:pPr>
        <w:pStyle w:val="ListParagraph"/>
        <w:rPr>
          <w:rFonts w:cs="Times New Roman"/>
        </w:rPr>
      </w:pPr>
    </w:p>
    <w:p w14:paraId="1B7A9323" w14:textId="6D344EBC" w:rsidR="000A6331" w:rsidRPr="00443C75" w:rsidRDefault="005D234A" w:rsidP="000A6331">
      <w:pPr>
        <w:pStyle w:val="BodyText"/>
        <w:numPr>
          <w:ilvl w:val="1"/>
          <w:numId w:val="36"/>
        </w:numPr>
        <w:tabs>
          <w:tab w:val="left" w:pos="1541"/>
        </w:tabs>
        <w:ind w:right="117" w:firstLine="530"/>
        <w:jc w:val="both"/>
        <w:rPr>
          <w:rFonts w:cs="Times New Roman"/>
          <w:spacing w:val="-1"/>
          <w:u w:val="single" w:color="000000"/>
        </w:rPr>
      </w:pPr>
      <w:r w:rsidRPr="00443C75">
        <w:rPr>
          <w:rFonts w:cs="Times New Roman"/>
        </w:rPr>
        <w:t xml:space="preserve">“Quarterly Netting Statement” </w:t>
      </w:r>
      <w:r w:rsidR="00337B2E" w:rsidRPr="00443C75">
        <w:rPr>
          <w:rFonts w:cs="Times New Roman"/>
        </w:rPr>
        <w:t>means a statement, with respect to a Quarterly Payment Cycle, prepared by the IPA that includes the Maximum Allowable Payment that can be made as of the issuance date of the Quarterly Netting Statement by Buyer to Seller under this Agreement associated with such Quarterly Payment Cycle.</w:t>
      </w:r>
    </w:p>
    <w:p w14:paraId="69F95587" w14:textId="0E6356B9" w:rsidR="00654F4F" w:rsidRPr="00443C75" w:rsidRDefault="00654F4F" w:rsidP="00654F4F">
      <w:pPr>
        <w:pStyle w:val="BodyText"/>
        <w:numPr>
          <w:ilvl w:val="1"/>
          <w:numId w:val="36"/>
        </w:numPr>
        <w:tabs>
          <w:tab w:val="left" w:pos="1541"/>
        </w:tabs>
        <w:ind w:right="117" w:firstLine="530"/>
        <w:jc w:val="both"/>
        <w:rPr>
          <w:rFonts w:cs="Times New Roman"/>
          <w:spacing w:val="-1"/>
          <w:u w:val="single" w:color="000000"/>
        </w:rPr>
      </w:pPr>
      <w:r w:rsidRPr="00443C75">
        <w:rPr>
          <w:rFonts w:cs="Times New Roman"/>
          <w:spacing w:val="-1"/>
        </w:rPr>
        <w:lastRenderedPageBreak/>
        <w:t>“</w:t>
      </w:r>
      <w:r w:rsidRPr="00443C75">
        <w:rPr>
          <w:rFonts w:cs="Times New Roman"/>
        </w:rPr>
        <w:t xml:space="preserve">Quarterly Payment Cycle” means, with respect to a Designated System, either Payment Cycle A, Payment Cycle B or Payment Cycle C as specified by the IPA for such Designated System pursuant to Section </w:t>
      </w:r>
      <w:r w:rsidRPr="00443C75">
        <w:rPr>
          <w:rFonts w:cs="Times New Roman"/>
        </w:rPr>
        <w:fldChar w:fldCharType="begin"/>
      </w:r>
      <w:r w:rsidRPr="00443C75">
        <w:rPr>
          <w:rFonts w:cs="Times New Roman"/>
        </w:rPr>
        <w:instrText xml:space="preserve"> REF _Ref43372740 \w \h </w:instrText>
      </w:r>
      <w:r w:rsidR="008243F9" w:rsidRPr="00443C75">
        <w:rPr>
          <w:rFonts w:cs="Times New Roman"/>
        </w:rPr>
        <w:instrText xml:space="preserve"> \* MERGEFORMAT </w:instrText>
      </w:r>
      <w:r w:rsidRPr="00443C75">
        <w:rPr>
          <w:rFonts w:cs="Times New Roman"/>
        </w:rPr>
      </w:r>
      <w:r w:rsidRPr="00443C75">
        <w:rPr>
          <w:rFonts w:cs="Times New Roman"/>
        </w:rPr>
        <w:fldChar w:fldCharType="separate"/>
      </w:r>
      <w:r w:rsidR="00E7218A" w:rsidRPr="00443C75">
        <w:rPr>
          <w:rFonts w:cs="Times New Roman"/>
        </w:rPr>
        <w:t>3.4</w:t>
      </w:r>
      <w:r w:rsidRPr="00443C75">
        <w:rPr>
          <w:rFonts w:cs="Times New Roman"/>
        </w:rPr>
        <w:fldChar w:fldCharType="end"/>
      </w:r>
      <w:r w:rsidRPr="00443C75">
        <w:rPr>
          <w:rFonts w:cs="Times New Roman"/>
        </w:rPr>
        <w:t>.</w:t>
      </w:r>
    </w:p>
    <w:p w14:paraId="3901A51D" w14:textId="77777777" w:rsidR="009071E1" w:rsidRPr="00443C75" w:rsidRDefault="009071E1" w:rsidP="009071E1">
      <w:pPr>
        <w:pStyle w:val="ListParagraph"/>
        <w:rPr>
          <w:rFonts w:cs="Times New Roman"/>
        </w:rPr>
      </w:pPr>
    </w:p>
    <w:p w14:paraId="1B64F86C" w14:textId="13818F82" w:rsidR="009D2266" w:rsidRPr="00443C75" w:rsidRDefault="00A244F7" w:rsidP="00243122">
      <w:pPr>
        <w:pStyle w:val="BodyText"/>
        <w:numPr>
          <w:ilvl w:val="1"/>
          <w:numId w:val="36"/>
        </w:numPr>
        <w:tabs>
          <w:tab w:val="left" w:pos="1541"/>
        </w:tabs>
        <w:ind w:right="117" w:firstLine="530"/>
        <w:jc w:val="both"/>
        <w:rPr>
          <w:rFonts w:cs="Times New Roman"/>
          <w:spacing w:val="-1"/>
          <w:u w:val="single" w:color="000000"/>
        </w:rPr>
      </w:pPr>
      <w:r w:rsidRPr="00443C75">
        <w:rPr>
          <w:rFonts w:cs="Times New Roman"/>
        </w:rPr>
        <w:t xml:space="preserve">“Quarterly Period” </w:t>
      </w:r>
      <w:r w:rsidR="00337B2E" w:rsidRPr="00443C75">
        <w:rPr>
          <w:rFonts w:cs="Times New Roman"/>
        </w:rPr>
        <w:t xml:space="preserve">means, with respect to a Quarterly Payment Cycle, the following quarterly periods: (a) with respect to Payment Cycle A, the quarterly periods of January through March, April through June, July through September and October through December; (b) with respect to Payment Cycle B, the quarterly periods of February through April, May through July, August through October and November through January; and (c) with respect to </w:t>
      </w:r>
      <w:bookmarkStart w:id="51" w:name="_Hlk60958835"/>
      <w:r w:rsidR="00337B2E" w:rsidRPr="00443C75">
        <w:rPr>
          <w:rFonts w:cs="Times New Roman"/>
        </w:rPr>
        <w:t>Payment Cycle C</w:t>
      </w:r>
      <w:bookmarkEnd w:id="51"/>
      <w:r w:rsidR="00337B2E" w:rsidRPr="00443C75">
        <w:rPr>
          <w:rFonts w:cs="Times New Roman"/>
        </w:rPr>
        <w:t>, the quarterly periods of March through May, June through August, September through November and December through February.</w:t>
      </w:r>
    </w:p>
    <w:p w14:paraId="6955C8C4" w14:textId="77777777" w:rsidR="009D2266" w:rsidRPr="00443C75" w:rsidRDefault="009D2266" w:rsidP="009D2266">
      <w:pPr>
        <w:pStyle w:val="ListParagraph"/>
        <w:rPr>
          <w:rFonts w:cs="Times New Roman"/>
          <w:spacing w:val="-1"/>
          <w:u w:val="single" w:color="000000"/>
        </w:rPr>
      </w:pPr>
    </w:p>
    <w:p w14:paraId="25983855" w14:textId="070D9892" w:rsidR="009071E1" w:rsidRPr="00443C75" w:rsidRDefault="009071E1" w:rsidP="00291ACA">
      <w:pPr>
        <w:pStyle w:val="BodyText"/>
        <w:numPr>
          <w:ilvl w:val="1"/>
          <w:numId w:val="36"/>
        </w:numPr>
        <w:tabs>
          <w:tab w:val="left" w:pos="1541"/>
        </w:tabs>
        <w:ind w:right="117" w:firstLine="530"/>
        <w:jc w:val="both"/>
        <w:rPr>
          <w:rFonts w:cs="Times New Roman"/>
          <w:spacing w:val="-1"/>
          <w:u w:val="single" w:color="000000"/>
        </w:rPr>
      </w:pPr>
      <w:r w:rsidRPr="00443C75">
        <w:rPr>
          <w:rFonts w:cs="Times New Roman"/>
        </w:rPr>
        <w:t xml:space="preserve">“REC Annual Report” means a report substantially in the form provided in Exhibit </w:t>
      </w:r>
      <w:r w:rsidR="00876AC3" w:rsidRPr="00443C75">
        <w:rPr>
          <w:rFonts w:cs="Times New Roman"/>
        </w:rPr>
        <w:t>C-3</w:t>
      </w:r>
      <w:r w:rsidRPr="00443C75">
        <w:rPr>
          <w:rFonts w:cs="Times New Roman"/>
        </w:rPr>
        <w:t xml:space="preserve"> that is submitted by Seller to Buyer and the IPA on an annual basis by </w:t>
      </w:r>
      <w:r w:rsidR="00DC3214" w:rsidRPr="00443C75">
        <w:rPr>
          <w:rFonts w:cs="Times New Roman"/>
        </w:rPr>
        <w:t>August 1</w:t>
      </w:r>
      <w:r w:rsidRPr="00443C75">
        <w:rPr>
          <w:rFonts w:cs="Times New Roman"/>
        </w:rPr>
        <w:t xml:space="preserve"> following the end of a Delivery Year, which contains information related to the developmental progress and/or REC Deliveries of Designated Systems included in this </w:t>
      </w:r>
      <w:r w:rsidR="00AE59A0" w:rsidRPr="00443C75">
        <w:rPr>
          <w:rFonts w:eastAsiaTheme="minorEastAsia" w:cs="Times New Roman"/>
        </w:rPr>
        <w:t>Agreement</w:t>
      </w:r>
      <w:r w:rsidRPr="00443C75">
        <w:rPr>
          <w:rFonts w:cs="Times New Roman"/>
        </w:rPr>
        <w:t>.</w:t>
      </w:r>
      <w:r w:rsidR="00E36FEC" w:rsidRPr="00443C75">
        <w:rPr>
          <w:rStyle w:val="FootnoteReference"/>
          <w:i/>
        </w:rPr>
        <w:t xml:space="preserve"> </w:t>
      </w:r>
    </w:p>
    <w:p w14:paraId="2EFEEC2D" w14:textId="77777777" w:rsidR="009071E1" w:rsidRPr="00443C75" w:rsidRDefault="009071E1" w:rsidP="009071E1">
      <w:pPr>
        <w:pStyle w:val="ListParagraph"/>
        <w:rPr>
          <w:rFonts w:cs="Times New Roman"/>
          <w:spacing w:val="-1"/>
          <w:u w:val="single" w:color="000000"/>
        </w:rPr>
      </w:pPr>
    </w:p>
    <w:p w14:paraId="1E188DA6" w14:textId="389E5F42" w:rsidR="009071E1" w:rsidRPr="00443C75" w:rsidRDefault="009071E1" w:rsidP="0037718C">
      <w:pPr>
        <w:pStyle w:val="BodyText"/>
        <w:numPr>
          <w:ilvl w:val="1"/>
          <w:numId w:val="36"/>
        </w:numPr>
        <w:tabs>
          <w:tab w:val="left" w:pos="1541"/>
        </w:tabs>
        <w:ind w:right="117" w:firstLine="530"/>
        <w:jc w:val="both"/>
        <w:rPr>
          <w:rFonts w:cs="Times New Roman"/>
          <w:spacing w:val="-1"/>
          <w:u w:val="single" w:color="000000"/>
        </w:rPr>
      </w:pPr>
      <w:r w:rsidRPr="00443C75">
        <w:rPr>
          <w:rFonts w:cs="Times New Roman"/>
        </w:rPr>
        <w:t>“</w:t>
      </w:r>
      <w:bookmarkStart w:id="52" w:name="_Hlk45111347"/>
      <w:r w:rsidRPr="00443C75">
        <w:rPr>
          <w:rFonts w:cs="Times New Roman"/>
        </w:rPr>
        <w:t>REC Purchase Payment Amount</w:t>
      </w:r>
      <w:bookmarkEnd w:id="52"/>
      <w:r w:rsidRPr="00443C75">
        <w:rPr>
          <w:rFonts w:cs="Times New Roman"/>
        </w:rPr>
        <w:t xml:space="preserve">” means, with respect to a Designated System that has been Energized, the total monetary amount for payment of RECs from such Designated System as confirmed by the IPA and as indicated in Schedule B to the Product Order that is applicable to such Designated System. The REC Purchase Payment Amount </w:t>
      </w:r>
      <w:r w:rsidR="007F5A57" w:rsidRPr="00443C75">
        <w:rPr>
          <w:rFonts w:cs="Times New Roman"/>
        </w:rPr>
        <w:t xml:space="preserve">at the time of Energization </w:t>
      </w:r>
      <w:r w:rsidRPr="00443C75">
        <w:rPr>
          <w:rFonts w:cs="Times New Roman"/>
        </w:rPr>
        <w:t>shall</w:t>
      </w:r>
      <w:r w:rsidR="00D3160F" w:rsidRPr="00443C75">
        <w:rPr>
          <w:rFonts w:cs="Times New Roman"/>
        </w:rPr>
        <w:t>, with respect to a Designated System, equal</w:t>
      </w:r>
      <w:r w:rsidRPr="00443C75">
        <w:rPr>
          <w:rFonts w:cs="Times New Roman"/>
        </w:rPr>
        <w:t xml:space="preserve"> the multiplicative product of the Contract Price and the Designated System Contract Maximum REC Quantity</w:t>
      </w:r>
      <w:r w:rsidR="00D3160F" w:rsidRPr="00443C75">
        <w:rPr>
          <w:rFonts w:cs="Times New Roman"/>
        </w:rPr>
        <w:t>,</w:t>
      </w:r>
      <w:r w:rsidRPr="00443C75">
        <w:rPr>
          <w:rFonts w:cs="Times New Roman"/>
        </w:rPr>
        <w:t xml:space="preserve"> as </w:t>
      </w:r>
      <w:r w:rsidR="00D3160F" w:rsidRPr="00443C75">
        <w:rPr>
          <w:rFonts w:cs="Times New Roman"/>
        </w:rPr>
        <w:t xml:space="preserve">these amounts </w:t>
      </w:r>
      <w:r w:rsidRPr="00443C75">
        <w:rPr>
          <w:rFonts w:cs="Times New Roman"/>
        </w:rPr>
        <w:t xml:space="preserve">may be amended or adjusted in accordance with the terms of this Agreement, including (without limitation) Section </w:t>
      </w:r>
      <w:r w:rsidR="00051C8A" w:rsidRPr="00443C75">
        <w:rPr>
          <w:rFonts w:cs="Times New Roman"/>
        </w:rPr>
        <w:fldChar w:fldCharType="begin"/>
      </w:r>
      <w:r w:rsidR="00051C8A" w:rsidRPr="00443C75">
        <w:rPr>
          <w:rFonts w:cs="Times New Roman"/>
        </w:rPr>
        <w:instrText xml:space="preserve"> REF _Ref43131828 \w \h </w:instrText>
      </w:r>
      <w:r w:rsidR="00E869EC" w:rsidRPr="00443C75">
        <w:rPr>
          <w:rFonts w:cs="Times New Roman"/>
        </w:rPr>
        <w:instrText xml:space="preserve"> \* MERGEFORMAT </w:instrText>
      </w:r>
      <w:r w:rsidR="00051C8A" w:rsidRPr="00443C75">
        <w:rPr>
          <w:rFonts w:cs="Times New Roman"/>
        </w:rPr>
      </w:r>
      <w:r w:rsidR="00051C8A" w:rsidRPr="00443C75">
        <w:rPr>
          <w:rFonts w:cs="Times New Roman"/>
        </w:rPr>
        <w:fldChar w:fldCharType="separate"/>
      </w:r>
      <w:r w:rsidR="00E7218A" w:rsidRPr="00443C75">
        <w:rPr>
          <w:rFonts w:cs="Times New Roman"/>
        </w:rPr>
        <w:t>2.6</w:t>
      </w:r>
      <w:r w:rsidR="00051C8A" w:rsidRPr="00443C75">
        <w:rPr>
          <w:rFonts w:cs="Times New Roman"/>
        </w:rPr>
        <w:fldChar w:fldCharType="end"/>
      </w:r>
      <w:r w:rsidR="000A5177" w:rsidRPr="00443C75">
        <w:rPr>
          <w:rFonts w:cs="Times New Roman"/>
        </w:rPr>
        <w:t xml:space="preserve"> or</w:t>
      </w:r>
      <w:r w:rsidR="001C2F1D" w:rsidRPr="00443C75">
        <w:rPr>
          <w:rFonts w:cs="Times New Roman"/>
        </w:rPr>
        <w:t xml:space="preserve"> Section</w:t>
      </w:r>
      <w:r w:rsidR="000A5177" w:rsidRPr="00443C75">
        <w:rPr>
          <w:rFonts w:cs="Times New Roman"/>
        </w:rPr>
        <w:t xml:space="preserve"> </w:t>
      </w:r>
      <w:r w:rsidR="000B3345" w:rsidRPr="00443C75">
        <w:rPr>
          <w:rFonts w:cs="Times New Roman"/>
        </w:rPr>
        <w:fldChar w:fldCharType="begin"/>
      </w:r>
      <w:r w:rsidR="000B3345" w:rsidRPr="00443C75">
        <w:rPr>
          <w:rFonts w:cs="Times New Roman"/>
        </w:rPr>
        <w:instrText xml:space="preserve"> REF _Ref43138301 \w \h </w:instrText>
      </w:r>
      <w:r w:rsidR="00E869EC" w:rsidRPr="00443C75">
        <w:rPr>
          <w:rFonts w:cs="Times New Roman"/>
        </w:rPr>
        <w:instrText xml:space="preserve"> \* MERGEFORMAT </w:instrText>
      </w:r>
      <w:r w:rsidR="000B3345" w:rsidRPr="00443C75">
        <w:rPr>
          <w:rFonts w:cs="Times New Roman"/>
        </w:rPr>
      </w:r>
      <w:r w:rsidR="000B3345" w:rsidRPr="00443C75">
        <w:rPr>
          <w:rFonts w:cs="Times New Roman"/>
        </w:rPr>
        <w:fldChar w:fldCharType="separate"/>
      </w:r>
      <w:r w:rsidR="00E7218A" w:rsidRPr="00443C75">
        <w:rPr>
          <w:rFonts w:cs="Times New Roman"/>
        </w:rPr>
        <w:t>4.2(f)</w:t>
      </w:r>
      <w:r w:rsidR="000B3345" w:rsidRPr="00443C75">
        <w:rPr>
          <w:rFonts w:cs="Times New Roman"/>
        </w:rPr>
        <w:fldChar w:fldCharType="end"/>
      </w:r>
      <w:r w:rsidRPr="00443C75">
        <w:rPr>
          <w:rFonts w:cs="Times New Roman"/>
        </w:rPr>
        <w:t>.</w:t>
      </w:r>
      <w:r w:rsidR="001C2F1D" w:rsidRPr="00443C75">
        <w:rPr>
          <w:rFonts w:cs="Times New Roman"/>
        </w:rPr>
        <w:t xml:space="preserve"> </w:t>
      </w:r>
      <w:r w:rsidR="00433F21" w:rsidRPr="00443C75">
        <w:rPr>
          <w:rFonts w:cs="Times New Roman"/>
        </w:rPr>
        <w:t xml:space="preserve">With respect to a Community Renewable Energy Generation Project, for the period following the </w:t>
      </w:r>
      <w:r w:rsidR="00E260BE" w:rsidRPr="00443C75">
        <w:rPr>
          <w:rFonts w:cs="Times New Roman"/>
        </w:rPr>
        <w:t xml:space="preserve">fourth </w:t>
      </w:r>
      <w:r w:rsidR="009A78D6" w:rsidRPr="00443C75">
        <w:rPr>
          <w:rFonts w:eastAsiaTheme="minorEastAsia" w:cs="Times New Roman" w:hint="eastAsia"/>
          <w:lang w:eastAsia="ko-KR"/>
        </w:rPr>
        <w:t>(4</w:t>
      </w:r>
      <w:r w:rsidR="009A78D6" w:rsidRPr="00443C75">
        <w:rPr>
          <w:rFonts w:eastAsiaTheme="minorEastAsia" w:cs="Times New Roman"/>
          <w:vertAlign w:val="superscript"/>
          <w:lang w:eastAsia="ko-KR"/>
        </w:rPr>
        <w:t>th</w:t>
      </w:r>
      <w:r w:rsidR="009A78D6" w:rsidRPr="00443C75">
        <w:rPr>
          <w:rFonts w:eastAsiaTheme="minorEastAsia" w:cs="Times New Roman" w:hint="eastAsia"/>
          <w:lang w:eastAsia="ko-KR"/>
        </w:rPr>
        <w:t xml:space="preserve">) </w:t>
      </w:r>
      <w:r w:rsidR="00E260BE" w:rsidRPr="00443C75">
        <w:rPr>
          <w:rFonts w:cs="Times New Roman"/>
        </w:rPr>
        <w:t xml:space="preserve">Community Solar </w:t>
      </w:r>
      <w:r w:rsidR="00B15A57" w:rsidRPr="00443C75">
        <w:rPr>
          <w:rFonts w:cs="Times New Roman"/>
        </w:rPr>
        <w:t>First Year Report</w:t>
      </w:r>
      <w:r w:rsidR="00433F21" w:rsidRPr="00443C75">
        <w:rPr>
          <w:rFonts w:cs="Times New Roman"/>
        </w:rPr>
        <w:t xml:space="preserve">, the REC Purchase Payment Amount shall be updated pursuant to Section </w:t>
      </w:r>
      <w:r w:rsidR="00F8099E" w:rsidRPr="00443C75">
        <w:rPr>
          <w:rFonts w:cs="Times New Roman"/>
        </w:rPr>
        <w:fldChar w:fldCharType="begin"/>
      </w:r>
      <w:r w:rsidR="00F8099E" w:rsidRPr="00443C75">
        <w:rPr>
          <w:rFonts w:cs="Times New Roman"/>
        </w:rPr>
        <w:instrText xml:space="preserve"> REF _Ref43374930 \w \h </w:instrText>
      </w:r>
      <w:r w:rsidR="00E869EC" w:rsidRPr="00443C75">
        <w:rPr>
          <w:rFonts w:cs="Times New Roman"/>
        </w:rPr>
        <w:instrText xml:space="preserve"> \* MERGEFORMAT </w:instrText>
      </w:r>
      <w:r w:rsidR="00F8099E" w:rsidRPr="00443C75">
        <w:rPr>
          <w:rFonts w:cs="Times New Roman"/>
        </w:rPr>
      </w:r>
      <w:r w:rsidR="00F8099E" w:rsidRPr="00443C75">
        <w:rPr>
          <w:rFonts w:cs="Times New Roman"/>
        </w:rPr>
        <w:fldChar w:fldCharType="separate"/>
      </w:r>
      <w:r w:rsidR="00E7218A" w:rsidRPr="00443C75">
        <w:rPr>
          <w:rFonts w:cs="Times New Roman"/>
        </w:rPr>
        <w:t>2.6(g)</w:t>
      </w:r>
      <w:r w:rsidR="00F8099E" w:rsidRPr="00443C75">
        <w:rPr>
          <w:rFonts w:cs="Times New Roman"/>
        </w:rPr>
        <w:fldChar w:fldCharType="end"/>
      </w:r>
      <w:r w:rsidR="00433F21" w:rsidRPr="00443C75">
        <w:rPr>
          <w:rFonts w:cs="Times New Roman"/>
        </w:rPr>
        <w:t xml:space="preserve"> with the calculations made consistent with Section </w:t>
      </w:r>
      <w:r w:rsidR="00160992" w:rsidRPr="00443C75">
        <w:rPr>
          <w:rFonts w:cs="Times New Roman"/>
        </w:rPr>
        <w:fldChar w:fldCharType="begin"/>
      </w:r>
      <w:r w:rsidR="00160992" w:rsidRPr="00443C75">
        <w:rPr>
          <w:rFonts w:cs="Times New Roman"/>
        </w:rPr>
        <w:instrText xml:space="preserve"> REF _Ref64045268 \w \h </w:instrText>
      </w:r>
      <w:r w:rsidR="00E869EC" w:rsidRPr="00443C75">
        <w:rPr>
          <w:rFonts w:cs="Times New Roman"/>
        </w:rPr>
        <w:instrText xml:space="preserve"> \* MERGEFORMAT </w:instrText>
      </w:r>
      <w:r w:rsidR="00160992" w:rsidRPr="00443C75">
        <w:rPr>
          <w:rFonts w:cs="Times New Roman"/>
        </w:rPr>
      </w:r>
      <w:r w:rsidR="00160992" w:rsidRPr="00443C75">
        <w:rPr>
          <w:rFonts w:cs="Times New Roman"/>
        </w:rPr>
        <w:fldChar w:fldCharType="separate"/>
      </w:r>
      <w:r w:rsidR="00E7218A" w:rsidRPr="00443C75">
        <w:rPr>
          <w:rFonts w:cs="Times New Roman"/>
        </w:rPr>
        <w:t>2.6(a)</w:t>
      </w:r>
      <w:r w:rsidR="00160992" w:rsidRPr="00443C75">
        <w:rPr>
          <w:rFonts w:cs="Times New Roman"/>
        </w:rPr>
        <w:fldChar w:fldCharType="end"/>
      </w:r>
      <w:r w:rsidR="00433F21" w:rsidRPr="00443C75">
        <w:rPr>
          <w:rFonts w:cs="Times New Roman"/>
        </w:rPr>
        <w:t xml:space="preserve">, Section </w:t>
      </w:r>
      <w:r w:rsidR="00160992" w:rsidRPr="00443C75">
        <w:rPr>
          <w:rFonts w:cs="Times New Roman"/>
        </w:rPr>
        <w:fldChar w:fldCharType="begin"/>
      </w:r>
      <w:r w:rsidR="00160992" w:rsidRPr="00443C75">
        <w:rPr>
          <w:rFonts w:cs="Times New Roman"/>
        </w:rPr>
        <w:instrText xml:space="preserve"> REF _Ref69193305 \w \h </w:instrText>
      </w:r>
      <w:r w:rsidR="00E869EC" w:rsidRPr="00443C75">
        <w:rPr>
          <w:rFonts w:cs="Times New Roman"/>
        </w:rPr>
        <w:instrText xml:space="preserve"> \* MERGEFORMAT </w:instrText>
      </w:r>
      <w:r w:rsidR="00160992" w:rsidRPr="00443C75">
        <w:rPr>
          <w:rFonts w:cs="Times New Roman"/>
        </w:rPr>
      </w:r>
      <w:r w:rsidR="00160992" w:rsidRPr="00443C75">
        <w:rPr>
          <w:rFonts w:cs="Times New Roman"/>
        </w:rPr>
        <w:fldChar w:fldCharType="separate"/>
      </w:r>
      <w:r w:rsidR="00E7218A" w:rsidRPr="00443C75">
        <w:rPr>
          <w:rFonts w:cs="Times New Roman"/>
        </w:rPr>
        <w:t>2.6(c)</w:t>
      </w:r>
      <w:r w:rsidR="00160992" w:rsidRPr="00443C75">
        <w:rPr>
          <w:rFonts w:cs="Times New Roman"/>
        </w:rPr>
        <w:fldChar w:fldCharType="end"/>
      </w:r>
      <w:r w:rsidR="00433F21" w:rsidRPr="00443C75">
        <w:rPr>
          <w:rFonts w:cs="Times New Roman"/>
        </w:rPr>
        <w:t xml:space="preserve"> and Exhibit F-3. For purposes of Section </w:t>
      </w:r>
      <w:r w:rsidR="00F8099E" w:rsidRPr="00443C75">
        <w:rPr>
          <w:rFonts w:cs="Times New Roman"/>
        </w:rPr>
        <w:fldChar w:fldCharType="begin"/>
      </w:r>
      <w:r w:rsidR="00F8099E" w:rsidRPr="00443C75">
        <w:rPr>
          <w:rFonts w:cs="Times New Roman"/>
        </w:rPr>
        <w:instrText xml:space="preserve"> REF _Ref43374930 \w \h </w:instrText>
      </w:r>
      <w:r w:rsidR="00E869EC" w:rsidRPr="00443C75">
        <w:rPr>
          <w:rFonts w:cs="Times New Roman"/>
        </w:rPr>
        <w:instrText xml:space="preserve"> \* MERGEFORMAT </w:instrText>
      </w:r>
      <w:r w:rsidR="00F8099E" w:rsidRPr="00443C75">
        <w:rPr>
          <w:rFonts w:cs="Times New Roman"/>
        </w:rPr>
      </w:r>
      <w:r w:rsidR="00F8099E" w:rsidRPr="00443C75">
        <w:rPr>
          <w:rFonts w:cs="Times New Roman"/>
        </w:rPr>
        <w:fldChar w:fldCharType="separate"/>
      </w:r>
      <w:r w:rsidR="00E7218A" w:rsidRPr="00443C75">
        <w:rPr>
          <w:rFonts w:cs="Times New Roman"/>
        </w:rPr>
        <w:t>2.6(g)</w:t>
      </w:r>
      <w:r w:rsidR="00F8099E" w:rsidRPr="00443C75">
        <w:rPr>
          <w:rFonts w:cs="Times New Roman"/>
        </w:rPr>
        <w:fldChar w:fldCharType="end"/>
      </w:r>
      <w:r w:rsidR="00433F21" w:rsidRPr="00443C75">
        <w:rPr>
          <w:rFonts w:cs="Times New Roman"/>
        </w:rPr>
        <w:t xml:space="preserve">, the REC Purchase Payment Amount shall equal </w:t>
      </w:r>
      <w:r w:rsidR="00433F21" w:rsidRPr="00443C75">
        <w:rPr>
          <w:rFonts w:cs="Times New Roman"/>
          <w:b/>
          <w:bCs/>
        </w:rPr>
        <w:t>(a)</w:t>
      </w:r>
      <w:r w:rsidR="00433F21" w:rsidRPr="00443C75">
        <w:rPr>
          <w:rFonts w:cs="Times New Roman"/>
        </w:rPr>
        <w:t xml:space="preserve"> x</w:t>
      </w:r>
      <w:r w:rsidR="00433F21" w:rsidRPr="00443C75">
        <w:rPr>
          <w:rFonts w:cs="Times New Roman"/>
          <w:b/>
          <w:bCs/>
        </w:rPr>
        <w:t xml:space="preserve"> (b)</w:t>
      </w:r>
      <w:r w:rsidR="00433F21" w:rsidRPr="00443C75">
        <w:rPr>
          <w:rFonts w:cs="Times New Roman"/>
        </w:rPr>
        <w:t xml:space="preserve"> + </w:t>
      </w:r>
      <w:r w:rsidR="00433F21" w:rsidRPr="00443C75">
        <w:rPr>
          <w:rFonts w:cs="Times New Roman"/>
          <w:b/>
          <w:bCs/>
        </w:rPr>
        <w:t>(c)</w:t>
      </w:r>
      <w:r w:rsidR="00433F21" w:rsidRPr="00443C75">
        <w:rPr>
          <w:rFonts w:cs="Times New Roman"/>
        </w:rPr>
        <w:t xml:space="preserve"> x </w:t>
      </w:r>
      <w:r w:rsidR="00433F21" w:rsidRPr="00443C75">
        <w:rPr>
          <w:rFonts w:cs="Times New Roman"/>
          <w:b/>
          <w:bCs/>
        </w:rPr>
        <w:t>(d)</w:t>
      </w:r>
      <w:r w:rsidR="00433F21" w:rsidRPr="00443C75">
        <w:rPr>
          <w:rFonts w:cs="Times New Roman"/>
        </w:rPr>
        <w:t xml:space="preserve"> </w:t>
      </w:r>
      <w:r w:rsidR="00433F21" w:rsidRPr="00443C75">
        <w:rPr>
          <w:rFonts w:cs="Times New Roman"/>
          <w:b/>
          <w:bCs/>
        </w:rPr>
        <w:t>where (a) equals</w:t>
      </w:r>
      <w:r w:rsidR="00433F21" w:rsidRPr="00443C75">
        <w:rPr>
          <w:rFonts w:cs="Times New Roman"/>
        </w:rPr>
        <w:t xml:space="preserve"> the multiplicative product of (i) Contract Nameplate Capacity (in MW) at Energization, (ii) Contract Capacity Factor, (iii) 8,760 hours, (iv) 1 year (or 13/12 as applicable), which result shall be rounded down to the nearest whole REC; </w:t>
      </w:r>
      <w:r w:rsidR="00433F21" w:rsidRPr="00443C75">
        <w:rPr>
          <w:rFonts w:cs="Times New Roman"/>
          <w:b/>
          <w:bCs/>
        </w:rPr>
        <w:t>where (b) equals</w:t>
      </w:r>
      <w:r w:rsidR="00433F21" w:rsidRPr="00443C75">
        <w:rPr>
          <w:rFonts w:cs="Times New Roman"/>
        </w:rPr>
        <w:t xml:space="preserve"> the Contract Price at Energization; </w:t>
      </w:r>
      <w:r w:rsidR="00433F21" w:rsidRPr="00443C75">
        <w:rPr>
          <w:rFonts w:cs="Times New Roman"/>
          <w:b/>
          <w:bCs/>
        </w:rPr>
        <w:t>where (c) equals</w:t>
      </w:r>
      <w:r w:rsidR="00433F21" w:rsidRPr="00443C75">
        <w:rPr>
          <w:rFonts w:cs="Times New Roman"/>
        </w:rPr>
        <w:t xml:space="preserve"> the multiplicative product of (i) Contract Nameplate Capacity (in MW) calculated based on information in the </w:t>
      </w:r>
      <w:r w:rsidR="00CA1390" w:rsidRPr="00443C75">
        <w:rPr>
          <w:rFonts w:cs="Times New Roman"/>
        </w:rPr>
        <w:t xml:space="preserve">Community Solar </w:t>
      </w:r>
      <w:r w:rsidR="00B15A57" w:rsidRPr="00443C75">
        <w:rPr>
          <w:rFonts w:cs="Times New Roman"/>
        </w:rPr>
        <w:t>First Year</w:t>
      </w:r>
      <w:r w:rsidR="00CA1390" w:rsidRPr="00443C75">
        <w:rPr>
          <w:rFonts w:cs="Times New Roman"/>
        </w:rPr>
        <w:t xml:space="preserve"> Report</w:t>
      </w:r>
      <w:r w:rsidR="00433F21" w:rsidRPr="00443C75">
        <w:rPr>
          <w:rFonts w:cs="Times New Roman"/>
        </w:rPr>
        <w:t xml:space="preserve">, (ii) Contract Capacity Factor, (iii) 8,760 hours, (iv) 14 years (or 167/12 as applicable), which result shall be rounded down to the nearest whole REC; </w:t>
      </w:r>
      <w:r w:rsidR="00433F21" w:rsidRPr="00443C75">
        <w:rPr>
          <w:rFonts w:cs="Times New Roman"/>
          <w:b/>
          <w:bCs/>
        </w:rPr>
        <w:t>and where (d) equals</w:t>
      </w:r>
      <w:r w:rsidR="00433F21" w:rsidRPr="00443C75">
        <w:rPr>
          <w:rFonts w:cs="Times New Roman"/>
        </w:rPr>
        <w:t xml:space="preserve"> the Contract Price calculated using information in the </w:t>
      </w:r>
      <w:r w:rsidR="00CA1390" w:rsidRPr="00443C75">
        <w:rPr>
          <w:rFonts w:cs="Times New Roman"/>
        </w:rPr>
        <w:t xml:space="preserve">Community Solar </w:t>
      </w:r>
      <w:r w:rsidR="00B15A57" w:rsidRPr="00443C75">
        <w:rPr>
          <w:rFonts w:cs="Times New Roman"/>
        </w:rPr>
        <w:t>First Year</w:t>
      </w:r>
      <w:r w:rsidR="00B15A57" w:rsidRPr="00443C75" w:rsidDel="00B15A57">
        <w:rPr>
          <w:rFonts w:cs="Times New Roman"/>
        </w:rPr>
        <w:t xml:space="preserve"> </w:t>
      </w:r>
      <w:r w:rsidR="00CA1390" w:rsidRPr="00443C75">
        <w:rPr>
          <w:rFonts w:cs="Times New Roman"/>
        </w:rPr>
        <w:t>Report</w:t>
      </w:r>
      <w:r w:rsidR="00433F21" w:rsidRPr="00443C75">
        <w:rPr>
          <w:rFonts w:cs="Times New Roman"/>
        </w:rPr>
        <w:t xml:space="preserve"> and consistent with Section </w:t>
      </w:r>
      <w:r w:rsidR="0062511F" w:rsidRPr="00443C75">
        <w:rPr>
          <w:rFonts w:cs="Times New Roman"/>
        </w:rPr>
        <w:fldChar w:fldCharType="begin"/>
      </w:r>
      <w:r w:rsidR="0062511F" w:rsidRPr="00443C75">
        <w:rPr>
          <w:rFonts w:cs="Times New Roman"/>
        </w:rPr>
        <w:instrText xml:space="preserve"> REF _Ref64045268 \w \h </w:instrText>
      </w:r>
      <w:r w:rsidR="00E869EC" w:rsidRPr="00443C75">
        <w:rPr>
          <w:rFonts w:cs="Times New Roman"/>
        </w:rPr>
        <w:instrText xml:space="preserve"> \* MERGEFORMAT </w:instrText>
      </w:r>
      <w:r w:rsidR="0062511F" w:rsidRPr="00443C75">
        <w:rPr>
          <w:rFonts w:cs="Times New Roman"/>
        </w:rPr>
      </w:r>
      <w:r w:rsidR="0062511F" w:rsidRPr="00443C75">
        <w:rPr>
          <w:rFonts w:cs="Times New Roman"/>
        </w:rPr>
        <w:fldChar w:fldCharType="separate"/>
      </w:r>
      <w:r w:rsidR="00E7218A" w:rsidRPr="00443C75">
        <w:rPr>
          <w:rFonts w:cs="Times New Roman"/>
        </w:rPr>
        <w:t>2.6(a)</w:t>
      </w:r>
      <w:r w:rsidR="0062511F" w:rsidRPr="00443C75">
        <w:rPr>
          <w:rFonts w:cs="Times New Roman"/>
        </w:rPr>
        <w:fldChar w:fldCharType="end"/>
      </w:r>
      <w:r w:rsidR="00433F21" w:rsidRPr="00443C75">
        <w:rPr>
          <w:rFonts w:cs="Times New Roman"/>
        </w:rPr>
        <w:t xml:space="preserve"> or Section </w:t>
      </w:r>
      <w:r w:rsidR="0062511F" w:rsidRPr="00443C75">
        <w:rPr>
          <w:rFonts w:cs="Times New Roman"/>
        </w:rPr>
        <w:fldChar w:fldCharType="begin"/>
      </w:r>
      <w:r w:rsidR="0062511F" w:rsidRPr="00443C75">
        <w:rPr>
          <w:rFonts w:cs="Times New Roman"/>
        </w:rPr>
        <w:instrText xml:space="preserve"> REF _Ref69193305 \w \h </w:instrText>
      </w:r>
      <w:r w:rsidR="00E869EC" w:rsidRPr="00443C75">
        <w:rPr>
          <w:rFonts w:cs="Times New Roman"/>
        </w:rPr>
        <w:instrText xml:space="preserve"> \* MERGEFORMAT </w:instrText>
      </w:r>
      <w:r w:rsidR="0062511F" w:rsidRPr="00443C75">
        <w:rPr>
          <w:rFonts w:cs="Times New Roman"/>
        </w:rPr>
      </w:r>
      <w:r w:rsidR="0062511F" w:rsidRPr="00443C75">
        <w:rPr>
          <w:rFonts w:cs="Times New Roman"/>
        </w:rPr>
        <w:fldChar w:fldCharType="separate"/>
      </w:r>
      <w:r w:rsidR="00E7218A" w:rsidRPr="00443C75">
        <w:rPr>
          <w:rFonts w:cs="Times New Roman"/>
        </w:rPr>
        <w:t>2.6(c)</w:t>
      </w:r>
      <w:r w:rsidR="0062511F" w:rsidRPr="00443C75">
        <w:rPr>
          <w:rFonts w:cs="Times New Roman"/>
        </w:rPr>
        <w:fldChar w:fldCharType="end"/>
      </w:r>
      <w:r w:rsidR="00433F21" w:rsidRPr="00443C75">
        <w:rPr>
          <w:rFonts w:cs="Times New Roman"/>
        </w:rPr>
        <w:t xml:space="preserve">. </w:t>
      </w:r>
      <w:r w:rsidR="008E758F" w:rsidRPr="00443C75">
        <w:rPr>
          <w:rFonts w:cs="Times New Roman"/>
        </w:rPr>
        <w:t xml:space="preserve">Notwithstanding the calculation set forth in the preceding sentence for the period following the </w:t>
      </w:r>
      <w:r w:rsidR="00E260BE" w:rsidRPr="00443C75">
        <w:rPr>
          <w:rFonts w:cs="Times New Roman"/>
        </w:rPr>
        <w:t xml:space="preserve">Community Solar </w:t>
      </w:r>
      <w:r w:rsidR="00B15A57" w:rsidRPr="00443C75">
        <w:rPr>
          <w:rFonts w:cs="Times New Roman"/>
        </w:rPr>
        <w:t>First Year</w:t>
      </w:r>
      <w:r w:rsidR="00B15A57" w:rsidRPr="00443C75" w:rsidDel="00B15A57">
        <w:rPr>
          <w:rFonts w:cs="Times New Roman"/>
        </w:rPr>
        <w:t xml:space="preserve"> </w:t>
      </w:r>
      <w:r w:rsidR="00E260BE" w:rsidRPr="00443C75">
        <w:rPr>
          <w:rFonts w:cs="Times New Roman"/>
        </w:rPr>
        <w:t>Report</w:t>
      </w:r>
      <w:r w:rsidR="008E758F" w:rsidRPr="00443C75">
        <w:rPr>
          <w:rFonts w:cs="Times New Roman"/>
        </w:rPr>
        <w:t xml:space="preserve">, if there is no change between the values observed at Energization and the values calculated based on information in the </w:t>
      </w:r>
      <w:r w:rsidR="00CA1390" w:rsidRPr="00443C75">
        <w:rPr>
          <w:rFonts w:cs="Times New Roman"/>
        </w:rPr>
        <w:t xml:space="preserve">Community Solar </w:t>
      </w:r>
      <w:r w:rsidR="00B15A57" w:rsidRPr="00443C75">
        <w:rPr>
          <w:rFonts w:cs="Times New Roman"/>
        </w:rPr>
        <w:t>First Year</w:t>
      </w:r>
      <w:r w:rsidR="00B15A57" w:rsidRPr="00443C75" w:rsidDel="00B15A57">
        <w:rPr>
          <w:rFonts w:cs="Times New Roman"/>
        </w:rPr>
        <w:t xml:space="preserve"> </w:t>
      </w:r>
      <w:r w:rsidR="00CA1390" w:rsidRPr="00443C75">
        <w:rPr>
          <w:rFonts w:cs="Times New Roman"/>
        </w:rPr>
        <w:t>Report</w:t>
      </w:r>
      <w:r w:rsidR="008E758F" w:rsidRPr="00443C75">
        <w:rPr>
          <w:rFonts w:cs="Times New Roman"/>
        </w:rPr>
        <w:t xml:space="preserve"> for the Contract Nameplate Capacity, Contract Capacity Factor and Contract Price, then there shall be no update to the </w:t>
      </w:r>
      <w:r w:rsidR="00433F21" w:rsidRPr="00443C75">
        <w:rPr>
          <w:rFonts w:cs="Times New Roman"/>
        </w:rPr>
        <w:t>REC Purchase Payment Amount.</w:t>
      </w:r>
    </w:p>
    <w:p w14:paraId="1F046D6A" w14:textId="3B086E1C" w:rsidR="009071E1" w:rsidRPr="00443C75" w:rsidRDefault="00972CCB" w:rsidP="0037718C">
      <w:pPr>
        <w:pStyle w:val="BodyText"/>
        <w:numPr>
          <w:ilvl w:val="1"/>
          <w:numId w:val="36"/>
        </w:numPr>
        <w:tabs>
          <w:tab w:val="left" w:pos="1541"/>
        </w:tabs>
        <w:ind w:right="117" w:firstLine="530"/>
        <w:jc w:val="both"/>
        <w:rPr>
          <w:rFonts w:cs="Times New Roman"/>
          <w:u w:val="single" w:color="000000"/>
        </w:rPr>
      </w:pPr>
      <w:r w:rsidRPr="00443C75">
        <w:rPr>
          <w:rFonts w:cs="Times New Roman"/>
        </w:rPr>
        <w:t>“Regulatorily</w:t>
      </w:r>
      <w:r w:rsidRPr="00443C75">
        <w:rPr>
          <w:rFonts w:cs="Times New Roman"/>
          <w:spacing w:val="45"/>
        </w:rPr>
        <w:t xml:space="preserve"> </w:t>
      </w:r>
      <w:r w:rsidRPr="00443C75">
        <w:rPr>
          <w:rFonts w:cs="Times New Roman"/>
        </w:rPr>
        <w:t>Continuing”</w:t>
      </w:r>
      <w:r w:rsidRPr="00443C75">
        <w:rPr>
          <w:rFonts w:cs="Times New Roman"/>
          <w:spacing w:val="50"/>
        </w:rPr>
        <w:t xml:space="preserve"> </w:t>
      </w:r>
      <w:r w:rsidRPr="00443C75">
        <w:rPr>
          <w:rFonts w:cs="Times New Roman"/>
        </w:rPr>
        <w:t>means,</w:t>
      </w:r>
      <w:r w:rsidRPr="00443C75">
        <w:rPr>
          <w:rFonts w:cs="Times New Roman"/>
          <w:spacing w:val="48"/>
        </w:rPr>
        <w:t xml:space="preserve"> </w:t>
      </w:r>
      <w:r w:rsidR="00A244F7" w:rsidRPr="00443C75">
        <w:rPr>
          <w:rFonts w:cs="Times New Roman"/>
        </w:rPr>
        <w:t xml:space="preserve">with respect to a Transaction, the Product shall comply with the requirements of the Applicable Program, as of each Delivery Date, and Seller will do what is necessary to cause the Product that is </w:t>
      </w:r>
      <w:r w:rsidR="00596D7F" w:rsidRPr="00443C75">
        <w:rPr>
          <w:rFonts w:cs="Times New Roman"/>
        </w:rPr>
        <w:t>D</w:t>
      </w:r>
      <w:r w:rsidR="00A244F7" w:rsidRPr="00443C75">
        <w:rPr>
          <w:rFonts w:cs="Times New Roman"/>
        </w:rPr>
        <w:t xml:space="preserve">elivered to comply with such requirements; except as otherwise provided in </w:t>
      </w:r>
      <w:r w:rsidR="006025AE" w:rsidRPr="00443C75">
        <w:rPr>
          <w:rFonts w:cs="Times New Roman"/>
        </w:rPr>
        <w:t>Section</w:t>
      </w:r>
      <w:r w:rsidR="00A244F7" w:rsidRPr="00443C75">
        <w:rPr>
          <w:rFonts w:cs="Times New Roman"/>
        </w:rPr>
        <w:t xml:space="preserve"> </w:t>
      </w:r>
      <w:r w:rsidR="006025AE" w:rsidRPr="00443C75">
        <w:rPr>
          <w:rFonts w:cs="Times New Roman"/>
        </w:rPr>
        <w:fldChar w:fldCharType="begin"/>
      </w:r>
      <w:r w:rsidR="006025AE" w:rsidRPr="00443C75">
        <w:rPr>
          <w:rFonts w:cs="Times New Roman"/>
        </w:rPr>
        <w:instrText xml:space="preserve"> REF _Ref42277981 \n \h </w:instrText>
      </w:r>
      <w:r w:rsidR="008243F9" w:rsidRPr="00443C75">
        <w:rPr>
          <w:rFonts w:cs="Times New Roman"/>
        </w:rPr>
        <w:instrText xml:space="preserve"> \* MERGEFORMAT </w:instrText>
      </w:r>
      <w:r w:rsidR="006025AE" w:rsidRPr="00443C75">
        <w:rPr>
          <w:rFonts w:cs="Times New Roman"/>
        </w:rPr>
      </w:r>
      <w:r w:rsidR="006025AE" w:rsidRPr="00443C75">
        <w:rPr>
          <w:rFonts w:cs="Times New Roman"/>
        </w:rPr>
        <w:fldChar w:fldCharType="separate"/>
      </w:r>
      <w:r w:rsidR="00E7218A" w:rsidRPr="00443C75">
        <w:rPr>
          <w:rFonts w:cs="Times New Roman"/>
        </w:rPr>
        <w:t>11.1</w:t>
      </w:r>
      <w:r w:rsidR="006025AE" w:rsidRPr="00443C75">
        <w:rPr>
          <w:rFonts w:cs="Times New Roman"/>
        </w:rPr>
        <w:fldChar w:fldCharType="end"/>
      </w:r>
      <w:r w:rsidR="00A244F7" w:rsidRPr="00443C75">
        <w:rPr>
          <w:rFonts w:cs="Times New Roman"/>
        </w:rPr>
        <w:t>.</w:t>
      </w:r>
    </w:p>
    <w:p w14:paraId="07E62F49" w14:textId="77777777" w:rsidR="009071E1" w:rsidRPr="00443C75" w:rsidRDefault="009071E1" w:rsidP="0037718C">
      <w:pPr>
        <w:pStyle w:val="ListParagraph"/>
        <w:rPr>
          <w:rFonts w:cs="Times New Roman"/>
          <w:spacing w:val="-1"/>
        </w:rPr>
      </w:pPr>
    </w:p>
    <w:p w14:paraId="6CB682AD" w14:textId="52D95847" w:rsidR="009071E1" w:rsidRPr="00443C75" w:rsidRDefault="00972CCB" w:rsidP="00604F41">
      <w:pPr>
        <w:pStyle w:val="BodyText"/>
        <w:numPr>
          <w:ilvl w:val="1"/>
          <w:numId w:val="36"/>
        </w:numPr>
        <w:tabs>
          <w:tab w:val="left" w:pos="1541"/>
        </w:tabs>
        <w:ind w:right="117"/>
        <w:jc w:val="both"/>
        <w:rPr>
          <w:rFonts w:cs="Times New Roman"/>
          <w:u w:val="single" w:color="000000"/>
        </w:rPr>
      </w:pPr>
      <w:r w:rsidRPr="00443C75">
        <w:rPr>
          <w:rFonts w:cs="Times New Roman"/>
        </w:rPr>
        <w:t>“Renewable</w:t>
      </w:r>
      <w:r w:rsidRPr="00443C75">
        <w:rPr>
          <w:rFonts w:cs="Times New Roman"/>
          <w:spacing w:val="24"/>
        </w:rPr>
        <w:t xml:space="preserve"> </w:t>
      </w:r>
      <w:r w:rsidRPr="00443C75">
        <w:rPr>
          <w:rFonts w:cs="Times New Roman"/>
        </w:rPr>
        <w:t>Energy</w:t>
      </w:r>
      <w:r w:rsidRPr="00443C75">
        <w:rPr>
          <w:rFonts w:cs="Times New Roman"/>
          <w:spacing w:val="21"/>
        </w:rPr>
        <w:t xml:space="preserve"> </w:t>
      </w:r>
      <w:r w:rsidR="006025AE" w:rsidRPr="00443C75">
        <w:rPr>
          <w:rFonts w:cs="Times New Roman"/>
        </w:rPr>
        <w:t>Credit</w:t>
      </w:r>
      <w:r w:rsidRPr="00443C75">
        <w:rPr>
          <w:rFonts w:cs="Times New Roman"/>
        </w:rPr>
        <w:t>”</w:t>
      </w:r>
      <w:r w:rsidRPr="00443C75">
        <w:rPr>
          <w:rFonts w:cs="Times New Roman"/>
          <w:spacing w:val="24"/>
        </w:rPr>
        <w:t xml:space="preserve"> </w:t>
      </w:r>
      <w:r w:rsidRPr="00443C75">
        <w:rPr>
          <w:rFonts w:cs="Times New Roman"/>
        </w:rPr>
        <w:t>or</w:t>
      </w:r>
      <w:r w:rsidRPr="00443C75">
        <w:rPr>
          <w:rFonts w:cs="Times New Roman"/>
          <w:spacing w:val="22"/>
        </w:rPr>
        <w:t xml:space="preserve"> </w:t>
      </w:r>
      <w:r w:rsidRPr="00443C75">
        <w:rPr>
          <w:rFonts w:cs="Times New Roman"/>
        </w:rPr>
        <w:t>“REC”</w:t>
      </w:r>
      <w:r w:rsidRPr="00443C75">
        <w:rPr>
          <w:rFonts w:cs="Times New Roman"/>
          <w:spacing w:val="24"/>
        </w:rPr>
        <w:t xml:space="preserve"> </w:t>
      </w:r>
      <w:r w:rsidRPr="00443C75">
        <w:rPr>
          <w:rFonts w:cs="Times New Roman"/>
        </w:rPr>
        <w:t>means</w:t>
      </w:r>
      <w:r w:rsidR="00655C9E" w:rsidRPr="00443C75">
        <w:rPr>
          <w:rFonts w:cs="Times New Roman"/>
        </w:rPr>
        <w:t xml:space="preserve"> a tradable credit that represents </w:t>
      </w:r>
      <w:r w:rsidR="00162736" w:rsidRPr="00443C75">
        <w:rPr>
          <w:rFonts w:cs="Times New Roman"/>
        </w:rPr>
        <w:t>all</w:t>
      </w:r>
      <w:r w:rsidR="00655C9E" w:rsidRPr="00443C75">
        <w:rPr>
          <w:rFonts w:cs="Times New Roman"/>
        </w:rPr>
        <w:t xml:space="preserve"> </w:t>
      </w:r>
      <w:r w:rsidR="00162736" w:rsidRPr="00443C75">
        <w:rPr>
          <w:rFonts w:cs="Times New Roman"/>
        </w:rPr>
        <w:t>E</w:t>
      </w:r>
      <w:r w:rsidR="00655C9E" w:rsidRPr="00443C75">
        <w:rPr>
          <w:rFonts w:cs="Times New Roman"/>
        </w:rPr>
        <w:t xml:space="preserve">nvironmental </w:t>
      </w:r>
      <w:r w:rsidR="00162736" w:rsidRPr="00443C75">
        <w:rPr>
          <w:rFonts w:cs="Times New Roman"/>
        </w:rPr>
        <w:t>A</w:t>
      </w:r>
      <w:r w:rsidR="00655C9E" w:rsidRPr="00443C75">
        <w:rPr>
          <w:rFonts w:cs="Times New Roman"/>
        </w:rPr>
        <w:t xml:space="preserve">ttributes of one </w:t>
      </w:r>
      <w:r w:rsidR="00B360D5" w:rsidRPr="00443C75">
        <w:rPr>
          <w:rFonts w:cs="Times New Roman"/>
        </w:rPr>
        <w:t xml:space="preserve">(1) </w:t>
      </w:r>
      <w:r w:rsidR="00655C9E" w:rsidRPr="00443C75">
        <w:rPr>
          <w:rFonts w:cs="Times New Roman"/>
        </w:rPr>
        <w:t>megawatt hour of energy produced from a Renewable Energy Source</w:t>
      </w:r>
      <w:r w:rsidRPr="00443C75">
        <w:rPr>
          <w:rFonts w:cs="Times New Roman"/>
        </w:rPr>
        <w:t>.</w:t>
      </w:r>
      <w:r w:rsidR="006025AE" w:rsidRPr="00443C75">
        <w:rPr>
          <w:rFonts w:cs="Times New Roman"/>
        </w:rPr>
        <w:t xml:space="preserve">  </w:t>
      </w:r>
    </w:p>
    <w:p w14:paraId="32FC395D" w14:textId="77777777" w:rsidR="00CD5037" w:rsidRPr="00443C75" w:rsidRDefault="00CD5037" w:rsidP="008B3E5C">
      <w:pPr>
        <w:pStyle w:val="ListParagraph"/>
        <w:rPr>
          <w:rFonts w:cs="Times New Roman"/>
          <w:u w:val="single" w:color="000000"/>
        </w:rPr>
      </w:pPr>
    </w:p>
    <w:p w14:paraId="0235838D" w14:textId="25326215" w:rsidR="009071E1" w:rsidRPr="00443C75" w:rsidRDefault="00972CCB" w:rsidP="0037718C">
      <w:pPr>
        <w:pStyle w:val="BodyText"/>
        <w:numPr>
          <w:ilvl w:val="1"/>
          <w:numId w:val="36"/>
        </w:numPr>
        <w:tabs>
          <w:tab w:val="left" w:pos="1541"/>
        </w:tabs>
        <w:ind w:right="117" w:firstLine="530"/>
        <w:jc w:val="both"/>
        <w:rPr>
          <w:rFonts w:cs="Times New Roman"/>
          <w:u w:val="single" w:color="000000"/>
        </w:rPr>
      </w:pPr>
      <w:r w:rsidRPr="00443C75">
        <w:rPr>
          <w:rFonts w:cs="Times New Roman"/>
        </w:rPr>
        <w:t>“</w:t>
      </w:r>
      <w:bookmarkStart w:id="53" w:name="_Hlk42278413"/>
      <w:r w:rsidRPr="00443C75">
        <w:rPr>
          <w:rFonts w:cs="Times New Roman"/>
        </w:rPr>
        <w:t>Renewable</w:t>
      </w:r>
      <w:r w:rsidRPr="00443C75">
        <w:rPr>
          <w:rFonts w:cs="Times New Roman"/>
          <w:spacing w:val="2"/>
        </w:rPr>
        <w:t xml:space="preserve"> </w:t>
      </w:r>
      <w:r w:rsidRPr="00443C75">
        <w:rPr>
          <w:rFonts w:cs="Times New Roman"/>
        </w:rPr>
        <w:t>Energy Source</w:t>
      </w:r>
      <w:bookmarkEnd w:id="53"/>
      <w:r w:rsidRPr="00443C75">
        <w:rPr>
          <w:rFonts w:cs="Times New Roman"/>
        </w:rPr>
        <w:t>”</w:t>
      </w:r>
      <w:r w:rsidRPr="00443C75">
        <w:rPr>
          <w:rFonts w:cs="Times New Roman"/>
          <w:spacing w:val="4"/>
        </w:rPr>
        <w:t xml:space="preserve"> </w:t>
      </w:r>
      <w:r w:rsidRPr="00443C75">
        <w:rPr>
          <w:rFonts w:cs="Times New Roman"/>
        </w:rPr>
        <w:t>means</w:t>
      </w:r>
      <w:r w:rsidRPr="00443C75">
        <w:rPr>
          <w:rFonts w:cs="Times New Roman"/>
          <w:spacing w:val="2"/>
        </w:rPr>
        <w:t xml:space="preserve"> </w:t>
      </w:r>
      <w:r w:rsidRPr="00443C75">
        <w:rPr>
          <w:rFonts w:cs="Times New Roman"/>
        </w:rPr>
        <w:t>an</w:t>
      </w:r>
      <w:r w:rsidRPr="00443C75">
        <w:rPr>
          <w:rFonts w:cs="Times New Roman"/>
          <w:spacing w:val="2"/>
        </w:rPr>
        <w:t xml:space="preserve"> </w:t>
      </w:r>
      <w:r w:rsidRPr="00443C75">
        <w:rPr>
          <w:rFonts w:cs="Times New Roman"/>
        </w:rPr>
        <w:t>energy source</w:t>
      </w:r>
      <w:r w:rsidRPr="00443C75">
        <w:rPr>
          <w:rFonts w:cs="Times New Roman"/>
          <w:spacing w:val="2"/>
        </w:rPr>
        <w:t xml:space="preserve"> </w:t>
      </w:r>
      <w:r w:rsidR="00655C9E" w:rsidRPr="00443C75">
        <w:rPr>
          <w:rFonts w:eastAsiaTheme="minorEastAsia" w:cs="Times New Roman"/>
          <w:spacing w:val="2"/>
        </w:rPr>
        <w:t xml:space="preserve">generated </w:t>
      </w:r>
      <w:r w:rsidR="00655C9E" w:rsidRPr="00443C75">
        <w:rPr>
          <w:rFonts w:eastAsiaTheme="minorEastAsia" w:cs="Times New Roman"/>
        </w:rPr>
        <w:t>from</w:t>
      </w:r>
      <w:r w:rsidRPr="00443C75">
        <w:rPr>
          <w:rFonts w:eastAsiaTheme="minorEastAsia" w:cs="Times New Roman"/>
          <w:spacing w:val="17"/>
        </w:rPr>
        <w:t xml:space="preserve"> </w:t>
      </w:r>
      <w:r w:rsidRPr="00443C75">
        <w:rPr>
          <w:rFonts w:eastAsiaTheme="minorEastAsia" w:cs="Times New Roman"/>
        </w:rPr>
        <w:t>solar</w:t>
      </w:r>
      <w:r w:rsidR="00655C9E" w:rsidRPr="00443C75">
        <w:rPr>
          <w:rFonts w:eastAsiaTheme="minorEastAsia" w:cs="Times New Roman"/>
        </w:rPr>
        <w:t xml:space="preserve"> photovoltaic cells and panels</w:t>
      </w:r>
      <w:r w:rsidRPr="00443C75">
        <w:rPr>
          <w:rFonts w:eastAsiaTheme="minorEastAsia" w:cs="Times New Roman"/>
        </w:rPr>
        <w:t>.</w:t>
      </w:r>
      <w:r w:rsidR="00655C9E" w:rsidRPr="00443C75">
        <w:rPr>
          <w:rFonts w:eastAsiaTheme="minorEastAsia" w:cs="Times New Roman"/>
        </w:rPr>
        <w:t xml:space="preserve"> </w:t>
      </w:r>
    </w:p>
    <w:p w14:paraId="5A0459B7" w14:textId="77777777" w:rsidR="009071E1" w:rsidRPr="00443C75" w:rsidRDefault="009071E1" w:rsidP="0037718C">
      <w:pPr>
        <w:pStyle w:val="ListParagraph"/>
        <w:rPr>
          <w:rFonts w:cs="Times New Roman"/>
          <w:spacing w:val="-1"/>
        </w:rPr>
      </w:pPr>
    </w:p>
    <w:p w14:paraId="69E6E05F" w14:textId="548F95AD" w:rsidR="009071E1" w:rsidRPr="00443C75" w:rsidRDefault="00972CCB" w:rsidP="0037718C">
      <w:pPr>
        <w:pStyle w:val="BodyText"/>
        <w:numPr>
          <w:ilvl w:val="1"/>
          <w:numId w:val="36"/>
        </w:numPr>
        <w:tabs>
          <w:tab w:val="left" w:pos="1541"/>
        </w:tabs>
        <w:ind w:right="117" w:firstLine="530"/>
        <w:jc w:val="both"/>
        <w:rPr>
          <w:rFonts w:cs="Times New Roman"/>
          <w:spacing w:val="-1"/>
        </w:rPr>
      </w:pPr>
      <w:r w:rsidRPr="00443C75">
        <w:rPr>
          <w:rFonts w:cs="Times New Roman"/>
        </w:rPr>
        <w:t>“Renewable</w:t>
      </w:r>
      <w:r w:rsidRPr="00443C75">
        <w:rPr>
          <w:rFonts w:cs="Times New Roman"/>
          <w:spacing w:val="2"/>
        </w:rPr>
        <w:t xml:space="preserve"> </w:t>
      </w:r>
      <w:r w:rsidRPr="00443C75">
        <w:rPr>
          <w:rFonts w:cs="Times New Roman"/>
        </w:rPr>
        <w:t>Portfolio</w:t>
      </w:r>
      <w:r w:rsidRPr="00443C75">
        <w:rPr>
          <w:rFonts w:cs="Times New Roman"/>
          <w:spacing w:val="4"/>
        </w:rPr>
        <w:t xml:space="preserve"> </w:t>
      </w:r>
      <w:r w:rsidRPr="00443C75">
        <w:rPr>
          <w:rFonts w:cs="Times New Roman"/>
        </w:rPr>
        <w:t>Standard”</w:t>
      </w:r>
      <w:r w:rsidRPr="00443C75">
        <w:rPr>
          <w:rFonts w:cs="Times New Roman"/>
          <w:spacing w:val="2"/>
        </w:rPr>
        <w:t xml:space="preserve"> </w:t>
      </w:r>
      <w:r w:rsidRPr="00443C75">
        <w:rPr>
          <w:rFonts w:cs="Times New Roman"/>
        </w:rPr>
        <w:t>or</w:t>
      </w:r>
      <w:r w:rsidRPr="00443C75">
        <w:rPr>
          <w:rFonts w:cs="Times New Roman"/>
          <w:spacing w:val="3"/>
        </w:rPr>
        <w:t xml:space="preserve"> </w:t>
      </w:r>
      <w:r w:rsidRPr="00443C75">
        <w:rPr>
          <w:rFonts w:cs="Times New Roman"/>
        </w:rPr>
        <w:t>“RPS”</w:t>
      </w:r>
      <w:r w:rsidRPr="00443C75">
        <w:rPr>
          <w:rFonts w:cs="Times New Roman"/>
          <w:spacing w:val="4"/>
        </w:rPr>
        <w:t xml:space="preserve"> </w:t>
      </w:r>
      <w:r w:rsidR="00AC6685" w:rsidRPr="00443C75">
        <w:rPr>
          <w:rFonts w:cs="Times New Roman"/>
          <w:spacing w:val="4"/>
        </w:rPr>
        <w:t xml:space="preserve">means </w:t>
      </w:r>
      <w:r w:rsidR="00AC6685" w:rsidRPr="00443C75">
        <w:rPr>
          <w:rFonts w:eastAsiaTheme="minorEastAsia" w:cs="Times New Roman"/>
          <w:spacing w:val="4"/>
        </w:rPr>
        <w:t>the Illinois RPS as established</w:t>
      </w:r>
      <w:r w:rsidR="00AC6685" w:rsidRPr="00443C75">
        <w:rPr>
          <w:rFonts w:cs="Times New Roman"/>
          <w:spacing w:val="4"/>
        </w:rPr>
        <w:t xml:space="preserve"> under 20 Ill. Comp. Stat. 3855/1-75. </w:t>
      </w:r>
    </w:p>
    <w:p w14:paraId="17940774" w14:textId="394CCE4F" w:rsidR="00AC6685" w:rsidRPr="00443C75" w:rsidRDefault="00AC6685" w:rsidP="0037718C">
      <w:pPr>
        <w:pStyle w:val="BodyText"/>
        <w:tabs>
          <w:tab w:val="left" w:pos="1541"/>
        </w:tabs>
        <w:ind w:left="0" w:right="117"/>
        <w:jc w:val="both"/>
        <w:rPr>
          <w:rFonts w:cs="Times New Roman"/>
          <w:spacing w:val="-1"/>
        </w:rPr>
      </w:pPr>
    </w:p>
    <w:p w14:paraId="597ADDE7" w14:textId="6C327DF5" w:rsidR="009071E1" w:rsidRPr="00443C75" w:rsidRDefault="00A244F7" w:rsidP="0037718C">
      <w:pPr>
        <w:pStyle w:val="BodyText"/>
        <w:numPr>
          <w:ilvl w:val="1"/>
          <w:numId w:val="36"/>
        </w:numPr>
        <w:tabs>
          <w:tab w:val="left" w:pos="1541"/>
        </w:tabs>
        <w:ind w:right="117" w:firstLine="530"/>
        <w:jc w:val="both"/>
        <w:rPr>
          <w:rFonts w:cs="Times New Roman"/>
          <w:spacing w:val="-1"/>
          <w:u w:val="single" w:color="000000"/>
        </w:rPr>
      </w:pPr>
      <w:r w:rsidRPr="00443C75">
        <w:rPr>
          <w:rFonts w:cs="Times New Roman"/>
        </w:rPr>
        <w:t xml:space="preserve">“Scheduled Energized Date” means, with respect to a Designated System, such date as </w:t>
      </w:r>
      <w:r w:rsidRPr="00443C75">
        <w:rPr>
          <w:rFonts w:cs="Times New Roman"/>
        </w:rPr>
        <w:lastRenderedPageBreak/>
        <w:t xml:space="preserve">indicated </w:t>
      </w:r>
      <w:r w:rsidR="00727A29" w:rsidRPr="00443C75">
        <w:rPr>
          <w:rFonts w:cs="Times New Roman"/>
        </w:rPr>
        <w:t>in</w:t>
      </w:r>
      <w:r w:rsidRPr="00443C75">
        <w:rPr>
          <w:rFonts w:cs="Times New Roman"/>
        </w:rPr>
        <w:t xml:space="preserve"> Schedule A to the Product Order that is applicable to such Designated System; which shall be, unless extended pursuant to Section </w:t>
      </w:r>
      <w:r w:rsidR="009C6F43" w:rsidRPr="00443C75">
        <w:rPr>
          <w:rFonts w:cs="Times New Roman"/>
        </w:rPr>
        <w:fldChar w:fldCharType="begin"/>
      </w:r>
      <w:r w:rsidR="009C6F43" w:rsidRPr="00443C75">
        <w:rPr>
          <w:rFonts w:cs="Times New Roman"/>
        </w:rPr>
        <w:instrText xml:space="preserve"> REF _Ref43136957 \w \h </w:instrText>
      </w:r>
      <w:r w:rsidR="008243F9" w:rsidRPr="00443C75">
        <w:rPr>
          <w:rFonts w:cs="Times New Roman"/>
        </w:rPr>
        <w:instrText xml:space="preserve"> \* MERGEFORMAT </w:instrText>
      </w:r>
      <w:r w:rsidR="009C6F43" w:rsidRPr="00443C75">
        <w:rPr>
          <w:rFonts w:cs="Times New Roman"/>
        </w:rPr>
      </w:r>
      <w:r w:rsidR="009C6F43" w:rsidRPr="00443C75">
        <w:rPr>
          <w:rFonts w:cs="Times New Roman"/>
        </w:rPr>
        <w:fldChar w:fldCharType="separate"/>
      </w:r>
      <w:r w:rsidR="00E7218A" w:rsidRPr="00443C75">
        <w:rPr>
          <w:rFonts w:cs="Times New Roman"/>
        </w:rPr>
        <w:t>2.4(b)</w:t>
      </w:r>
      <w:r w:rsidR="009C6F43" w:rsidRPr="00443C75">
        <w:rPr>
          <w:rFonts w:cs="Times New Roman"/>
        </w:rPr>
        <w:fldChar w:fldCharType="end"/>
      </w:r>
      <w:r w:rsidRPr="00443C75">
        <w:rPr>
          <w:rFonts w:cs="Times New Roman"/>
        </w:rPr>
        <w:t xml:space="preserve">, the date that is </w:t>
      </w:r>
      <w:r w:rsidR="001E4709" w:rsidRPr="00443C75">
        <w:rPr>
          <w:rFonts w:cs="Times New Roman"/>
        </w:rPr>
        <w:t xml:space="preserve">eighteen </w:t>
      </w:r>
      <w:r w:rsidRPr="00443C75">
        <w:rPr>
          <w:rFonts w:cs="Times New Roman"/>
        </w:rPr>
        <w:t>(</w:t>
      </w:r>
      <w:r w:rsidR="001E4709" w:rsidRPr="00443C75">
        <w:rPr>
          <w:rFonts w:cs="Times New Roman"/>
        </w:rPr>
        <w:t>18</w:t>
      </w:r>
      <w:r w:rsidRPr="00443C75">
        <w:rPr>
          <w:rFonts w:cs="Times New Roman"/>
        </w:rPr>
        <w:t xml:space="preserve">) months from the Trade Date of such Product Order if the Designated System is a Distributed Renewable Energy Generation Device or </w:t>
      </w:r>
      <w:r w:rsidR="00C337D0" w:rsidRPr="00443C75">
        <w:rPr>
          <w:rFonts w:cs="Times New Roman"/>
        </w:rPr>
        <w:t>thirty-six (36)</w:t>
      </w:r>
      <w:r w:rsidRPr="00443C75">
        <w:rPr>
          <w:rFonts w:cs="Times New Roman"/>
        </w:rPr>
        <w:t xml:space="preserve"> months from the Trade Date of such Product Order if the Designated System is a Community Renewable Energy Generation Project.</w:t>
      </w:r>
    </w:p>
    <w:p w14:paraId="599FD104" w14:textId="77777777" w:rsidR="009071E1" w:rsidRPr="00443C75" w:rsidRDefault="009071E1" w:rsidP="0037718C">
      <w:pPr>
        <w:pStyle w:val="ListParagraph"/>
        <w:rPr>
          <w:rFonts w:cs="Times New Roman"/>
          <w:spacing w:val="-1"/>
        </w:rPr>
      </w:pPr>
    </w:p>
    <w:p w14:paraId="3E577890" w14:textId="77777777" w:rsidR="009071E1" w:rsidRPr="00443C75" w:rsidRDefault="00972CCB" w:rsidP="0037718C">
      <w:pPr>
        <w:pStyle w:val="BodyText"/>
        <w:numPr>
          <w:ilvl w:val="1"/>
          <w:numId w:val="36"/>
        </w:numPr>
        <w:tabs>
          <w:tab w:val="left" w:pos="1541"/>
        </w:tabs>
        <w:ind w:right="117" w:firstLine="530"/>
        <w:jc w:val="both"/>
        <w:rPr>
          <w:rFonts w:cs="Times New Roman"/>
          <w:u w:val="single" w:color="000000"/>
        </w:rPr>
      </w:pPr>
      <w:r w:rsidRPr="00443C75">
        <w:rPr>
          <w:rFonts w:cs="Times New Roman"/>
        </w:rPr>
        <w:t>“Seller” means for any</w:t>
      </w:r>
      <w:r w:rsidRPr="00443C75">
        <w:rPr>
          <w:rFonts w:cs="Times New Roman"/>
          <w:spacing w:val="-2"/>
        </w:rPr>
        <w:t xml:space="preserve"> </w:t>
      </w:r>
      <w:r w:rsidRPr="00443C75">
        <w:rPr>
          <w:rFonts w:cs="Times New Roman"/>
        </w:rPr>
        <w:t>particular</w:t>
      </w:r>
      <w:r w:rsidRPr="00443C75">
        <w:rPr>
          <w:rFonts w:cs="Times New Roman"/>
          <w:spacing w:val="-2"/>
        </w:rPr>
        <w:t xml:space="preserve"> </w:t>
      </w:r>
      <w:r w:rsidRPr="00443C75">
        <w:rPr>
          <w:rFonts w:cs="Times New Roman"/>
        </w:rPr>
        <w:t>Transaction, the seller of</w:t>
      </w:r>
      <w:r w:rsidRPr="00443C75">
        <w:rPr>
          <w:rFonts w:cs="Times New Roman"/>
          <w:spacing w:val="-2"/>
        </w:rPr>
        <w:t xml:space="preserve"> </w:t>
      </w:r>
      <w:r w:rsidRPr="00443C75">
        <w:rPr>
          <w:rFonts w:cs="Times New Roman"/>
        </w:rPr>
        <w:t>the Product.</w:t>
      </w:r>
    </w:p>
    <w:p w14:paraId="3CB8F691" w14:textId="77777777" w:rsidR="009071E1" w:rsidRPr="00443C75" w:rsidRDefault="009071E1" w:rsidP="0037718C">
      <w:pPr>
        <w:pStyle w:val="ListParagraph"/>
        <w:rPr>
          <w:rFonts w:cs="Times New Roman"/>
          <w:spacing w:val="-1"/>
        </w:rPr>
      </w:pPr>
    </w:p>
    <w:p w14:paraId="4CACD501" w14:textId="1E1E86F4" w:rsidR="009071E1" w:rsidRPr="00443C75" w:rsidRDefault="00972CCB" w:rsidP="0037718C">
      <w:pPr>
        <w:pStyle w:val="BodyText"/>
        <w:numPr>
          <w:ilvl w:val="1"/>
          <w:numId w:val="36"/>
        </w:numPr>
        <w:tabs>
          <w:tab w:val="left" w:pos="1541"/>
        </w:tabs>
        <w:ind w:right="117" w:firstLine="530"/>
        <w:jc w:val="both"/>
        <w:rPr>
          <w:rFonts w:cs="Times New Roman"/>
          <w:u w:val="single" w:color="000000"/>
        </w:rPr>
      </w:pPr>
      <w:r w:rsidRPr="00443C75">
        <w:rPr>
          <w:rFonts w:cs="Times New Roman"/>
        </w:rPr>
        <w:t>“Settlement</w:t>
      </w:r>
      <w:r w:rsidRPr="00443C75">
        <w:rPr>
          <w:rFonts w:cs="Times New Roman"/>
          <w:spacing w:val="3"/>
        </w:rPr>
        <w:t xml:space="preserve"> </w:t>
      </w:r>
      <w:r w:rsidRPr="00443C75">
        <w:rPr>
          <w:rFonts w:cs="Times New Roman"/>
        </w:rPr>
        <w:t>Amount”</w:t>
      </w:r>
      <w:r w:rsidRPr="00443C75">
        <w:rPr>
          <w:rFonts w:cs="Times New Roman"/>
          <w:spacing w:val="2"/>
        </w:rPr>
        <w:t xml:space="preserve"> </w:t>
      </w:r>
      <w:r w:rsidRPr="00443C75">
        <w:rPr>
          <w:rFonts w:cs="Times New Roman"/>
        </w:rPr>
        <w:t>means</w:t>
      </w:r>
      <w:r w:rsidR="00FD5DBD" w:rsidRPr="00443C75">
        <w:rPr>
          <w:rFonts w:cs="Times New Roman"/>
        </w:rPr>
        <w:t xml:space="preserve"> an amount </w:t>
      </w:r>
      <w:r w:rsidR="00C145C3" w:rsidRPr="00443C75">
        <w:rPr>
          <w:rFonts w:cs="Times New Roman"/>
        </w:rPr>
        <w:t xml:space="preserve">that the Non-Defaulting Party is entitled to and that is </w:t>
      </w:r>
      <w:r w:rsidR="00FD5DBD" w:rsidRPr="00443C75">
        <w:rPr>
          <w:rFonts w:cs="Times New Roman"/>
        </w:rPr>
        <w:t xml:space="preserve">to be paid </w:t>
      </w:r>
      <w:r w:rsidR="00CF1FE9" w:rsidRPr="00443C75">
        <w:rPr>
          <w:rFonts w:cs="Times New Roman"/>
        </w:rPr>
        <w:t>by</w:t>
      </w:r>
      <w:r w:rsidR="00FD5DBD" w:rsidRPr="00443C75">
        <w:rPr>
          <w:rFonts w:cs="Times New Roman"/>
        </w:rPr>
        <w:t xml:space="preserve"> the </w:t>
      </w:r>
      <w:r w:rsidR="00C145C3" w:rsidRPr="00443C75">
        <w:rPr>
          <w:rFonts w:cs="Times New Roman"/>
        </w:rPr>
        <w:t xml:space="preserve">Defaulting Party calculated </w:t>
      </w:r>
      <w:r w:rsidRPr="00443C75">
        <w:rPr>
          <w:rFonts w:cs="Times New Roman"/>
        </w:rPr>
        <w:t>pursuant</w:t>
      </w:r>
      <w:r w:rsidRPr="00443C75">
        <w:rPr>
          <w:rFonts w:cs="Times New Roman"/>
          <w:spacing w:val="-2"/>
        </w:rPr>
        <w:t xml:space="preserve"> </w:t>
      </w:r>
      <w:r w:rsidRPr="00443C75">
        <w:rPr>
          <w:rFonts w:cs="Times New Roman"/>
        </w:rPr>
        <w:t>to Section</w:t>
      </w:r>
      <w:r w:rsidRPr="00443C75">
        <w:rPr>
          <w:rFonts w:cs="Times New Roman"/>
          <w:spacing w:val="-3"/>
        </w:rPr>
        <w:t xml:space="preserve"> </w:t>
      </w:r>
      <w:r w:rsidR="00AC2E2C" w:rsidRPr="00443C75">
        <w:rPr>
          <w:rFonts w:cs="Times New Roman"/>
        </w:rPr>
        <w:fldChar w:fldCharType="begin"/>
      </w:r>
      <w:r w:rsidR="00AC2E2C" w:rsidRPr="00443C75">
        <w:rPr>
          <w:rFonts w:cs="Times New Roman"/>
          <w:spacing w:val="-3"/>
        </w:rPr>
        <w:instrText xml:space="preserve"> REF _Ref42207880 \w \h </w:instrText>
      </w:r>
      <w:r w:rsidR="008243F9" w:rsidRPr="00443C75">
        <w:rPr>
          <w:rFonts w:cs="Times New Roman"/>
        </w:rPr>
        <w:instrText xml:space="preserve"> \* MERGEFORMAT</w:instrText>
      </w:r>
      <w:r w:rsidR="008243F9" w:rsidRPr="00443C75">
        <w:instrText xml:space="preserve"> </w:instrText>
      </w:r>
      <w:r w:rsidR="00AC2E2C" w:rsidRPr="00443C75">
        <w:rPr>
          <w:rFonts w:cs="Times New Roman"/>
        </w:rPr>
      </w:r>
      <w:r w:rsidR="00AC2E2C" w:rsidRPr="00443C75">
        <w:rPr>
          <w:rFonts w:cs="Times New Roman"/>
        </w:rPr>
        <w:fldChar w:fldCharType="separate"/>
      </w:r>
      <w:r w:rsidR="00E7218A" w:rsidRPr="00443C75">
        <w:rPr>
          <w:rFonts w:cs="Times New Roman"/>
          <w:spacing w:val="-3"/>
        </w:rPr>
        <w:t>9.4</w:t>
      </w:r>
      <w:r w:rsidR="00AC2E2C" w:rsidRPr="00443C75">
        <w:rPr>
          <w:rFonts w:cs="Times New Roman"/>
        </w:rPr>
        <w:fldChar w:fldCharType="end"/>
      </w:r>
      <w:r w:rsidR="004530EB" w:rsidRPr="00443C75">
        <w:rPr>
          <w:rFonts w:cs="Times New Roman"/>
        </w:rPr>
        <w:t>.</w:t>
      </w:r>
    </w:p>
    <w:p w14:paraId="1D745AD6" w14:textId="77777777" w:rsidR="009071E1" w:rsidRPr="00443C75" w:rsidRDefault="009071E1" w:rsidP="009071E1">
      <w:pPr>
        <w:pStyle w:val="ListParagraph"/>
        <w:rPr>
          <w:rFonts w:cs="Times New Roman"/>
        </w:rPr>
      </w:pPr>
    </w:p>
    <w:p w14:paraId="7A9E6F2C" w14:textId="2AB72BD1" w:rsidR="00376EC3" w:rsidRPr="00443C75" w:rsidRDefault="009C72E9" w:rsidP="00033C1B">
      <w:pPr>
        <w:pStyle w:val="BodyText"/>
        <w:numPr>
          <w:ilvl w:val="1"/>
          <w:numId w:val="36"/>
        </w:numPr>
        <w:tabs>
          <w:tab w:val="left" w:pos="1541"/>
        </w:tabs>
        <w:ind w:right="117" w:firstLine="530"/>
        <w:jc w:val="both"/>
        <w:rPr>
          <w:rFonts w:cs="Times New Roman"/>
        </w:rPr>
      </w:pPr>
      <w:r w:rsidRPr="00443C75">
        <w:rPr>
          <w:rFonts w:cs="Times New Roman"/>
          <w:spacing w:val="-2"/>
        </w:rPr>
        <w:t xml:space="preserve">“SFA” means the </w:t>
      </w:r>
      <w:r w:rsidRPr="00443C75">
        <w:rPr>
          <w:rFonts w:cs="Times New Roman"/>
        </w:rPr>
        <w:t xml:space="preserve">Illinois Solar for All Program established under </w:t>
      </w:r>
      <w:hyperlink r:id="rId11">
        <w:r w:rsidRPr="00443C75">
          <w:rPr>
            <w:rFonts w:cs="Times New Roman"/>
          </w:rPr>
          <w:t>20 Ill.</w:t>
        </w:r>
      </w:hyperlink>
      <w:r w:rsidRPr="00443C75">
        <w:rPr>
          <w:rFonts w:cs="Times New Roman"/>
        </w:rPr>
        <w:t xml:space="preserve"> </w:t>
      </w:r>
      <w:hyperlink r:id="rId12">
        <w:r w:rsidRPr="00443C75">
          <w:rPr>
            <w:rFonts w:cs="Times New Roman"/>
          </w:rPr>
          <w:t>Comp. Stat. 3855/1-56(b)</w:t>
        </w:r>
      </w:hyperlink>
      <w:r w:rsidRPr="00443C75">
        <w:rPr>
          <w:rFonts w:cs="Times New Roman"/>
          <w:spacing w:val="-2"/>
        </w:rPr>
        <w:t>.</w:t>
      </w:r>
    </w:p>
    <w:p w14:paraId="3D9EAF33" w14:textId="77777777" w:rsidR="00CF45D7" w:rsidRPr="00443C75" w:rsidRDefault="00CF45D7" w:rsidP="00CF45D7">
      <w:pPr>
        <w:pStyle w:val="ListParagraph"/>
        <w:rPr>
          <w:rFonts w:eastAsia="Times New Roman" w:cs="Times New Roman"/>
        </w:rPr>
      </w:pPr>
    </w:p>
    <w:p w14:paraId="0BB40036" w14:textId="529203F0" w:rsidR="00CF45D7" w:rsidRPr="00443C75" w:rsidRDefault="00CF45D7" w:rsidP="00CF45D7">
      <w:pPr>
        <w:pStyle w:val="BodyText"/>
        <w:numPr>
          <w:ilvl w:val="1"/>
          <w:numId w:val="36"/>
        </w:numPr>
        <w:tabs>
          <w:tab w:val="left" w:pos="1541"/>
        </w:tabs>
        <w:ind w:right="117" w:firstLine="530"/>
        <w:jc w:val="both"/>
        <w:rPr>
          <w:rFonts w:cs="Times New Roman"/>
          <w:spacing w:val="-1"/>
          <w:u w:color="000000"/>
        </w:rPr>
      </w:pPr>
      <w:r w:rsidRPr="00443C75">
        <w:rPr>
          <w:rFonts w:cs="Times New Roman"/>
          <w:spacing w:val="-1"/>
          <w:u w:color="000000"/>
        </w:rPr>
        <w:t>“SFA Part I Application” means, with respect to a Designated System</w:t>
      </w:r>
      <w:r w:rsidRPr="00443C75">
        <w:rPr>
          <w:rFonts w:cs="Times New Roman"/>
        </w:rPr>
        <w:t xml:space="preserve">, </w:t>
      </w:r>
      <w:r w:rsidRPr="00443C75">
        <w:rPr>
          <w:rFonts w:cs="Times New Roman"/>
          <w:spacing w:val="-1"/>
          <w:u w:color="000000"/>
        </w:rPr>
        <w:t xml:space="preserve">the initial application under the SFA, which contains proposed information related to such Designated System. </w:t>
      </w:r>
    </w:p>
    <w:p w14:paraId="1378D270" w14:textId="77777777" w:rsidR="00CF45D7" w:rsidRPr="00443C75" w:rsidRDefault="00CF45D7" w:rsidP="00CF45D7">
      <w:pPr>
        <w:pStyle w:val="ListParagraph"/>
        <w:rPr>
          <w:rFonts w:cs="Times New Roman"/>
          <w:spacing w:val="-1"/>
          <w:u w:color="000000"/>
        </w:rPr>
      </w:pPr>
    </w:p>
    <w:p w14:paraId="58F4AD06" w14:textId="397517D4" w:rsidR="00CF45D7" w:rsidRPr="00AA19EB" w:rsidRDefault="00CF45D7" w:rsidP="00CF45D7">
      <w:pPr>
        <w:pStyle w:val="BodyText"/>
        <w:numPr>
          <w:ilvl w:val="1"/>
          <w:numId w:val="36"/>
        </w:numPr>
        <w:tabs>
          <w:tab w:val="left" w:pos="1541"/>
        </w:tabs>
        <w:ind w:right="117" w:firstLine="530"/>
        <w:jc w:val="both"/>
        <w:rPr>
          <w:rFonts w:cs="Times New Roman"/>
          <w:spacing w:val="-1"/>
          <w:u w:color="000000"/>
        </w:rPr>
      </w:pPr>
      <w:r w:rsidRPr="00443C75">
        <w:rPr>
          <w:rFonts w:cs="Times New Roman"/>
          <w:spacing w:val="-1"/>
          <w:u w:color="000000"/>
        </w:rPr>
        <w:t>“SFA Part II Application” means, with respect to a Designated System, the second part of the application under the SFA</w:t>
      </w:r>
      <w:r w:rsidR="001F126B" w:rsidRPr="00443C75">
        <w:rPr>
          <w:rFonts w:cs="Times New Roman"/>
          <w:spacing w:val="-1"/>
          <w:u w:color="000000"/>
        </w:rPr>
        <w:t xml:space="preserve"> for Energization approval</w:t>
      </w:r>
      <w:r w:rsidRPr="00443C75">
        <w:rPr>
          <w:rFonts w:cs="Times New Roman"/>
          <w:spacing w:val="-1"/>
          <w:u w:color="000000"/>
        </w:rPr>
        <w:t>, which contains information demonstrating the completion of such Designated System</w:t>
      </w:r>
      <w:r w:rsidR="007F3203" w:rsidRPr="00443C75">
        <w:rPr>
          <w:rFonts w:cs="Times New Roman"/>
          <w:spacing w:val="-1"/>
          <w:u w:color="000000"/>
        </w:rPr>
        <w:t xml:space="preserve"> and, for a Community Renewable Energy Generation Project, information on i</w:t>
      </w:r>
      <w:r w:rsidR="007F3203" w:rsidRPr="00AA19EB">
        <w:rPr>
          <w:rFonts w:cs="Times New Roman"/>
          <w:spacing w:val="-1"/>
          <w:u w:color="000000"/>
        </w:rPr>
        <w:t>ts Subscription</w:t>
      </w:r>
      <w:r w:rsidR="004530EB" w:rsidRPr="00AA19EB">
        <w:rPr>
          <w:rFonts w:cs="Times New Roman"/>
          <w:spacing w:val="-1"/>
          <w:u w:color="000000"/>
        </w:rPr>
        <w:t>s</w:t>
      </w:r>
      <w:r w:rsidRPr="00AA19EB">
        <w:rPr>
          <w:rFonts w:cs="Times New Roman"/>
          <w:spacing w:val="-1"/>
          <w:u w:color="000000"/>
        </w:rPr>
        <w:t>.</w:t>
      </w:r>
    </w:p>
    <w:p w14:paraId="38493E85" w14:textId="77777777" w:rsidR="0084141C" w:rsidRPr="00AA19EB" w:rsidRDefault="0084141C" w:rsidP="00156F55">
      <w:pPr>
        <w:pStyle w:val="ListParagraph"/>
        <w:rPr>
          <w:rFonts w:cs="Times New Roman"/>
          <w:spacing w:val="-1"/>
          <w:u w:color="000000"/>
        </w:rPr>
      </w:pPr>
    </w:p>
    <w:p w14:paraId="7EC3CAD5" w14:textId="3F3D3BB5" w:rsidR="0084141C" w:rsidRPr="00F15584" w:rsidRDefault="0084141C" w:rsidP="004B174C">
      <w:pPr>
        <w:pStyle w:val="BodyText"/>
        <w:numPr>
          <w:ilvl w:val="1"/>
          <w:numId w:val="36"/>
        </w:numPr>
        <w:tabs>
          <w:tab w:val="left" w:pos="1541"/>
        </w:tabs>
        <w:ind w:right="117" w:firstLine="530"/>
        <w:jc w:val="both"/>
        <w:rPr>
          <w:u w:val="single" w:color="000000"/>
        </w:rPr>
      </w:pPr>
      <w:r w:rsidRPr="00AA19EB">
        <w:rPr>
          <w:rFonts w:cs="Times New Roman"/>
          <w:spacing w:val="-1"/>
          <w:u w:color="000000"/>
        </w:rPr>
        <w:t xml:space="preserve">“Small and Emerging </w:t>
      </w:r>
      <w:r w:rsidR="00517B6B" w:rsidRPr="00AA19EB">
        <w:rPr>
          <w:rFonts w:cs="Times New Roman"/>
          <w:spacing w:val="-1"/>
          <w:u w:color="000000"/>
        </w:rPr>
        <w:t>Business</w:t>
      </w:r>
      <w:r w:rsidRPr="00AA19EB">
        <w:rPr>
          <w:rFonts w:cs="Times New Roman"/>
          <w:spacing w:val="-1"/>
          <w:u w:color="000000"/>
        </w:rPr>
        <w:t xml:space="preserve">” or “SEB” </w:t>
      </w:r>
      <w:r w:rsidR="00517B6B" w:rsidRPr="00AA19EB">
        <w:rPr>
          <w:rFonts w:cs="Times New Roman"/>
          <w:spacing w:val="-1"/>
          <w:u w:color="000000"/>
        </w:rPr>
        <w:t>means</w:t>
      </w:r>
      <w:r w:rsidR="004B174C" w:rsidRPr="00AA19EB">
        <w:rPr>
          <w:rFonts w:cs="Times New Roman"/>
          <w:spacing w:val="-1"/>
          <w:u w:color="000000"/>
        </w:rPr>
        <w:t xml:space="preserve">, with respect to an Approved Vendor, a </w:t>
      </w:r>
      <w:r w:rsidR="00517B6B" w:rsidRPr="00AA19EB">
        <w:rPr>
          <w:rFonts w:cs="Times New Roman"/>
          <w:spacing w:val="-1"/>
          <w:u w:color="000000"/>
        </w:rPr>
        <w:t xml:space="preserve">small and emerging </w:t>
      </w:r>
      <w:r w:rsidR="002E724C" w:rsidRPr="00AA19EB">
        <w:rPr>
          <w:rFonts w:cs="Times New Roman"/>
          <w:spacing w:val="-1"/>
          <w:u w:color="000000"/>
        </w:rPr>
        <w:t xml:space="preserve">business as defined </w:t>
      </w:r>
      <w:r w:rsidR="00B16438">
        <w:rPr>
          <w:rFonts w:eastAsiaTheme="minorEastAsia" w:cs="Times New Roman" w:hint="eastAsia"/>
          <w:spacing w:val="-1"/>
          <w:u w:color="000000"/>
          <w:lang w:eastAsia="ko-KR"/>
        </w:rPr>
        <w:t xml:space="preserve">under </w:t>
      </w:r>
      <w:r w:rsidR="00805509" w:rsidRPr="00AA19EB">
        <w:rPr>
          <w:rFonts w:cs="Times New Roman"/>
          <w:spacing w:val="-1"/>
          <w:u w:color="000000"/>
        </w:rPr>
        <w:t xml:space="preserve">the </w:t>
      </w:r>
      <w:r w:rsidR="00B16438">
        <w:rPr>
          <w:rFonts w:eastAsiaTheme="minorEastAsia" w:cs="Times New Roman" w:hint="eastAsia"/>
          <w:spacing w:val="-1"/>
          <w:u w:color="000000"/>
          <w:lang w:eastAsia="ko-KR"/>
        </w:rPr>
        <w:t>IPA</w:t>
      </w:r>
      <w:r w:rsidR="00B16438">
        <w:rPr>
          <w:rFonts w:eastAsiaTheme="minorEastAsia" w:cs="Times New Roman"/>
          <w:spacing w:val="-1"/>
          <w:u w:color="000000"/>
          <w:lang w:eastAsia="ko-KR"/>
        </w:rPr>
        <w:t>’</w:t>
      </w:r>
      <w:r w:rsidR="00B16438">
        <w:rPr>
          <w:rFonts w:eastAsiaTheme="minorEastAsia" w:cs="Times New Roman" w:hint="eastAsia"/>
          <w:spacing w:val="-1"/>
          <w:u w:color="000000"/>
          <w:lang w:eastAsia="ko-KR"/>
        </w:rPr>
        <w:t>s Long-Term Renewable Resources Procurement Plan</w:t>
      </w:r>
      <w:r w:rsidR="002E724C" w:rsidRPr="00AA19EB">
        <w:rPr>
          <w:rFonts w:cs="Times New Roman"/>
          <w:spacing w:val="-1"/>
          <w:u w:color="000000"/>
        </w:rPr>
        <w:t xml:space="preserve">. </w:t>
      </w:r>
      <w:r w:rsidR="004B174C" w:rsidRPr="00F15584">
        <w:rPr>
          <w:spacing w:val="-2"/>
        </w:rPr>
        <w:t xml:space="preserve">The applicability of such term shall be </w:t>
      </w:r>
      <w:r w:rsidR="004B174C" w:rsidRPr="00F15584">
        <w:t>indicated in Schedule A (and Schedule B, if applicable) to the Product Order</w:t>
      </w:r>
      <w:r w:rsidR="00805509" w:rsidRPr="00F15584">
        <w:t>,</w:t>
      </w:r>
      <w:r w:rsidR="004B174C" w:rsidRPr="00F15584">
        <w:t xml:space="preserve"> </w:t>
      </w:r>
      <w:r w:rsidR="00805509" w:rsidRPr="00F15584">
        <w:t>if</w:t>
      </w:r>
      <w:r w:rsidR="004B174C" w:rsidRPr="00F15584">
        <w:t xml:space="preserve"> applicable.</w:t>
      </w:r>
      <w:r w:rsidR="0009759D" w:rsidRPr="00AA19EB">
        <w:rPr>
          <w:rFonts w:cs="Times New Roman"/>
          <w:spacing w:val="-1"/>
          <w:u w:color="000000"/>
        </w:rPr>
        <w:t xml:space="preserve"> </w:t>
      </w:r>
    </w:p>
    <w:p w14:paraId="2B1BEBA3" w14:textId="77777777" w:rsidR="00376EC3" w:rsidRPr="00AA19EB" w:rsidRDefault="00376EC3" w:rsidP="00376EC3">
      <w:pPr>
        <w:pStyle w:val="ListParagraph"/>
        <w:rPr>
          <w:rFonts w:eastAsia="Times New Roman" w:cs="Times New Roman"/>
        </w:rPr>
      </w:pPr>
    </w:p>
    <w:p w14:paraId="14C1E335" w14:textId="7CC74CB3" w:rsidR="009071E1" w:rsidRPr="00443C75" w:rsidRDefault="00A244F7" w:rsidP="0037718C">
      <w:pPr>
        <w:pStyle w:val="BodyText"/>
        <w:numPr>
          <w:ilvl w:val="1"/>
          <w:numId w:val="36"/>
        </w:numPr>
        <w:tabs>
          <w:tab w:val="left" w:pos="1541"/>
        </w:tabs>
        <w:ind w:right="117" w:firstLine="530"/>
        <w:jc w:val="both"/>
        <w:rPr>
          <w:rFonts w:cs="Times New Roman"/>
          <w:spacing w:val="-1"/>
          <w:u w:val="single" w:color="000000"/>
        </w:rPr>
      </w:pPr>
      <w:r w:rsidRPr="00AA19EB">
        <w:rPr>
          <w:rFonts w:cs="Times New Roman"/>
        </w:rPr>
        <w:t xml:space="preserve">“Small Subscriber” means </w:t>
      </w:r>
      <w:r w:rsidR="009C72E9" w:rsidRPr="00AA19EB">
        <w:rPr>
          <w:rFonts w:cs="Times New Roman"/>
        </w:rPr>
        <w:t>an eligible low-income</w:t>
      </w:r>
      <w:r w:rsidRPr="00AA19EB">
        <w:rPr>
          <w:rFonts w:cs="Times New Roman"/>
        </w:rPr>
        <w:t xml:space="preserve"> residential customer with a </w:t>
      </w:r>
      <w:r w:rsidR="00FA2101" w:rsidRPr="00AA19EB">
        <w:rPr>
          <w:rFonts w:cs="Times New Roman"/>
        </w:rPr>
        <w:t>S</w:t>
      </w:r>
      <w:r w:rsidRPr="00AA19EB">
        <w:rPr>
          <w:rFonts w:cs="Times New Roman"/>
        </w:rPr>
        <w:t xml:space="preserve">ubscription to a Community Renewable Energy Generation Project where such </w:t>
      </w:r>
      <w:r w:rsidR="00FA2101" w:rsidRPr="00AA19EB">
        <w:rPr>
          <w:rFonts w:cs="Times New Roman"/>
        </w:rPr>
        <w:t>S</w:t>
      </w:r>
      <w:r w:rsidRPr="00AA19EB">
        <w:rPr>
          <w:rFonts w:cs="Times New Roman"/>
        </w:rPr>
        <w:t>ubscription is below 25 kW. The specific</w:t>
      </w:r>
      <w:r w:rsidRPr="00443C75">
        <w:rPr>
          <w:rFonts w:cs="Times New Roman"/>
        </w:rPr>
        <w:t xml:space="preserve"> utility customer classes under this definition shall be as determined by the IPA.</w:t>
      </w:r>
    </w:p>
    <w:p w14:paraId="46AA5926" w14:textId="77777777" w:rsidR="001E4709" w:rsidRPr="00443C75" w:rsidRDefault="001E4709" w:rsidP="008E4ADB">
      <w:pPr>
        <w:pStyle w:val="ListParagraph"/>
        <w:rPr>
          <w:rFonts w:cs="Times New Roman"/>
          <w:spacing w:val="-1"/>
          <w:u w:val="single" w:color="000000"/>
        </w:rPr>
      </w:pPr>
    </w:p>
    <w:p w14:paraId="21A3E42E" w14:textId="7475C042" w:rsidR="001E4709" w:rsidRPr="00443C75" w:rsidRDefault="001E4709" w:rsidP="001E4709">
      <w:pPr>
        <w:pStyle w:val="BodyText"/>
        <w:numPr>
          <w:ilvl w:val="1"/>
          <w:numId w:val="36"/>
        </w:numPr>
        <w:tabs>
          <w:tab w:val="left" w:pos="1541"/>
        </w:tabs>
        <w:ind w:right="117" w:firstLine="530"/>
        <w:jc w:val="both"/>
        <w:rPr>
          <w:rFonts w:cs="Times New Roman"/>
          <w:spacing w:val="-1"/>
          <w:u w:val="single" w:color="000000"/>
        </w:rPr>
      </w:pPr>
      <w:r w:rsidRPr="00443C75">
        <w:rPr>
          <w:rFonts w:cs="Times New Roman"/>
        </w:rPr>
        <w:t xml:space="preserve">“Standing Order” means, with respect to a Designated System, an agreement registered with PJM-EIS GATS or M-RETS for the automatic transfer of RECs issued for the Designated System to Buyer’s </w:t>
      </w:r>
      <w:r w:rsidR="00CF6EF6" w:rsidRPr="00443C75">
        <w:rPr>
          <w:rFonts w:cs="Times New Roman"/>
        </w:rPr>
        <w:t>a</w:t>
      </w:r>
      <w:r w:rsidRPr="00443C75">
        <w:rPr>
          <w:rFonts w:cs="Times New Roman"/>
        </w:rPr>
        <w:t>ccount on a recurring basis commencing no earlier than the month of the Trade Date and with no end date</w:t>
      </w:r>
      <w:r w:rsidR="00361BA6" w:rsidRPr="00443C75">
        <w:rPr>
          <w:rFonts w:cs="Times New Roman"/>
        </w:rPr>
        <w:t>, and which shall be revoked by Buyer pursuant to Section</w:t>
      </w:r>
      <w:r w:rsidR="00C97722" w:rsidRPr="00443C75">
        <w:rPr>
          <w:rFonts w:cs="Times New Roman"/>
        </w:rPr>
        <w:t xml:space="preserve"> </w:t>
      </w:r>
      <w:r w:rsidR="00C97722" w:rsidRPr="00443C75">
        <w:rPr>
          <w:rFonts w:cs="Times New Roman"/>
        </w:rPr>
        <w:fldChar w:fldCharType="begin"/>
      </w:r>
      <w:r w:rsidR="00C97722" w:rsidRPr="00443C75">
        <w:rPr>
          <w:rFonts w:cs="Times New Roman"/>
        </w:rPr>
        <w:instrText xml:space="preserve"> REF _Ref113900372 \w \h </w:instrText>
      </w:r>
      <w:r w:rsidR="008243F9" w:rsidRPr="00443C75">
        <w:rPr>
          <w:rFonts w:cs="Times New Roman"/>
        </w:rPr>
        <w:instrText xml:space="preserve"> \* MERGEFORMAT </w:instrText>
      </w:r>
      <w:r w:rsidR="00C97722" w:rsidRPr="00443C75">
        <w:rPr>
          <w:rFonts w:cs="Times New Roman"/>
        </w:rPr>
      </w:r>
      <w:r w:rsidR="00C97722" w:rsidRPr="00443C75">
        <w:rPr>
          <w:rFonts w:cs="Times New Roman"/>
        </w:rPr>
        <w:fldChar w:fldCharType="separate"/>
      </w:r>
      <w:r w:rsidR="00E7218A" w:rsidRPr="00443C75">
        <w:rPr>
          <w:rFonts w:cs="Times New Roman"/>
        </w:rPr>
        <w:t>2.3(b)(ii)</w:t>
      </w:r>
      <w:r w:rsidR="00C97722" w:rsidRPr="00443C75">
        <w:rPr>
          <w:rFonts w:cs="Times New Roman"/>
        </w:rPr>
        <w:fldChar w:fldCharType="end"/>
      </w:r>
      <w:r w:rsidRPr="00443C75">
        <w:rPr>
          <w:rFonts w:cs="Times New Roman"/>
        </w:rPr>
        <w:t>.</w:t>
      </w:r>
    </w:p>
    <w:p w14:paraId="29A0F530" w14:textId="77777777" w:rsidR="009762EF" w:rsidRPr="00443C75" w:rsidRDefault="009762EF" w:rsidP="000405C5">
      <w:pPr>
        <w:pStyle w:val="ListParagraph"/>
        <w:rPr>
          <w:rFonts w:cs="Times New Roman"/>
          <w:spacing w:val="-1"/>
          <w:u w:val="single" w:color="000000"/>
        </w:rPr>
      </w:pPr>
    </w:p>
    <w:p w14:paraId="5256936F" w14:textId="7005F48D" w:rsidR="008D2FD4" w:rsidRPr="007B47D1" w:rsidRDefault="008D2FD4" w:rsidP="007B47D1">
      <w:pPr>
        <w:pStyle w:val="BodyText"/>
        <w:numPr>
          <w:ilvl w:val="1"/>
          <w:numId w:val="36"/>
        </w:numPr>
        <w:tabs>
          <w:tab w:val="left" w:pos="1541"/>
        </w:tabs>
        <w:ind w:right="117" w:firstLine="530"/>
        <w:jc w:val="both"/>
        <w:rPr>
          <w:rFonts w:cs="Times New Roman"/>
        </w:rPr>
      </w:pPr>
      <w:r w:rsidRPr="007B47D1">
        <w:rPr>
          <w:rFonts w:cs="Times New Roman"/>
        </w:rPr>
        <w:t>“Stranded Customer REC Adder” means, with respect to a Designated System, a pricing component included in the Proposed Price or Contract Price, and as indicated in Schedule A or Schedule B to the Product Order, respectively, as applicable.</w:t>
      </w:r>
    </w:p>
    <w:p w14:paraId="5D78A4FF" w14:textId="77777777" w:rsidR="001B3C52" w:rsidRPr="007B47D1" w:rsidRDefault="001B3C52" w:rsidP="007B47D1">
      <w:pPr>
        <w:pStyle w:val="BodyText"/>
        <w:tabs>
          <w:tab w:val="left" w:pos="1541"/>
        </w:tabs>
        <w:ind w:left="630" w:right="117"/>
        <w:jc w:val="both"/>
        <w:rPr>
          <w:rFonts w:cs="Times New Roman"/>
        </w:rPr>
      </w:pPr>
    </w:p>
    <w:p w14:paraId="1D5CE4D0" w14:textId="7DC26652" w:rsidR="001B3C52" w:rsidRPr="007B47D1" w:rsidRDefault="001B3C52" w:rsidP="007B47D1">
      <w:pPr>
        <w:pStyle w:val="BodyText"/>
        <w:numPr>
          <w:ilvl w:val="1"/>
          <w:numId w:val="36"/>
        </w:numPr>
        <w:tabs>
          <w:tab w:val="left" w:pos="1541"/>
        </w:tabs>
        <w:ind w:right="117" w:firstLine="530"/>
        <w:jc w:val="both"/>
        <w:rPr>
          <w:rFonts w:cs="Times New Roman"/>
        </w:rPr>
      </w:pPr>
      <w:r w:rsidRPr="007B47D1">
        <w:rPr>
          <w:rFonts w:cs="Times New Roman"/>
        </w:rPr>
        <w:t>"Stranded Customer REC Adder True</w:t>
      </w:r>
      <w:r w:rsidR="002857D6" w:rsidRPr="007B47D1">
        <w:rPr>
          <w:rFonts w:cs="Times New Roman"/>
        </w:rPr>
        <w:t>-</w:t>
      </w:r>
      <w:r w:rsidRPr="007B47D1">
        <w:rPr>
          <w:rFonts w:cs="Times New Roman"/>
        </w:rPr>
        <w:t xml:space="preserve">Up Adjustment" is defined in Section </w:t>
      </w:r>
      <w:r w:rsidR="008A257B" w:rsidRPr="007B47D1">
        <w:rPr>
          <w:rFonts w:cs="Times New Roman"/>
        </w:rPr>
        <w:fldChar w:fldCharType="begin"/>
      </w:r>
      <w:r w:rsidR="008A257B" w:rsidRPr="007B47D1">
        <w:rPr>
          <w:rFonts w:cs="Times New Roman"/>
        </w:rPr>
        <w:instrText xml:space="preserve"> REF _Ref225171739 \w \h </w:instrText>
      </w:r>
      <w:r w:rsidR="00F15584">
        <w:rPr>
          <w:rFonts w:cs="Times New Roman"/>
        </w:rPr>
        <w:instrText xml:space="preserve"> \* MERGEFORMAT </w:instrText>
      </w:r>
      <w:r w:rsidR="008A257B" w:rsidRPr="007B47D1">
        <w:rPr>
          <w:rFonts w:cs="Times New Roman"/>
        </w:rPr>
      </w:r>
      <w:r w:rsidR="008A257B" w:rsidRPr="007B47D1">
        <w:rPr>
          <w:rFonts w:cs="Times New Roman"/>
        </w:rPr>
        <w:fldChar w:fldCharType="separate"/>
      </w:r>
      <w:r w:rsidR="008A257B" w:rsidRPr="007B47D1">
        <w:rPr>
          <w:rFonts w:cs="Times New Roman"/>
        </w:rPr>
        <w:t>5.8</w:t>
      </w:r>
      <w:r w:rsidR="008A257B" w:rsidRPr="007B47D1">
        <w:rPr>
          <w:rFonts w:cs="Times New Roman"/>
        </w:rPr>
        <w:fldChar w:fldCharType="end"/>
      </w:r>
      <w:r w:rsidRPr="007B47D1">
        <w:rPr>
          <w:rFonts w:cs="Times New Roman"/>
        </w:rPr>
        <w:t>.</w:t>
      </w:r>
    </w:p>
    <w:p w14:paraId="6D184480" w14:textId="77777777" w:rsidR="008D2FD4" w:rsidRPr="007B47D1" w:rsidRDefault="008D2FD4" w:rsidP="007B47D1">
      <w:pPr>
        <w:pStyle w:val="BodyText"/>
        <w:tabs>
          <w:tab w:val="left" w:pos="1541"/>
        </w:tabs>
        <w:ind w:left="630" w:right="117"/>
        <w:jc w:val="both"/>
        <w:rPr>
          <w:rFonts w:cs="Times New Roman"/>
        </w:rPr>
      </w:pPr>
    </w:p>
    <w:p w14:paraId="6BABD4B5" w14:textId="302196EF" w:rsidR="009762EF" w:rsidRPr="00443C75" w:rsidRDefault="009762EF" w:rsidP="009762EF">
      <w:pPr>
        <w:pStyle w:val="BodyText"/>
        <w:numPr>
          <w:ilvl w:val="1"/>
          <w:numId w:val="36"/>
        </w:numPr>
        <w:tabs>
          <w:tab w:val="left" w:pos="1541"/>
        </w:tabs>
        <w:ind w:right="117" w:firstLine="530"/>
        <w:jc w:val="both"/>
        <w:rPr>
          <w:rFonts w:cs="Times New Roman"/>
          <w:u w:val="single" w:color="000000"/>
        </w:rPr>
      </w:pPr>
      <w:r w:rsidRPr="00443C75">
        <w:rPr>
          <w:rFonts w:cs="Times New Roman"/>
        </w:rPr>
        <w:t>“Sub</w:t>
      </w:r>
      <w:r w:rsidR="0015159E" w:rsidRPr="00443C75">
        <w:rPr>
          <w:rFonts w:cs="Times New Roman"/>
        </w:rPr>
        <w:t>-</w:t>
      </w:r>
      <w:r w:rsidRPr="00443C75">
        <w:rPr>
          <w:rFonts w:cs="Times New Roman"/>
        </w:rPr>
        <w:t xml:space="preserve">program” means, with respect to a Designated System, a sub-program as set forth in Section 1-56(b)(2) of the IPA Act that is associated with such Designated System, and as indicated in Schedule A (and Schedule B, if applicable) </w:t>
      </w:r>
      <w:r w:rsidR="00945CF9" w:rsidRPr="00443C75">
        <w:rPr>
          <w:rFonts w:cs="Times New Roman"/>
        </w:rPr>
        <w:t>to</w:t>
      </w:r>
      <w:r w:rsidRPr="00443C75">
        <w:rPr>
          <w:rFonts w:cs="Times New Roman"/>
        </w:rPr>
        <w:t xml:space="preserve"> the Product Order.</w:t>
      </w:r>
    </w:p>
    <w:p w14:paraId="419A5E03" w14:textId="77777777" w:rsidR="005E71B1" w:rsidRPr="00443C75" w:rsidRDefault="005E71B1" w:rsidP="0037718C">
      <w:pPr>
        <w:pStyle w:val="ListParagraph"/>
        <w:rPr>
          <w:rFonts w:cs="Times New Roman"/>
          <w:spacing w:val="-1"/>
          <w:u w:val="single" w:color="000000"/>
        </w:rPr>
      </w:pPr>
    </w:p>
    <w:p w14:paraId="0CF22C4E" w14:textId="06D54060" w:rsidR="005E71B1" w:rsidRPr="00443C75" w:rsidRDefault="005E71B1" w:rsidP="00115D05">
      <w:pPr>
        <w:pStyle w:val="BodyText"/>
        <w:numPr>
          <w:ilvl w:val="1"/>
          <w:numId w:val="36"/>
        </w:numPr>
        <w:tabs>
          <w:tab w:val="left" w:pos="1541"/>
        </w:tabs>
        <w:ind w:right="117" w:firstLine="530"/>
        <w:jc w:val="both"/>
        <w:rPr>
          <w:rFonts w:cs="Times New Roman"/>
          <w:spacing w:val="-1"/>
          <w:u w:val="single" w:color="000000"/>
        </w:rPr>
      </w:pPr>
      <w:r w:rsidRPr="00443C75">
        <w:rPr>
          <w:rFonts w:cs="Times New Roman"/>
        </w:rPr>
        <w:t xml:space="preserve">“Subscriber” means a retail customer who (i) takes delivery service from the interconnecting electric utility of a Designated System that is a Community Renewable Energy Generation Project, (ii) has a Subscription of no less than 200 watts to such Designated System and where such Subscription constitutes no more than 40% of the Designated System’s Actual Nameplate Capacity, and (iii) completes the disclosure form as provided by the IPA under the Applicable Program. Entities that are affiliated by virtue of a common parent shall not represent multiple Subscriptions that total more than 40% of the Actual Nameplate Capacity of the Designated System. For avoidance of doubt, a Subscriber must be a customer in the service territory of the interconnecting electric utility of such Designated System and must </w:t>
      </w:r>
      <w:r w:rsidRPr="00443C75">
        <w:rPr>
          <w:rFonts w:cs="Times New Roman"/>
        </w:rPr>
        <w:lastRenderedPageBreak/>
        <w:t xml:space="preserve">receive net metering, and, if the Designated System is located in the service territory of a municipal electric utility or a rural electric cooperative, such municipal electric utility or rural electric cooperative must offer net metering for Community Renewable </w:t>
      </w:r>
      <w:r w:rsidR="00EB5B34" w:rsidRPr="00443C75">
        <w:rPr>
          <w:rFonts w:cs="Times New Roman"/>
        </w:rPr>
        <w:t xml:space="preserve">Energy </w:t>
      </w:r>
      <w:r w:rsidRPr="00443C75">
        <w:rPr>
          <w:rFonts w:cs="Times New Roman"/>
        </w:rPr>
        <w:t xml:space="preserve">Generation Projects </w:t>
      </w:r>
      <w:r w:rsidR="00EB5B34" w:rsidRPr="00443C75">
        <w:rPr>
          <w:rFonts w:cs="Times New Roman"/>
        </w:rPr>
        <w:t xml:space="preserve">comparable </w:t>
      </w:r>
      <w:r w:rsidRPr="00443C75">
        <w:rPr>
          <w:rFonts w:cs="Times New Roman"/>
        </w:rPr>
        <w:t>to what is required for investor-owned utilities.</w:t>
      </w:r>
    </w:p>
    <w:p w14:paraId="6D3616DB" w14:textId="77777777" w:rsidR="009071E1" w:rsidRPr="00443C75" w:rsidRDefault="009071E1" w:rsidP="009071E1">
      <w:pPr>
        <w:pStyle w:val="ListParagraph"/>
        <w:rPr>
          <w:rFonts w:cs="Times New Roman"/>
          <w:spacing w:val="-1"/>
        </w:rPr>
      </w:pPr>
    </w:p>
    <w:p w14:paraId="2F2292A3" w14:textId="6E0A4341" w:rsidR="005E71B1" w:rsidRPr="00443C75" w:rsidRDefault="00162736" w:rsidP="004B4E16">
      <w:pPr>
        <w:pStyle w:val="BodyText"/>
        <w:numPr>
          <w:ilvl w:val="1"/>
          <w:numId w:val="36"/>
        </w:numPr>
        <w:tabs>
          <w:tab w:val="left" w:pos="1541"/>
        </w:tabs>
        <w:ind w:right="117"/>
        <w:jc w:val="both"/>
        <w:rPr>
          <w:rFonts w:cs="Times New Roman"/>
          <w:u w:val="single" w:color="000000"/>
        </w:rPr>
      </w:pPr>
      <w:r w:rsidRPr="00443C75">
        <w:rPr>
          <w:rFonts w:cs="Times New Roman"/>
        </w:rPr>
        <w:t xml:space="preserve"> </w:t>
      </w:r>
      <w:r w:rsidR="005E71B1" w:rsidRPr="00443C75">
        <w:rPr>
          <w:rFonts w:cs="Times New Roman"/>
        </w:rPr>
        <w:t>“Subscribed” or “Subscription”</w:t>
      </w:r>
      <w:r w:rsidR="004530EB" w:rsidRPr="00443C75">
        <w:rPr>
          <w:rFonts w:cs="Times New Roman"/>
        </w:rPr>
        <w:t xml:space="preserve"> or “Subscriptions”</w:t>
      </w:r>
      <w:r w:rsidR="005E71B1" w:rsidRPr="00443C75">
        <w:rPr>
          <w:rFonts w:cs="Times New Roman"/>
        </w:rPr>
        <w:t xml:space="preserve"> means having an interest in the Designated System</w:t>
      </w:r>
      <w:r w:rsidR="006F6F55" w:rsidRPr="00443C75">
        <w:rPr>
          <w:rFonts w:cs="Times New Roman"/>
        </w:rPr>
        <w:t>,</w:t>
      </w:r>
      <w:r w:rsidR="005E71B1" w:rsidRPr="00443C75">
        <w:rPr>
          <w:rFonts w:cs="Times New Roman"/>
        </w:rPr>
        <w:t xml:space="preserve"> expressed in kW, which is sized to primarily offset part or all of the Subscriber’s electricity usage.</w:t>
      </w:r>
    </w:p>
    <w:p w14:paraId="224C6083" w14:textId="77777777" w:rsidR="009071E1" w:rsidRPr="00443C75" w:rsidRDefault="009071E1" w:rsidP="009071E1">
      <w:pPr>
        <w:pStyle w:val="ListParagraph"/>
        <w:rPr>
          <w:rFonts w:cs="Times New Roman"/>
        </w:rPr>
      </w:pPr>
    </w:p>
    <w:p w14:paraId="1BEE295E" w14:textId="34B62978" w:rsidR="009071E1" w:rsidRPr="00443C75" w:rsidRDefault="00A244F7" w:rsidP="0037718C">
      <w:pPr>
        <w:pStyle w:val="BodyText"/>
        <w:numPr>
          <w:ilvl w:val="1"/>
          <w:numId w:val="36"/>
        </w:numPr>
        <w:tabs>
          <w:tab w:val="left" w:pos="1541"/>
        </w:tabs>
        <w:ind w:right="117" w:firstLine="530"/>
        <w:jc w:val="both"/>
        <w:rPr>
          <w:rFonts w:cs="Times New Roman"/>
          <w:spacing w:val="-1"/>
          <w:u w:val="single" w:color="000000"/>
        </w:rPr>
      </w:pPr>
      <w:r w:rsidRPr="00443C75">
        <w:rPr>
          <w:rFonts w:cs="Times New Roman"/>
        </w:rPr>
        <w:t xml:space="preserve">“Surplus REC” means, with respect to a Designated System, a REC included in the Delivery Year REC Performance of such Designated System that (i) is in excess of the corresponding Delivery Year Expected REC Quantity of such Designated System in a given Delivery Year and (ii) is virtually tracked and recorded in the Surplus REC Account.  A Surplus REC may be used to meet a Delivery Year Shortfall Amount of such Designated System or another Designated System in such Delivery Year or future Delivery Year and when so used, shall cease to be </w:t>
      </w:r>
      <w:r w:rsidR="00C757AD" w:rsidRPr="00443C75">
        <w:rPr>
          <w:rFonts w:cs="Times New Roman"/>
        </w:rPr>
        <w:t xml:space="preserve">a </w:t>
      </w:r>
      <w:r w:rsidRPr="00443C75">
        <w:rPr>
          <w:rFonts w:cs="Times New Roman"/>
        </w:rPr>
        <w:t>Surplus REC.</w:t>
      </w:r>
    </w:p>
    <w:p w14:paraId="1AB5C538" w14:textId="77777777" w:rsidR="009071E1" w:rsidRPr="00443C75" w:rsidRDefault="009071E1" w:rsidP="009071E1">
      <w:pPr>
        <w:pStyle w:val="ListParagraph"/>
        <w:rPr>
          <w:rFonts w:cs="Times New Roman"/>
        </w:rPr>
      </w:pPr>
    </w:p>
    <w:p w14:paraId="4D6D3054" w14:textId="77777777" w:rsidR="009071E1" w:rsidRPr="00443C75" w:rsidRDefault="00A244F7" w:rsidP="0037718C">
      <w:pPr>
        <w:pStyle w:val="BodyText"/>
        <w:numPr>
          <w:ilvl w:val="1"/>
          <w:numId w:val="36"/>
        </w:numPr>
        <w:tabs>
          <w:tab w:val="left" w:pos="1541"/>
        </w:tabs>
        <w:ind w:right="117" w:firstLine="530"/>
        <w:jc w:val="both"/>
        <w:rPr>
          <w:rFonts w:cs="Times New Roman"/>
          <w:spacing w:val="-1"/>
          <w:u w:val="single" w:color="000000"/>
        </w:rPr>
      </w:pPr>
      <w:r w:rsidRPr="00443C75">
        <w:rPr>
          <w:rFonts w:cs="Times New Roman"/>
        </w:rPr>
        <w:t>“Surplus REC Account” means, with respect to this Agreement, a virtual account tracked by the IPA, that contains Surplus RECs from Designated Systems included in this Agreement across all Transactions.</w:t>
      </w:r>
    </w:p>
    <w:p w14:paraId="70E3EA9E" w14:textId="77777777" w:rsidR="009071E1" w:rsidRPr="00443C75" w:rsidRDefault="009071E1" w:rsidP="009071E1">
      <w:pPr>
        <w:pStyle w:val="ListParagraph"/>
        <w:rPr>
          <w:rFonts w:cs="Times New Roman"/>
        </w:rPr>
      </w:pPr>
    </w:p>
    <w:p w14:paraId="047CBA06" w14:textId="5D27C12E" w:rsidR="009071E1" w:rsidRPr="00443C75" w:rsidRDefault="00A244F7" w:rsidP="0037718C">
      <w:pPr>
        <w:pStyle w:val="BodyText"/>
        <w:numPr>
          <w:ilvl w:val="1"/>
          <w:numId w:val="36"/>
        </w:numPr>
        <w:tabs>
          <w:tab w:val="left" w:pos="1541"/>
        </w:tabs>
        <w:ind w:right="117" w:firstLine="530"/>
        <w:jc w:val="both"/>
        <w:rPr>
          <w:rFonts w:cs="Times New Roman"/>
          <w:spacing w:val="-1"/>
          <w:u w:val="single" w:color="000000"/>
        </w:rPr>
      </w:pPr>
      <w:r w:rsidRPr="00443C75">
        <w:rPr>
          <w:rFonts w:cs="Times New Roman"/>
        </w:rPr>
        <w:t xml:space="preserve">“Suspension Period” means the period of time during which the obligations of the Parties under this Agreement are (a) suspended, with respect </w:t>
      </w:r>
      <w:r w:rsidR="00BF3A74" w:rsidRPr="00443C75">
        <w:rPr>
          <w:rFonts w:cs="Times New Roman"/>
        </w:rPr>
        <w:t>to</w:t>
      </w:r>
      <w:r w:rsidRPr="00443C75">
        <w:rPr>
          <w:rFonts w:cs="Times New Roman"/>
        </w:rPr>
        <w:t xml:space="preserve"> the Agreement, in accordance with Section </w:t>
      </w:r>
      <w:r w:rsidR="000C4DA9" w:rsidRPr="00443C75">
        <w:rPr>
          <w:rFonts w:cs="Times New Roman"/>
        </w:rPr>
        <w:fldChar w:fldCharType="begin"/>
      </w:r>
      <w:r w:rsidR="000C4DA9" w:rsidRPr="00443C75">
        <w:rPr>
          <w:rFonts w:cs="Times New Roman"/>
        </w:rPr>
        <w:instrText xml:space="preserve"> REF _Ref43159623 \w \h </w:instrText>
      </w:r>
      <w:r w:rsidR="008243F9" w:rsidRPr="00443C75">
        <w:rPr>
          <w:rFonts w:cs="Times New Roman"/>
        </w:rPr>
        <w:instrText xml:space="preserve"> \* MERGEFORMAT </w:instrText>
      </w:r>
      <w:r w:rsidR="000C4DA9" w:rsidRPr="00443C75">
        <w:rPr>
          <w:rFonts w:cs="Times New Roman"/>
        </w:rPr>
      </w:r>
      <w:r w:rsidR="000C4DA9" w:rsidRPr="00443C75">
        <w:rPr>
          <w:rFonts w:cs="Times New Roman"/>
        </w:rPr>
        <w:fldChar w:fldCharType="separate"/>
      </w:r>
      <w:r w:rsidR="008A257B" w:rsidRPr="00443C75">
        <w:rPr>
          <w:rFonts w:cs="Times New Roman"/>
        </w:rPr>
        <w:t>5.4</w:t>
      </w:r>
      <w:r w:rsidR="000C4DA9" w:rsidRPr="00443C75">
        <w:rPr>
          <w:rFonts w:cs="Times New Roman"/>
        </w:rPr>
        <w:fldChar w:fldCharType="end"/>
      </w:r>
      <w:r w:rsidR="00D75367" w:rsidRPr="00443C75">
        <w:rPr>
          <w:rFonts w:cs="Times New Roman"/>
        </w:rPr>
        <w:t xml:space="preserve"> </w:t>
      </w:r>
      <w:r w:rsidRPr="00443C75">
        <w:rPr>
          <w:rFonts w:cs="Times New Roman"/>
        </w:rPr>
        <w:t xml:space="preserve">of this Agreement or (b) suspended, with respect </w:t>
      </w:r>
      <w:r w:rsidR="00BF3A74" w:rsidRPr="00443C75">
        <w:rPr>
          <w:rFonts w:cs="Times New Roman"/>
        </w:rPr>
        <w:t>to</w:t>
      </w:r>
      <w:r w:rsidRPr="00443C75">
        <w:rPr>
          <w:rFonts w:cs="Times New Roman"/>
        </w:rPr>
        <w:t xml:space="preserve"> a Designated System or Designated Systems, in accordance with</w:t>
      </w:r>
      <w:r w:rsidR="00D75367" w:rsidRPr="00443C75">
        <w:rPr>
          <w:rFonts w:cs="Times New Roman"/>
        </w:rPr>
        <w:t xml:space="preserve"> Section</w:t>
      </w:r>
      <w:r w:rsidRPr="00443C75">
        <w:rPr>
          <w:rFonts w:cs="Times New Roman"/>
        </w:rPr>
        <w:t xml:space="preserve"> </w:t>
      </w:r>
      <w:r w:rsidR="00D75367" w:rsidRPr="00443C75">
        <w:rPr>
          <w:rFonts w:cs="Times New Roman"/>
        </w:rPr>
        <w:fldChar w:fldCharType="begin"/>
      </w:r>
      <w:r w:rsidR="00D75367" w:rsidRPr="00443C75">
        <w:rPr>
          <w:rFonts w:cs="Times New Roman"/>
        </w:rPr>
        <w:instrText xml:space="preserve"> REF _Ref42279068 \w \h </w:instrText>
      </w:r>
      <w:r w:rsidR="008243F9" w:rsidRPr="00443C75">
        <w:rPr>
          <w:rFonts w:cs="Times New Roman"/>
        </w:rPr>
        <w:instrText xml:space="preserve"> \* MERGEFORMAT </w:instrText>
      </w:r>
      <w:r w:rsidR="00D75367" w:rsidRPr="00443C75">
        <w:rPr>
          <w:rFonts w:cs="Times New Roman"/>
        </w:rPr>
      </w:r>
      <w:r w:rsidR="00D75367" w:rsidRPr="00443C75">
        <w:rPr>
          <w:rFonts w:cs="Times New Roman"/>
        </w:rPr>
        <w:fldChar w:fldCharType="separate"/>
      </w:r>
      <w:r w:rsidR="00E7218A" w:rsidRPr="00443C75">
        <w:rPr>
          <w:rFonts w:cs="Times New Roman"/>
        </w:rPr>
        <w:t>10.1</w:t>
      </w:r>
      <w:r w:rsidR="00D75367" w:rsidRPr="00443C75">
        <w:rPr>
          <w:rFonts w:cs="Times New Roman"/>
        </w:rPr>
        <w:fldChar w:fldCharType="end"/>
      </w:r>
      <w:r w:rsidRPr="00443C75">
        <w:rPr>
          <w:rFonts w:cs="Times New Roman"/>
        </w:rPr>
        <w:t>.</w:t>
      </w:r>
    </w:p>
    <w:p w14:paraId="3FF93B9E" w14:textId="77777777" w:rsidR="009071E1" w:rsidRPr="00443C75" w:rsidRDefault="009071E1" w:rsidP="0037718C">
      <w:pPr>
        <w:pStyle w:val="ListParagraph"/>
        <w:rPr>
          <w:rFonts w:cs="Times New Roman"/>
          <w:spacing w:val="-1"/>
        </w:rPr>
      </w:pPr>
    </w:p>
    <w:p w14:paraId="669E7757" w14:textId="0E316AC6" w:rsidR="009071E1" w:rsidRPr="00443C75" w:rsidRDefault="00A244F7" w:rsidP="0037718C">
      <w:pPr>
        <w:pStyle w:val="BodyText"/>
        <w:numPr>
          <w:ilvl w:val="1"/>
          <w:numId w:val="36"/>
        </w:numPr>
        <w:tabs>
          <w:tab w:val="left" w:pos="1541"/>
        </w:tabs>
        <w:ind w:right="117" w:firstLine="530"/>
        <w:jc w:val="both"/>
        <w:rPr>
          <w:rFonts w:cs="Times New Roman"/>
          <w:spacing w:val="-1"/>
          <w:u w:val="single" w:color="000000"/>
        </w:rPr>
      </w:pPr>
      <w:r w:rsidRPr="00443C75">
        <w:rPr>
          <w:rFonts w:cs="Times New Roman"/>
        </w:rPr>
        <w:t xml:space="preserve">“Term” means, unless terminated earlier, the period from the Effective Date until December 31 following the conclusion of the last annual review process pursuant to </w:t>
      </w:r>
      <w:r w:rsidR="00550CF4" w:rsidRPr="00443C75">
        <w:rPr>
          <w:rFonts w:cs="Times New Roman"/>
        </w:rPr>
        <w:t xml:space="preserve">Section </w:t>
      </w:r>
      <w:r w:rsidR="00CA60C0" w:rsidRPr="00443C75">
        <w:rPr>
          <w:rFonts w:cs="Times New Roman"/>
        </w:rPr>
        <w:fldChar w:fldCharType="begin"/>
      </w:r>
      <w:r w:rsidR="00CA60C0" w:rsidRPr="00443C75">
        <w:rPr>
          <w:rFonts w:cs="Times New Roman"/>
        </w:rPr>
        <w:instrText xml:space="preserve"> REF _Ref42083019 \w \h </w:instrText>
      </w:r>
      <w:r w:rsidR="008243F9" w:rsidRPr="00443C75">
        <w:rPr>
          <w:rFonts w:cs="Times New Roman"/>
        </w:rPr>
        <w:instrText xml:space="preserve"> \* MERGEFORMAT </w:instrText>
      </w:r>
      <w:r w:rsidR="00CA60C0" w:rsidRPr="00443C75">
        <w:rPr>
          <w:rFonts w:cs="Times New Roman"/>
        </w:rPr>
      </w:r>
      <w:r w:rsidR="00CA60C0" w:rsidRPr="00443C75">
        <w:rPr>
          <w:rFonts w:cs="Times New Roman"/>
        </w:rPr>
        <w:fldChar w:fldCharType="separate"/>
      </w:r>
      <w:r w:rsidR="00E7218A" w:rsidRPr="00443C75">
        <w:rPr>
          <w:rFonts w:cs="Times New Roman"/>
        </w:rPr>
        <w:t>4.2(c)</w:t>
      </w:r>
      <w:r w:rsidR="00CA60C0" w:rsidRPr="00443C75">
        <w:rPr>
          <w:rFonts w:cs="Times New Roman"/>
        </w:rPr>
        <w:fldChar w:fldCharType="end"/>
      </w:r>
      <w:r w:rsidRPr="00443C75">
        <w:rPr>
          <w:rFonts w:cs="Times New Roman"/>
        </w:rPr>
        <w:t>.</w:t>
      </w:r>
    </w:p>
    <w:p w14:paraId="49D9C7EE" w14:textId="77777777" w:rsidR="009071E1" w:rsidRPr="00443C75" w:rsidRDefault="009071E1" w:rsidP="0037718C">
      <w:pPr>
        <w:pStyle w:val="ListParagraph"/>
        <w:rPr>
          <w:rFonts w:cs="Times New Roman"/>
          <w:spacing w:val="-1"/>
        </w:rPr>
      </w:pPr>
    </w:p>
    <w:p w14:paraId="70A9422C" w14:textId="78F9CC57" w:rsidR="009071E1" w:rsidRPr="00443C75" w:rsidRDefault="00972CCB" w:rsidP="0037718C">
      <w:pPr>
        <w:pStyle w:val="BodyText"/>
        <w:numPr>
          <w:ilvl w:val="1"/>
          <w:numId w:val="36"/>
        </w:numPr>
        <w:tabs>
          <w:tab w:val="left" w:pos="1541"/>
        </w:tabs>
        <w:ind w:right="117" w:firstLine="530"/>
        <w:jc w:val="both"/>
        <w:rPr>
          <w:rFonts w:cs="Times New Roman"/>
          <w:u w:val="single" w:color="000000"/>
        </w:rPr>
      </w:pPr>
      <w:r w:rsidRPr="00443C75">
        <w:rPr>
          <w:rFonts w:cs="Times New Roman"/>
        </w:rPr>
        <w:t>“Termination Payment” is</w:t>
      </w:r>
      <w:r w:rsidRPr="00443C75">
        <w:rPr>
          <w:rFonts w:cs="Times New Roman"/>
          <w:spacing w:val="-2"/>
        </w:rPr>
        <w:t xml:space="preserve"> </w:t>
      </w:r>
      <w:r w:rsidRPr="00443C75">
        <w:rPr>
          <w:rFonts w:cs="Times New Roman"/>
        </w:rPr>
        <w:t>defined</w:t>
      </w:r>
      <w:r w:rsidRPr="00443C75">
        <w:rPr>
          <w:rFonts w:cs="Times New Roman"/>
          <w:spacing w:val="-2"/>
        </w:rPr>
        <w:t xml:space="preserve"> </w:t>
      </w:r>
      <w:r w:rsidRPr="00443C75">
        <w:rPr>
          <w:rFonts w:cs="Times New Roman"/>
        </w:rPr>
        <w:t xml:space="preserve">in Section </w:t>
      </w:r>
      <w:r w:rsidR="001F1E71" w:rsidRPr="00443C75">
        <w:rPr>
          <w:rFonts w:cs="Times New Roman"/>
        </w:rPr>
        <w:fldChar w:fldCharType="begin"/>
      </w:r>
      <w:r w:rsidR="001F1E71" w:rsidRPr="00443C75">
        <w:rPr>
          <w:rFonts w:cs="Times New Roman"/>
        </w:rPr>
        <w:instrText xml:space="preserve"> REF _Ref42207880 \n \h </w:instrText>
      </w:r>
      <w:r w:rsidR="000A7CF2" w:rsidRPr="00443C75">
        <w:rPr>
          <w:rFonts w:cs="Times New Roman"/>
        </w:rPr>
        <w:instrText xml:space="preserve"> \* MERGEFORMAT </w:instrText>
      </w:r>
      <w:r w:rsidR="001F1E71" w:rsidRPr="00443C75">
        <w:rPr>
          <w:rFonts w:cs="Times New Roman"/>
        </w:rPr>
      </w:r>
      <w:r w:rsidR="001F1E71" w:rsidRPr="00443C75">
        <w:rPr>
          <w:rFonts w:cs="Times New Roman"/>
        </w:rPr>
        <w:fldChar w:fldCharType="separate"/>
      </w:r>
      <w:r w:rsidR="00E7218A" w:rsidRPr="00443C75">
        <w:rPr>
          <w:rFonts w:cs="Times New Roman"/>
        </w:rPr>
        <w:t>9.4</w:t>
      </w:r>
      <w:r w:rsidR="001F1E71" w:rsidRPr="00443C75">
        <w:rPr>
          <w:rFonts w:cs="Times New Roman"/>
        </w:rPr>
        <w:fldChar w:fldCharType="end"/>
      </w:r>
      <w:r w:rsidRPr="00443C75">
        <w:rPr>
          <w:rFonts w:cs="Times New Roman"/>
        </w:rPr>
        <w:t>.</w:t>
      </w:r>
    </w:p>
    <w:p w14:paraId="285C7617" w14:textId="77777777" w:rsidR="009071E1" w:rsidRPr="00443C75" w:rsidRDefault="009071E1" w:rsidP="0037718C">
      <w:pPr>
        <w:pStyle w:val="ListParagraph"/>
        <w:rPr>
          <w:rFonts w:cs="Times New Roman"/>
          <w:spacing w:val="-1"/>
        </w:rPr>
      </w:pPr>
    </w:p>
    <w:p w14:paraId="18A7BC97" w14:textId="586AE5CA" w:rsidR="009C72E9" w:rsidRPr="00443C75" w:rsidRDefault="00972CCB" w:rsidP="00F017DD">
      <w:pPr>
        <w:pStyle w:val="BodyText"/>
        <w:numPr>
          <w:ilvl w:val="1"/>
          <w:numId w:val="36"/>
        </w:numPr>
        <w:tabs>
          <w:tab w:val="left" w:pos="1541"/>
        </w:tabs>
        <w:ind w:right="117" w:firstLine="530"/>
        <w:jc w:val="both"/>
        <w:rPr>
          <w:rFonts w:cs="Times New Roman"/>
        </w:rPr>
      </w:pPr>
      <w:r w:rsidRPr="00443C75">
        <w:rPr>
          <w:rFonts w:cs="Times New Roman"/>
        </w:rPr>
        <w:t>“Trade</w:t>
      </w:r>
      <w:r w:rsidRPr="00443C75">
        <w:rPr>
          <w:rFonts w:cs="Times New Roman"/>
          <w:spacing w:val="36"/>
        </w:rPr>
        <w:t xml:space="preserve"> </w:t>
      </w:r>
      <w:r w:rsidRPr="00443C75">
        <w:rPr>
          <w:rFonts w:cs="Times New Roman"/>
        </w:rPr>
        <w:t>Date”</w:t>
      </w:r>
      <w:r w:rsidRPr="00443C75">
        <w:rPr>
          <w:rFonts w:cs="Times New Roman"/>
          <w:spacing w:val="36"/>
        </w:rPr>
        <w:t xml:space="preserve"> </w:t>
      </w:r>
      <w:r w:rsidRPr="00443C75">
        <w:rPr>
          <w:rFonts w:cs="Times New Roman"/>
        </w:rPr>
        <w:t>means</w:t>
      </w:r>
      <w:r w:rsidR="00C2060F" w:rsidRPr="00443C75">
        <w:rPr>
          <w:rFonts w:cs="Times New Roman"/>
        </w:rPr>
        <w:t>,</w:t>
      </w:r>
      <w:r w:rsidR="00C2060F" w:rsidRPr="00443C75">
        <w:rPr>
          <w:rFonts w:cs="Times New Roman"/>
          <w:spacing w:val="36"/>
        </w:rPr>
        <w:t xml:space="preserve"> </w:t>
      </w:r>
      <w:r w:rsidR="00C2060F" w:rsidRPr="00443C75">
        <w:rPr>
          <w:rFonts w:cs="Times New Roman"/>
        </w:rPr>
        <w:t>with respect to a Product Order, the date such Product Order has been approved by the Illinois Commerce Commission to be included in this Agreement.</w:t>
      </w:r>
      <w:r w:rsidR="009C72E9" w:rsidRPr="00443C75">
        <w:rPr>
          <w:rFonts w:cs="Times New Roman"/>
          <w:spacing w:val="36"/>
        </w:rPr>
        <w:t xml:space="preserve"> </w:t>
      </w:r>
    </w:p>
    <w:p w14:paraId="75FAA4F9" w14:textId="14FA6C71" w:rsidR="009C72E9" w:rsidRPr="00443C75" w:rsidRDefault="009C72E9" w:rsidP="009C72E9">
      <w:pPr>
        <w:rPr>
          <w:rFonts w:cs="Times New Roman"/>
        </w:rPr>
      </w:pPr>
    </w:p>
    <w:p w14:paraId="20E16E04" w14:textId="5070A4FD" w:rsidR="009071E1" w:rsidRPr="00443C75" w:rsidRDefault="00972CCB" w:rsidP="00115D05">
      <w:pPr>
        <w:pStyle w:val="BodyText"/>
        <w:numPr>
          <w:ilvl w:val="1"/>
          <w:numId w:val="36"/>
        </w:numPr>
        <w:tabs>
          <w:tab w:val="left" w:pos="1541"/>
        </w:tabs>
        <w:ind w:right="117" w:firstLine="530"/>
        <w:jc w:val="both"/>
        <w:rPr>
          <w:rFonts w:cs="Times New Roman"/>
          <w:u w:val="single" w:color="000000"/>
        </w:rPr>
      </w:pPr>
      <w:r w:rsidRPr="00443C75">
        <w:rPr>
          <w:rFonts w:cs="Times New Roman"/>
        </w:rPr>
        <w:t>“Transaction”</w:t>
      </w:r>
      <w:r w:rsidRPr="00443C75">
        <w:rPr>
          <w:rFonts w:cs="Times New Roman"/>
          <w:spacing w:val="-2"/>
        </w:rPr>
        <w:t xml:space="preserve"> </w:t>
      </w:r>
      <w:r w:rsidR="000A7CF2" w:rsidRPr="00443C75">
        <w:rPr>
          <w:rFonts w:cs="Times New Roman"/>
        </w:rPr>
        <w:t xml:space="preserve">means </w:t>
      </w:r>
      <w:r w:rsidR="00244D81" w:rsidRPr="00443C75">
        <w:rPr>
          <w:rFonts w:cs="Times New Roman"/>
        </w:rPr>
        <w:t>a</w:t>
      </w:r>
      <w:r w:rsidR="000A7CF2" w:rsidRPr="00443C75">
        <w:rPr>
          <w:rFonts w:cs="Times New Roman"/>
        </w:rPr>
        <w:t xml:space="preserve"> transaction as memorialized in a Product Order under this </w:t>
      </w:r>
      <w:r w:rsidR="0079679F" w:rsidRPr="00443C75">
        <w:rPr>
          <w:rFonts w:cs="Times New Roman"/>
        </w:rPr>
        <w:t>Agreement</w:t>
      </w:r>
      <w:r w:rsidRPr="00443C75">
        <w:rPr>
          <w:rFonts w:cs="Times New Roman"/>
        </w:rPr>
        <w:t>.</w:t>
      </w:r>
    </w:p>
    <w:p w14:paraId="0346561D" w14:textId="77777777" w:rsidR="009071E1" w:rsidRPr="00443C75" w:rsidRDefault="009071E1" w:rsidP="009071E1">
      <w:pPr>
        <w:pStyle w:val="ListParagraph"/>
        <w:rPr>
          <w:rFonts w:cs="Times New Roman"/>
          <w:u w:val="single" w:color="000000"/>
        </w:rPr>
      </w:pPr>
    </w:p>
    <w:p w14:paraId="23EA4D51" w14:textId="090F0C3C" w:rsidR="008C0DB1" w:rsidRPr="00443C75" w:rsidRDefault="00CF1FE9" w:rsidP="00115D05">
      <w:pPr>
        <w:pStyle w:val="BodyText"/>
        <w:numPr>
          <w:ilvl w:val="1"/>
          <w:numId w:val="36"/>
        </w:numPr>
        <w:tabs>
          <w:tab w:val="left" w:pos="1541"/>
        </w:tabs>
        <w:ind w:right="117" w:firstLine="530"/>
        <w:jc w:val="both"/>
        <w:rPr>
          <w:rFonts w:cs="Times New Roman"/>
          <w:u w:color="000000"/>
        </w:rPr>
      </w:pPr>
      <w:r w:rsidRPr="00443C75">
        <w:rPr>
          <w:rFonts w:cs="Times New Roman"/>
          <w:u w:color="000000"/>
        </w:rPr>
        <w:t>“WHO”</w:t>
      </w:r>
      <w:r w:rsidR="008C0DB1" w:rsidRPr="00443C75">
        <w:rPr>
          <w:rFonts w:cs="Times New Roman"/>
          <w:u w:color="000000"/>
        </w:rPr>
        <w:t xml:space="preserve"> means the World Health Organization</w:t>
      </w:r>
      <w:r w:rsidR="003F7680" w:rsidRPr="00443C75">
        <w:rPr>
          <w:rFonts w:cs="Times New Roman"/>
          <w:u w:color="000000"/>
        </w:rPr>
        <w:t xml:space="preserve"> or successor</w:t>
      </w:r>
      <w:r w:rsidR="008C0DB1" w:rsidRPr="00443C75">
        <w:rPr>
          <w:rFonts w:cs="Times New Roman"/>
          <w:u w:color="000000"/>
        </w:rPr>
        <w:t>.</w:t>
      </w:r>
    </w:p>
    <w:p w14:paraId="583E38D7" w14:textId="77777777" w:rsidR="009B2DE3" w:rsidRPr="00443C75" w:rsidRDefault="009B2DE3" w:rsidP="009B2DE3">
      <w:pPr>
        <w:pStyle w:val="ListParagraph"/>
        <w:rPr>
          <w:rFonts w:cs="Times New Roman"/>
          <w:u w:color="000000"/>
        </w:rPr>
      </w:pPr>
    </w:p>
    <w:p w14:paraId="2155161E" w14:textId="3F975A37" w:rsidR="009B2DE3" w:rsidRPr="00443C75" w:rsidRDefault="009B2DE3" w:rsidP="00115D05">
      <w:pPr>
        <w:pStyle w:val="BodyText"/>
        <w:numPr>
          <w:ilvl w:val="1"/>
          <w:numId w:val="36"/>
        </w:numPr>
        <w:tabs>
          <w:tab w:val="left" w:pos="1541"/>
        </w:tabs>
        <w:ind w:right="117" w:firstLine="530"/>
        <w:jc w:val="both"/>
        <w:rPr>
          <w:rFonts w:cs="Times New Roman"/>
          <w:u w:color="000000"/>
        </w:rPr>
      </w:pPr>
      <w:bookmarkStart w:id="54" w:name="_Ref69334286"/>
      <w:r w:rsidRPr="00443C75">
        <w:rPr>
          <w:rFonts w:cs="Times New Roman"/>
          <w:u w:color="000000"/>
        </w:rPr>
        <w:t xml:space="preserve">“Year-1 </w:t>
      </w:r>
      <w:r w:rsidR="009E2673" w:rsidRPr="00443C75">
        <w:rPr>
          <w:rFonts w:cs="Times New Roman"/>
          <w:u w:color="000000"/>
        </w:rPr>
        <w:t xml:space="preserve">Contract </w:t>
      </w:r>
      <w:r w:rsidRPr="00443C75">
        <w:rPr>
          <w:rFonts w:cs="Times New Roman"/>
          <w:u w:color="000000"/>
        </w:rPr>
        <w:t xml:space="preserve">Capacity Factor” means, </w:t>
      </w:r>
      <w:r w:rsidRPr="00443C75">
        <w:rPr>
          <w:rFonts w:cs="Times New Roman"/>
        </w:rPr>
        <w:t>with respect to a Designated System, the capacity factor of such Designated System recorded in Schedule B to the Product Order</w:t>
      </w:r>
      <w:r w:rsidR="003003C5" w:rsidRPr="00443C75">
        <w:rPr>
          <w:rFonts w:cs="Times New Roman"/>
        </w:rPr>
        <w:t>,</w:t>
      </w:r>
      <w:r w:rsidRPr="00443C75">
        <w:rPr>
          <w:rFonts w:cs="Times New Roman"/>
        </w:rPr>
        <w:t xml:space="preserve"> which the first Delivery Year </w:t>
      </w:r>
      <w:r w:rsidR="005A4F2E" w:rsidRPr="00443C75">
        <w:rPr>
          <w:rFonts w:cs="Times New Roman"/>
        </w:rPr>
        <w:t xml:space="preserve">Expected REC Quantity </w:t>
      </w:r>
      <w:r w:rsidRPr="00443C75">
        <w:rPr>
          <w:rFonts w:cs="Times New Roman"/>
        </w:rPr>
        <w:t>in the delivery schedule is based on.</w:t>
      </w:r>
      <w:r w:rsidR="00CD6477" w:rsidRPr="00443C75">
        <w:rPr>
          <w:rFonts w:cs="Times New Roman"/>
        </w:rPr>
        <w:t xml:space="preserve"> Unless otherwise stated, the Year-1 </w:t>
      </w:r>
      <w:r w:rsidR="002B5E09" w:rsidRPr="00443C75">
        <w:rPr>
          <w:rFonts w:cs="Times New Roman"/>
        </w:rPr>
        <w:t xml:space="preserve">Contract </w:t>
      </w:r>
      <w:r w:rsidR="00CD6477" w:rsidRPr="00443C75">
        <w:rPr>
          <w:rFonts w:cs="Times New Roman"/>
        </w:rPr>
        <w:t xml:space="preserve">Capacity Factor shall be equal to the </w:t>
      </w:r>
      <w:r w:rsidR="00427B62" w:rsidRPr="00443C75">
        <w:rPr>
          <w:rFonts w:cs="Times New Roman"/>
        </w:rPr>
        <w:t>result obtained by dividing</w:t>
      </w:r>
      <w:r w:rsidR="00CD6477" w:rsidRPr="00443C75">
        <w:rPr>
          <w:rFonts w:cs="Times New Roman"/>
        </w:rPr>
        <w:t xml:space="preserve"> the Contract Capacity Factor</w:t>
      </w:r>
      <w:r w:rsidR="00427B62" w:rsidRPr="00443C75">
        <w:rPr>
          <w:rFonts w:cs="Times New Roman"/>
        </w:rPr>
        <w:t xml:space="preserve"> by 0.9657</w:t>
      </w:r>
      <w:r w:rsidR="00CD6477" w:rsidRPr="00443C75">
        <w:rPr>
          <w:rFonts w:cs="Times New Roman"/>
        </w:rPr>
        <w:t>.</w:t>
      </w:r>
      <w:bookmarkEnd w:id="54"/>
    </w:p>
    <w:p w14:paraId="6EA4F30A" w14:textId="77777777" w:rsidR="009071E1" w:rsidRPr="00443C75" w:rsidRDefault="009071E1" w:rsidP="0037718C">
      <w:pPr>
        <w:pStyle w:val="ListParagraph"/>
        <w:rPr>
          <w:rFonts w:cs="Times New Roman"/>
          <w:spacing w:val="-1"/>
        </w:rPr>
      </w:pPr>
    </w:p>
    <w:p w14:paraId="73AD9014" w14:textId="46FA05A7" w:rsidR="001E0C95" w:rsidRDefault="00972CCB" w:rsidP="00F15584">
      <w:pPr>
        <w:pStyle w:val="BodyText"/>
        <w:tabs>
          <w:tab w:val="left" w:pos="1541"/>
        </w:tabs>
        <w:ind w:right="117"/>
        <w:jc w:val="both"/>
        <w:rPr>
          <w:rFonts w:cs="Times New Roman"/>
        </w:rPr>
      </w:pPr>
      <w:r w:rsidRPr="00443C75">
        <w:rPr>
          <w:rFonts w:cs="Times New Roman"/>
          <w:u w:val="single" w:color="000000"/>
        </w:rPr>
        <w:t>Rules of Interpretation.</w:t>
      </w:r>
      <w:r w:rsidRPr="00443C75">
        <w:rPr>
          <w:rFonts w:cs="Times New Roman"/>
          <w:u w:color="000000"/>
        </w:rPr>
        <w:t xml:space="preserve"> Unless otherwise required by the context in which any term appears, (a) the singular includes the plural and vice versa; (b) references to “Articles,” “Sections,” “Schedules,” “Annexes,” or “Exhibits” are to articles, sections, schedules, annexes, or exhibits hereof; (c) all references to a particular entity or market price index include a reference to such entity’s or index’s successors and (if applicable) permitted assigns; (d) the words “herein,” “hereof” and “hereunder” refer to this Agreement as a whole and not to any particular Article, Section or subsection hereof; (e) all accounting terms not specifically defined herein will be construed in accordance with generally accepted accounting principles in the United States of America, consistently applied; (f) references to this Agreement include a reference to all appendices, annexes, schedules and exhibits hereto, as the same may be amended, modified, supplemented or replaced from time to time; (g) the masculine includes the feminine and neuter and vice versa; (h) “including” is </w:t>
      </w:r>
      <w:r w:rsidRPr="00443C75">
        <w:rPr>
          <w:rFonts w:cs="Times New Roman"/>
          <w:u w:color="000000"/>
        </w:rPr>
        <w:lastRenderedPageBreak/>
        <w:t>construed in its broadest sense to mean “including without limitation” or “including, but not limited to”; (i)  references to agreements and other legal</w:t>
      </w:r>
      <w:r w:rsidR="00213458" w:rsidRPr="00443C75">
        <w:rPr>
          <w:rFonts w:cs="Times New Roman"/>
          <w:u w:color="000000"/>
        </w:rPr>
        <w:t xml:space="preserve"> </w:t>
      </w:r>
      <w:r w:rsidRPr="00443C75">
        <w:rPr>
          <w:rFonts w:cs="Times New Roman"/>
          <w:u w:color="000000"/>
        </w:rPr>
        <w:t>instruments include all subsequent amendments thereto, and changes to, and restatements or replacements of, such agreements or instruments that are duly entered into and effective against the parties thereto or their permitted successors and assigns; (j) a reference to a statute or to a regulation issued by a Governmental Authority includes the statute or regulation in force as of the Effective Date or Trade Date, as applicable, or Delivery Date with respect to a Product that is Regulatorily Continuing, together with all amendments and supplements thereto and any statute or regulation substituted for such statute or regulations; and (k) the word “or” is not necessarily exclusive.</w:t>
      </w:r>
    </w:p>
    <w:p w14:paraId="1EA25A91" w14:textId="77777777" w:rsidR="00F15584" w:rsidRPr="00443C75" w:rsidRDefault="00F15584" w:rsidP="007B47D1">
      <w:pPr>
        <w:pStyle w:val="BodyText"/>
        <w:tabs>
          <w:tab w:val="left" w:pos="1541"/>
        </w:tabs>
        <w:ind w:right="117"/>
        <w:jc w:val="both"/>
        <w:rPr>
          <w:rFonts w:cs="Times New Roman"/>
        </w:rPr>
      </w:pPr>
    </w:p>
    <w:p w14:paraId="1186EC1F" w14:textId="4750616A" w:rsidR="00800516" w:rsidRPr="00443C75" w:rsidRDefault="00800516">
      <w:pPr>
        <w:rPr>
          <w:rFonts w:eastAsia="Times New Roman" w:cs="Times New Roman"/>
          <w:b/>
          <w:bCs/>
          <w:spacing w:val="-1"/>
        </w:rPr>
      </w:pPr>
    </w:p>
    <w:p w14:paraId="3155E532" w14:textId="216E1C92" w:rsidR="002557F0" w:rsidRPr="00443C75" w:rsidRDefault="003606B8" w:rsidP="00290D44">
      <w:pPr>
        <w:pStyle w:val="Heading1"/>
        <w:spacing w:after="240"/>
        <w:jc w:val="center"/>
        <w:rPr>
          <w:rFonts w:cs="Times New Roman"/>
          <w:spacing w:val="1"/>
          <w:u w:val="none"/>
        </w:rPr>
      </w:pPr>
      <w:bookmarkStart w:id="55" w:name="_Toc39833917"/>
      <w:bookmarkStart w:id="56" w:name="_Toc42217311"/>
      <w:bookmarkStart w:id="57" w:name="_Toc46495278"/>
      <w:bookmarkStart w:id="58" w:name="_Toc72426781"/>
      <w:bookmarkStart w:id="59" w:name="_Toc64563026"/>
      <w:bookmarkStart w:id="60" w:name="_Toc115261539"/>
      <w:bookmarkStart w:id="61" w:name="_Toc183537504"/>
      <w:bookmarkStart w:id="62" w:name="_Toc225171623"/>
      <w:bookmarkStart w:id="63" w:name="_Toc225877046"/>
      <w:bookmarkStart w:id="64" w:name="_Toc227331960"/>
      <w:r w:rsidRPr="00443C75">
        <w:rPr>
          <w:rFonts w:cs="Times New Roman"/>
          <w:spacing w:val="1"/>
          <w:u w:val="none"/>
        </w:rPr>
        <w:t>PRODUCT</w:t>
      </w:r>
      <w:r w:rsidR="00BB78ED" w:rsidRPr="00443C75">
        <w:rPr>
          <w:rFonts w:cs="Times New Roman"/>
          <w:spacing w:val="1"/>
          <w:u w:val="none"/>
        </w:rPr>
        <w:t xml:space="preserve"> AND FACILITY</w:t>
      </w:r>
      <w:r w:rsidRPr="00443C75">
        <w:rPr>
          <w:rFonts w:cs="Times New Roman"/>
          <w:spacing w:val="1"/>
          <w:u w:val="none"/>
        </w:rPr>
        <w:t xml:space="preserve"> REQUIREMENTS</w:t>
      </w:r>
      <w:bookmarkEnd w:id="55"/>
      <w:bookmarkEnd w:id="56"/>
      <w:bookmarkEnd w:id="57"/>
      <w:bookmarkEnd w:id="58"/>
      <w:bookmarkEnd w:id="59"/>
      <w:bookmarkEnd w:id="60"/>
      <w:bookmarkEnd w:id="61"/>
      <w:bookmarkEnd w:id="62"/>
      <w:bookmarkEnd w:id="63"/>
      <w:bookmarkEnd w:id="64"/>
    </w:p>
    <w:p w14:paraId="448C6648" w14:textId="490598AC" w:rsidR="00B35EC7" w:rsidRPr="00443C75" w:rsidRDefault="00B35EC7" w:rsidP="00B35EC7">
      <w:pPr>
        <w:pStyle w:val="Heading2"/>
        <w:rPr>
          <w:rFonts w:cs="Times New Roman"/>
        </w:rPr>
      </w:pPr>
      <w:bookmarkStart w:id="65" w:name="_Toc42217312"/>
      <w:bookmarkStart w:id="66" w:name="_Toc46495279"/>
      <w:bookmarkStart w:id="67" w:name="_Toc72426782"/>
      <w:bookmarkStart w:id="68" w:name="_Toc64563027"/>
      <w:bookmarkStart w:id="69" w:name="_Toc115261540"/>
      <w:bookmarkStart w:id="70" w:name="_Toc183537505"/>
      <w:bookmarkStart w:id="71" w:name="_Toc225171624"/>
      <w:bookmarkStart w:id="72" w:name="_Toc225877047"/>
      <w:bookmarkStart w:id="73" w:name="_Toc227331961"/>
      <w:r w:rsidRPr="00443C75">
        <w:rPr>
          <w:rFonts w:cs="Times New Roman"/>
          <w:u w:color="000000"/>
        </w:rPr>
        <w:t>Product.</w:t>
      </w:r>
      <w:bookmarkEnd w:id="65"/>
      <w:bookmarkEnd w:id="66"/>
      <w:bookmarkEnd w:id="67"/>
      <w:bookmarkEnd w:id="68"/>
      <w:bookmarkEnd w:id="69"/>
      <w:bookmarkEnd w:id="70"/>
      <w:bookmarkEnd w:id="71"/>
      <w:bookmarkEnd w:id="72"/>
      <w:bookmarkEnd w:id="73"/>
      <w:r w:rsidRPr="00443C75">
        <w:rPr>
          <w:rFonts w:cs="Times New Roman"/>
        </w:rPr>
        <w:t xml:space="preserve"> </w:t>
      </w:r>
    </w:p>
    <w:p w14:paraId="41F50440" w14:textId="77777777" w:rsidR="006D7C22" w:rsidRPr="00443C75" w:rsidRDefault="006D7C22" w:rsidP="00B57639">
      <w:pPr>
        <w:pStyle w:val="BodyText"/>
        <w:tabs>
          <w:tab w:val="left" w:pos="1541"/>
        </w:tabs>
        <w:ind w:left="0" w:right="118"/>
        <w:jc w:val="both"/>
        <w:rPr>
          <w:rFonts w:cs="Times New Roman"/>
          <w:spacing w:val="-1"/>
        </w:rPr>
      </w:pPr>
    </w:p>
    <w:p w14:paraId="08C77256" w14:textId="25DC5825" w:rsidR="00B35EC7" w:rsidRPr="00443C75" w:rsidRDefault="0086080D" w:rsidP="00B57639">
      <w:pPr>
        <w:pStyle w:val="BodyText"/>
        <w:numPr>
          <w:ilvl w:val="2"/>
          <w:numId w:val="17"/>
        </w:numPr>
        <w:tabs>
          <w:tab w:val="left" w:pos="1541"/>
        </w:tabs>
        <w:ind w:right="118"/>
        <w:jc w:val="both"/>
        <w:rPr>
          <w:rFonts w:cs="Times New Roman"/>
          <w:spacing w:val="-1"/>
        </w:rPr>
      </w:pPr>
      <w:r w:rsidRPr="00443C75">
        <w:rPr>
          <w:rFonts w:cs="Times New Roman"/>
          <w:spacing w:val="-1"/>
        </w:rPr>
        <w:t xml:space="preserve">Renewable Energy Credits. </w:t>
      </w:r>
      <w:r w:rsidR="00B35EC7" w:rsidRPr="00443C75">
        <w:rPr>
          <w:rFonts w:cs="Times New Roman"/>
          <w:spacing w:val="-1"/>
        </w:rPr>
        <w:t xml:space="preserve">The Product </w:t>
      </w:r>
      <w:r w:rsidR="006D7C22" w:rsidRPr="00443C75">
        <w:rPr>
          <w:rFonts w:cs="Times New Roman"/>
          <w:spacing w:val="-1"/>
        </w:rPr>
        <w:t xml:space="preserve">to be Delivered by Seller and received by Buyer under this Agreement </w:t>
      </w:r>
      <w:r w:rsidR="00B35EC7" w:rsidRPr="00443C75">
        <w:rPr>
          <w:rFonts w:cs="Times New Roman"/>
          <w:spacing w:val="-1"/>
        </w:rPr>
        <w:t xml:space="preserve">is RECs generated from a Designated System, for which summary information is specified in a Product Order.  </w:t>
      </w:r>
      <w:r w:rsidR="0009061D" w:rsidRPr="002A5A2C">
        <w:rPr>
          <w:rFonts w:cs="Times New Roman"/>
          <w:spacing w:val="-1"/>
        </w:rPr>
        <w:t>Seller may not substitute RECs to be generated from a given Designated System with RECs from another generator or with RECs from another Designated System.</w:t>
      </w:r>
      <w:r w:rsidR="00B35EC7" w:rsidRPr="00443C75">
        <w:rPr>
          <w:rFonts w:cs="Times New Roman"/>
          <w:spacing w:val="-1"/>
        </w:rPr>
        <w:t xml:space="preserve"> </w:t>
      </w:r>
      <w:r w:rsidR="00E27ED0" w:rsidRPr="00443C75">
        <w:rPr>
          <w:rFonts w:cs="Times New Roman"/>
          <w:spacing w:val="-1"/>
        </w:rPr>
        <w:t xml:space="preserve">For avoidance of doubt, Buyer is not purchasing Seller’s Designated System and where this Agreement provides for the removal of a Designated System from this Agreement, it is understood that </w:t>
      </w:r>
      <w:r w:rsidR="00986C7D" w:rsidRPr="00443C75">
        <w:rPr>
          <w:rFonts w:cs="Times New Roman"/>
          <w:spacing w:val="-1"/>
        </w:rPr>
        <w:t>what is being removed from this Agreement</w:t>
      </w:r>
      <w:r w:rsidR="00E27ED0" w:rsidRPr="00443C75">
        <w:rPr>
          <w:rFonts w:cs="Times New Roman"/>
          <w:spacing w:val="-1"/>
        </w:rPr>
        <w:t xml:space="preserve"> is Seller’s right to Deliver RECs </w:t>
      </w:r>
      <w:r w:rsidR="003473C8" w:rsidRPr="00443C75">
        <w:rPr>
          <w:rFonts w:cs="Times New Roman"/>
          <w:spacing w:val="-1"/>
        </w:rPr>
        <w:t xml:space="preserve">and to receive payment for RECs </w:t>
      </w:r>
      <w:r w:rsidR="00E27ED0" w:rsidRPr="00443C75">
        <w:rPr>
          <w:rFonts w:cs="Times New Roman"/>
          <w:spacing w:val="-1"/>
        </w:rPr>
        <w:t xml:space="preserve">associated with such Designated System. </w:t>
      </w:r>
    </w:p>
    <w:p w14:paraId="7FF511FF" w14:textId="77777777" w:rsidR="0086080D" w:rsidRPr="00443C75" w:rsidRDefault="0086080D" w:rsidP="00B57639">
      <w:pPr>
        <w:pStyle w:val="BodyText"/>
        <w:tabs>
          <w:tab w:val="left" w:pos="1541"/>
        </w:tabs>
        <w:ind w:left="619" w:right="118"/>
        <w:jc w:val="both"/>
        <w:rPr>
          <w:rFonts w:cs="Times New Roman"/>
          <w:spacing w:val="-1"/>
        </w:rPr>
      </w:pPr>
    </w:p>
    <w:p w14:paraId="2B11DE98" w14:textId="2CEB03D2" w:rsidR="0086080D" w:rsidRPr="00443C75" w:rsidRDefault="0086080D" w:rsidP="00B57639">
      <w:pPr>
        <w:pStyle w:val="BodyText"/>
        <w:numPr>
          <w:ilvl w:val="2"/>
          <w:numId w:val="17"/>
        </w:numPr>
        <w:tabs>
          <w:tab w:val="left" w:pos="1541"/>
        </w:tabs>
        <w:ind w:right="118"/>
        <w:jc w:val="both"/>
        <w:rPr>
          <w:rFonts w:cs="Times New Roman"/>
          <w:spacing w:val="-1"/>
        </w:rPr>
      </w:pPr>
      <w:bookmarkStart w:id="74" w:name="_Toc42217319"/>
      <w:r w:rsidRPr="00443C75">
        <w:rPr>
          <w:rFonts w:cs="Times New Roman"/>
          <w:spacing w:val="-1"/>
        </w:rPr>
        <w:t>Environmental Attributes</w:t>
      </w:r>
      <w:bookmarkEnd w:id="74"/>
      <w:r w:rsidRPr="00443C75">
        <w:rPr>
          <w:rFonts w:cs="Times New Roman"/>
          <w:spacing w:val="-1"/>
        </w:rPr>
        <w:t>.</w:t>
      </w:r>
      <w:r w:rsidRPr="00443C75">
        <w:rPr>
          <w:rFonts w:cs="Times New Roman"/>
          <w:b/>
          <w:spacing w:val="-1"/>
        </w:rPr>
        <w:t xml:space="preserve">  </w:t>
      </w:r>
      <w:r w:rsidRPr="00443C75">
        <w:rPr>
          <w:rFonts w:cs="Times New Roman"/>
          <w:spacing w:val="-1"/>
        </w:rPr>
        <w:t>Seller acknowledges and agrees that any Environmental Attribute associated with or related to the Product</w:t>
      </w:r>
      <w:r w:rsidR="000605DB" w:rsidRPr="00443C75">
        <w:rPr>
          <w:rFonts w:cs="Times New Roman"/>
          <w:spacing w:val="-1"/>
        </w:rPr>
        <w:t xml:space="preserve"> </w:t>
      </w:r>
      <w:r w:rsidRPr="00443C75">
        <w:rPr>
          <w:rFonts w:cs="Times New Roman"/>
          <w:spacing w:val="-1"/>
        </w:rPr>
        <w:t xml:space="preserve">will not be sold or otherwise made available to a third party but will be sold to Buyer pursuant to this </w:t>
      </w:r>
      <w:r w:rsidR="000605DB" w:rsidRPr="00443C75">
        <w:rPr>
          <w:rFonts w:cs="Times New Roman"/>
          <w:spacing w:val="-1"/>
        </w:rPr>
        <w:t>Agreement</w:t>
      </w:r>
      <w:r w:rsidRPr="00443C75">
        <w:rPr>
          <w:rFonts w:cs="Times New Roman"/>
          <w:spacing w:val="-1"/>
        </w:rPr>
        <w:t xml:space="preserve">. For avoidance of doubt, </w:t>
      </w:r>
      <w:r w:rsidR="00D92AEC" w:rsidRPr="00443C75">
        <w:rPr>
          <w:rFonts w:cs="Times New Roman"/>
          <w:spacing w:val="-1"/>
        </w:rPr>
        <w:t>the Product</w:t>
      </w:r>
      <w:r w:rsidRPr="00443C75">
        <w:rPr>
          <w:rFonts w:cs="Times New Roman"/>
          <w:spacing w:val="-1"/>
        </w:rPr>
        <w:t xml:space="preserve"> sold hereunder must meet the definition of “renewable energy credit” under the IPA Act.</w:t>
      </w:r>
    </w:p>
    <w:p w14:paraId="67952796" w14:textId="7C219879" w:rsidR="0086080D" w:rsidRPr="00443C75" w:rsidRDefault="0086080D" w:rsidP="002719EF">
      <w:pPr>
        <w:pStyle w:val="BodyText"/>
        <w:tabs>
          <w:tab w:val="left" w:pos="1541"/>
        </w:tabs>
        <w:ind w:left="619" w:right="118"/>
        <w:jc w:val="both"/>
        <w:rPr>
          <w:rFonts w:cs="Times New Roman"/>
          <w:spacing w:val="-1"/>
        </w:rPr>
      </w:pPr>
    </w:p>
    <w:p w14:paraId="5D98D573" w14:textId="6B46A92B" w:rsidR="006661DB" w:rsidRPr="00443C75" w:rsidRDefault="005B18D8" w:rsidP="00B35EC7">
      <w:pPr>
        <w:pStyle w:val="Heading2"/>
        <w:rPr>
          <w:rFonts w:cs="Times New Roman"/>
          <w:u w:color="000000"/>
        </w:rPr>
      </w:pPr>
      <w:bookmarkStart w:id="75" w:name="_Ref41673938"/>
      <w:bookmarkStart w:id="76" w:name="_Toc42217313"/>
      <w:bookmarkStart w:id="77" w:name="_Toc46495280"/>
      <w:bookmarkStart w:id="78" w:name="_Toc72426783"/>
      <w:bookmarkStart w:id="79" w:name="_Toc64563028"/>
      <w:bookmarkStart w:id="80" w:name="_Toc115261541"/>
      <w:bookmarkStart w:id="81" w:name="_Toc183537506"/>
      <w:bookmarkStart w:id="82" w:name="_Toc225171625"/>
      <w:bookmarkStart w:id="83" w:name="_Toc225877048"/>
      <w:bookmarkStart w:id="84" w:name="_Toc227331962"/>
      <w:r w:rsidRPr="00443C75">
        <w:rPr>
          <w:rFonts w:cs="Times New Roman"/>
          <w:u w:color="000000"/>
        </w:rPr>
        <w:t xml:space="preserve">Designated System </w:t>
      </w:r>
      <w:r w:rsidR="00F52521" w:rsidRPr="00443C75">
        <w:rPr>
          <w:rFonts w:cs="Times New Roman"/>
          <w:u w:color="000000"/>
        </w:rPr>
        <w:t>Information.</w:t>
      </w:r>
      <w:bookmarkEnd w:id="75"/>
      <w:bookmarkEnd w:id="76"/>
      <w:bookmarkEnd w:id="77"/>
      <w:bookmarkEnd w:id="78"/>
      <w:bookmarkEnd w:id="79"/>
      <w:bookmarkEnd w:id="80"/>
      <w:bookmarkEnd w:id="81"/>
      <w:bookmarkEnd w:id="82"/>
      <w:bookmarkEnd w:id="83"/>
      <w:bookmarkEnd w:id="84"/>
      <w:r w:rsidR="00F52521" w:rsidRPr="00443C75">
        <w:rPr>
          <w:rFonts w:cs="Times New Roman"/>
          <w:u w:color="000000"/>
        </w:rPr>
        <w:t xml:space="preserve"> </w:t>
      </w:r>
    </w:p>
    <w:p w14:paraId="2B4AA7BC" w14:textId="77777777" w:rsidR="006661DB" w:rsidRPr="00443C75" w:rsidRDefault="006661DB" w:rsidP="006661DB">
      <w:pPr>
        <w:pStyle w:val="BodyText"/>
        <w:tabs>
          <w:tab w:val="left" w:pos="1541"/>
        </w:tabs>
        <w:ind w:left="101" w:right="118"/>
        <w:jc w:val="both"/>
        <w:rPr>
          <w:rFonts w:cs="Times New Roman"/>
          <w:spacing w:val="-1"/>
          <w:u w:val="single" w:color="000000"/>
        </w:rPr>
      </w:pPr>
    </w:p>
    <w:p w14:paraId="2C585097" w14:textId="77777777" w:rsidR="0078046B" w:rsidRPr="00443C75" w:rsidRDefault="0078046B" w:rsidP="008D54A9">
      <w:pPr>
        <w:pStyle w:val="BodyText"/>
        <w:tabs>
          <w:tab w:val="left" w:pos="1541"/>
        </w:tabs>
        <w:ind w:left="720" w:right="118"/>
        <w:jc w:val="both"/>
        <w:rPr>
          <w:spacing w:val="-1"/>
        </w:rPr>
      </w:pPr>
      <w:r w:rsidRPr="00443C75">
        <w:rPr>
          <w:spacing w:val="-1"/>
        </w:rPr>
        <w:t>RECs Delivered under this Agreement must be from one (1) or more Designated Systems and Seller represents, with respect to a Designated System, as of the date of each Delivery hereunder by such Designated System that is Delivering REC(s) that:</w:t>
      </w:r>
    </w:p>
    <w:p w14:paraId="39C9B275" w14:textId="77777777" w:rsidR="0078046B" w:rsidRPr="00443C75" w:rsidRDefault="0078046B" w:rsidP="008D54A9">
      <w:pPr>
        <w:pStyle w:val="BodyText"/>
        <w:tabs>
          <w:tab w:val="left" w:pos="1541"/>
        </w:tabs>
        <w:ind w:left="720" w:right="118"/>
        <w:jc w:val="both"/>
        <w:rPr>
          <w:rFonts w:cs="Times New Roman"/>
          <w:spacing w:val="-1"/>
          <w:u w:val="single" w:color="000000"/>
        </w:rPr>
      </w:pPr>
    </w:p>
    <w:p w14:paraId="53186FF2" w14:textId="15DCDAFD" w:rsidR="0078046B" w:rsidRPr="00443C75" w:rsidRDefault="00A85160" w:rsidP="008D54A9">
      <w:pPr>
        <w:pStyle w:val="BodyText"/>
        <w:numPr>
          <w:ilvl w:val="2"/>
          <w:numId w:val="76"/>
        </w:numPr>
        <w:tabs>
          <w:tab w:val="left" w:pos="1541"/>
        </w:tabs>
        <w:ind w:left="1238" w:right="118" w:firstLine="0"/>
        <w:jc w:val="both"/>
        <w:rPr>
          <w:rFonts w:cs="Times New Roman"/>
          <w:spacing w:val="-1"/>
          <w:u w:val="single" w:color="000000"/>
        </w:rPr>
      </w:pPr>
      <w:bookmarkStart w:id="85" w:name="_Ref161130451"/>
      <w:bookmarkStart w:id="86" w:name="_Ref41673953"/>
      <w:r w:rsidRPr="00443C75">
        <w:rPr>
          <w:rFonts w:cs="Times New Roman"/>
        </w:rPr>
        <w:t>each</w:t>
      </w:r>
      <w:r w:rsidRPr="00443C75">
        <w:rPr>
          <w:rFonts w:cs="Times New Roman"/>
          <w:spacing w:val="-1"/>
        </w:rPr>
        <w:t xml:space="preserve"> </w:t>
      </w:r>
      <w:r w:rsidR="0078046B" w:rsidRPr="00443C75">
        <w:rPr>
          <w:rFonts w:cs="Times New Roman"/>
          <w:spacing w:val="-1"/>
        </w:rPr>
        <w:t>such Designated System is not and will not be a generating unit whose costs are being recovered through rates regulated by Illinois or any other state or states.</w:t>
      </w:r>
      <w:bookmarkEnd w:id="85"/>
      <w:bookmarkEnd w:id="86"/>
      <w:r w:rsidR="0078046B" w:rsidRPr="00443C75">
        <w:rPr>
          <w:rFonts w:cs="Times New Roman"/>
          <w:spacing w:val="-1"/>
        </w:rPr>
        <w:t xml:space="preserve"> </w:t>
      </w:r>
    </w:p>
    <w:p w14:paraId="6B8B6E81" w14:textId="77777777" w:rsidR="0078046B" w:rsidRPr="00443C75" w:rsidRDefault="0078046B" w:rsidP="008D54A9">
      <w:pPr>
        <w:pStyle w:val="BodyText"/>
        <w:tabs>
          <w:tab w:val="left" w:pos="1541"/>
        </w:tabs>
        <w:ind w:left="1238" w:right="118"/>
        <w:jc w:val="both"/>
        <w:rPr>
          <w:rFonts w:cs="Times New Roman"/>
          <w:spacing w:val="-1"/>
          <w:u w:val="single" w:color="000000"/>
        </w:rPr>
      </w:pPr>
    </w:p>
    <w:p w14:paraId="5F1B31AA" w14:textId="5C56E3F2" w:rsidR="0078046B" w:rsidRPr="00443C75" w:rsidRDefault="00A85160" w:rsidP="008D54A9">
      <w:pPr>
        <w:pStyle w:val="BodyText"/>
        <w:numPr>
          <w:ilvl w:val="2"/>
          <w:numId w:val="76"/>
        </w:numPr>
        <w:tabs>
          <w:tab w:val="left" w:pos="1541"/>
        </w:tabs>
        <w:ind w:left="1238" w:right="118" w:firstLine="0"/>
        <w:jc w:val="both"/>
        <w:rPr>
          <w:rFonts w:cs="Times New Roman"/>
          <w:spacing w:val="-1"/>
          <w:u w:val="single" w:color="000000"/>
        </w:rPr>
      </w:pPr>
      <w:bookmarkStart w:id="87" w:name="_Ref161130477"/>
      <w:bookmarkStart w:id="88" w:name="_Ref43136821"/>
      <w:r w:rsidRPr="00443C75">
        <w:rPr>
          <w:rFonts w:cs="Times New Roman"/>
        </w:rPr>
        <w:t>each</w:t>
      </w:r>
      <w:r w:rsidRPr="00443C75">
        <w:rPr>
          <w:rFonts w:cs="Times New Roman"/>
          <w:spacing w:val="-1"/>
        </w:rPr>
        <w:t xml:space="preserve"> </w:t>
      </w:r>
      <w:r w:rsidR="0078046B" w:rsidRPr="00443C75">
        <w:rPr>
          <w:rFonts w:cs="Times New Roman"/>
          <w:spacing w:val="-1"/>
        </w:rPr>
        <w:t xml:space="preserve">such Designated System is a new generating unit such that the </w:t>
      </w:r>
      <w:bookmarkStart w:id="89" w:name="_Hlk530061951"/>
      <w:r w:rsidR="0078046B" w:rsidRPr="00443C75">
        <w:rPr>
          <w:rFonts w:cs="Times New Roman"/>
          <w:spacing w:val="-1"/>
        </w:rPr>
        <w:t xml:space="preserve">Date of Final Interconnection Approval </w:t>
      </w:r>
      <w:bookmarkEnd w:id="89"/>
      <w:r w:rsidR="0078046B" w:rsidRPr="00443C75">
        <w:rPr>
          <w:rFonts w:cs="Times New Roman"/>
          <w:spacing w:val="-1"/>
        </w:rPr>
        <w:t>did not occur before June 1, 2017.</w:t>
      </w:r>
      <w:bookmarkEnd w:id="87"/>
      <w:bookmarkEnd w:id="88"/>
      <w:r w:rsidR="0078046B" w:rsidRPr="00443C75">
        <w:rPr>
          <w:rFonts w:cs="Times New Roman"/>
          <w:spacing w:val="-1"/>
        </w:rPr>
        <w:t xml:space="preserve"> </w:t>
      </w:r>
    </w:p>
    <w:p w14:paraId="314D28B1" w14:textId="77777777" w:rsidR="0078046B" w:rsidRPr="00443C75" w:rsidRDefault="0078046B" w:rsidP="008D54A9">
      <w:pPr>
        <w:pStyle w:val="ListParagraph"/>
        <w:ind w:left="1339"/>
        <w:rPr>
          <w:rFonts w:cs="Times New Roman"/>
          <w:spacing w:val="-1"/>
        </w:rPr>
      </w:pPr>
    </w:p>
    <w:p w14:paraId="609F6F6B" w14:textId="3E564406" w:rsidR="00A85160" w:rsidRPr="00443C75" w:rsidRDefault="00015572" w:rsidP="00A85160">
      <w:pPr>
        <w:pStyle w:val="BodyText"/>
        <w:numPr>
          <w:ilvl w:val="2"/>
          <w:numId w:val="76"/>
        </w:numPr>
        <w:tabs>
          <w:tab w:val="left" w:pos="1541"/>
        </w:tabs>
        <w:ind w:left="1249" w:right="118" w:hanging="11"/>
        <w:jc w:val="both"/>
        <w:rPr>
          <w:rFonts w:cs="Times New Roman"/>
          <w:spacing w:val="-1"/>
          <w:u w:val="single" w:color="000000"/>
        </w:rPr>
      </w:pPr>
      <w:bookmarkStart w:id="90" w:name="_Ref47364161"/>
      <w:bookmarkStart w:id="91" w:name="_Ref161130485"/>
      <w:bookmarkStart w:id="92" w:name="_Ref69328297"/>
      <w:r w:rsidRPr="00443C75">
        <w:rPr>
          <w:rFonts w:cs="Times New Roman"/>
        </w:rPr>
        <w:t>e</w:t>
      </w:r>
      <w:r w:rsidR="0078046B" w:rsidRPr="00443C75">
        <w:rPr>
          <w:rFonts w:cs="Times New Roman"/>
        </w:rPr>
        <w:t xml:space="preserve">ach </w:t>
      </w:r>
      <w:bookmarkStart w:id="93" w:name="_Ref47364199"/>
      <w:bookmarkEnd w:id="90"/>
      <w:r w:rsidR="00D32155">
        <w:rPr>
          <w:rFonts w:eastAsiaTheme="minorEastAsia" w:cs="Times New Roman" w:hint="eastAsia"/>
          <w:lang w:eastAsia="ko-KR"/>
        </w:rPr>
        <w:t>s</w:t>
      </w:r>
      <w:r w:rsidR="0078046B" w:rsidRPr="00443C75">
        <w:rPr>
          <w:rFonts w:cs="Times New Roman"/>
          <w:spacing w:val="-1"/>
        </w:rPr>
        <w:t>uch Designated System meets the definition of the Class of Resource indicated in the applicable Product Order and meets the requirements specified in the IPA Act or rules promulgated by the</w:t>
      </w:r>
      <w:r w:rsidR="0078046B" w:rsidRPr="00443C75">
        <w:rPr>
          <w:rFonts w:cs="Times New Roman"/>
        </w:rPr>
        <w:t xml:space="preserve"> ICC for the designated Class of Resource.</w:t>
      </w:r>
      <w:bookmarkStart w:id="94" w:name="_Hlk536105371"/>
      <w:bookmarkEnd w:id="91"/>
      <w:bookmarkEnd w:id="92"/>
      <w:bookmarkEnd w:id="93"/>
    </w:p>
    <w:p w14:paraId="73612BDE" w14:textId="77777777" w:rsidR="00A85160" w:rsidRPr="00443C75" w:rsidRDefault="00A85160" w:rsidP="00DC36F2">
      <w:pPr>
        <w:pStyle w:val="BodyText"/>
        <w:tabs>
          <w:tab w:val="left" w:pos="1541"/>
        </w:tabs>
        <w:ind w:left="1249" w:right="118"/>
        <w:jc w:val="both"/>
        <w:rPr>
          <w:rFonts w:cs="Times New Roman"/>
          <w:spacing w:val="-1"/>
          <w:u w:val="single" w:color="000000"/>
        </w:rPr>
      </w:pPr>
    </w:p>
    <w:p w14:paraId="7C733C8F" w14:textId="112E3CC4" w:rsidR="0078046B" w:rsidRPr="00AA19EB" w:rsidRDefault="00015572" w:rsidP="00DC36F2">
      <w:pPr>
        <w:pStyle w:val="BodyText"/>
        <w:numPr>
          <w:ilvl w:val="2"/>
          <w:numId w:val="76"/>
        </w:numPr>
        <w:tabs>
          <w:tab w:val="left" w:pos="1530"/>
        </w:tabs>
        <w:ind w:left="1249" w:right="118" w:hanging="11"/>
        <w:jc w:val="both"/>
      </w:pPr>
      <w:bookmarkStart w:id="95" w:name="_Ref140144491"/>
      <w:r w:rsidRPr="00443C75">
        <w:t>a</w:t>
      </w:r>
      <w:r w:rsidR="0043272A" w:rsidRPr="00443C75">
        <w:t>s</w:t>
      </w:r>
      <w:r w:rsidR="0078046B" w:rsidRPr="00443C75">
        <w:t xml:space="preserve"> required by Section 1-56(b-15) of the IPA Act, construction activities related to such Designated System shall be subject to the prevailing wage requirements included in the Prevailing Wage Act, </w:t>
      </w:r>
      <w:r w:rsidR="0043272A" w:rsidRPr="00443C75">
        <w:rPr>
          <w:spacing w:val="-1"/>
        </w:rPr>
        <w:t xml:space="preserve">unless such Designated System is exempted from such requirements as indicated in Schedule </w:t>
      </w:r>
      <w:r w:rsidR="0043272A" w:rsidRPr="00443C75">
        <w:t xml:space="preserve">A (and Schedule B, if applicable) </w:t>
      </w:r>
      <w:r w:rsidR="0043272A" w:rsidRPr="00443C75">
        <w:rPr>
          <w:spacing w:val="-1"/>
        </w:rPr>
        <w:t>to the Product Order</w:t>
      </w:r>
      <w:r w:rsidR="0078046B" w:rsidRPr="00443C75">
        <w:t xml:space="preserve">. These requirements apply to the wages of laborers, mechanics, and other workers employed in construction activities related to such Designated System. Applicable construction activities related to the Designated System include not only construction, but also any maintenance, repair, assembly, or disassembly work performed on equipment whether owned, leased, or rented. All construction work performed by Seller, including its contractors and </w:t>
      </w:r>
      <w:r w:rsidR="0078046B" w:rsidRPr="00443C75">
        <w:lastRenderedPageBreak/>
        <w:t>subcontractors, relating to construction, maintenance, repair, assembly, or disassembly work in relation to the Designated System has been or will be performed by employees receiving an amount equal to or greater than the “general prevailing rate of hourly wages” in the applicable trade classification, as defined in the Prevailing Wage Act. Seller, including its contractors and subcon</w:t>
      </w:r>
      <w:r w:rsidR="0078046B" w:rsidRPr="00AA19EB">
        <w:t xml:space="preserve">tractors, </w:t>
      </w:r>
      <w:r w:rsidR="00AA2E73">
        <w:t>has provided</w:t>
      </w:r>
      <w:r w:rsidR="0078046B" w:rsidRPr="00AA19EB">
        <w:t xml:space="preserve"> express notice of these requirements to all laborers, mechanics and other workers employed to perform such work.</w:t>
      </w:r>
      <w:bookmarkEnd w:id="95"/>
    </w:p>
    <w:p w14:paraId="71BC313A" w14:textId="77777777" w:rsidR="0097635E" w:rsidRPr="00AA19EB" w:rsidRDefault="0097635E" w:rsidP="00156F55">
      <w:pPr>
        <w:pStyle w:val="BodyText"/>
        <w:tabs>
          <w:tab w:val="left" w:pos="1530"/>
        </w:tabs>
        <w:ind w:left="1249" w:right="118"/>
        <w:jc w:val="both"/>
      </w:pPr>
    </w:p>
    <w:p w14:paraId="0AB84522" w14:textId="0FED5602" w:rsidR="00E72088" w:rsidRPr="00F15584" w:rsidRDefault="00A2575D" w:rsidP="00156F55">
      <w:pPr>
        <w:pStyle w:val="BodyText"/>
        <w:numPr>
          <w:ilvl w:val="2"/>
          <w:numId w:val="76"/>
        </w:numPr>
        <w:tabs>
          <w:tab w:val="left" w:pos="1530"/>
          <w:tab w:val="left" w:pos="3150"/>
        </w:tabs>
        <w:ind w:left="1249" w:right="118" w:hanging="11"/>
        <w:jc w:val="both"/>
      </w:pPr>
      <w:bookmarkStart w:id="96" w:name="_Ref87617055"/>
      <w:bookmarkStart w:id="97" w:name="_Ref225179333"/>
      <w:bookmarkStart w:id="98" w:name="_Ref225333431"/>
      <w:bookmarkStart w:id="99" w:name="_Ref227228712"/>
      <w:r>
        <w:rPr>
          <w:rFonts w:cs="Times New Roman"/>
          <w:spacing w:val="-1"/>
          <w:lang w:eastAsia="ko-KR"/>
        </w:rPr>
        <w:t>w</w:t>
      </w:r>
      <w:r w:rsidRPr="00AA19EB">
        <w:rPr>
          <w:rFonts w:cs="Times New Roman"/>
          <w:spacing w:val="-1"/>
          <w:lang w:eastAsia="ko-KR"/>
        </w:rPr>
        <w:t>ith respect to each Designated System that is a Community Renewable Energy Generation Project,</w:t>
      </w:r>
      <w:r>
        <w:rPr>
          <w:rFonts w:cs="Times New Roman"/>
          <w:spacing w:val="-1"/>
          <w:lang w:eastAsia="ko-KR"/>
        </w:rPr>
        <w:t xml:space="preserve"> </w:t>
      </w:r>
      <w:r w:rsidR="0025142D" w:rsidRPr="00AA19EB">
        <w:rPr>
          <w:lang w:eastAsia="ko-KR"/>
        </w:rPr>
        <w:t xml:space="preserve">where the aggregate </w:t>
      </w:r>
      <w:r w:rsidR="009061AF">
        <w:rPr>
          <w:lang w:eastAsia="ko-KR"/>
        </w:rPr>
        <w:t>Nameplate C</w:t>
      </w:r>
      <w:r w:rsidR="009061AF" w:rsidRPr="00AA19EB">
        <w:rPr>
          <w:lang w:eastAsia="ko-KR"/>
        </w:rPr>
        <w:t>apacity</w:t>
      </w:r>
      <w:r w:rsidR="0025142D" w:rsidRPr="00AA19EB">
        <w:rPr>
          <w:lang w:eastAsia="ko-KR"/>
        </w:rPr>
        <w:t xml:space="preserve">, including </w:t>
      </w:r>
      <w:r>
        <w:rPr>
          <w:lang w:eastAsia="ko-KR"/>
        </w:rPr>
        <w:t xml:space="preserve">where such Designated System is </w:t>
      </w:r>
      <w:r w:rsidRPr="00AA19EB">
        <w:rPr>
          <w:rFonts w:cs="Times New Roman"/>
          <w:spacing w:val="-1"/>
          <w:lang w:eastAsia="ko-KR"/>
        </w:rPr>
        <w:t>colocated with one or more other Community Renewable Energy Generation Project(s)</w:t>
      </w:r>
      <w:r w:rsidR="0025142D" w:rsidRPr="00AA19EB">
        <w:rPr>
          <w:lang w:eastAsia="ko-KR"/>
        </w:rPr>
        <w:t>,</w:t>
      </w:r>
      <w:r w:rsidR="0025142D" w:rsidRPr="00AA19EB">
        <w:rPr>
          <w:rFonts w:hint="eastAsia"/>
          <w:lang w:eastAsia="ko-KR"/>
        </w:rPr>
        <w:t xml:space="preserve"> exceeds 3,000 kW</w:t>
      </w:r>
      <w:r>
        <w:rPr>
          <w:lang w:eastAsia="ko-KR"/>
        </w:rPr>
        <w:t>, such Designated System</w:t>
      </w:r>
      <w:r w:rsidR="0025142D" w:rsidRPr="00AA19EB">
        <w:rPr>
          <w:rFonts w:cs="Times New Roman"/>
          <w:spacing w:val="-1"/>
        </w:rPr>
        <w:t xml:space="preserve"> is built by </w:t>
      </w:r>
      <w:r w:rsidR="00BB4505" w:rsidRPr="00AA19EB">
        <w:rPr>
          <w:rFonts w:cs="Times New Roman"/>
          <w:spacing w:val="-1"/>
          <w:lang w:eastAsia="ko-KR"/>
        </w:rPr>
        <w:t>G</w:t>
      </w:r>
      <w:r w:rsidR="0025142D" w:rsidRPr="00AA19EB">
        <w:rPr>
          <w:rFonts w:cs="Times New Roman"/>
          <w:spacing w:val="-1"/>
        </w:rPr>
        <w:t xml:space="preserve">eneral </w:t>
      </w:r>
      <w:r w:rsidR="00BB4505" w:rsidRPr="00AA19EB">
        <w:rPr>
          <w:rFonts w:cs="Times New Roman"/>
          <w:spacing w:val="-1"/>
          <w:lang w:eastAsia="ko-KR"/>
        </w:rPr>
        <w:t>C</w:t>
      </w:r>
      <w:r w:rsidR="0025142D" w:rsidRPr="00AA19EB">
        <w:rPr>
          <w:rFonts w:cs="Times New Roman"/>
          <w:spacing w:val="-1"/>
        </w:rPr>
        <w:t>ontractors that have entered into a Project Labor Agreement prior to construction</w:t>
      </w:r>
      <w:r w:rsidR="0025142D" w:rsidRPr="00F15584">
        <w:rPr>
          <w:rFonts w:eastAsiaTheme="minorEastAsia" w:cs="Times New Roman"/>
          <w:spacing w:val="-1"/>
        </w:rPr>
        <w:t>.</w:t>
      </w:r>
      <w:bookmarkEnd w:id="96"/>
      <w:bookmarkEnd w:id="97"/>
      <w:bookmarkEnd w:id="98"/>
      <w:bookmarkEnd w:id="99"/>
    </w:p>
    <w:p w14:paraId="7300E25A" w14:textId="77777777" w:rsidR="00210A0A" w:rsidRPr="00F15584" w:rsidRDefault="00210A0A" w:rsidP="00F15584">
      <w:pPr>
        <w:pStyle w:val="ListParagraph"/>
      </w:pPr>
    </w:p>
    <w:p w14:paraId="771CF1DA" w14:textId="435BC344" w:rsidR="00767D6B" w:rsidRPr="00AA19EB" w:rsidRDefault="00A2575D" w:rsidP="00C0682B">
      <w:pPr>
        <w:pStyle w:val="BodyText"/>
        <w:numPr>
          <w:ilvl w:val="2"/>
          <w:numId w:val="76"/>
        </w:numPr>
        <w:tabs>
          <w:tab w:val="left" w:pos="1541"/>
          <w:tab w:val="left" w:pos="3150"/>
        </w:tabs>
        <w:ind w:left="1249" w:right="118" w:hanging="11"/>
        <w:jc w:val="both"/>
      </w:pPr>
      <w:bookmarkStart w:id="100" w:name="_Ref225849528"/>
      <w:bookmarkStart w:id="101" w:name="_Ref225858015"/>
      <w:bookmarkStart w:id="102" w:name="_Ref227228729"/>
      <w:r>
        <w:rPr>
          <w:rFonts w:cs="Times New Roman"/>
          <w:spacing w:val="-1"/>
          <w:lang w:eastAsia="ko-KR"/>
        </w:rPr>
        <w:t>w</w:t>
      </w:r>
      <w:r w:rsidR="00767D6B" w:rsidRPr="00AA19EB">
        <w:rPr>
          <w:rFonts w:cs="Times New Roman"/>
          <w:spacing w:val="-1"/>
          <w:lang w:eastAsia="ko-KR"/>
        </w:rPr>
        <w:t xml:space="preserve">ith respect to each Designated System that is a Distributed Renewable Energy Generation Device, the Actual Nameplate Capacity of such Designated System shall not exceed 5,000 kW, and further, such Designated System shall not be colocated with one or more other Distributed Renewable Energy Generation Device(s) if the aggregate Nameplate Capacity of the Distributed Renewable Energy Generation Device(s) exceeds 5,000 kW. </w:t>
      </w:r>
      <w:r w:rsidR="00767D6B" w:rsidRPr="00AA19EB">
        <w:t xml:space="preserve"> </w:t>
      </w:r>
      <w:r w:rsidR="00767D6B" w:rsidRPr="00AA19EB">
        <w:rPr>
          <w:rFonts w:cs="Times New Roman"/>
          <w:spacing w:val="-1"/>
          <w:lang w:eastAsia="ko-KR"/>
        </w:rPr>
        <w:t xml:space="preserve">For purposes of this Section </w:t>
      </w:r>
      <w:r w:rsidR="00767D6B" w:rsidRPr="00AA19EB">
        <w:rPr>
          <w:rFonts w:cs="Times New Roman"/>
          <w:spacing w:val="-1"/>
          <w:lang w:eastAsia="ko-KR"/>
        </w:rPr>
        <w:fldChar w:fldCharType="begin"/>
      </w:r>
      <w:r w:rsidR="00767D6B" w:rsidRPr="00AA19EB">
        <w:rPr>
          <w:rFonts w:cs="Times New Roman"/>
          <w:spacing w:val="-1"/>
          <w:lang w:eastAsia="ko-KR"/>
        </w:rPr>
        <w:instrText xml:space="preserve"> REF _Ref225849528 \w \h </w:instrText>
      </w:r>
      <w:r w:rsidR="00AA19EB">
        <w:rPr>
          <w:rFonts w:cs="Times New Roman"/>
          <w:spacing w:val="-1"/>
          <w:lang w:eastAsia="ko-KR"/>
        </w:rPr>
        <w:instrText xml:space="preserve"> \* MERGEFORMAT </w:instrText>
      </w:r>
      <w:r w:rsidR="00767D6B" w:rsidRPr="00AA19EB">
        <w:rPr>
          <w:rFonts w:cs="Times New Roman"/>
          <w:spacing w:val="-1"/>
          <w:lang w:eastAsia="ko-KR"/>
        </w:rPr>
      </w:r>
      <w:r w:rsidR="00767D6B" w:rsidRPr="00AA19EB">
        <w:rPr>
          <w:rFonts w:cs="Times New Roman"/>
          <w:spacing w:val="-1"/>
          <w:lang w:eastAsia="ko-KR"/>
        </w:rPr>
        <w:fldChar w:fldCharType="separate"/>
      </w:r>
      <w:r w:rsidR="00C0682B">
        <w:rPr>
          <w:rFonts w:cs="Times New Roman"/>
          <w:spacing w:val="-1"/>
          <w:lang w:eastAsia="ko-KR"/>
        </w:rPr>
        <w:t>2.2(f)</w:t>
      </w:r>
      <w:r w:rsidR="00767D6B" w:rsidRPr="00AA19EB">
        <w:rPr>
          <w:rFonts w:cs="Times New Roman"/>
          <w:spacing w:val="-1"/>
          <w:lang w:eastAsia="ko-KR"/>
        </w:rPr>
        <w:fldChar w:fldCharType="end"/>
      </w:r>
      <w:r w:rsidR="00767D6B" w:rsidRPr="00AA19EB">
        <w:rPr>
          <w:rFonts w:cs="Times New Roman"/>
          <w:spacing w:val="-1"/>
          <w:lang w:eastAsia="ko-KR"/>
        </w:rPr>
        <w:t>, colocation shall be determined</w:t>
      </w:r>
      <w:r w:rsidR="00B16438">
        <w:rPr>
          <w:rFonts w:eastAsiaTheme="minorEastAsia" w:cs="Times New Roman" w:hint="eastAsia"/>
          <w:spacing w:val="-1"/>
          <w:lang w:eastAsia="ko-KR"/>
        </w:rPr>
        <w:t xml:space="preserve"> by the IPA</w:t>
      </w:r>
      <w:r w:rsidR="00767D6B" w:rsidRPr="00AA19EB">
        <w:rPr>
          <w:rFonts w:cs="Times New Roman"/>
          <w:spacing w:val="-1"/>
          <w:lang w:eastAsia="ko-KR"/>
        </w:rPr>
        <w:t xml:space="preserve"> in accordance with Section 1-75(c)(1)(K)(ii) of the IPA Act.</w:t>
      </w:r>
      <w:bookmarkEnd w:id="100"/>
      <w:r w:rsidR="00767D6B" w:rsidRPr="00F15584">
        <w:rPr>
          <w:rFonts w:cs="Times New Roman"/>
        </w:rPr>
        <w:t xml:space="preserve"> </w:t>
      </w:r>
      <w:bookmarkEnd w:id="101"/>
      <w:bookmarkEnd w:id="102"/>
    </w:p>
    <w:p w14:paraId="2C772538" w14:textId="77777777" w:rsidR="00767D6B" w:rsidRPr="00AA19EB" w:rsidRDefault="00767D6B" w:rsidP="00767D6B">
      <w:pPr>
        <w:pStyle w:val="ListParagraph"/>
        <w:rPr>
          <w:rFonts w:cs="Times New Roman"/>
          <w:spacing w:val="-1"/>
          <w:lang w:eastAsia="ko-KR"/>
        </w:rPr>
      </w:pPr>
    </w:p>
    <w:p w14:paraId="3A958F6C" w14:textId="4E9BFA94" w:rsidR="008E0F90" w:rsidRPr="00AA19EB" w:rsidRDefault="00A2575D" w:rsidP="00767D6B">
      <w:pPr>
        <w:pStyle w:val="BodyText"/>
        <w:numPr>
          <w:ilvl w:val="2"/>
          <w:numId w:val="76"/>
        </w:numPr>
        <w:tabs>
          <w:tab w:val="left" w:pos="1541"/>
          <w:tab w:val="left" w:pos="3150"/>
        </w:tabs>
        <w:ind w:left="1249" w:right="118" w:hanging="11"/>
        <w:jc w:val="both"/>
        <w:rPr>
          <w:rFonts w:cs="Times New Roman"/>
        </w:rPr>
      </w:pPr>
      <w:bookmarkStart w:id="103" w:name="_Ref225849665"/>
      <w:bookmarkStart w:id="104" w:name="_Ref225854626"/>
      <w:bookmarkStart w:id="105" w:name="_Ref227228741"/>
      <w:r>
        <w:rPr>
          <w:rFonts w:cs="Times New Roman"/>
          <w:spacing w:val="-1"/>
          <w:lang w:eastAsia="ko-KR"/>
        </w:rPr>
        <w:t>w</w:t>
      </w:r>
      <w:r w:rsidR="00767D6B" w:rsidRPr="00AA19EB">
        <w:rPr>
          <w:rFonts w:cs="Times New Roman"/>
          <w:spacing w:val="-1"/>
          <w:lang w:eastAsia="ko-KR"/>
        </w:rPr>
        <w:t xml:space="preserve">ith respect to each Designated System that is a Community Renewable Energy Generation Project, the Actual Nameplate Capacity of such Designated System shall not exceed 10,000 kW, and further, such Designated System shall not be colocated with one or more other Community Renewable Energy Generation Project(s) if the aggregate Nameplate Capacity of the Community Renewable Energy Generation Project(s) exceeds 10,000 kW. </w:t>
      </w:r>
      <w:r w:rsidR="00767D6B" w:rsidRPr="00AA19EB">
        <w:t xml:space="preserve"> </w:t>
      </w:r>
      <w:r w:rsidR="00767D6B" w:rsidRPr="00AA19EB">
        <w:rPr>
          <w:rFonts w:cs="Times New Roman"/>
          <w:spacing w:val="-1"/>
          <w:lang w:eastAsia="ko-KR"/>
        </w:rPr>
        <w:t xml:space="preserve">For purposes of this Section </w:t>
      </w:r>
      <w:r w:rsidR="00767D6B" w:rsidRPr="00AA19EB">
        <w:rPr>
          <w:rFonts w:cs="Times New Roman"/>
          <w:spacing w:val="-1"/>
          <w:lang w:eastAsia="ko-KR"/>
        </w:rPr>
        <w:fldChar w:fldCharType="begin"/>
      </w:r>
      <w:r w:rsidR="00767D6B" w:rsidRPr="00AA19EB">
        <w:rPr>
          <w:rFonts w:cs="Times New Roman"/>
          <w:spacing w:val="-1"/>
          <w:lang w:eastAsia="ko-KR"/>
        </w:rPr>
        <w:instrText xml:space="preserve"> REF _Ref225849665 \w \h </w:instrText>
      </w:r>
      <w:r w:rsidR="00AA19EB">
        <w:rPr>
          <w:rFonts w:cs="Times New Roman"/>
          <w:spacing w:val="-1"/>
          <w:lang w:eastAsia="ko-KR"/>
        </w:rPr>
        <w:instrText xml:space="preserve"> \* MERGEFORMAT </w:instrText>
      </w:r>
      <w:r w:rsidR="00767D6B" w:rsidRPr="00AA19EB">
        <w:rPr>
          <w:rFonts w:cs="Times New Roman"/>
          <w:spacing w:val="-1"/>
          <w:lang w:eastAsia="ko-KR"/>
        </w:rPr>
      </w:r>
      <w:r w:rsidR="00767D6B" w:rsidRPr="00AA19EB">
        <w:rPr>
          <w:rFonts w:cs="Times New Roman"/>
          <w:spacing w:val="-1"/>
          <w:lang w:eastAsia="ko-KR"/>
        </w:rPr>
        <w:fldChar w:fldCharType="separate"/>
      </w:r>
      <w:r w:rsidR="00C0682B">
        <w:rPr>
          <w:rFonts w:cs="Times New Roman"/>
          <w:spacing w:val="-1"/>
          <w:lang w:eastAsia="ko-KR"/>
        </w:rPr>
        <w:t>2.2(g)</w:t>
      </w:r>
      <w:r w:rsidR="00767D6B" w:rsidRPr="00AA19EB">
        <w:rPr>
          <w:rFonts w:cs="Times New Roman"/>
          <w:spacing w:val="-1"/>
          <w:lang w:eastAsia="ko-KR"/>
        </w:rPr>
        <w:fldChar w:fldCharType="end"/>
      </w:r>
      <w:r w:rsidR="00767D6B" w:rsidRPr="00AA19EB">
        <w:rPr>
          <w:rFonts w:cs="Times New Roman"/>
          <w:spacing w:val="-1"/>
          <w:lang w:eastAsia="ko-KR"/>
        </w:rPr>
        <w:t xml:space="preserve">, colocation shall be determined </w:t>
      </w:r>
      <w:r w:rsidR="00B16438">
        <w:rPr>
          <w:rFonts w:eastAsiaTheme="minorEastAsia" w:cs="Times New Roman" w:hint="eastAsia"/>
          <w:spacing w:val="-1"/>
          <w:lang w:eastAsia="ko-KR"/>
        </w:rPr>
        <w:t xml:space="preserve">by the IPA </w:t>
      </w:r>
      <w:r w:rsidR="00767D6B" w:rsidRPr="00AA19EB">
        <w:rPr>
          <w:rFonts w:cs="Times New Roman"/>
          <w:spacing w:val="-1"/>
          <w:lang w:eastAsia="ko-KR"/>
        </w:rPr>
        <w:t>in accordance with Section 1-75(c)(1)(K)(iii)(3) of the IPA Act.</w:t>
      </w:r>
      <w:bookmarkEnd w:id="103"/>
      <w:bookmarkEnd w:id="104"/>
      <w:bookmarkEnd w:id="105"/>
    </w:p>
    <w:p w14:paraId="40D6A0ED" w14:textId="5F516EFF" w:rsidR="00E72088" w:rsidRPr="00AA19EB" w:rsidRDefault="00E72088" w:rsidP="00F15584">
      <w:pPr>
        <w:pStyle w:val="BodyText"/>
        <w:tabs>
          <w:tab w:val="left" w:pos="1530"/>
        </w:tabs>
        <w:ind w:left="0" w:right="118"/>
        <w:jc w:val="both"/>
      </w:pPr>
    </w:p>
    <w:p w14:paraId="201C2270" w14:textId="50C9BFFE" w:rsidR="0078046B" w:rsidRPr="00443C75" w:rsidRDefault="0078046B" w:rsidP="008D54A9">
      <w:pPr>
        <w:pStyle w:val="BodyText"/>
        <w:tabs>
          <w:tab w:val="left" w:pos="1541"/>
        </w:tabs>
        <w:ind w:left="709" w:right="120"/>
        <w:jc w:val="both"/>
        <w:rPr>
          <w:rFonts w:cs="Times New Roman"/>
        </w:rPr>
      </w:pPr>
      <w:r w:rsidRPr="00AA19EB">
        <w:rPr>
          <w:rFonts w:cs="Times New Roman"/>
        </w:rPr>
        <w:t xml:space="preserve">If a Designated System is determined by the IPA not to be in compliance with any of the applicable provisions of Sections </w:t>
      </w:r>
      <w:r w:rsidR="00621803" w:rsidRPr="00AA19EB">
        <w:rPr>
          <w:rFonts w:cs="Times New Roman"/>
        </w:rPr>
        <w:fldChar w:fldCharType="begin"/>
      </w:r>
      <w:r w:rsidR="00621803" w:rsidRPr="00AA19EB">
        <w:rPr>
          <w:rFonts w:cs="Times New Roman"/>
        </w:rPr>
        <w:instrText xml:space="preserve"> REF _Ref161130451 \w \h </w:instrText>
      </w:r>
      <w:r w:rsidR="00AA19EB">
        <w:rPr>
          <w:rFonts w:cs="Times New Roman"/>
        </w:rPr>
        <w:instrText xml:space="preserve"> \* MERGEFORMAT </w:instrText>
      </w:r>
      <w:r w:rsidR="00621803" w:rsidRPr="00AA19EB">
        <w:rPr>
          <w:rFonts w:cs="Times New Roman"/>
        </w:rPr>
      </w:r>
      <w:r w:rsidR="00621803" w:rsidRPr="00AA19EB">
        <w:rPr>
          <w:rFonts w:cs="Times New Roman"/>
        </w:rPr>
        <w:fldChar w:fldCharType="separate"/>
      </w:r>
      <w:r w:rsidR="00C0682B">
        <w:rPr>
          <w:rFonts w:cs="Times New Roman"/>
        </w:rPr>
        <w:t>2.2(a)</w:t>
      </w:r>
      <w:r w:rsidR="00621803" w:rsidRPr="00AA19EB">
        <w:rPr>
          <w:rFonts w:cs="Times New Roman"/>
        </w:rPr>
        <w:fldChar w:fldCharType="end"/>
      </w:r>
      <w:r w:rsidRPr="00AA19EB">
        <w:rPr>
          <w:rFonts w:cs="Times New Roman"/>
        </w:rPr>
        <w:t xml:space="preserve"> through </w:t>
      </w:r>
      <w:r w:rsidR="00767D6B" w:rsidRPr="00F15584">
        <w:rPr>
          <w:rFonts w:cs="Times New Roman"/>
        </w:rPr>
        <w:fldChar w:fldCharType="begin"/>
      </w:r>
      <w:r w:rsidR="00767D6B" w:rsidRPr="00AA19EB">
        <w:rPr>
          <w:rFonts w:cs="Times New Roman"/>
        </w:rPr>
        <w:instrText xml:space="preserve"> REF _Ref225854626 \r \h  \* MERGEFORMAT </w:instrText>
      </w:r>
      <w:r w:rsidR="00767D6B" w:rsidRPr="00F15584">
        <w:rPr>
          <w:rFonts w:cs="Times New Roman"/>
        </w:rPr>
      </w:r>
      <w:r w:rsidR="00767D6B" w:rsidRPr="00F15584">
        <w:rPr>
          <w:rFonts w:cs="Times New Roman"/>
        </w:rPr>
        <w:fldChar w:fldCharType="separate"/>
      </w:r>
      <w:r w:rsidR="00767D6B" w:rsidRPr="00F15584">
        <w:rPr>
          <w:rFonts w:cs="Times New Roman"/>
        </w:rPr>
        <w:fldChar w:fldCharType="end"/>
      </w:r>
      <w:r w:rsidR="00767D6B" w:rsidRPr="00F15584">
        <w:rPr>
          <w:rFonts w:cs="Times New Roman"/>
        </w:rPr>
        <w:fldChar w:fldCharType="begin"/>
      </w:r>
      <w:r w:rsidR="00767D6B" w:rsidRPr="00F15584">
        <w:rPr>
          <w:rFonts w:cs="Times New Roman"/>
        </w:rPr>
        <w:instrText xml:space="preserve"> REF _Ref225854626 \w \h </w:instrText>
      </w:r>
      <w:r w:rsidR="00767D6B" w:rsidRPr="00AA19EB">
        <w:rPr>
          <w:rFonts w:cs="Times New Roman"/>
        </w:rPr>
        <w:instrText xml:space="preserve"> \* MERGEFORMAT </w:instrText>
      </w:r>
      <w:r w:rsidR="00767D6B" w:rsidRPr="00F15584">
        <w:rPr>
          <w:rFonts w:cs="Times New Roman"/>
        </w:rPr>
      </w:r>
      <w:r w:rsidR="00767D6B" w:rsidRPr="00F15584">
        <w:rPr>
          <w:rFonts w:cs="Times New Roman"/>
        </w:rPr>
        <w:fldChar w:fldCharType="separate"/>
      </w:r>
      <w:r w:rsidR="00C0682B">
        <w:rPr>
          <w:rFonts w:cs="Times New Roman"/>
        </w:rPr>
        <w:t>2.2(g)</w:t>
      </w:r>
      <w:r w:rsidR="00767D6B" w:rsidRPr="00F15584">
        <w:rPr>
          <w:rFonts w:cs="Times New Roman"/>
        </w:rPr>
        <w:fldChar w:fldCharType="end"/>
      </w:r>
      <w:r w:rsidRPr="00AA19EB">
        <w:rPr>
          <w:rFonts w:cs="Times New Roman"/>
        </w:rPr>
        <w:t xml:space="preserve"> (inclusive), then upon the occurrence of such determination, the IPA shall pr</w:t>
      </w:r>
      <w:r w:rsidRPr="00443C75">
        <w:rPr>
          <w:rFonts w:cs="Times New Roman"/>
        </w:rPr>
        <w:t xml:space="preserve">ovide written notice of such non-compliance to Buyer and Seller, and the Designated System shall be removed from this Agreement </w:t>
      </w:r>
      <w:bookmarkEnd w:id="94"/>
      <w:r w:rsidRPr="00443C75">
        <w:rPr>
          <w:rFonts w:cs="Times New Roman"/>
        </w:rPr>
        <w:t>twenty (20) Business Days after such written notice by the IPA to Buyer and Seller unless Seller demonstrates, within such twenty (20) Business Day period and to the satisfaction of Buyer and the IPA in their reasonable discretion, that such event has not occurred. As soon as practicable after the conclusion of such twenty (20) Business Day period, if Seller fails to demonstrate to the satisfaction of Buyer and the IPA that such non-compliance has not occurred, the IPA shall provide to Buyer and Seller a revised Schedule A (and Schedule B, if applicable), Schedule C and Schedule D to the Product Order for such Designated System indicating the removal of such Designated System from the Agreement.</w:t>
      </w:r>
    </w:p>
    <w:p w14:paraId="4681B5C4" w14:textId="77777777" w:rsidR="00621803" w:rsidRPr="00443C75" w:rsidRDefault="00621803" w:rsidP="008D54A9">
      <w:pPr>
        <w:pStyle w:val="BodyText"/>
        <w:tabs>
          <w:tab w:val="left" w:pos="1541"/>
        </w:tabs>
        <w:ind w:left="709" w:right="120"/>
        <w:jc w:val="both"/>
        <w:rPr>
          <w:rFonts w:cs="Times New Roman"/>
        </w:rPr>
      </w:pPr>
    </w:p>
    <w:p w14:paraId="2A6D1986" w14:textId="66D7561A" w:rsidR="00210A0A" w:rsidRPr="00443C75" w:rsidRDefault="0078046B" w:rsidP="008D54A9">
      <w:pPr>
        <w:pStyle w:val="BodyText"/>
        <w:tabs>
          <w:tab w:val="left" w:pos="720"/>
        </w:tabs>
        <w:ind w:left="709"/>
        <w:jc w:val="both"/>
        <w:rPr>
          <w:rFonts w:cs="Times New Roman"/>
        </w:rPr>
      </w:pPr>
      <w:r w:rsidRPr="00443C75">
        <w:rPr>
          <w:rFonts w:cs="Times New Roman"/>
        </w:rPr>
        <w:t xml:space="preserve">In addition, for non-compliance with Section </w:t>
      </w:r>
      <w:r w:rsidR="00621803" w:rsidRPr="00443C75">
        <w:rPr>
          <w:rFonts w:cs="Times New Roman"/>
        </w:rPr>
        <w:fldChar w:fldCharType="begin"/>
      </w:r>
      <w:r w:rsidR="00621803" w:rsidRPr="00443C75">
        <w:rPr>
          <w:rFonts w:cs="Times New Roman"/>
        </w:rPr>
        <w:instrText xml:space="preserve"> REF _Ref161130451 \w \h </w:instrText>
      </w:r>
      <w:r w:rsidR="00621803" w:rsidRPr="00443C75">
        <w:rPr>
          <w:rFonts w:cs="Times New Roman"/>
        </w:rPr>
      </w:r>
      <w:r w:rsidR="00621803" w:rsidRPr="00443C75">
        <w:rPr>
          <w:rFonts w:cs="Times New Roman"/>
        </w:rPr>
        <w:fldChar w:fldCharType="separate"/>
      </w:r>
      <w:r w:rsidR="00E7218A" w:rsidRPr="00443C75">
        <w:rPr>
          <w:rFonts w:cs="Times New Roman"/>
        </w:rPr>
        <w:t>2.2(a)</w:t>
      </w:r>
      <w:r w:rsidR="00621803" w:rsidRPr="00443C75">
        <w:rPr>
          <w:rFonts w:cs="Times New Roman"/>
        </w:rPr>
        <w:fldChar w:fldCharType="end"/>
      </w:r>
      <w:r w:rsidRPr="00443C75">
        <w:rPr>
          <w:rFonts w:cs="Times New Roman"/>
        </w:rPr>
        <w:t>, Buyer shall be entitled to payment by Seller in the amount of the sum of (i) the Collateral Requirement calculated at the time of the Trade Date as specified in Schedule A to the Product Order with respect to such Designated System and (ii) one hundred ten percent (110%) of the total payments</w:t>
      </w:r>
      <w:r w:rsidR="0084479A" w:rsidRPr="00443C75">
        <w:rPr>
          <w:rFonts w:cs="Times New Roman"/>
        </w:rPr>
        <w:t>, including any Advance of Capital,</w:t>
      </w:r>
      <w:r w:rsidRPr="00443C75">
        <w:rPr>
          <w:rFonts w:cs="Times New Roman"/>
        </w:rPr>
        <w:t xml:space="preserve"> Seller has received from Buyer associated with RECs from such Designated System; and for non-compliance with any of the provisions of Sections </w:t>
      </w:r>
      <w:r w:rsidR="00621803" w:rsidRPr="00443C75">
        <w:rPr>
          <w:rFonts w:cs="Times New Roman"/>
        </w:rPr>
        <w:fldChar w:fldCharType="begin"/>
      </w:r>
      <w:r w:rsidR="00621803" w:rsidRPr="00443C75">
        <w:rPr>
          <w:rFonts w:cs="Times New Roman"/>
        </w:rPr>
        <w:instrText xml:space="preserve"> REF _Ref161130477 \w \h </w:instrText>
      </w:r>
      <w:r w:rsidR="00621803" w:rsidRPr="00443C75">
        <w:rPr>
          <w:rFonts w:cs="Times New Roman"/>
        </w:rPr>
      </w:r>
      <w:r w:rsidR="00621803" w:rsidRPr="00443C75">
        <w:rPr>
          <w:rFonts w:cs="Times New Roman"/>
        </w:rPr>
        <w:fldChar w:fldCharType="separate"/>
      </w:r>
      <w:r w:rsidR="00E7218A" w:rsidRPr="00443C75">
        <w:rPr>
          <w:rFonts w:cs="Times New Roman"/>
        </w:rPr>
        <w:t>2.2(b)</w:t>
      </w:r>
      <w:r w:rsidR="00621803" w:rsidRPr="00443C75">
        <w:rPr>
          <w:rFonts w:cs="Times New Roman"/>
        </w:rPr>
        <w:fldChar w:fldCharType="end"/>
      </w:r>
      <w:r w:rsidRPr="00443C75">
        <w:rPr>
          <w:rFonts w:cs="Times New Roman"/>
        </w:rPr>
        <w:t xml:space="preserve"> through</w:t>
      </w:r>
      <w:r w:rsidR="003B53C3" w:rsidRPr="00443C75">
        <w:rPr>
          <w:rFonts w:cs="Times New Roman"/>
        </w:rPr>
        <w:t xml:space="preserve"> </w:t>
      </w:r>
      <w:r w:rsidR="00F7510E">
        <w:rPr>
          <w:rFonts w:cs="Times New Roman"/>
        </w:rPr>
        <w:fldChar w:fldCharType="begin"/>
      </w:r>
      <w:r w:rsidR="00F7510E">
        <w:rPr>
          <w:rFonts w:cs="Times New Roman"/>
        </w:rPr>
        <w:instrText xml:space="preserve"> REF _Ref225849665 \w \h </w:instrText>
      </w:r>
      <w:r w:rsidR="00F7510E">
        <w:rPr>
          <w:rFonts w:cs="Times New Roman"/>
        </w:rPr>
      </w:r>
      <w:r w:rsidR="00F7510E">
        <w:rPr>
          <w:rFonts w:cs="Times New Roman"/>
        </w:rPr>
        <w:fldChar w:fldCharType="separate"/>
      </w:r>
      <w:r w:rsidR="00F7510E">
        <w:rPr>
          <w:rFonts w:cs="Times New Roman"/>
        </w:rPr>
        <w:t>2.2(g)</w:t>
      </w:r>
      <w:r w:rsidR="00F7510E">
        <w:rPr>
          <w:rFonts w:cs="Times New Roman"/>
        </w:rPr>
        <w:fldChar w:fldCharType="end"/>
      </w:r>
      <w:r w:rsidRPr="00443C75">
        <w:rPr>
          <w:rFonts w:cs="Times New Roman"/>
        </w:rPr>
        <w:t xml:space="preserve"> (inclusive), Buyer shall be entitled to payment by Seller in the amount of the sum of: (i) the Collateral Requirement calculated at the time of the Trade Date as specified in Schedule A to the Product Order with respect to such Designated System and (ii) one hundred percent (100%) of the total payments</w:t>
      </w:r>
      <w:r w:rsidR="0084479A" w:rsidRPr="00F15584">
        <w:t xml:space="preserve">, </w:t>
      </w:r>
      <w:bookmarkStart w:id="106" w:name="_Hlk110254028"/>
      <w:r w:rsidR="0084479A" w:rsidRPr="00F15584">
        <w:t>including any Advance of Capital,</w:t>
      </w:r>
      <w:bookmarkEnd w:id="106"/>
      <w:r w:rsidRPr="00443C75">
        <w:rPr>
          <w:rFonts w:cs="Times New Roman"/>
        </w:rPr>
        <w:t xml:space="preserve"> Seller has received from Buyer associated with RECs from such Designated System. </w:t>
      </w:r>
    </w:p>
    <w:p w14:paraId="74B2BC0C" w14:textId="77777777" w:rsidR="00621803" w:rsidRPr="00443C75" w:rsidRDefault="00621803" w:rsidP="008D54A9">
      <w:pPr>
        <w:pStyle w:val="BodyText"/>
        <w:tabs>
          <w:tab w:val="left" w:pos="720"/>
        </w:tabs>
        <w:ind w:left="709"/>
        <w:jc w:val="both"/>
        <w:rPr>
          <w:rFonts w:cs="Times New Roman"/>
        </w:rPr>
      </w:pPr>
    </w:p>
    <w:p w14:paraId="3113BBE5" w14:textId="034CFD94" w:rsidR="0078046B" w:rsidRPr="00443C75" w:rsidRDefault="0078046B" w:rsidP="008D54A9">
      <w:pPr>
        <w:pStyle w:val="BodyText"/>
        <w:tabs>
          <w:tab w:val="left" w:pos="720"/>
        </w:tabs>
        <w:ind w:left="709"/>
        <w:jc w:val="both"/>
        <w:rPr>
          <w:rFonts w:cs="Times New Roman"/>
        </w:rPr>
      </w:pPr>
      <w:r w:rsidRPr="00443C75">
        <w:rPr>
          <w:rFonts w:cs="Times New Roman"/>
        </w:rPr>
        <w:t xml:space="preserve">The Parties acknowledge that (A) Buyer shall be damaged by the failure of Seller to comply with one or more of Sections </w:t>
      </w:r>
      <w:r w:rsidR="00621803" w:rsidRPr="00443C75">
        <w:rPr>
          <w:rFonts w:cs="Times New Roman"/>
        </w:rPr>
        <w:fldChar w:fldCharType="begin"/>
      </w:r>
      <w:r w:rsidR="00621803" w:rsidRPr="00443C75">
        <w:rPr>
          <w:rFonts w:cs="Times New Roman"/>
        </w:rPr>
        <w:instrText xml:space="preserve"> REF _Ref161130451 \w \h </w:instrText>
      </w:r>
      <w:r w:rsidR="00621803" w:rsidRPr="00443C75">
        <w:rPr>
          <w:rFonts w:cs="Times New Roman"/>
        </w:rPr>
      </w:r>
      <w:r w:rsidR="00621803" w:rsidRPr="00443C75">
        <w:rPr>
          <w:rFonts w:cs="Times New Roman"/>
        </w:rPr>
        <w:fldChar w:fldCharType="separate"/>
      </w:r>
      <w:r w:rsidR="00E7218A" w:rsidRPr="00443C75">
        <w:rPr>
          <w:rFonts w:cs="Times New Roman"/>
        </w:rPr>
        <w:t>2.2(a)</w:t>
      </w:r>
      <w:r w:rsidR="00621803" w:rsidRPr="00443C75">
        <w:rPr>
          <w:rFonts w:cs="Times New Roman"/>
        </w:rPr>
        <w:fldChar w:fldCharType="end"/>
      </w:r>
      <w:r w:rsidRPr="00443C75">
        <w:rPr>
          <w:rFonts w:cs="Times New Roman"/>
        </w:rPr>
        <w:t xml:space="preserve"> through </w:t>
      </w:r>
      <w:r w:rsidR="00B16438" w:rsidRPr="00F15584">
        <w:rPr>
          <w:rFonts w:cs="Times New Roman"/>
        </w:rPr>
        <w:fldChar w:fldCharType="begin"/>
      </w:r>
      <w:r w:rsidR="00B16438" w:rsidRPr="00F15584">
        <w:rPr>
          <w:rFonts w:cs="Times New Roman"/>
        </w:rPr>
        <w:instrText xml:space="preserve"> REF _Ref225854626 \w \h </w:instrText>
      </w:r>
      <w:r w:rsidR="00B16438" w:rsidRPr="00AA19EB">
        <w:rPr>
          <w:rFonts w:cs="Times New Roman"/>
        </w:rPr>
        <w:instrText xml:space="preserve"> \* MERGEFORMAT </w:instrText>
      </w:r>
      <w:r w:rsidR="00B16438" w:rsidRPr="00F15584">
        <w:rPr>
          <w:rFonts w:cs="Times New Roman"/>
        </w:rPr>
      </w:r>
      <w:r w:rsidR="00B16438" w:rsidRPr="00F15584">
        <w:rPr>
          <w:rFonts w:cs="Times New Roman"/>
        </w:rPr>
        <w:fldChar w:fldCharType="separate"/>
      </w:r>
      <w:r w:rsidR="00B16438">
        <w:rPr>
          <w:rFonts w:cs="Times New Roman"/>
        </w:rPr>
        <w:t>2.2(g)</w:t>
      </w:r>
      <w:r w:rsidR="00B16438" w:rsidRPr="00F15584">
        <w:rPr>
          <w:rFonts w:cs="Times New Roman"/>
        </w:rPr>
        <w:fldChar w:fldCharType="end"/>
      </w:r>
      <w:r w:rsidRPr="00443C75">
        <w:rPr>
          <w:rFonts w:cs="Times New Roman"/>
        </w:rPr>
        <w:t xml:space="preserve"> (inclusive), (B) it would be </w:t>
      </w:r>
      <w:bookmarkStart w:id="107" w:name="_Hlk73483968"/>
      <w:r w:rsidRPr="00443C75">
        <w:rPr>
          <w:rFonts w:cs="Times New Roman"/>
        </w:rPr>
        <w:t xml:space="preserve">impracticable or extremely </w:t>
      </w:r>
      <w:r w:rsidRPr="00443C75">
        <w:rPr>
          <w:rFonts w:cs="Times New Roman"/>
        </w:rPr>
        <w:lastRenderedPageBreak/>
        <w:t xml:space="preserve">difficult </w:t>
      </w:r>
      <w:bookmarkEnd w:id="107"/>
      <w:r w:rsidRPr="00443C75">
        <w:rPr>
          <w:rFonts w:cs="Times New Roman"/>
        </w:rPr>
        <w:t xml:space="preserve">to determine the actual damages resulting therefrom, (C) the remedies specified herein are fair and reasonable and do not constitute a penalty, and (D) the remedies specified in this Section </w:t>
      </w:r>
      <w:r w:rsidR="00621803" w:rsidRPr="00443C75">
        <w:rPr>
          <w:rFonts w:cs="Times New Roman"/>
        </w:rPr>
        <w:fldChar w:fldCharType="begin"/>
      </w:r>
      <w:r w:rsidR="00621803" w:rsidRPr="00443C75">
        <w:rPr>
          <w:rFonts w:cs="Times New Roman"/>
        </w:rPr>
        <w:instrText xml:space="preserve"> REF _Ref41673938 \w \h </w:instrText>
      </w:r>
      <w:r w:rsidR="00621803" w:rsidRPr="00443C75">
        <w:rPr>
          <w:rFonts w:cs="Times New Roman"/>
        </w:rPr>
      </w:r>
      <w:r w:rsidR="00621803" w:rsidRPr="00443C75">
        <w:rPr>
          <w:rFonts w:cs="Times New Roman"/>
        </w:rPr>
        <w:fldChar w:fldCharType="separate"/>
      </w:r>
      <w:r w:rsidR="00E7218A" w:rsidRPr="00443C75">
        <w:rPr>
          <w:rFonts w:cs="Times New Roman"/>
        </w:rPr>
        <w:t>2.2</w:t>
      </w:r>
      <w:r w:rsidR="00621803" w:rsidRPr="00443C75">
        <w:rPr>
          <w:rFonts w:cs="Times New Roman"/>
        </w:rPr>
        <w:fldChar w:fldCharType="end"/>
      </w:r>
      <w:r w:rsidRPr="00443C75">
        <w:rPr>
          <w:rFonts w:cs="Times New Roman"/>
        </w:rPr>
        <w:t xml:space="preserve"> shall be Buyer’s sole and exclusive remedy in the event that Seller fails to comply with one or more of Sections </w:t>
      </w:r>
      <w:r w:rsidR="00621803" w:rsidRPr="00443C75">
        <w:rPr>
          <w:rFonts w:cs="Times New Roman"/>
        </w:rPr>
        <w:fldChar w:fldCharType="begin"/>
      </w:r>
      <w:r w:rsidR="00621803" w:rsidRPr="00443C75">
        <w:rPr>
          <w:rFonts w:cs="Times New Roman"/>
        </w:rPr>
        <w:instrText xml:space="preserve"> REF _Ref161130451 \w \h </w:instrText>
      </w:r>
      <w:r w:rsidR="00621803" w:rsidRPr="00443C75">
        <w:rPr>
          <w:rFonts w:cs="Times New Roman"/>
        </w:rPr>
      </w:r>
      <w:r w:rsidR="00621803" w:rsidRPr="00443C75">
        <w:rPr>
          <w:rFonts w:cs="Times New Roman"/>
        </w:rPr>
        <w:fldChar w:fldCharType="separate"/>
      </w:r>
      <w:r w:rsidR="00E7218A" w:rsidRPr="00443C75">
        <w:rPr>
          <w:rFonts w:cs="Times New Roman"/>
        </w:rPr>
        <w:t>2.2(a)</w:t>
      </w:r>
      <w:r w:rsidR="00621803" w:rsidRPr="00443C75">
        <w:rPr>
          <w:rFonts w:cs="Times New Roman"/>
        </w:rPr>
        <w:fldChar w:fldCharType="end"/>
      </w:r>
      <w:r w:rsidRPr="00443C75">
        <w:rPr>
          <w:rFonts w:cs="Times New Roman"/>
        </w:rPr>
        <w:t xml:space="preserve"> through</w:t>
      </w:r>
      <w:r w:rsidR="00B16438">
        <w:rPr>
          <w:rFonts w:eastAsiaTheme="minorEastAsia" w:cs="Times New Roman" w:hint="eastAsia"/>
          <w:lang w:eastAsia="ko-KR"/>
        </w:rPr>
        <w:t xml:space="preserve"> </w:t>
      </w:r>
      <w:r w:rsidR="00B16438" w:rsidRPr="00F15584">
        <w:rPr>
          <w:rFonts w:cs="Times New Roman"/>
        </w:rPr>
        <w:fldChar w:fldCharType="begin"/>
      </w:r>
      <w:r w:rsidR="00B16438" w:rsidRPr="00F15584">
        <w:rPr>
          <w:rFonts w:cs="Times New Roman"/>
        </w:rPr>
        <w:instrText xml:space="preserve"> REF _Ref225854626 \w \h </w:instrText>
      </w:r>
      <w:r w:rsidR="00B16438" w:rsidRPr="00AA19EB">
        <w:rPr>
          <w:rFonts w:cs="Times New Roman"/>
        </w:rPr>
        <w:instrText xml:space="preserve"> \* MERGEFORMAT </w:instrText>
      </w:r>
      <w:r w:rsidR="00B16438" w:rsidRPr="00F15584">
        <w:rPr>
          <w:rFonts w:cs="Times New Roman"/>
        </w:rPr>
      </w:r>
      <w:r w:rsidR="00B16438" w:rsidRPr="00F15584">
        <w:rPr>
          <w:rFonts w:cs="Times New Roman"/>
        </w:rPr>
        <w:fldChar w:fldCharType="separate"/>
      </w:r>
      <w:r w:rsidR="00B16438">
        <w:rPr>
          <w:rFonts w:cs="Times New Roman"/>
        </w:rPr>
        <w:t>2.2(g)</w:t>
      </w:r>
      <w:r w:rsidR="00B16438" w:rsidRPr="00F15584">
        <w:rPr>
          <w:rFonts w:cs="Times New Roman"/>
        </w:rPr>
        <w:fldChar w:fldCharType="end"/>
      </w:r>
      <w:r w:rsidRPr="00443C75">
        <w:rPr>
          <w:rFonts w:cs="Times New Roman"/>
        </w:rPr>
        <w:t xml:space="preserve"> (inclusive).</w:t>
      </w:r>
    </w:p>
    <w:p w14:paraId="3C9C8F5A" w14:textId="77777777" w:rsidR="002557F0" w:rsidRPr="00443C75" w:rsidRDefault="002557F0" w:rsidP="002557F0">
      <w:pPr>
        <w:pStyle w:val="BodyText"/>
        <w:tabs>
          <w:tab w:val="left" w:pos="720"/>
        </w:tabs>
        <w:rPr>
          <w:rFonts w:cs="Times New Roman"/>
          <w:highlight w:val="yellow"/>
        </w:rPr>
      </w:pPr>
    </w:p>
    <w:p w14:paraId="6896B030" w14:textId="15B12FB3" w:rsidR="002557F0" w:rsidRPr="00443C75" w:rsidRDefault="00964EF8" w:rsidP="00672AA3">
      <w:pPr>
        <w:pStyle w:val="Heading2"/>
        <w:rPr>
          <w:rFonts w:cs="Times New Roman"/>
        </w:rPr>
      </w:pPr>
      <w:bookmarkStart w:id="108" w:name="_Toc42217316"/>
      <w:bookmarkStart w:id="109" w:name="_Toc46495281"/>
      <w:bookmarkStart w:id="110" w:name="_Toc72426784"/>
      <w:bookmarkStart w:id="111" w:name="_Toc64563029"/>
      <w:bookmarkStart w:id="112" w:name="_Toc115261542"/>
      <w:bookmarkStart w:id="113" w:name="_Toc183537507"/>
      <w:bookmarkStart w:id="114" w:name="_Toc225171626"/>
      <w:bookmarkStart w:id="115" w:name="_Toc225877049"/>
      <w:bookmarkStart w:id="116" w:name="_Toc227331963"/>
      <w:r w:rsidRPr="00443C75">
        <w:rPr>
          <w:rFonts w:cs="Times New Roman"/>
        </w:rPr>
        <w:t>REC Tracking Systems.</w:t>
      </w:r>
      <w:bookmarkEnd w:id="108"/>
      <w:bookmarkEnd w:id="109"/>
      <w:bookmarkEnd w:id="110"/>
      <w:bookmarkEnd w:id="111"/>
      <w:bookmarkEnd w:id="112"/>
      <w:bookmarkEnd w:id="113"/>
      <w:bookmarkEnd w:id="114"/>
      <w:bookmarkEnd w:id="115"/>
      <w:bookmarkEnd w:id="116"/>
    </w:p>
    <w:p w14:paraId="77F20371" w14:textId="77777777" w:rsidR="002557F0" w:rsidRPr="00443C75" w:rsidRDefault="002557F0" w:rsidP="002557F0">
      <w:pPr>
        <w:pStyle w:val="ListParagraph"/>
        <w:rPr>
          <w:rFonts w:cs="Times New Roman"/>
        </w:rPr>
      </w:pPr>
    </w:p>
    <w:p w14:paraId="73F84B15" w14:textId="2DBC66B4" w:rsidR="002557F0" w:rsidRPr="00443C75" w:rsidRDefault="00964EF8" w:rsidP="002719EF">
      <w:pPr>
        <w:pStyle w:val="BodyText"/>
        <w:numPr>
          <w:ilvl w:val="2"/>
          <w:numId w:val="17"/>
        </w:numPr>
        <w:ind w:left="630" w:right="118" w:hanging="11"/>
        <w:jc w:val="both"/>
        <w:rPr>
          <w:rFonts w:cs="Times New Roman"/>
          <w:u w:val="single"/>
        </w:rPr>
      </w:pPr>
      <w:r w:rsidRPr="00443C75">
        <w:rPr>
          <w:rFonts w:cs="Times New Roman"/>
        </w:rPr>
        <w:t>The Parties will use PJM</w:t>
      </w:r>
      <w:r w:rsidR="00E31B9D" w:rsidRPr="00443C75">
        <w:rPr>
          <w:rFonts w:cs="Times New Roman"/>
        </w:rPr>
        <w:t>-</w:t>
      </w:r>
      <w:r w:rsidRPr="00443C75">
        <w:rPr>
          <w:rFonts w:cs="Times New Roman"/>
        </w:rPr>
        <w:t xml:space="preserve">EIS GATS or M-RETS as </w:t>
      </w:r>
      <w:bookmarkStart w:id="117" w:name="_Hlk63266670"/>
      <w:r w:rsidR="00515E71" w:rsidRPr="00443C75">
        <w:rPr>
          <w:rFonts w:cs="Times New Roman"/>
        </w:rPr>
        <w:t xml:space="preserve">selected by Seller as </w:t>
      </w:r>
      <w:bookmarkEnd w:id="117"/>
      <w:r w:rsidRPr="00443C75">
        <w:rPr>
          <w:rFonts w:cs="Times New Roman"/>
        </w:rPr>
        <w:t>the tracking system for the Product.</w:t>
      </w:r>
    </w:p>
    <w:p w14:paraId="281F0E06" w14:textId="77777777" w:rsidR="002557F0" w:rsidRPr="00443C75" w:rsidRDefault="002557F0" w:rsidP="002719EF">
      <w:pPr>
        <w:pStyle w:val="BodyText"/>
        <w:tabs>
          <w:tab w:val="left" w:pos="720"/>
        </w:tabs>
        <w:ind w:left="619"/>
        <w:rPr>
          <w:rFonts w:cs="Times New Roman"/>
          <w:u w:val="single"/>
        </w:rPr>
      </w:pPr>
    </w:p>
    <w:p w14:paraId="50A8CC98" w14:textId="62EFC2E2" w:rsidR="00D355CE" w:rsidRPr="00443C75" w:rsidRDefault="00964EF8" w:rsidP="002719EF">
      <w:pPr>
        <w:pStyle w:val="BodyText"/>
        <w:numPr>
          <w:ilvl w:val="2"/>
          <w:numId w:val="17"/>
        </w:numPr>
        <w:ind w:left="630" w:right="118" w:hanging="11"/>
        <w:jc w:val="both"/>
        <w:rPr>
          <w:rFonts w:cs="Times New Roman"/>
          <w:u w:val="single"/>
        </w:rPr>
      </w:pPr>
      <w:bookmarkStart w:id="118" w:name="_Ref69378137"/>
      <w:r w:rsidRPr="00443C75">
        <w:rPr>
          <w:rFonts w:cs="Times New Roman"/>
        </w:rPr>
        <w:t xml:space="preserve">The Parties shall work together to establish a Standing Order for a Designated System for the automatic recurring transfer of </w:t>
      </w:r>
      <w:r w:rsidR="00E014E9" w:rsidRPr="00443C75">
        <w:rPr>
          <w:rFonts w:cs="Times New Roman"/>
        </w:rPr>
        <w:t xml:space="preserve">RECs </w:t>
      </w:r>
      <w:r w:rsidRPr="00443C75">
        <w:rPr>
          <w:rFonts w:cs="Times New Roman"/>
        </w:rPr>
        <w:t>to Buyer’s account in PJM</w:t>
      </w:r>
      <w:r w:rsidR="00E31B9D" w:rsidRPr="00443C75">
        <w:rPr>
          <w:rFonts w:cs="Times New Roman"/>
        </w:rPr>
        <w:t>-</w:t>
      </w:r>
      <w:r w:rsidRPr="00443C75">
        <w:rPr>
          <w:rFonts w:cs="Times New Roman"/>
        </w:rPr>
        <w:t>EIS GATS or M-RETS.</w:t>
      </w:r>
      <w:r w:rsidR="00E014E9" w:rsidRPr="00443C75">
        <w:rPr>
          <w:rFonts w:cs="Times New Roman"/>
        </w:rPr>
        <w:t xml:space="preserve"> With respect to a Distributed Renewable Energy Generation Device, the Standing Order shall be for the automatic recurring transfer of all RECs from such Designated System. With respect to a Community Renewable Energy Generation Project, the Standing Order shall be for the percent of RECs from such Designated System </w:t>
      </w:r>
      <w:r w:rsidR="00A3662F" w:rsidRPr="00443C75">
        <w:rPr>
          <w:rFonts w:cs="Times New Roman"/>
        </w:rPr>
        <w:t>equal</w:t>
      </w:r>
      <w:r w:rsidR="00E014E9" w:rsidRPr="00443C75">
        <w:rPr>
          <w:rFonts w:cs="Times New Roman"/>
        </w:rPr>
        <w:t xml:space="preserve"> to the </w:t>
      </w:r>
      <w:r w:rsidR="00B17ABF" w:rsidRPr="00443C75">
        <w:rPr>
          <w:rFonts w:cs="Times New Roman"/>
        </w:rPr>
        <w:t xml:space="preserve">multiplicative product of (i) the </w:t>
      </w:r>
      <w:r w:rsidR="00E014E9" w:rsidRPr="00443C75">
        <w:rPr>
          <w:rFonts w:cs="Times New Roman"/>
        </w:rPr>
        <w:t xml:space="preserve">percent of the Actual Nameplate Capacity being </w:t>
      </w:r>
      <w:r w:rsidR="0067292B" w:rsidRPr="00443C75">
        <w:rPr>
          <w:rFonts w:cs="Times New Roman"/>
        </w:rPr>
        <w:t>S</w:t>
      </w:r>
      <w:r w:rsidR="000B0C5F" w:rsidRPr="00443C75">
        <w:rPr>
          <w:rFonts w:cs="Times New Roman"/>
        </w:rPr>
        <w:t>ubscribed by the Anchor Tenant and End Use Customers</w:t>
      </w:r>
      <w:r w:rsidR="00E014E9" w:rsidRPr="00443C75">
        <w:rPr>
          <w:rFonts w:cs="Times New Roman"/>
        </w:rPr>
        <w:t xml:space="preserve"> at time of Energization</w:t>
      </w:r>
      <w:r w:rsidR="00B17ABF" w:rsidRPr="00443C75">
        <w:rPr>
          <w:rFonts w:cs="Times New Roman"/>
        </w:rPr>
        <w:t xml:space="preserve"> and (ii) the result obtained by dividing the Contract Nameplate Capacity by the Actual Nameplate Capacity</w:t>
      </w:r>
      <w:r w:rsidR="00E014E9" w:rsidRPr="00443C75">
        <w:rPr>
          <w:rFonts w:cs="Times New Roman"/>
        </w:rPr>
        <w:t>,</w:t>
      </w:r>
      <w:r w:rsidR="00EB21A1" w:rsidRPr="00443C75">
        <w:rPr>
          <w:rStyle w:val="FootnoteReference"/>
        </w:rPr>
        <w:footnoteReference w:id="7"/>
      </w:r>
      <w:r w:rsidR="00E014E9" w:rsidRPr="00443C75">
        <w:rPr>
          <w:rFonts w:cs="Times New Roman"/>
        </w:rPr>
        <w:t xml:space="preserve"> and as may be adjusted pursuant to Section </w:t>
      </w:r>
      <w:r w:rsidR="00E014E9" w:rsidRPr="00443C75">
        <w:rPr>
          <w:rFonts w:cs="Times New Roman"/>
        </w:rPr>
        <w:fldChar w:fldCharType="begin"/>
      </w:r>
      <w:r w:rsidR="00E014E9" w:rsidRPr="00443C75">
        <w:rPr>
          <w:rFonts w:cs="Times New Roman"/>
        </w:rPr>
        <w:instrText xml:space="preserve"> REF _Ref43131828 \w \h </w:instrText>
      </w:r>
      <w:r w:rsidR="008243F9" w:rsidRPr="00443C75">
        <w:rPr>
          <w:rFonts w:cs="Times New Roman"/>
        </w:rPr>
        <w:instrText xml:space="preserve"> \* MERGEFORMAT </w:instrText>
      </w:r>
      <w:r w:rsidR="00E014E9" w:rsidRPr="00443C75">
        <w:rPr>
          <w:rFonts w:cs="Times New Roman"/>
        </w:rPr>
      </w:r>
      <w:r w:rsidR="00E014E9" w:rsidRPr="00443C75">
        <w:rPr>
          <w:rFonts w:cs="Times New Roman"/>
        </w:rPr>
        <w:fldChar w:fldCharType="separate"/>
      </w:r>
      <w:r w:rsidR="00E7218A" w:rsidRPr="00443C75">
        <w:rPr>
          <w:rFonts w:cs="Times New Roman"/>
        </w:rPr>
        <w:t>2.6</w:t>
      </w:r>
      <w:r w:rsidR="00E014E9" w:rsidRPr="00443C75">
        <w:rPr>
          <w:rFonts w:cs="Times New Roman"/>
        </w:rPr>
        <w:fldChar w:fldCharType="end"/>
      </w:r>
      <w:r w:rsidR="00E014E9" w:rsidRPr="00443C75">
        <w:rPr>
          <w:rFonts w:cs="Times New Roman"/>
        </w:rPr>
        <w:t xml:space="preserve">, and any </w:t>
      </w:r>
      <w:r w:rsidR="00EB21A1" w:rsidRPr="00443C75">
        <w:rPr>
          <w:rFonts w:cs="Times New Roman"/>
        </w:rPr>
        <w:t>un</w:t>
      </w:r>
      <w:r w:rsidR="00E31B9D" w:rsidRPr="00443C75">
        <w:rPr>
          <w:rFonts w:cs="Times New Roman"/>
        </w:rPr>
        <w:t>d</w:t>
      </w:r>
      <w:r w:rsidR="00EB21A1" w:rsidRPr="00443C75">
        <w:rPr>
          <w:rFonts w:cs="Times New Roman"/>
        </w:rPr>
        <w:t xml:space="preserve">elivered </w:t>
      </w:r>
      <w:r w:rsidR="00E014E9" w:rsidRPr="00443C75">
        <w:rPr>
          <w:rFonts w:cs="Times New Roman"/>
        </w:rPr>
        <w:t>RECs that are not eligible for Delivery under the Standing Order shall be the exclusive property of Seller, to be utilized in Seller’s sole discretion.</w:t>
      </w:r>
      <w:bookmarkEnd w:id="118"/>
    </w:p>
    <w:p w14:paraId="76BDB88F" w14:textId="01776832" w:rsidR="00D355CE" w:rsidRPr="00443C75" w:rsidRDefault="00D355CE" w:rsidP="002719EF">
      <w:pPr>
        <w:pStyle w:val="ListParagraph"/>
        <w:rPr>
          <w:rFonts w:cs="Times New Roman"/>
        </w:rPr>
      </w:pPr>
    </w:p>
    <w:p w14:paraId="51CB8F2D" w14:textId="33080733" w:rsidR="002557F0" w:rsidRPr="00443C75" w:rsidRDefault="00964EF8" w:rsidP="002719EF">
      <w:pPr>
        <w:pStyle w:val="BodyText"/>
        <w:numPr>
          <w:ilvl w:val="3"/>
          <w:numId w:val="17"/>
        </w:numPr>
        <w:ind w:left="1440" w:right="118" w:firstLine="0"/>
        <w:jc w:val="both"/>
        <w:rPr>
          <w:rFonts w:cs="Times New Roman"/>
          <w:u w:val="single"/>
        </w:rPr>
      </w:pPr>
      <w:bookmarkStart w:id="119" w:name="_Ref49768616"/>
      <w:r w:rsidRPr="00443C75">
        <w:rPr>
          <w:rFonts w:cs="Times New Roman"/>
        </w:rPr>
        <w:t>Seller or a designee of Seller, as transferor of the RECs, shall confirm the Standing Order request within the PJM</w:t>
      </w:r>
      <w:r w:rsidR="00E31B9D" w:rsidRPr="00443C75">
        <w:rPr>
          <w:rFonts w:cs="Times New Roman"/>
        </w:rPr>
        <w:t>-</w:t>
      </w:r>
      <w:r w:rsidRPr="00443C75">
        <w:rPr>
          <w:rFonts w:cs="Times New Roman"/>
        </w:rPr>
        <w:t>EIS GATS or M-RETS within thirty (30) days of the later of: the Designated System’s Date of Final Interconnection Approval or the Trade Date of the Product Order that includes the Designated System</w:t>
      </w:r>
      <w:r w:rsidR="003D3AD0" w:rsidRPr="00443C75">
        <w:rPr>
          <w:rFonts w:cs="Times New Roman"/>
        </w:rPr>
        <w:t xml:space="preserve"> (or as soon as practicable in the case of a resumption of Delivery obligations under this Agreement following a Suspension Period, if applicable)</w:t>
      </w:r>
      <w:r w:rsidRPr="00443C75">
        <w:rPr>
          <w:rFonts w:cs="Times New Roman"/>
        </w:rPr>
        <w:t xml:space="preserve">. Buyer, as transferee, shall accept the </w:t>
      </w:r>
      <w:bookmarkStart w:id="120" w:name="_Hlk45240251"/>
      <w:r w:rsidR="00FF22B9" w:rsidRPr="00443C75">
        <w:rPr>
          <w:rFonts w:cs="Times New Roman"/>
        </w:rPr>
        <w:t xml:space="preserve">properly submitted </w:t>
      </w:r>
      <w:bookmarkEnd w:id="120"/>
      <w:r w:rsidRPr="00443C75">
        <w:rPr>
          <w:rFonts w:cs="Times New Roman"/>
        </w:rPr>
        <w:t>Standing Order request within the PJM</w:t>
      </w:r>
      <w:r w:rsidR="00E31B9D" w:rsidRPr="00443C75">
        <w:rPr>
          <w:rFonts w:cs="Times New Roman"/>
        </w:rPr>
        <w:t>-</w:t>
      </w:r>
      <w:r w:rsidRPr="00443C75">
        <w:rPr>
          <w:rFonts w:cs="Times New Roman"/>
        </w:rPr>
        <w:t xml:space="preserve">EIS GATS or M-RETS within thirty (30) days of receipt of such </w:t>
      </w:r>
      <w:r w:rsidR="00FF22B9" w:rsidRPr="00443C75">
        <w:rPr>
          <w:rFonts w:cs="Times New Roman"/>
        </w:rPr>
        <w:t xml:space="preserve">properly submitted </w:t>
      </w:r>
      <w:r w:rsidRPr="00443C75">
        <w:rPr>
          <w:rFonts w:cs="Times New Roman"/>
        </w:rPr>
        <w:t>Standing Order request.  When the Standing Order is initially established, the Standing Order shall indicate for REC transfers to recur indefinitely.</w:t>
      </w:r>
      <w:bookmarkEnd w:id="119"/>
    </w:p>
    <w:p w14:paraId="0E5BE8C4" w14:textId="77777777" w:rsidR="002557F0" w:rsidRPr="00443C75" w:rsidRDefault="002557F0" w:rsidP="002719EF">
      <w:pPr>
        <w:pStyle w:val="BodyText"/>
        <w:tabs>
          <w:tab w:val="left" w:pos="720"/>
        </w:tabs>
        <w:ind w:left="1440"/>
        <w:rPr>
          <w:rFonts w:cs="Times New Roman"/>
          <w:u w:val="single"/>
        </w:rPr>
      </w:pPr>
    </w:p>
    <w:p w14:paraId="0F402FAB" w14:textId="026A0353" w:rsidR="002557F0" w:rsidRPr="00443C75" w:rsidRDefault="00964EF8" w:rsidP="002719EF">
      <w:pPr>
        <w:pStyle w:val="BodyText"/>
        <w:numPr>
          <w:ilvl w:val="3"/>
          <w:numId w:val="17"/>
        </w:numPr>
        <w:ind w:left="1440" w:right="118" w:firstLine="0"/>
        <w:jc w:val="both"/>
        <w:rPr>
          <w:rFonts w:cs="Times New Roman"/>
          <w:u w:val="single"/>
        </w:rPr>
      </w:pPr>
      <w:bookmarkStart w:id="121" w:name="_Ref113900372"/>
      <w:r w:rsidRPr="00443C75">
        <w:rPr>
          <w:rFonts w:cs="Times New Roman"/>
        </w:rPr>
        <w:t xml:space="preserve">Seller shall provide written request to Buyer for the revocation of the Standing Order no earlier than thirty (30) days prior to the end of the Delivery Term of such Designated System (or as soon as practicable in the case of the removal of a Designated System from this </w:t>
      </w:r>
      <w:r w:rsidR="00AE59A0" w:rsidRPr="00443C75">
        <w:rPr>
          <w:rFonts w:cs="Times New Roman"/>
        </w:rPr>
        <w:t>Agreement</w:t>
      </w:r>
      <w:r w:rsidR="005806AA" w:rsidRPr="00443C75">
        <w:rPr>
          <w:rFonts w:cs="Times New Roman"/>
        </w:rPr>
        <w:t xml:space="preserve"> or a suspension of Delivery obligations under this Agreement</w:t>
      </w:r>
      <w:r w:rsidRPr="00443C75">
        <w:rPr>
          <w:rFonts w:cs="Times New Roman"/>
        </w:rPr>
        <w:t>) and Buyer shall revoke the Standing Order within thirty (30) days of receipt of such request.</w:t>
      </w:r>
      <w:bookmarkEnd w:id="121"/>
    </w:p>
    <w:p w14:paraId="2C7159A3" w14:textId="77777777" w:rsidR="002557F0" w:rsidRPr="00443C75" w:rsidRDefault="002557F0" w:rsidP="002719EF">
      <w:pPr>
        <w:pStyle w:val="ListParagraph"/>
        <w:ind w:left="1440"/>
        <w:rPr>
          <w:rFonts w:cs="Times New Roman"/>
        </w:rPr>
      </w:pPr>
    </w:p>
    <w:p w14:paraId="5E1748E5" w14:textId="380FF870" w:rsidR="002557F0" w:rsidRPr="00443C75" w:rsidRDefault="00E43686" w:rsidP="002719EF">
      <w:pPr>
        <w:pStyle w:val="BodyText"/>
        <w:numPr>
          <w:ilvl w:val="3"/>
          <w:numId w:val="17"/>
        </w:numPr>
        <w:ind w:left="1440" w:right="118" w:firstLine="0"/>
        <w:jc w:val="both"/>
        <w:rPr>
          <w:rFonts w:cs="Times New Roman"/>
          <w:u w:val="single"/>
        </w:rPr>
      </w:pPr>
      <w:r w:rsidRPr="00443C75">
        <w:rPr>
          <w:rFonts w:cs="Times New Roman"/>
        </w:rPr>
        <w:t xml:space="preserve">Buyer shall retire RECs Delivered from Designated Systems by the month after the receipt of such RECs in Buyer’s PJM-EIS GATS or M-RETS account.  Buyer is not responsible for, and is under no obligation to return, any inadvertent transfer of RECs from a Designated System, including but not limited to, the Delivery of RECs beyond the Delivery Term of such Designated System if a timely confirmation of a Standing Order amendment is not initiated or timely request for revocation is not submitted by Seller or </w:t>
      </w:r>
      <w:r w:rsidR="007903C2" w:rsidRPr="00443C75">
        <w:rPr>
          <w:rFonts w:cs="Times New Roman"/>
        </w:rPr>
        <w:t xml:space="preserve">Seller’s </w:t>
      </w:r>
      <w:r w:rsidRPr="00443C75">
        <w:rPr>
          <w:rFonts w:cs="Times New Roman"/>
        </w:rPr>
        <w:lastRenderedPageBreak/>
        <w:t>designee.</w:t>
      </w:r>
    </w:p>
    <w:p w14:paraId="3E546B88" w14:textId="77777777" w:rsidR="002557F0" w:rsidRPr="00443C75" w:rsidRDefault="002557F0" w:rsidP="002719EF">
      <w:pPr>
        <w:pStyle w:val="ListParagraph"/>
        <w:rPr>
          <w:rFonts w:cs="Times New Roman"/>
        </w:rPr>
      </w:pPr>
    </w:p>
    <w:p w14:paraId="5D922E0A" w14:textId="77777777" w:rsidR="003A1F8A" w:rsidRPr="00443C75" w:rsidRDefault="003A1F8A" w:rsidP="002719EF">
      <w:pPr>
        <w:pStyle w:val="BodyText"/>
        <w:numPr>
          <w:ilvl w:val="2"/>
          <w:numId w:val="17"/>
        </w:numPr>
        <w:tabs>
          <w:tab w:val="left" w:pos="1541"/>
        </w:tabs>
        <w:ind w:left="630" w:right="118" w:hanging="11"/>
        <w:jc w:val="both"/>
        <w:rPr>
          <w:rFonts w:cs="Times New Roman"/>
          <w:u w:val="single"/>
        </w:rPr>
      </w:pPr>
      <w:r w:rsidRPr="00443C75">
        <w:rPr>
          <w:rFonts w:cs="Times New Roman"/>
        </w:rPr>
        <w:t>Seller shall Deliver the RECs in an unretired state.</w:t>
      </w:r>
    </w:p>
    <w:p w14:paraId="47BAAF7C" w14:textId="77777777" w:rsidR="002557F0" w:rsidRPr="00443C75" w:rsidRDefault="002557F0" w:rsidP="002719EF">
      <w:pPr>
        <w:pStyle w:val="BodyText"/>
        <w:tabs>
          <w:tab w:val="left" w:pos="720"/>
        </w:tabs>
        <w:ind w:left="630"/>
        <w:rPr>
          <w:rFonts w:cs="Times New Roman"/>
          <w:u w:val="single"/>
        </w:rPr>
      </w:pPr>
    </w:p>
    <w:p w14:paraId="1B41273F" w14:textId="6D2E0558" w:rsidR="002557F0" w:rsidRPr="00443C75" w:rsidRDefault="00964EF8" w:rsidP="002719EF">
      <w:pPr>
        <w:pStyle w:val="BodyText"/>
        <w:numPr>
          <w:ilvl w:val="2"/>
          <w:numId w:val="17"/>
        </w:numPr>
        <w:tabs>
          <w:tab w:val="left" w:pos="1541"/>
        </w:tabs>
        <w:ind w:left="630" w:right="118" w:hanging="11"/>
        <w:jc w:val="both"/>
        <w:rPr>
          <w:rFonts w:cs="Times New Roman"/>
          <w:u w:val="single"/>
        </w:rPr>
      </w:pPr>
      <w:r w:rsidRPr="00443C75">
        <w:rPr>
          <w:rFonts w:cs="Times New Roman"/>
        </w:rPr>
        <w:t>The Parties shall abide by the applicable rules of PJM</w:t>
      </w:r>
      <w:r w:rsidR="00E31B9D" w:rsidRPr="00443C75">
        <w:rPr>
          <w:rFonts w:cs="Times New Roman"/>
        </w:rPr>
        <w:t>-</w:t>
      </w:r>
      <w:r w:rsidRPr="00443C75">
        <w:rPr>
          <w:rFonts w:cs="Times New Roman"/>
        </w:rPr>
        <w:t>EIS GATS or M-RETS.  Seller shall take all actions necessary to ensure creation of RECs and REC Delivery through the irrevocable Standing Order.  Each Party shall bear the costs associated with performing its respective obligations in connection with such tracking system.</w:t>
      </w:r>
    </w:p>
    <w:p w14:paraId="2D8B55F5" w14:textId="77777777" w:rsidR="002557F0" w:rsidRPr="00443C75" w:rsidRDefault="002557F0" w:rsidP="002719EF">
      <w:pPr>
        <w:pStyle w:val="ListParagraph"/>
        <w:rPr>
          <w:rFonts w:cs="Times New Roman"/>
        </w:rPr>
      </w:pPr>
    </w:p>
    <w:p w14:paraId="06024BD4" w14:textId="59D53053" w:rsidR="003A1F8A" w:rsidRPr="00443C75" w:rsidRDefault="003A1F8A" w:rsidP="002719EF">
      <w:pPr>
        <w:pStyle w:val="BodyText"/>
        <w:numPr>
          <w:ilvl w:val="2"/>
          <w:numId w:val="17"/>
        </w:numPr>
        <w:tabs>
          <w:tab w:val="left" w:pos="1541"/>
        </w:tabs>
        <w:ind w:left="630" w:right="118" w:hanging="11"/>
        <w:jc w:val="both"/>
        <w:rPr>
          <w:rFonts w:cs="Times New Roman"/>
          <w:u w:val="single"/>
        </w:rPr>
      </w:pPr>
      <w:bookmarkStart w:id="122" w:name="_Ref43313832"/>
      <w:r w:rsidRPr="00443C75">
        <w:rPr>
          <w:rFonts w:cs="Times New Roman"/>
        </w:rPr>
        <w:t xml:space="preserve">Seller shall upload meter readings to PJM-EIS GATS or M-RETS as necessary to allow for the issuance and Delivery of at least one (1) REC to meet the requirements set forth in Section </w:t>
      </w:r>
      <w:r w:rsidRPr="00443C75">
        <w:rPr>
          <w:rFonts w:cs="Times New Roman"/>
        </w:rPr>
        <w:fldChar w:fldCharType="begin"/>
      </w:r>
      <w:r w:rsidRPr="00443C75">
        <w:rPr>
          <w:rFonts w:cs="Times New Roman"/>
        </w:rPr>
        <w:instrText xml:space="preserve"> REF _Ref43171402 \w \h </w:instrText>
      </w:r>
      <w:r w:rsidR="00453080" w:rsidRPr="00443C75">
        <w:rPr>
          <w:rFonts w:cs="Times New Roman"/>
        </w:rPr>
        <w:instrText xml:space="preserve"> \* MERGEFORMAT </w:instrText>
      </w:r>
      <w:r w:rsidRPr="00443C75">
        <w:rPr>
          <w:rFonts w:cs="Times New Roman"/>
        </w:rPr>
      </w:r>
      <w:r w:rsidRPr="00443C75">
        <w:rPr>
          <w:rFonts w:cs="Times New Roman"/>
        </w:rPr>
        <w:fldChar w:fldCharType="separate"/>
      </w:r>
      <w:r w:rsidR="00E7218A" w:rsidRPr="00443C75">
        <w:rPr>
          <w:rFonts w:cs="Times New Roman"/>
        </w:rPr>
        <w:t>4.1(a)</w:t>
      </w:r>
      <w:r w:rsidRPr="00443C75">
        <w:rPr>
          <w:rFonts w:cs="Times New Roman"/>
        </w:rPr>
        <w:fldChar w:fldCharType="end"/>
      </w:r>
      <w:r w:rsidRPr="00443C75">
        <w:rPr>
          <w:rFonts w:cs="Times New Roman"/>
        </w:rPr>
        <w:t xml:space="preserve"> and at least annually prior to the registry cutoff to produce RECs for generation occurring in May as well as all previous months for which generation has not been recorded.</w:t>
      </w:r>
      <w:bookmarkEnd w:id="122"/>
    </w:p>
    <w:p w14:paraId="4E8AA62F" w14:textId="77777777" w:rsidR="002F037D" w:rsidRPr="00443C75" w:rsidRDefault="002F037D" w:rsidP="008F58FD">
      <w:pPr>
        <w:pStyle w:val="ListParagraph"/>
        <w:rPr>
          <w:rFonts w:cs="Times New Roman"/>
          <w:u w:val="single"/>
        </w:rPr>
      </w:pPr>
    </w:p>
    <w:p w14:paraId="490CC5F0" w14:textId="71A64FF5" w:rsidR="00524220" w:rsidRPr="00443C75" w:rsidRDefault="00524220" w:rsidP="003A1F8A">
      <w:pPr>
        <w:pStyle w:val="BodyText"/>
        <w:numPr>
          <w:ilvl w:val="2"/>
          <w:numId w:val="17"/>
        </w:numPr>
        <w:tabs>
          <w:tab w:val="left" w:pos="1541"/>
        </w:tabs>
        <w:ind w:left="630" w:right="118" w:hanging="11"/>
        <w:jc w:val="both"/>
        <w:rPr>
          <w:rFonts w:cs="Times New Roman"/>
          <w:u w:val="single"/>
        </w:rPr>
      </w:pPr>
      <w:bookmarkStart w:id="123" w:name="_Ref225435765"/>
      <w:r w:rsidRPr="00443C75">
        <w:rPr>
          <w:rFonts w:cs="Times New Roman"/>
        </w:rPr>
        <w:t>RECs may begin to transfer to Buyer’s PJM</w:t>
      </w:r>
      <w:r w:rsidR="00E31B9D" w:rsidRPr="00443C75">
        <w:rPr>
          <w:rFonts w:cs="Times New Roman"/>
        </w:rPr>
        <w:t>-</w:t>
      </w:r>
      <w:r w:rsidRPr="00443C75">
        <w:rPr>
          <w:rFonts w:cs="Times New Roman"/>
        </w:rPr>
        <w:t xml:space="preserve">EIS GATS or M-RETS account, as applicable, after Buyer accepts the properly submitted Standing Order request pursuant to Section </w:t>
      </w:r>
      <w:r w:rsidRPr="00443C75">
        <w:rPr>
          <w:rFonts w:cs="Times New Roman"/>
        </w:rPr>
        <w:fldChar w:fldCharType="begin"/>
      </w:r>
      <w:r w:rsidRPr="00443C75">
        <w:rPr>
          <w:rFonts w:cs="Times New Roman"/>
        </w:rPr>
        <w:instrText xml:space="preserve"> REF _Ref49768616 \w \h </w:instrText>
      </w:r>
      <w:r w:rsidR="00E01E34" w:rsidRPr="00443C75">
        <w:rPr>
          <w:rFonts w:cs="Times New Roman"/>
        </w:rPr>
        <w:instrText xml:space="preserve"> \* MERGEFORMAT </w:instrText>
      </w:r>
      <w:r w:rsidRPr="00443C75">
        <w:rPr>
          <w:rFonts w:cs="Times New Roman"/>
        </w:rPr>
      </w:r>
      <w:r w:rsidRPr="00443C75">
        <w:rPr>
          <w:rFonts w:cs="Times New Roman"/>
        </w:rPr>
        <w:fldChar w:fldCharType="separate"/>
      </w:r>
      <w:r w:rsidR="00E7218A" w:rsidRPr="00443C75">
        <w:rPr>
          <w:rFonts w:cs="Times New Roman"/>
        </w:rPr>
        <w:t>2.3(b)(i)</w:t>
      </w:r>
      <w:r w:rsidRPr="00443C75">
        <w:rPr>
          <w:rFonts w:cs="Times New Roman"/>
        </w:rPr>
        <w:fldChar w:fldCharType="end"/>
      </w:r>
      <w:r w:rsidRPr="00443C75">
        <w:rPr>
          <w:rFonts w:cs="Times New Roman"/>
        </w:rPr>
        <w:t xml:space="preserve"> above.  </w:t>
      </w:r>
      <w:r w:rsidR="00BF2AAA" w:rsidRPr="00443C75">
        <w:rPr>
          <w:rFonts w:cs="Times New Roman"/>
        </w:rPr>
        <w:t xml:space="preserve">For avoidance of doubt, </w:t>
      </w:r>
      <w:r w:rsidRPr="00443C75">
        <w:rPr>
          <w:rFonts w:cs="Times New Roman"/>
        </w:rPr>
        <w:t>the Parties acknowledge the following:</w:t>
      </w:r>
      <w:bookmarkEnd w:id="123"/>
      <w:r w:rsidRPr="00443C75">
        <w:rPr>
          <w:rFonts w:cs="Times New Roman"/>
        </w:rPr>
        <w:t xml:space="preserve"> </w:t>
      </w:r>
    </w:p>
    <w:p w14:paraId="0A12530B" w14:textId="77777777" w:rsidR="00524220" w:rsidRPr="00443C75" w:rsidRDefault="00524220" w:rsidP="00C326D2">
      <w:pPr>
        <w:pStyle w:val="ListParagraph"/>
        <w:rPr>
          <w:rFonts w:cs="Times New Roman"/>
        </w:rPr>
      </w:pPr>
    </w:p>
    <w:p w14:paraId="7C089214" w14:textId="5A6CBF97" w:rsidR="00BF2AAA" w:rsidRPr="00443C75" w:rsidRDefault="006A63F2">
      <w:pPr>
        <w:pStyle w:val="BodyText"/>
        <w:numPr>
          <w:ilvl w:val="3"/>
          <w:numId w:val="17"/>
        </w:numPr>
        <w:ind w:right="118"/>
        <w:jc w:val="both"/>
        <w:rPr>
          <w:rFonts w:cs="Times New Roman"/>
          <w:u w:val="single"/>
        </w:rPr>
      </w:pPr>
      <w:r w:rsidRPr="00443C75">
        <w:rPr>
          <w:rFonts w:cs="Times New Roman"/>
        </w:rPr>
        <w:t xml:space="preserve">pursuant to the Standing Order, </w:t>
      </w:r>
      <w:r w:rsidR="00524220" w:rsidRPr="00443C75">
        <w:rPr>
          <w:rFonts w:cs="Times New Roman"/>
        </w:rPr>
        <w:t>REC</w:t>
      </w:r>
      <w:r w:rsidRPr="00443C75">
        <w:rPr>
          <w:rFonts w:cs="Times New Roman"/>
        </w:rPr>
        <w:t>s</w:t>
      </w:r>
      <w:r w:rsidR="00524220" w:rsidRPr="00443C75">
        <w:rPr>
          <w:rFonts w:cs="Times New Roman"/>
        </w:rPr>
        <w:t xml:space="preserve"> </w:t>
      </w:r>
      <w:r w:rsidRPr="00443C75">
        <w:rPr>
          <w:rFonts w:cs="Times New Roman"/>
        </w:rPr>
        <w:t>may begin to transfer to Buyer’s PJM</w:t>
      </w:r>
      <w:r w:rsidR="00E31B9D" w:rsidRPr="00443C75">
        <w:rPr>
          <w:rFonts w:cs="Times New Roman"/>
        </w:rPr>
        <w:t>-</w:t>
      </w:r>
      <w:r w:rsidRPr="00443C75">
        <w:rPr>
          <w:rFonts w:cs="Times New Roman"/>
        </w:rPr>
        <w:t xml:space="preserve">EIS GATS or M-RETS account </w:t>
      </w:r>
      <w:r w:rsidR="00524220" w:rsidRPr="00443C75">
        <w:rPr>
          <w:rFonts w:cs="Times New Roman"/>
        </w:rPr>
        <w:t>prior to the date of Energizatio</w:t>
      </w:r>
      <w:r w:rsidR="001A3018" w:rsidRPr="00443C75">
        <w:rPr>
          <w:rFonts w:cs="Times New Roman"/>
        </w:rPr>
        <w:t>n</w:t>
      </w:r>
      <w:r w:rsidR="008B1B0B" w:rsidRPr="00443C75">
        <w:rPr>
          <w:rFonts w:cs="Times New Roman"/>
        </w:rPr>
        <w:t>.</w:t>
      </w:r>
      <w:r w:rsidR="00524220" w:rsidRPr="00443C75">
        <w:rPr>
          <w:rFonts w:cs="Times New Roman"/>
        </w:rPr>
        <w:t xml:space="preserve"> </w:t>
      </w:r>
      <w:r w:rsidR="008B1B0B" w:rsidRPr="00443C75">
        <w:rPr>
          <w:rFonts w:cs="Times New Roman"/>
        </w:rPr>
        <w:t>I</w:t>
      </w:r>
      <w:r w:rsidR="00524220" w:rsidRPr="00443C75">
        <w:rPr>
          <w:rFonts w:cs="Times New Roman"/>
        </w:rPr>
        <w:t xml:space="preserve">f </w:t>
      </w:r>
      <w:r w:rsidR="002C2003" w:rsidRPr="00443C75">
        <w:rPr>
          <w:rFonts w:cs="Times New Roman"/>
        </w:rPr>
        <w:t xml:space="preserve">a </w:t>
      </w:r>
      <w:r w:rsidR="00524220" w:rsidRPr="00443C75">
        <w:rPr>
          <w:rFonts w:cs="Times New Roman"/>
        </w:rPr>
        <w:t xml:space="preserve">REC </w:t>
      </w:r>
      <w:r w:rsidRPr="00443C75">
        <w:rPr>
          <w:rFonts w:cs="Times New Roman"/>
        </w:rPr>
        <w:t xml:space="preserve">transfer </w:t>
      </w:r>
      <w:r w:rsidR="00524220" w:rsidRPr="00443C75">
        <w:rPr>
          <w:rFonts w:cs="Times New Roman"/>
        </w:rPr>
        <w:t>occur</w:t>
      </w:r>
      <w:r w:rsidRPr="00443C75">
        <w:rPr>
          <w:rFonts w:cs="Times New Roman"/>
        </w:rPr>
        <w:t>s</w:t>
      </w:r>
      <w:r w:rsidR="00524220" w:rsidRPr="00443C75">
        <w:rPr>
          <w:rFonts w:cs="Times New Roman"/>
        </w:rPr>
        <w:t xml:space="preserve"> prior to the date of Energization, all such RECs that are </w:t>
      </w:r>
      <w:r w:rsidRPr="00443C75">
        <w:rPr>
          <w:rFonts w:cs="Times New Roman"/>
        </w:rPr>
        <w:t xml:space="preserve">transferred </w:t>
      </w:r>
      <w:r w:rsidR="00524220" w:rsidRPr="00443C75">
        <w:rPr>
          <w:rFonts w:cs="Times New Roman"/>
        </w:rPr>
        <w:t>to Buyer’s PJM</w:t>
      </w:r>
      <w:r w:rsidR="00E31B9D" w:rsidRPr="00443C75">
        <w:rPr>
          <w:rFonts w:cs="Times New Roman"/>
        </w:rPr>
        <w:t>-</w:t>
      </w:r>
      <w:r w:rsidR="00524220" w:rsidRPr="00443C75">
        <w:rPr>
          <w:rFonts w:cs="Times New Roman"/>
        </w:rPr>
        <w:t>EIS GATS or M-RETS account may be retired by Buyer and shall not be returned to Seller even if the Designated System fails to eventually be approved for Energization;</w:t>
      </w:r>
      <w:r w:rsidR="009E2921" w:rsidRPr="00443C75">
        <w:rPr>
          <w:rFonts w:cs="Times New Roman"/>
        </w:rPr>
        <w:t xml:space="preserve"> and</w:t>
      </w:r>
    </w:p>
    <w:p w14:paraId="6FD8F53C" w14:textId="77777777" w:rsidR="00524220" w:rsidRPr="00443C75" w:rsidRDefault="00524220" w:rsidP="00C326D2">
      <w:pPr>
        <w:pStyle w:val="ListParagraph"/>
        <w:rPr>
          <w:rFonts w:cs="Times New Roman"/>
          <w:u w:val="single"/>
        </w:rPr>
      </w:pPr>
    </w:p>
    <w:p w14:paraId="7684DE08" w14:textId="13A8266B" w:rsidR="00BF2AAA" w:rsidRPr="00443C75" w:rsidRDefault="006A63F2" w:rsidP="004E4BA7">
      <w:pPr>
        <w:pStyle w:val="BodyText"/>
        <w:numPr>
          <w:ilvl w:val="3"/>
          <w:numId w:val="17"/>
        </w:numPr>
        <w:ind w:right="118"/>
        <w:jc w:val="both"/>
        <w:rPr>
          <w:rFonts w:cs="Times New Roman"/>
        </w:rPr>
      </w:pPr>
      <w:r w:rsidRPr="00443C75">
        <w:rPr>
          <w:rFonts w:cs="Times New Roman"/>
        </w:rPr>
        <w:t xml:space="preserve">unless the Designated System is Energized, the Delivery Term shall not be deemed to have commenced. Upon Energization, </w:t>
      </w:r>
      <w:r w:rsidR="00524220" w:rsidRPr="00443C75">
        <w:rPr>
          <w:rFonts w:cs="Times New Roman"/>
        </w:rPr>
        <w:t xml:space="preserve">the Delivery Term shall </w:t>
      </w:r>
      <w:r w:rsidRPr="00443C75">
        <w:rPr>
          <w:rFonts w:cs="Times New Roman"/>
        </w:rPr>
        <w:t xml:space="preserve">be deemed to have </w:t>
      </w:r>
      <w:r w:rsidR="00524220" w:rsidRPr="00443C75">
        <w:rPr>
          <w:rFonts w:cs="Times New Roman"/>
        </w:rPr>
        <w:t>commence</w:t>
      </w:r>
      <w:r w:rsidRPr="00443C75">
        <w:rPr>
          <w:rFonts w:cs="Times New Roman"/>
        </w:rPr>
        <w:t>d</w:t>
      </w:r>
      <w:r w:rsidR="00524220" w:rsidRPr="00443C75">
        <w:rPr>
          <w:rFonts w:cs="Times New Roman"/>
        </w:rPr>
        <w:t xml:space="preserve"> </w:t>
      </w:r>
      <w:r w:rsidRPr="00443C75">
        <w:rPr>
          <w:rFonts w:cs="Times New Roman"/>
        </w:rPr>
        <w:t xml:space="preserve">in the month after the first REC </w:t>
      </w:r>
      <w:r w:rsidR="00D96BDD" w:rsidRPr="00443C75">
        <w:rPr>
          <w:rFonts w:cs="Times New Roman"/>
        </w:rPr>
        <w:t xml:space="preserve">transfer </w:t>
      </w:r>
      <w:r w:rsidRPr="00443C75">
        <w:rPr>
          <w:rFonts w:cs="Times New Roman"/>
        </w:rPr>
        <w:t xml:space="preserve">has occurred, and as such, the Delivery Term may commence prior to the </w:t>
      </w:r>
      <w:r w:rsidR="00F203D5" w:rsidRPr="00443C75">
        <w:rPr>
          <w:rFonts w:cs="Times New Roman"/>
        </w:rPr>
        <w:t>d</w:t>
      </w:r>
      <w:r w:rsidRPr="00443C75">
        <w:rPr>
          <w:rFonts w:cs="Times New Roman"/>
        </w:rPr>
        <w:t>ate of Energization.</w:t>
      </w:r>
    </w:p>
    <w:p w14:paraId="6246C613" w14:textId="77777777" w:rsidR="002F037D" w:rsidRPr="00443C75" w:rsidRDefault="002F037D" w:rsidP="002719EF">
      <w:pPr>
        <w:pStyle w:val="ListParagraph"/>
        <w:rPr>
          <w:rFonts w:cs="Times New Roman"/>
          <w:u w:val="single"/>
        </w:rPr>
      </w:pPr>
    </w:p>
    <w:p w14:paraId="3ED20222" w14:textId="1B190AC7" w:rsidR="00283F39" w:rsidRPr="00443C75" w:rsidRDefault="00D552F6" w:rsidP="00693E7F">
      <w:pPr>
        <w:pStyle w:val="Heading2"/>
        <w:rPr>
          <w:rFonts w:cs="Times New Roman"/>
        </w:rPr>
      </w:pPr>
      <w:bookmarkStart w:id="124" w:name="_Ref41921628"/>
      <w:bookmarkStart w:id="125" w:name="_Ref42207157"/>
      <w:bookmarkStart w:id="126" w:name="_Toc42217317"/>
      <w:bookmarkStart w:id="127" w:name="_Toc46495282"/>
      <w:bookmarkStart w:id="128" w:name="_Toc72426785"/>
      <w:bookmarkStart w:id="129" w:name="_Toc64563030"/>
      <w:bookmarkStart w:id="130" w:name="_Toc115261543"/>
      <w:bookmarkStart w:id="131" w:name="_Toc183537508"/>
      <w:bookmarkStart w:id="132" w:name="_Toc225171627"/>
      <w:bookmarkStart w:id="133" w:name="_Toc225877050"/>
      <w:bookmarkStart w:id="134" w:name="_Toc227331964"/>
      <w:r w:rsidRPr="00443C75">
        <w:rPr>
          <w:rFonts w:cs="Times New Roman"/>
        </w:rPr>
        <w:t xml:space="preserve">Energization </w:t>
      </w:r>
      <w:bookmarkStart w:id="135" w:name="_Hlk39232845"/>
      <w:r w:rsidR="007977E4" w:rsidRPr="00443C75">
        <w:rPr>
          <w:rFonts w:cs="Times New Roman"/>
        </w:rPr>
        <w:t>and Extensions</w:t>
      </w:r>
      <w:bookmarkEnd w:id="124"/>
      <w:bookmarkEnd w:id="125"/>
      <w:bookmarkEnd w:id="126"/>
      <w:bookmarkEnd w:id="127"/>
      <w:bookmarkEnd w:id="128"/>
      <w:bookmarkEnd w:id="129"/>
      <w:bookmarkEnd w:id="130"/>
      <w:bookmarkEnd w:id="131"/>
      <w:bookmarkEnd w:id="132"/>
      <w:bookmarkEnd w:id="133"/>
      <w:bookmarkEnd w:id="135"/>
      <w:bookmarkEnd w:id="134"/>
    </w:p>
    <w:p w14:paraId="75029B11" w14:textId="77777777" w:rsidR="00283F39" w:rsidRPr="00443C75" w:rsidRDefault="00283F39" w:rsidP="00283F39">
      <w:pPr>
        <w:pStyle w:val="BodyText"/>
        <w:tabs>
          <w:tab w:val="left" w:pos="720"/>
        </w:tabs>
        <w:ind w:left="101"/>
        <w:rPr>
          <w:rFonts w:cs="Times New Roman"/>
          <w:u w:val="single"/>
        </w:rPr>
      </w:pPr>
    </w:p>
    <w:p w14:paraId="34E84C6F" w14:textId="069899D2" w:rsidR="003D521A" w:rsidRPr="00443C75" w:rsidRDefault="00D552F6" w:rsidP="002719EF">
      <w:pPr>
        <w:pStyle w:val="BodyText"/>
        <w:numPr>
          <w:ilvl w:val="2"/>
          <w:numId w:val="17"/>
        </w:numPr>
        <w:tabs>
          <w:tab w:val="left" w:pos="1541"/>
        </w:tabs>
        <w:ind w:left="720" w:right="118" w:firstLine="0"/>
        <w:jc w:val="both"/>
        <w:rPr>
          <w:rFonts w:cs="Times New Roman"/>
          <w:u w:val="single"/>
        </w:rPr>
      </w:pPr>
      <w:r w:rsidRPr="00443C75">
        <w:rPr>
          <w:rFonts w:cs="Times New Roman"/>
        </w:rPr>
        <w:t xml:space="preserve">A Designated System must be Energized by the Scheduled Energized Date indicated </w:t>
      </w:r>
      <w:r w:rsidR="00727A29" w:rsidRPr="00443C75">
        <w:rPr>
          <w:rFonts w:cs="Times New Roman"/>
        </w:rPr>
        <w:t>in</w:t>
      </w:r>
      <w:r w:rsidRPr="00443C75">
        <w:rPr>
          <w:rFonts w:cs="Times New Roman"/>
        </w:rPr>
        <w:t xml:space="preserve"> Schedule A to the Product Order that is applicable to such Designated System. </w:t>
      </w:r>
      <w:r w:rsidR="00EB2345" w:rsidRPr="00443C75">
        <w:rPr>
          <w:rFonts w:cs="Times New Roman"/>
        </w:rPr>
        <w:t xml:space="preserve">Unless extended pursuant to Section </w:t>
      </w:r>
      <w:r w:rsidR="00EB2345" w:rsidRPr="00443C75">
        <w:rPr>
          <w:rFonts w:cs="Times New Roman"/>
        </w:rPr>
        <w:fldChar w:fldCharType="begin"/>
      </w:r>
      <w:r w:rsidR="00EB2345" w:rsidRPr="00443C75">
        <w:rPr>
          <w:rFonts w:cs="Times New Roman"/>
        </w:rPr>
        <w:instrText xml:space="preserve"> REF _Ref43136957 \w \h </w:instrText>
      </w:r>
      <w:r w:rsidR="00453080" w:rsidRPr="00443C75">
        <w:rPr>
          <w:rFonts w:cs="Times New Roman"/>
        </w:rPr>
        <w:instrText xml:space="preserve"> \* MERGEFORMAT </w:instrText>
      </w:r>
      <w:r w:rsidR="00EB2345" w:rsidRPr="00443C75">
        <w:rPr>
          <w:rFonts w:cs="Times New Roman"/>
        </w:rPr>
      </w:r>
      <w:r w:rsidR="00EB2345" w:rsidRPr="00443C75">
        <w:rPr>
          <w:rFonts w:cs="Times New Roman"/>
        </w:rPr>
        <w:fldChar w:fldCharType="separate"/>
      </w:r>
      <w:r w:rsidR="00E7218A" w:rsidRPr="00443C75">
        <w:rPr>
          <w:rFonts w:cs="Times New Roman"/>
        </w:rPr>
        <w:t>2.4(b)</w:t>
      </w:r>
      <w:r w:rsidR="00EB2345" w:rsidRPr="00443C75">
        <w:rPr>
          <w:rFonts w:cs="Times New Roman"/>
        </w:rPr>
        <w:fldChar w:fldCharType="end"/>
      </w:r>
      <w:r w:rsidR="00EB2345" w:rsidRPr="00443C75">
        <w:rPr>
          <w:rFonts w:cs="Times New Roman"/>
        </w:rPr>
        <w:t>, t</w:t>
      </w:r>
      <w:r w:rsidRPr="00443C75">
        <w:rPr>
          <w:rFonts w:cs="Times New Roman"/>
        </w:rPr>
        <w:t xml:space="preserve">he Scheduled Energized Date shall be the date that is </w:t>
      </w:r>
      <w:r w:rsidR="003A6F79" w:rsidRPr="00443C75">
        <w:rPr>
          <w:rFonts w:cs="Times New Roman"/>
        </w:rPr>
        <w:t xml:space="preserve">eighteen </w:t>
      </w:r>
      <w:r w:rsidRPr="00443C75">
        <w:rPr>
          <w:rFonts w:cs="Times New Roman"/>
        </w:rPr>
        <w:t>(</w:t>
      </w:r>
      <w:r w:rsidR="003A6F79" w:rsidRPr="00443C75">
        <w:rPr>
          <w:rFonts w:cs="Times New Roman"/>
        </w:rPr>
        <w:t>18</w:t>
      </w:r>
      <w:r w:rsidRPr="00443C75">
        <w:rPr>
          <w:rFonts w:cs="Times New Roman"/>
        </w:rPr>
        <w:t xml:space="preserve">) months from the Trade Date of such Product Order if the Designated System is a Distributed Renewable Energy Generation Device, or </w:t>
      </w:r>
      <w:r w:rsidR="00C337D0" w:rsidRPr="00443C75">
        <w:rPr>
          <w:rFonts w:cs="Times New Roman"/>
        </w:rPr>
        <w:t>thirty-six</w:t>
      </w:r>
      <w:r w:rsidR="003A6F79" w:rsidRPr="00443C75">
        <w:rPr>
          <w:rFonts w:cs="Times New Roman"/>
        </w:rPr>
        <w:t xml:space="preserve"> </w:t>
      </w:r>
      <w:r w:rsidRPr="00443C75">
        <w:rPr>
          <w:rFonts w:cs="Times New Roman"/>
        </w:rPr>
        <w:t>(</w:t>
      </w:r>
      <w:r w:rsidR="00C337D0" w:rsidRPr="00443C75">
        <w:rPr>
          <w:rFonts w:cs="Times New Roman"/>
        </w:rPr>
        <w:t>36</w:t>
      </w:r>
      <w:r w:rsidRPr="00443C75">
        <w:rPr>
          <w:rFonts w:cs="Times New Roman"/>
        </w:rPr>
        <w:t>) months from the Trade Date of such Product Order if the Designated System is a Community Renewable Energy Generation Project.</w:t>
      </w:r>
    </w:p>
    <w:p w14:paraId="13381A5D" w14:textId="77777777" w:rsidR="003D521A" w:rsidRPr="00443C75" w:rsidRDefault="003D521A" w:rsidP="002719EF">
      <w:pPr>
        <w:pStyle w:val="BodyText"/>
        <w:tabs>
          <w:tab w:val="left" w:pos="1541"/>
        </w:tabs>
        <w:ind w:left="720" w:right="118"/>
        <w:jc w:val="both"/>
        <w:rPr>
          <w:rFonts w:cs="Times New Roman"/>
          <w:u w:val="single"/>
        </w:rPr>
      </w:pPr>
    </w:p>
    <w:p w14:paraId="7245C7AB" w14:textId="426DA586" w:rsidR="00283F39" w:rsidRPr="00443C75" w:rsidRDefault="00E87BD5" w:rsidP="002719EF">
      <w:pPr>
        <w:pStyle w:val="BodyText"/>
        <w:numPr>
          <w:ilvl w:val="2"/>
          <w:numId w:val="17"/>
        </w:numPr>
        <w:ind w:left="720" w:right="118" w:firstLine="0"/>
        <w:jc w:val="both"/>
        <w:rPr>
          <w:rFonts w:cs="Times New Roman"/>
          <w:u w:val="single"/>
        </w:rPr>
      </w:pPr>
      <w:bookmarkStart w:id="136" w:name="_Ref43136957"/>
      <w:r w:rsidRPr="00443C75">
        <w:rPr>
          <w:rFonts w:cs="Times New Roman"/>
        </w:rPr>
        <w:t>With respect to a Designated System, p</w:t>
      </w:r>
      <w:r w:rsidR="00D552F6" w:rsidRPr="00443C75">
        <w:rPr>
          <w:rFonts w:cs="Times New Roman"/>
        </w:rPr>
        <w:t xml:space="preserve">rovided that an extension request is made in writing by Seller to Buyer and the IPA prior to the </w:t>
      </w:r>
      <w:r w:rsidR="006D2A44" w:rsidRPr="00443C75">
        <w:rPr>
          <w:rFonts w:cs="Times New Roman"/>
        </w:rPr>
        <w:t xml:space="preserve">prevailing </w:t>
      </w:r>
      <w:r w:rsidR="00D552F6" w:rsidRPr="00443C75">
        <w:rPr>
          <w:rFonts w:cs="Times New Roman"/>
        </w:rPr>
        <w:t xml:space="preserve">Scheduled Energized Date for </w:t>
      </w:r>
      <w:r w:rsidRPr="00443C75">
        <w:rPr>
          <w:rFonts w:cs="Times New Roman"/>
        </w:rPr>
        <w:t>such</w:t>
      </w:r>
      <w:r w:rsidR="00D552F6" w:rsidRPr="00443C75">
        <w:rPr>
          <w:rFonts w:cs="Times New Roman"/>
        </w:rPr>
        <w:t xml:space="preserve"> Designated System</w:t>
      </w:r>
      <w:r w:rsidR="006D2A44" w:rsidRPr="00443C75">
        <w:rPr>
          <w:rFonts w:cs="Times New Roman"/>
        </w:rPr>
        <w:t xml:space="preserve">, but no earlier than the date that is </w:t>
      </w:r>
      <w:r w:rsidR="00985894" w:rsidRPr="00443C75">
        <w:rPr>
          <w:rFonts w:cs="Times New Roman"/>
        </w:rPr>
        <w:t>one hundred eighty (</w:t>
      </w:r>
      <w:r w:rsidR="006D2A44" w:rsidRPr="00443C75">
        <w:rPr>
          <w:rFonts w:cs="Times New Roman"/>
        </w:rPr>
        <w:t>180</w:t>
      </w:r>
      <w:r w:rsidR="00985894" w:rsidRPr="00443C75">
        <w:rPr>
          <w:rFonts w:cs="Times New Roman"/>
        </w:rPr>
        <w:t>)</w:t>
      </w:r>
      <w:r w:rsidR="006D2A44" w:rsidRPr="00443C75">
        <w:rPr>
          <w:rFonts w:cs="Times New Roman"/>
        </w:rPr>
        <w:t xml:space="preserve"> days prior to </w:t>
      </w:r>
      <w:r w:rsidR="00EB2345" w:rsidRPr="00443C75">
        <w:rPr>
          <w:rFonts w:cs="Times New Roman"/>
        </w:rPr>
        <w:t>the prevailing</w:t>
      </w:r>
      <w:r w:rsidR="006D2A44" w:rsidRPr="00443C75">
        <w:rPr>
          <w:rFonts w:cs="Times New Roman"/>
        </w:rPr>
        <w:t xml:space="preserve"> Scheduled Energized Date</w:t>
      </w:r>
      <w:r w:rsidR="00985894" w:rsidRPr="00443C75">
        <w:rPr>
          <w:rFonts w:cs="Times New Roman"/>
        </w:rPr>
        <w:t xml:space="preserve"> for such Designated System</w:t>
      </w:r>
      <w:r w:rsidR="00D552F6" w:rsidRPr="00443C75">
        <w:rPr>
          <w:rFonts w:cs="Times New Roman"/>
        </w:rPr>
        <w:t>, the Scheduled Energized Date of such Designated System may be extended one</w:t>
      </w:r>
      <w:r w:rsidR="006A01B7" w:rsidRPr="00443C75">
        <w:rPr>
          <w:rFonts w:cs="Times New Roman"/>
        </w:rPr>
        <w:t xml:space="preserve"> (1)</w:t>
      </w:r>
      <w:r w:rsidR="00D552F6" w:rsidRPr="00443C75">
        <w:rPr>
          <w:rFonts w:cs="Times New Roman"/>
        </w:rPr>
        <w:t xml:space="preserve"> or more times as follows:</w:t>
      </w:r>
      <w:bookmarkStart w:id="137" w:name="_Ref530338900"/>
      <w:bookmarkEnd w:id="136"/>
    </w:p>
    <w:p w14:paraId="7A09E5A0" w14:textId="77777777" w:rsidR="00283F39" w:rsidRPr="00443C75" w:rsidRDefault="00283F39" w:rsidP="00283F39">
      <w:pPr>
        <w:pStyle w:val="ListParagraph"/>
        <w:rPr>
          <w:rFonts w:cs="Times New Roman"/>
        </w:rPr>
      </w:pPr>
    </w:p>
    <w:p w14:paraId="3FB49A58" w14:textId="2F6ED902" w:rsidR="002719EF" w:rsidRPr="00443C75" w:rsidRDefault="00E32962" w:rsidP="002719EF">
      <w:pPr>
        <w:pStyle w:val="BodyText"/>
        <w:numPr>
          <w:ilvl w:val="3"/>
          <w:numId w:val="17"/>
        </w:numPr>
        <w:ind w:left="2160" w:right="118" w:hanging="738"/>
        <w:jc w:val="both"/>
        <w:rPr>
          <w:rFonts w:cs="Times New Roman"/>
        </w:rPr>
      </w:pPr>
      <w:bookmarkStart w:id="138" w:name="_Ref70098720"/>
      <w:r w:rsidRPr="00443C75">
        <w:rPr>
          <w:rFonts w:cs="Times New Roman"/>
        </w:rPr>
        <w:t xml:space="preserve">with </w:t>
      </w:r>
      <w:r w:rsidR="00BB680E" w:rsidRPr="00443C75">
        <w:rPr>
          <w:rFonts w:cs="Times New Roman"/>
        </w:rPr>
        <w:t xml:space="preserve">respect to </w:t>
      </w:r>
      <w:r w:rsidR="00456287" w:rsidRPr="00443C75">
        <w:rPr>
          <w:rFonts w:cs="Times New Roman"/>
        </w:rPr>
        <w:t xml:space="preserve">a </w:t>
      </w:r>
      <w:r w:rsidR="00BB680E" w:rsidRPr="00443C75">
        <w:rPr>
          <w:rFonts w:cs="Times New Roman"/>
        </w:rPr>
        <w:t xml:space="preserve">Designated System where the Date of Final Interconnection Approval has not occurred at time of the extension request, </w:t>
      </w:r>
      <w:r w:rsidR="00D552F6" w:rsidRPr="00443C75">
        <w:rPr>
          <w:rFonts w:cs="Times New Roman"/>
        </w:rPr>
        <w:t>a one</w:t>
      </w:r>
      <w:r w:rsidR="00BB680E" w:rsidRPr="00443C75">
        <w:rPr>
          <w:rFonts w:cs="Times New Roman"/>
        </w:rPr>
        <w:t>-time one</w:t>
      </w:r>
      <w:r w:rsidR="00D552F6" w:rsidRPr="00443C75">
        <w:rPr>
          <w:rFonts w:cs="Times New Roman"/>
        </w:rPr>
        <w:t xml:space="preserve"> hundred eighty (180) day extension </w:t>
      </w:r>
      <w:r w:rsidR="002836EC" w:rsidRPr="00443C75">
        <w:rPr>
          <w:rFonts w:cs="Times New Roman"/>
        </w:rPr>
        <w:t xml:space="preserve">to the </w:t>
      </w:r>
      <w:r w:rsidR="009125C7" w:rsidRPr="00443C75">
        <w:rPr>
          <w:rFonts w:cs="Times New Roman"/>
        </w:rPr>
        <w:t xml:space="preserve">prevailing </w:t>
      </w:r>
      <w:r w:rsidR="002836EC" w:rsidRPr="00443C75">
        <w:rPr>
          <w:rFonts w:cs="Times New Roman"/>
        </w:rPr>
        <w:t>Scheduled Energized Date</w:t>
      </w:r>
      <w:r w:rsidR="00BB680E" w:rsidRPr="00443C75">
        <w:rPr>
          <w:rFonts w:cs="Times New Roman"/>
        </w:rPr>
        <w:t xml:space="preserve"> </w:t>
      </w:r>
      <w:r w:rsidR="00D552F6" w:rsidRPr="00443C75">
        <w:rPr>
          <w:rFonts w:cs="Times New Roman"/>
        </w:rPr>
        <w:t xml:space="preserve">shall be granted </w:t>
      </w:r>
      <w:r w:rsidR="00FF22B9" w:rsidRPr="00443C75">
        <w:rPr>
          <w:rFonts w:cs="Times New Roman"/>
        </w:rPr>
        <w:t xml:space="preserve">by the IPA </w:t>
      </w:r>
      <w:r w:rsidR="00D552F6" w:rsidRPr="00443C75">
        <w:rPr>
          <w:rFonts w:cs="Times New Roman"/>
        </w:rPr>
        <w:t xml:space="preserve">upon payment of a refundable $25/kW extension fee from Seller to Buyer based on the Proposed Nameplate Capacity of such Designated System, which payment shall be </w:t>
      </w:r>
      <w:r w:rsidR="00FD3792" w:rsidRPr="00443C75">
        <w:rPr>
          <w:rFonts w:cs="Times New Roman"/>
        </w:rPr>
        <w:t xml:space="preserve">borne by Seller and shall not be passed through to End Use Customers or the Anchor Tenant, and which shall be </w:t>
      </w:r>
      <w:r w:rsidR="00D552F6" w:rsidRPr="00443C75">
        <w:rPr>
          <w:rFonts w:cs="Times New Roman"/>
        </w:rPr>
        <w:t xml:space="preserve">refunded by Buyer to Seller concurrent with the first REC payment </w:t>
      </w:r>
      <w:r w:rsidR="00456287" w:rsidRPr="00443C75">
        <w:rPr>
          <w:rFonts w:cs="Times New Roman"/>
        </w:rPr>
        <w:t xml:space="preserve">related to such Designated System </w:t>
      </w:r>
      <w:r w:rsidR="00D552F6" w:rsidRPr="00443C75">
        <w:rPr>
          <w:rFonts w:cs="Times New Roman"/>
        </w:rPr>
        <w:t>from Buyer to Seller;</w:t>
      </w:r>
      <w:bookmarkStart w:id="139" w:name="_Ref45650849"/>
      <w:bookmarkEnd w:id="137"/>
      <w:bookmarkEnd w:id="138"/>
    </w:p>
    <w:p w14:paraId="13AF2C44" w14:textId="77777777" w:rsidR="002719EF" w:rsidRPr="00443C75" w:rsidRDefault="002719EF" w:rsidP="00381454">
      <w:pPr>
        <w:pStyle w:val="BodyText"/>
        <w:ind w:left="2160" w:right="118"/>
        <w:jc w:val="both"/>
        <w:rPr>
          <w:rFonts w:cs="Times New Roman"/>
        </w:rPr>
      </w:pPr>
    </w:p>
    <w:p w14:paraId="66424DB9" w14:textId="62102246" w:rsidR="00283F39" w:rsidRPr="00443C75" w:rsidRDefault="00D552F6" w:rsidP="002719EF">
      <w:pPr>
        <w:pStyle w:val="BodyText"/>
        <w:numPr>
          <w:ilvl w:val="3"/>
          <w:numId w:val="17"/>
        </w:numPr>
        <w:ind w:left="2160" w:right="118" w:hanging="738"/>
        <w:jc w:val="both"/>
        <w:rPr>
          <w:rFonts w:cs="Times New Roman"/>
        </w:rPr>
      </w:pPr>
      <w:bookmarkStart w:id="140" w:name="_Ref58418521"/>
      <w:r w:rsidRPr="00443C75">
        <w:rPr>
          <w:rFonts w:cs="Times New Roman"/>
        </w:rPr>
        <w:lastRenderedPageBreak/>
        <w:t xml:space="preserve">if such Designated System is a Community Renewable Energy Generation Project, a </w:t>
      </w:r>
      <w:r w:rsidR="00BB680E" w:rsidRPr="00443C75">
        <w:rPr>
          <w:rFonts w:cs="Times New Roman"/>
        </w:rPr>
        <w:t xml:space="preserve">one-time </w:t>
      </w:r>
      <w:r w:rsidRPr="00443C75">
        <w:rPr>
          <w:rFonts w:cs="Times New Roman"/>
        </w:rPr>
        <w:t xml:space="preserve">one hundred eighty (180) day extension </w:t>
      </w:r>
      <w:r w:rsidR="002836EC" w:rsidRPr="00443C75">
        <w:rPr>
          <w:rFonts w:cs="Times New Roman"/>
        </w:rPr>
        <w:t xml:space="preserve">to the </w:t>
      </w:r>
      <w:r w:rsidR="009125C7" w:rsidRPr="00443C75">
        <w:rPr>
          <w:rFonts w:cs="Times New Roman"/>
        </w:rPr>
        <w:t xml:space="preserve">prevailing </w:t>
      </w:r>
      <w:r w:rsidR="002836EC" w:rsidRPr="00443C75">
        <w:rPr>
          <w:rFonts w:cs="Times New Roman"/>
        </w:rPr>
        <w:t>Scheduled Energized Date</w:t>
      </w:r>
      <w:r w:rsidR="00BB680E" w:rsidRPr="00443C75">
        <w:rPr>
          <w:rFonts w:cs="Times New Roman"/>
        </w:rPr>
        <w:t xml:space="preserve"> </w:t>
      </w:r>
      <w:r w:rsidRPr="00443C75">
        <w:rPr>
          <w:rFonts w:cs="Times New Roman"/>
        </w:rPr>
        <w:t xml:space="preserve">shall be granted </w:t>
      </w:r>
      <w:r w:rsidR="002F71C2" w:rsidRPr="00443C75">
        <w:rPr>
          <w:rFonts w:cs="Times New Roman"/>
        </w:rPr>
        <w:t xml:space="preserve">by the IPA </w:t>
      </w:r>
      <w:r w:rsidRPr="00443C75">
        <w:rPr>
          <w:rFonts w:cs="Times New Roman"/>
        </w:rPr>
        <w:t xml:space="preserve">upon payment of an additional refundable $25/kW extension fee from Seller to Buyer based on the Proposed Nameplate Capacity of such Designated System, which payment shall be </w:t>
      </w:r>
      <w:r w:rsidR="00FD3792" w:rsidRPr="00443C75">
        <w:rPr>
          <w:rFonts w:cs="Times New Roman"/>
        </w:rPr>
        <w:t xml:space="preserve">borne by the Seller and shall not be passed through to End Use Customers or the Anchor Tenant, and which shall be </w:t>
      </w:r>
      <w:r w:rsidRPr="00443C75">
        <w:rPr>
          <w:rFonts w:cs="Times New Roman"/>
        </w:rPr>
        <w:t xml:space="preserve">refunded by Buyer to Seller concurrent with the first REC payment </w:t>
      </w:r>
      <w:r w:rsidR="00456287" w:rsidRPr="00443C75">
        <w:rPr>
          <w:rFonts w:cs="Times New Roman"/>
        </w:rPr>
        <w:t xml:space="preserve">related to such Designated System </w:t>
      </w:r>
      <w:r w:rsidRPr="00443C75">
        <w:rPr>
          <w:rFonts w:cs="Times New Roman"/>
        </w:rPr>
        <w:t>from Buyer to Seller, provided that (</w:t>
      </w:r>
      <w:r w:rsidR="009125C7" w:rsidRPr="00443C75">
        <w:rPr>
          <w:rFonts w:cs="Times New Roman"/>
        </w:rPr>
        <w:t>A</w:t>
      </w:r>
      <w:r w:rsidRPr="00443C75">
        <w:rPr>
          <w:rFonts w:cs="Times New Roman"/>
        </w:rPr>
        <w:t xml:space="preserve">) the purpose of such extension is to acquire </w:t>
      </w:r>
      <w:r w:rsidR="005E71B1" w:rsidRPr="00443C75">
        <w:rPr>
          <w:rFonts w:cs="Times New Roman"/>
        </w:rPr>
        <w:t>S</w:t>
      </w:r>
      <w:r w:rsidRPr="00443C75">
        <w:rPr>
          <w:rFonts w:cs="Times New Roman"/>
        </w:rPr>
        <w:t>ubscribers and (</w:t>
      </w:r>
      <w:r w:rsidR="009125C7" w:rsidRPr="00443C75">
        <w:rPr>
          <w:rFonts w:cs="Times New Roman"/>
        </w:rPr>
        <w:t>B</w:t>
      </w:r>
      <w:r w:rsidRPr="00443C75">
        <w:rPr>
          <w:rFonts w:cs="Times New Roman"/>
        </w:rPr>
        <w:t>) the Date of Final Interconnection Approval has occurred at time of the extension request;</w:t>
      </w:r>
      <w:bookmarkEnd w:id="139"/>
      <w:bookmarkEnd w:id="140"/>
    </w:p>
    <w:p w14:paraId="18ACB0C3" w14:textId="77777777" w:rsidR="00283F39" w:rsidRPr="00443C75" w:rsidRDefault="00283F39" w:rsidP="002719EF">
      <w:pPr>
        <w:pStyle w:val="ListParagraph"/>
        <w:ind w:left="2160" w:hanging="738"/>
        <w:rPr>
          <w:rFonts w:cs="Times New Roman"/>
        </w:rPr>
      </w:pPr>
    </w:p>
    <w:p w14:paraId="6DDC3687" w14:textId="5BC8EB11" w:rsidR="0084479A" w:rsidRPr="00F15584" w:rsidRDefault="00D552F6" w:rsidP="0084479A">
      <w:pPr>
        <w:pStyle w:val="BodyText"/>
        <w:numPr>
          <w:ilvl w:val="3"/>
          <w:numId w:val="17"/>
        </w:numPr>
        <w:ind w:left="2160" w:right="118" w:hanging="738"/>
        <w:jc w:val="both"/>
        <w:rPr>
          <w:u w:val="single"/>
        </w:rPr>
      </w:pPr>
      <w:bookmarkStart w:id="141" w:name="_Ref43300447"/>
      <w:bookmarkStart w:id="142" w:name="_Ref46495765"/>
      <w:bookmarkStart w:id="143" w:name="_Ref227192405"/>
      <w:r w:rsidRPr="00443C75">
        <w:rPr>
          <w:rFonts w:cs="Times New Roman"/>
        </w:rPr>
        <w:t xml:space="preserve">other extensions </w:t>
      </w:r>
      <w:r w:rsidR="00B358D7" w:rsidRPr="00443C75">
        <w:rPr>
          <w:rFonts w:cs="Times New Roman"/>
        </w:rPr>
        <w:t xml:space="preserve">to the Scheduled Energized Date </w:t>
      </w:r>
      <w:r w:rsidR="003C301D" w:rsidRPr="00443C75">
        <w:rPr>
          <w:rFonts w:cs="Times New Roman"/>
        </w:rPr>
        <w:t xml:space="preserve">(or revised Scheduled Energized Date) </w:t>
      </w:r>
      <w:r w:rsidRPr="00443C75">
        <w:rPr>
          <w:rFonts w:cs="Times New Roman"/>
        </w:rPr>
        <w:t xml:space="preserve">may be granted on a case by case basis upon a demonstration of good cause by Seller to the satisfaction of the IPA at its </w:t>
      </w:r>
      <w:r w:rsidR="00985894" w:rsidRPr="00443C75">
        <w:rPr>
          <w:rFonts w:cs="Times New Roman"/>
        </w:rPr>
        <w:t xml:space="preserve">sole </w:t>
      </w:r>
      <w:r w:rsidRPr="00443C75">
        <w:rPr>
          <w:rFonts w:cs="Times New Roman"/>
        </w:rPr>
        <w:t xml:space="preserve">discretion, </w:t>
      </w:r>
      <w:r w:rsidR="00985894" w:rsidRPr="00443C75">
        <w:rPr>
          <w:rFonts w:cs="Times New Roman"/>
        </w:rPr>
        <w:t xml:space="preserve">which shall be exercised reasonably, </w:t>
      </w:r>
      <w:r w:rsidRPr="00443C75">
        <w:rPr>
          <w:rFonts w:cs="Times New Roman"/>
        </w:rPr>
        <w:t xml:space="preserve">if the approval of such extension is communicated in writing by the IPA to Buyer and Seller.  For avoidance of doubt, </w:t>
      </w:r>
      <w:r w:rsidR="00904BA8" w:rsidRPr="00443C75">
        <w:rPr>
          <w:rFonts w:cs="Times New Roman"/>
        </w:rPr>
        <w:t xml:space="preserve">examples of </w:t>
      </w:r>
      <w:r w:rsidRPr="00443C75">
        <w:rPr>
          <w:rFonts w:cs="Times New Roman"/>
        </w:rPr>
        <w:t xml:space="preserve">good cause </w:t>
      </w:r>
      <w:r w:rsidR="00264C5B" w:rsidRPr="00443C75">
        <w:rPr>
          <w:rFonts w:cs="Times New Roman"/>
        </w:rPr>
        <w:t>include</w:t>
      </w:r>
      <w:r w:rsidR="00036C8E" w:rsidRPr="00443C75">
        <w:rPr>
          <w:rFonts w:cs="Times New Roman"/>
        </w:rPr>
        <w:t>, but are not limited to,</w:t>
      </w:r>
      <w:r w:rsidRPr="00443C75">
        <w:rPr>
          <w:rFonts w:cs="Times New Roman"/>
        </w:rPr>
        <w:t xml:space="preserve"> Energization delays resulting from </w:t>
      </w:r>
      <w:r w:rsidR="00036C8E" w:rsidRPr="00443C75">
        <w:rPr>
          <w:rFonts w:cs="Times New Roman"/>
        </w:rPr>
        <w:t>(</w:t>
      </w:r>
      <w:r w:rsidR="009125C7" w:rsidRPr="00443C75">
        <w:rPr>
          <w:rFonts w:cs="Times New Roman"/>
        </w:rPr>
        <w:t>A</w:t>
      </w:r>
      <w:r w:rsidR="00036C8E" w:rsidRPr="00443C75">
        <w:rPr>
          <w:rFonts w:cs="Times New Roman"/>
        </w:rPr>
        <w:t>) documented delays associated with processing of permit requests or addressing regulatory requirements provided such delays are not primarily caused by Seller’s actions,</w:t>
      </w:r>
      <w:r w:rsidR="000B5F9D" w:rsidRPr="00443C75">
        <w:rPr>
          <w:rStyle w:val="FootnoteReference"/>
        </w:rPr>
        <w:t xml:space="preserve"> </w:t>
      </w:r>
      <w:r w:rsidR="00036C8E" w:rsidRPr="00443C75">
        <w:rPr>
          <w:rFonts w:cs="Times New Roman"/>
        </w:rPr>
        <w:t>(</w:t>
      </w:r>
      <w:r w:rsidR="009125C7" w:rsidRPr="00443C75">
        <w:rPr>
          <w:rFonts w:cs="Times New Roman"/>
        </w:rPr>
        <w:t>B</w:t>
      </w:r>
      <w:r w:rsidR="00036C8E" w:rsidRPr="00443C75">
        <w:rPr>
          <w:rFonts w:cs="Times New Roman"/>
        </w:rPr>
        <w:t xml:space="preserve">) delays in receiving interconnection approval provided that </w:t>
      </w:r>
      <w:r w:rsidR="00F23A6F" w:rsidRPr="00443C75">
        <w:rPr>
          <w:rFonts w:cs="Times New Roman"/>
        </w:rPr>
        <w:t>Seller’s interconnection approval request was made to the interconnecting utility within thirty (30) days of such Designated System being electrically complete (ready to start generation)</w:t>
      </w:r>
      <w:r w:rsidR="00036C8E" w:rsidRPr="00443C75">
        <w:rPr>
          <w:rFonts w:cs="Times New Roman"/>
        </w:rPr>
        <w:t>,</w:t>
      </w:r>
      <w:r w:rsidR="000B5F9D" w:rsidRPr="00443C75">
        <w:rPr>
          <w:rStyle w:val="FootnoteReference"/>
        </w:rPr>
        <w:t xml:space="preserve"> </w:t>
      </w:r>
      <w:r w:rsidR="00F23A6F" w:rsidRPr="00443C75">
        <w:rPr>
          <w:rFonts w:cs="Times New Roman"/>
        </w:rPr>
        <w:t>and</w:t>
      </w:r>
      <w:r w:rsidR="00036C8E" w:rsidRPr="00443C75">
        <w:rPr>
          <w:rFonts w:cs="Times New Roman"/>
        </w:rPr>
        <w:t xml:space="preserve"> </w:t>
      </w:r>
      <w:r w:rsidR="000B5F9D" w:rsidRPr="00443C75">
        <w:rPr>
          <w:rFonts w:cs="Times New Roman"/>
        </w:rPr>
        <w:t>(</w:t>
      </w:r>
      <w:r w:rsidR="009125C7" w:rsidRPr="00443C75">
        <w:rPr>
          <w:rFonts w:cs="Times New Roman"/>
        </w:rPr>
        <w:t>C</w:t>
      </w:r>
      <w:r w:rsidR="000B5F9D" w:rsidRPr="00443C75">
        <w:rPr>
          <w:rFonts w:cs="Times New Roman"/>
        </w:rPr>
        <w:t xml:space="preserve">) </w:t>
      </w:r>
      <w:r w:rsidRPr="00443C75">
        <w:rPr>
          <w:rFonts w:cs="Times New Roman"/>
        </w:rPr>
        <w:t xml:space="preserve">delays in receiving the interconnecting utility’s estimate of costs to construct the interconnection facilities, and </w:t>
      </w:r>
      <w:r w:rsidR="000B5F9D" w:rsidRPr="00443C75">
        <w:rPr>
          <w:rFonts w:cs="Times New Roman"/>
        </w:rPr>
        <w:t xml:space="preserve">to </w:t>
      </w:r>
      <w:r w:rsidRPr="00443C75">
        <w:rPr>
          <w:rFonts w:cs="Times New Roman"/>
        </w:rPr>
        <w:t>complete required distribution upgrades, necessary for the interconnection of a Designated System.</w:t>
      </w:r>
      <w:r w:rsidR="005C0C2A" w:rsidRPr="00443C75">
        <w:rPr>
          <w:rFonts w:cs="Times New Roman"/>
        </w:rPr>
        <w:t xml:space="preserve"> Multiple extensions may be granted </w:t>
      </w:r>
      <w:r w:rsidR="00E26A56" w:rsidRPr="00443C75">
        <w:rPr>
          <w:rFonts w:cs="Times New Roman"/>
        </w:rPr>
        <w:t xml:space="preserve">pursuant to this Section </w:t>
      </w:r>
      <w:r w:rsidR="00E26A56" w:rsidRPr="00443C75">
        <w:rPr>
          <w:rFonts w:cs="Times New Roman"/>
        </w:rPr>
        <w:fldChar w:fldCharType="begin"/>
      </w:r>
      <w:r w:rsidR="00E26A56" w:rsidRPr="00443C75">
        <w:rPr>
          <w:rFonts w:cs="Times New Roman"/>
        </w:rPr>
        <w:instrText xml:space="preserve"> REF _Ref43300447 \w \h </w:instrText>
      </w:r>
      <w:r w:rsidR="00C35196" w:rsidRPr="00443C75">
        <w:rPr>
          <w:rFonts w:cs="Times New Roman"/>
        </w:rPr>
        <w:instrText xml:space="preserve"> \* MERGEFORMAT </w:instrText>
      </w:r>
      <w:r w:rsidR="00E26A56" w:rsidRPr="00443C75">
        <w:rPr>
          <w:rFonts w:cs="Times New Roman"/>
        </w:rPr>
      </w:r>
      <w:r w:rsidR="00E26A56" w:rsidRPr="00443C75">
        <w:rPr>
          <w:rFonts w:cs="Times New Roman"/>
        </w:rPr>
        <w:fldChar w:fldCharType="separate"/>
      </w:r>
      <w:r w:rsidR="00E7218A" w:rsidRPr="00443C75">
        <w:rPr>
          <w:rFonts w:cs="Times New Roman"/>
        </w:rPr>
        <w:t>2.4(b)(iii)</w:t>
      </w:r>
      <w:r w:rsidR="00E26A56" w:rsidRPr="00443C75">
        <w:rPr>
          <w:rFonts w:cs="Times New Roman"/>
        </w:rPr>
        <w:fldChar w:fldCharType="end"/>
      </w:r>
      <w:r w:rsidR="00E26A56" w:rsidRPr="00443C75">
        <w:rPr>
          <w:rFonts w:cs="Times New Roman"/>
        </w:rPr>
        <w:t xml:space="preserve"> and each such extension shall </w:t>
      </w:r>
      <w:r w:rsidR="002836EC" w:rsidRPr="00443C75">
        <w:rPr>
          <w:rFonts w:cs="Times New Roman"/>
        </w:rPr>
        <w:t xml:space="preserve">be for a period specified by the IPA at its reasonable discretion, which shall </w:t>
      </w:r>
      <w:r w:rsidR="004603A0" w:rsidRPr="00443C75">
        <w:rPr>
          <w:rFonts w:cs="Times New Roman"/>
        </w:rPr>
        <w:t xml:space="preserve">be no longer than </w:t>
      </w:r>
      <w:r w:rsidR="002836EC" w:rsidRPr="00443C75">
        <w:rPr>
          <w:rFonts w:cs="Times New Roman"/>
        </w:rPr>
        <w:t>twelve (12) months</w:t>
      </w:r>
      <w:r w:rsidR="00DE435F" w:rsidRPr="00443C75">
        <w:rPr>
          <w:rFonts w:cs="Times New Roman"/>
        </w:rPr>
        <w:t xml:space="preserve"> at a time</w:t>
      </w:r>
      <w:r w:rsidR="00F23A6F" w:rsidRPr="00443C75">
        <w:rPr>
          <w:rFonts w:cs="Times New Roman"/>
        </w:rPr>
        <w:t>, provided that</w:t>
      </w:r>
      <w:r w:rsidR="000B5F9D" w:rsidRPr="00443C75">
        <w:rPr>
          <w:rFonts w:cs="Times New Roman"/>
        </w:rPr>
        <w:t xml:space="preserve"> </w:t>
      </w:r>
      <w:r w:rsidR="00F23A6F" w:rsidRPr="00443C75">
        <w:rPr>
          <w:rFonts w:cs="Times New Roman"/>
        </w:rPr>
        <w:t>if the delay is resulting from (</w:t>
      </w:r>
      <w:r w:rsidR="009125C7" w:rsidRPr="00443C75">
        <w:rPr>
          <w:rFonts w:cs="Times New Roman"/>
        </w:rPr>
        <w:t>A</w:t>
      </w:r>
      <w:r w:rsidR="00F23A6F" w:rsidRPr="00443C75">
        <w:rPr>
          <w:rFonts w:cs="Times New Roman"/>
        </w:rPr>
        <w:t>) above, then the extension shall be for a period of one hundred eight</w:t>
      </w:r>
      <w:r w:rsidR="000B5F9D" w:rsidRPr="00443C75">
        <w:rPr>
          <w:rFonts w:cs="Times New Roman"/>
        </w:rPr>
        <w:t>y</w:t>
      </w:r>
      <w:r w:rsidR="00F23A6F" w:rsidRPr="00443C75">
        <w:rPr>
          <w:rFonts w:cs="Times New Roman"/>
        </w:rPr>
        <w:t xml:space="preserve"> (180) days</w:t>
      </w:r>
      <w:r w:rsidR="005C0C2A" w:rsidRPr="00443C75">
        <w:rPr>
          <w:rFonts w:cs="Times New Roman"/>
        </w:rPr>
        <w:t>.</w:t>
      </w:r>
      <w:bookmarkEnd w:id="141"/>
      <w:r w:rsidR="00500883" w:rsidRPr="00443C75">
        <w:rPr>
          <w:rFonts w:cs="Times New Roman"/>
        </w:rPr>
        <w:t xml:space="preserve"> In the event that </w:t>
      </w:r>
      <w:r w:rsidR="00EF0B9E">
        <w:rPr>
          <w:rFonts w:cs="Times New Roman"/>
        </w:rPr>
        <w:t xml:space="preserve">either (i) </w:t>
      </w:r>
      <w:r w:rsidR="00500883" w:rsidRPr="00443C75">
        <w:rPr>
          <w:rFonts w:cs="Times New Roman"/>
        </w:rPr>
        <w:t xml:space="preserve">extensions to the Scheduled Energized Date have been granted multiple times and </w:t>
      </w:r>
      <w:r w:rsidR="0095343E" w:rsidRPr="00443C75">
        <w:rPr>
          <w:rFonts w:cs="Times New Roman"/>
        </w:rPr>
        <w:t xml:space="preserve">the Designated System is not yet Energized by the date that is </w:t>
      </w:r>
      <w:r w:rsidR="00500883" w:rsidRPr="00443C75">
        <w:rPr>
          <w:rFonts w:cs="Times New Roman"/>
        </w:rPr>
        <w:t>seven hundred thirty (730) days</w:t>
      </w:r>
      <w:r w:rsidR="0095343E" w:rsidRPr="00443C75">
        <w:rPr>
          <w:rFonts w:cs="Times New Roman"/>
        </w:rPr>
        <w:t xml:space="preserve"> from the initial Scheduled Energized Date</w:t>
      </w:r>
      <w:r w:rsidR="007F62F1" w:rsidRPr="00443C75">
        <w:rPr>
          <w:rFonts w:cs="Times New Roman"/>
        </w:rPr>
        <w:t xml:space="preserve"> and the cause of such failure to Energize is resulting from (A), (B) or (C) above</w:t>
      </w:r>
      <w:r w:rsidR="00EF0B9E">
        <w:rPr>
          <w:rFonts w:cs="Times New Roman"/>
        </w:rPr>
        <w:t xml:space="preserve"> </w:t>
      </w:r>
      <w:r w:rsidR="00EF0B9E">
        <w:t xml:space="preserve">or (ii) regardless of whether the </w:t>
      </w:r>
      <w:r w:rsidR="00EF0B9E" w:rsidRPr="002517DF">
        <w:t>Scheduled Energized Date</w:t>
      </w:r>
      <w:r w:rsidR="00EF0B9E">
        <w:t xml:space="preserve"> has been extended or not, the Designated System has been denied interconnection by the interconnecting utility and such decision is final</w:t>
      </w:r>
      <w:r w:rsidR="00D84785">
        <w:t xml:space="preserve"> and </w:t>
      </w:r>
      <w:r w:rsidR="00D84785" w:rsidRPr="00246ABB">
        <w:t xml:space="preserve">provided such </w:t>
      </w:r>
      <w:r w:rsidR="00D84785">
        <w:t xml:space="preserve">denial is </w:t>
      </w:r>
      <w:r w:rsidR="00D84785" w:rsidRPr="00246ABB">
        <w:t>not primarily caused by Seller’s actions</w:t>
      </w:r>
      <w:r w:rsidR="00500883" w:rsidRPr="00443C75">
        <w:rPr>
          <w:rFonts w:cs="Times New Roman"/>
        </w:rPr>
        <w:t>,</w:t>
      </w:r>
      <w:r w:rsidR="0095343E" w:rsidRPr="00443C75">
        <w:rPr>
          <w:rFonts w:cs="Times New Roman"/>
        </w:rPr>
        <w:t xml:space="preserve"> then Seller may request for the Designated System to be removed from this Agreement and</w:t>
      </w:r>
      <w:r w:rsidR="00E4790A" w:rsidRPr="00443C75">
        <w:rPr>
          <w:rFonts w:cs="Times New Roman"/>
        </w:rPr>
        <w:t xml:space="preserve"> request</w:t>
      </w:r>
      <w:r w:rsidR="0095343E" w:rsidRPr="00443C75">
        <w:rPr>
          <w:rFonts w:cs="Times New Roman"/>
        </w:rPr>
        <w:t xml:space="preserve"> to receive a </w:t>
      </w:r>
      <w:bookmarkStart w:id="144" w:name="_Hlk64303194"/>
      <w:r w:rsidR="0095343E" w:rsidRPr="00443C75">
        <w:rPr>
          <w:rFonts w:cs="Times New Roman"/>
        </w:rPr>
        <w:t xml:space="preserve">refund of </w:t>
      </w:r>
      <w:r w:rsidR="007F62F1" w:rsidRPr="00443C75">
        <w:rPr>
          <w:rFonts w:cs="Times New Roman"/>
        </w:rPr>
        <w:t xml:space="preserve">any extension fees that </w:t>
      </w:r>
      <w:r w:rsidR="002961DD" w:rsidRPr="00443C75">
        <w:rPr>
          <w:rFonts w:cs="Times New Roman"/>
        </w:rPr>
        <w:t>have been</w:t>
      </w:r>
      <w:r w:rsidR="007F62F1" w:rsidRPr="00443C75">
        <w:rPr>
          <w:rFonts w:cs="Times New Roman"/>
        </w:rPr>
        <w:t xml:space="preserve"> paid </w:t>
      </w:r>
      <w:r w:rsidR="002961DD" w:rsidRPr="00443C75">
        <w:rPr>
          <w:rFonts w:cs="Times New Roman"/>
        </w:rPr>
        <w:t xml:space="preserve">pursuant to Section </w:t>
      </w:r>
      <w:r w:rsidR="002961DD" w:rsidRPr="00443C75">
        <w:rPr>
          <w:rFonts w:cs="Times New Roman"/>
        </w:rPr>
        <w:fldChar w:fldCharType="begin"/>
      </w:r>
      <w:r w:rsidR="002961DD" w:rsidRPr="00443C75">
        <w:rPr>
          <w:rFonts w:cs="Times New Roman"/>
        </w:rPr>
        <w:instrText xml:space="preserve"> REF _Ref70098720 \w \h </w:instrText>
      </w:r>
      <w:r w:rsidR="008243F9" w:rsidRPr="00443C75">
        <w:rPr>
          <w:rFonts w:cs="Times New Roman"/>
        </w:rPr>
        <w:instrText xml:space="preserve"> \* MERGEFORMAT </w:instrText>
      </w:r>
      <w:r w:rsidR="002961DD" w:rsidRPr="00443C75">
        <w:rPr>
          <w:rFonts w:cs="Times New Roman"/>
        </w:rPr>
      </w:r>
      <w:r w:rsidR="002961DD" w:rsidRPr="00443C75">
        <w:rPr>
          <w:rFonts w:cs="Times New Roman"/>
        </w:rPr>
        <w:fldChar w:fldCharType="separate"/>
      </w:r>
      <w:r w:rsidR="00E7218A" w:rsidRPr="00443C75">
        <w:rPr>
          <w:rFonts w:cs="Times New Roman"/>
        </w:rPr>
        <w:t>2.4(b)(i)</w:t>
      </w:r>
      <w:r w:rsidR="002961DD" w:rsidRPr="00443C75">
        <w:rPr>
          <w:rFonts w:cs="Times New Roman"/>
        </w:rPr>
        <w:fldChar w:fldCharType="end"/>
      </w:r>
      <w:r w:rsidR="002961DD" w:rsidRPr="00443C75">
        <w:rPr>
          <w:rFonts w:cs="Times New Roman"/>
        </w:rPr>
        <w:t xml:space="preserve"> </w:t>
      </w:r>
      <w:r w:rsidR="007F62F1" w:rsidRPr="00443C75">
        <w:rPr>
          <w:rFonts w:cs="Times New Roman"/>
        </w:rPr>
        <w:t xml:space="preserve">plus </w:t>
      </w:r>
      <w:r w:rsidR="0095343E" w:rsidRPr="00443C75">
        <w:rPr>
          <w:rFonts w:cs="Times New Roman"/>
        </w:rPr>
        <w:t xml:space="preserve">the portion of its Performance Assurance in the amount of the Collateral Requirement of such Designated System </w:t>
      </w:r>
      <w:bookmarkEnd w:id="144"/>
      <w:r w:rsidR="0095343E" w:rsidRPr="00443C75">
        <w:rPr>
          <w:rFonts w:cs="Times New Roman"/>
        </w:rPr>
        <w:t>by providing written notice substantially in the form of Schedule D to the Product Order to Buyer and the IPA.</w:t>
      </w:r>
      <w:r w:rsidR="00FF4F34" w:rsidRPr="00443C75">
        <w:rPr>
          <w:rStyle w:val="FootnoteReference"/>
        </w:rPr>
        <w:footnoteReference w:id="8"/>
      </w:r>
      <w:r w:rsidR="0095343E" w:rsidRPr="00443C75">
        <w:rPr>
          <w:rFonts w:cs="Times New Roman"/>
        </w:rPr>
        <w:t xml:space="preserve"> As soon as practicable after the receipt of such Seller’s written notice, the IPA shall provide to Buyer and Seller a revised Schedule A (and Schedule B, if applicable)</w:t>
      </w:r>
      <w:r w:rsidR="00454ACD" w:rsidRPr="00443C75">
        <w:rPr>
          <w:rFonts w:cs="Times New Roman"/>
        </w:rPr>
        <w:t xml:space="preserve">, </w:t>
      </w:r>
      <w:r w:rsidR="0095343E" w:rsidRPr="00443C75">
        <w:rPr>
          <w:rFonts w:cs="Times New Roman"/>
        </w:rPr>
        <w:t xml:space="preserve"> Schedule C</w:t>
      </w:r>
      <w:r w:rsidR="00454ACD" w:rsidRPr="00443C75">
        <w:rPr>
          <w:rFonts w:cs="Times New Roman"/>
        </w:rPr>
        <w:t xml:space="preserve"> and Schedule D</w:t>
      </w:r>
      <w:r w:rsidR="0095343E" w:rsidRPr="00443C75">
        <w:rPr>
          <w:rFonts w:cs="Times New Roman"/>
        </w:rPr>
        <w:t xml:space="preserve"> to the Product Order for such Designated System indicating the removal of such Designated System from the Agreement</w:t>
      </w:r>
      <w:r w:rsidR="00E4790A" w:rsidRPr="00443C75">
        <w:rPr>
          <w:rFonts w:cs="Times New Roman"/>
        </w:rPr>
        <w:t>. If the request for a refund of a portion of the Performance Assurance in the amount of the Collateral Requirement is granted by the IPA, then</w:t>
      </w:r>
      <w:r w:rsidR="0095343E" w:rsidRPr="00443C75">
        <w:rPr>
          <w:rFonts w:cs="Times New Roman"/>
        </w:rPr>
        <w:t xml:space="preserve"> </w:t>
      </w:r>
      <w:r w:rsidR="00E4790A" w:rsidRPr="00443C75">
        <w:rPr>
          <w:rFonts w:cs="Times New Roman"/>
        </w:rPr>
        <w:t xml:space="preserve">the IPA shall include </w:t>
      </w:r>
      <w:bookmarkStart w:id="145" w:name="_Ref63271146"/>
      <w:r w:rsidR="00E4790A" w:rsidRPr="00443C75">
        <w:rPr>
          <w:rFonts w:cs="Times New Roman"/>
        </w:rPr>
        <w:t xml:space="preserve">such determination in the notice to Buyer and Seller, </w:t>
      </w:r>
      <w:r w:rsidR="0095343E" w:rsidRPr="00443C75">
        <w:rPr>
          <w:rFonts w:cs="Times New Roman"/>
        </w:rPr>
        <w:t xml:space="preserve">and Buyer shall return to Seller its Performance Assurance in the amount of the Collateral </w:t>
      </w:r>
      <w:r w:rsidR="0095343E" w:rsidRPr="00443C75">
        <w:rPr>
          <w:rFonts w:cs="Times New Roman"/>
        </w:rPr>
        <w:lastRenderedPageBreak/>
        <w:t>Requirement of such Designated System within ten (10) Business Days after such written notice from the IPA.</w:t>
      </w:r>
      <w:bookmarkEnd w:id="142"/>
      <w:bookmarkEnd w:id="145"/>
      <w:r w:rsidR="0084479A" w:rsidRPr="00443C75">
        <w:rPr>
          <w:rFonts w:cs="Times New Roman"/>
        </w:rPr>
        <w:t xml:space="preserve"> </w:t>
      </w:r>
      <w:bookmarkStart w:id="146" w:name="_Hlk109899884"/>
      <w:bookmarkStart w:id="147" w:name="_Hlk110250749"/>
      <w:bookmarkStart w:id="148" w:name="_Hlk110254099"/>
      <w:r w:rsidR="0084479A" w:rsidRPr="00F15584">
        <w:t xml:space="preserve">Notwithstanding the foregoing, if Seller has received any Advance of Capital, Seller shall return such Advance of Capital in accordance with Section </w:t>
      </w:r>
      <w:bookmarkEnd w:id="146"/>
      <w:r w:rsidR="008A257B" w:rsidRPr="00F15584">
        <w:rPr>
          <w:highlight w:val="yellow"/>
        </w:rPr>
        <w:fldChar w:fldCharType="begin"/>
      </w:r>
      <w:r w:rsidR="008A257B" w:rsidRPr="00F15584">
        <w:instrText xml:space="preserve"> REF _Ref225171761 \w \h </w:instrText>
      </w:r>
      <w:r w:rsidR="008A257B" w:rsidRPr="00F15584">
        <w:rPr>
          <w:highlight w:val="yellow"/>
        </w:rPr>
      </w:r>
      <w:r w:rsidR="008A257B" w:rsidRPr="00F15584">
        <w:rPr>
          <w:highlight w:val="yellow"/>
        </w:rPr>
        <w:fldChar w:fldCharType="separate"/>
      </w:r>
      <w:r w:rsidR="008A257B" w:rsidRPr="00F15584">
        <w:t>5.6</w:t>
      </w:r>
      <w:r w:rsidR="008A257B" w:rsidRPr="00F15584">
        <w:rPr>
          <w:highlight w:val="yellow"/>
        </w:rPr>
        <w:fldChar w:fldCharType="end"/>
      </w:r>
      <w:r w:rsidR="0084479A" w:rsidRPr="00F15584">
        <w:rPr>
          <w:rFonts w:cs="Times New Roman"/>
        </w:rPr>
        <w:t>.</w:t>
      </w:r>
      <w:bookmarkEnd w:id="143"/>
      <w:bookmarkEnd w:id="147"/>
      <w:bookmarkEnd w:id="148"/>
    </w:p>
    <w:p w14:paraId="1B40D555" w14:textId="37CD3582" w:rsidR="00D552F6" w:rsidRPr="00443C75" w:rsidRDefault="00D552F6" w:rsidP="002719EF">
      <w:pPr>
        <w:pStyle w:val="ListParagraph"/>
        <w:rPr>
          <w:rFonts w:cs="Times New Roman"/>
        </w:rPr>
      </w:pPr>
    </w:p>
    <w:p w14:paraId="45EC8B56" w14:textId="22778BE0" w:rsidR="00283F39" w:rsidRPr="00443C75" w:rsidRDefault="00E6100D" w:rsidP="002719EF">
      <w:pPr>
        <w:pStyle w:val="BodyText"/>
        <w:numPr>
          <w:ilvl w:val="2"/>
          <w:numId w:val="17"/>
        </w:numPr>
        <w:tabs>
          <w:tab w:val="left" w:pos="1541"/>
        </w:tabs>
        <w:ind w:left="720" w:right="118" w:firstLine="0"/>
        <w:jc w:val="both"/>
        <w:rPr>
          <w:rFonts w:cs="Times New Roman"/>
        </w:rPr>
      </w:pPr>
      <w:r w:rsidRPr="00443C75">
        <w:rPr>
          <w:rFonts w:cs="Times New Roman"/>
        </w:rPr>
        <w:t xml:space="preserve">If an extension is granted to the Scheduled Energized Date for a Designated System, the revised Scheduled Energized Date shall be specified in an amended Schedule A to the Product Order applicable to such Designated System </w:t>
      </w:r>
      <w:r w:rsidR="00725102" w:rsidRPr="00443C75">
        <w:rPr>
          <w:rFonts w:cs="Times New Roman"/>
        </w:rPr>
        <w:t>issued</w:t>
      </w:r>
      <w:r w:rsidRPr="00443C75">
        <w:rPr>
          <w:rFonts w:cs="Times New Roman"/>
        </w:rPr>
        <w:t xml:space="preserve"> by the IPA to Buyer and Seller</w:t>
      </w:r>
      <w:r w:rsidR="00854054" w:rsidRPr="00443C75">
        <w:rPr>
          <w:rFonts w:cs="Times New Roman"/>
        </w:rPr>
        <w:t xml:space="preserve">; the IPA </w:t>
      </w:r>
      <w:r w:rsidR="00985894" w:rsidRPr="00443C75">
        <w:rPr>
          <w:rFonts w:cs="Times New Roman"/>
        </w:rPr>
        <w:t xml:space="preserve">shall </w:t>
      </w:r>
      <w:r w:rsidR="00854054" w:rsidRPr="00443C75">
        <w:rPr>
          <w:rFonts w:cs="Times New Roman"/>
        </w:rPr>
        <w:t xml:space="preserve">endeavor on a commercially reasonable basis to issue such amended Schedule A to the Product Order prior to the Scheduled Energized Date </w:t>
      </w:r>
      <w:r w:rsidR="00493C37" w:rsidRPr="00443C75">
        <w:rPr>
          <w:rFonts w:cs="Times New Roman"/>
        </w:rPr>
        <w:t>that prevailed prior to the amendment</w:t>
      </w:r>
      <w:r w:rsidR="00854054" w:rsidRPr="00443C75">
        <w:rPr>
          <w:rFonts w:cs="Times New Roman"/>
        </w:rPr>
        <w:t xml:space="preserve">, but failure </w:t>
      </w:r>
      <w:r w:rsidR="00493C37" w:rsidRPr="00443C75">
        <w:rPr>
          <w:rFonts w:cs="Times New Roman"/>
        </w:rPr>
        <w:t xml:space="preserve">by the IPA to issue such amended Schedule A on a timely basis does not nullify the approval of the Scheduled Energized Date extension.  </w:t>
      </w:r>
      <w:r w:rsidR="00854054" w:rsidRPr="00443C75">
        <w:rPr>
          <w:rFonts w:cs="Times New Roman"/>
        </w:rPr>
        <w:t xml:space="preserve">For avoidance of doubt, the extensions set forth in each of subsections (i), (ii) </w:t>
      </w:r>
      <w:r w:rsidR="003209FA" w:rsidRPr="00443C75">
        <w:rPr>
          <w:rFonts w:cs="Times New Roman"/>
        </w:rPr>
        <w:t xml:space="preserve">and </w:t>
      </w:r>
      <w:r w:rsidR="00854054" w:rsidRPr="00443C75">
        <w:rPr>
          <w:rFonts w:cs="Times New Roman"/>
        </w:rPr>
        <w:t xml:space="preserve">(iii) of Section </w:t>
      </w:r>
      <w:r w:rsidR="00854054" w:rsidRPr="00443C75">
        <w:rPr>
          <w:rFonts w:cs="Times New Roman"/>
        </w:rPr>
        <w:fldChar w:fldCharType="begin"/>
      </w:r>
      <w:r w:rsidR="00854054" w:rsidRPr="00443C75">
        <w:rPr>
          <w:rFonts w:cs="Times New Roman"/>
        </w:rPr>
        <w:instrText xml:space="preserve"> REF _Ref43136957 \w \h </w:instrText>
      </w:r>
      <w:r w:rsidR="00C35196" w:rsidRPr="00443C75">
        <w:rPr>
          <w:rFonts w:cs="Times New Roman"/>
        </w:rPr>
        <w:instrText xml:space="preserve"> \* MERGEFORMAT </w:instrText>
      </w:r>
      <w:r w:rsidR="00854054" w:rsidRPr="00443C75">
        <w:rPr>
          <w:rFonts w:cs="Times New Roman"/>
        </w:rPr>
      </w:r>
      <w:r w:rsidR="00854054" w:rsidRPr="00443C75">
        <w:rPr>
          <w:rFonts w:cs="Times New Roman"/>
        </w:rPr>
        <w:fldChar w:fldCharType="separate"/>
      </w:r>
      <w:r w:rsidR="008A257B" w:rsidRPr="00443C75">
        <w:rPr>
          <w:rFonts w:cs="Times New Roman"/>
        </w:rPr>
        <w:t>2.4(b)</w:t>
      </w:r>
      <w:r w:rsidR="00854054" w:rsidRPr="00443C75">
        <w:rPr>
          <w:rFonts w:cs="Times New Roman"/>
        </w:rPr>
        <w:fldChar w:fldCharType="end"/>
      </w:r>
      <w:r w:rsidR="00854054" w:rsidRPr="00443C75">
        <w:rPr>
          <w:rFonts w:cs="Times New Roman"/>
        </w:rPr>
        <w:t xml:space="preserve"> are independent of any other extensions that may be granted pursuant to Section </w:t>
      </w:r>
      <w:r w:rsidR="00854054" w:rsidRPr="00443C75">
        <w:rPr>
          <w:rFonts w:cs="Times New Roman"/>
        </w:rPr>
        <w:fldChar w:fldCharType="begin"/>
      </w:r>
      <w:r w:rsidR="00854054" w:rsidRPr="00443C75">
        <w:rPr>
          <w:rFonts w:cs="Times New Roman"/>
        </w:rPr>
        <w:instrText xml:space="preserve"> REF _Ref43136957 \w \h </w:instrText>
      </w:r>
      <w:r w:rsidR="00C35196" w:rsidRPr="00443C75">
        <w:rPr>
          <w:rFonts w:cs="Times New Roman"/>
        </w:rPr>
        <w:instrText xml:space="preserve"> \* MERGEFORMAT </w:instrText>
      </w:r>
      <w:r w:rsidR="00854054" w:rsidRPr="00443C75">
        <w:rPr>
          <w:rFonts w:cs="Times New Roman"/>
        </w:rPr>
      </w:r>
      <w:r w:rsidR="00854054" w:rsidRPr="00443C75">
        <w:rPr>
          <w:rFonts w:cs="Times New Roman"/>
        </w:rPr>
        <w:fldChar w:fldCharType="separate"/>
      </w:r>
      <w:r w:rsidR="008A257B" w:rsidRPr="00443C75">
        <w:rPr>
          <w:rFonts w:cs="Times New Roman"/>
        </w:rPr>
        <w:t>2.4(b)</w:t>
      </w:r>
      <w:r w:rsidR="00854054" w:rsidRPr="00443C75">
        <w:rPr>
          <w:rFonts w:cs="Times New Roman"/>
        </w:rPr>
        <w:fldChar w:fldCharType="end"/>
      </w:r>
      <w:r w:rsidR="00854054" w:rsidRPr="00443C75">
        <w:rPr>
          <w:rFonts w:cs="Times New Roman"/>
        </w:rPr>
        <w:t>. Further</w:t>
      </w:r>
      <w:r w:rsidR="006D2A44" w:rsidRPr="00443C75">
        <w:rPr>
          <w:rFonts w:cs="Times New Roman"/>
        </w:rPr>
        <w:t xml:space="preserve">, the Scheduled Energized Date of a Designated System may be extended one </w:t>
      </w:r>
      <w:r w:rsidR="006A01B7" w:rsidRPr="00443C75">
        <w:rPr>
          <w:rFonts w:cs="Times New Roman"/>
        </w:rPr>
        <w:t xml:space="preserve">(1) </w:t>
      </w:r>
      <w:r w:rsidR="006D2A44" w:rsidRPr="00443C75">
        <w:rPr>
          <w:rFonts w:cs="Times New Roman"/>
        </w:rPr>
        <w:t xml:space="preserve">or more times, but there shall only be one </w:t>
      </w:r>
      <w:r w:rsidR="006A01B7" w:rsidRPr="00443C75">
        <w:rPr>
          <w:rFonts w:cs="Times New Roman"/>
        </w:rPr>
        <w:t xml:space="preserve">(1) </w:t>
      </w:r>
      <w:r w:rsidR="006D2A44" w:rsidRPr="00443C75">
        <w:rPr>
          <w:rFonts w:cs="Times New Roman"/>
        </w:rPr>
        <w:t xml:space="preserve">Scheduled Energized Date </w:t>
      </w:r>
      <w:r w:rsidR="00E41BD2" w:rsidRPr="00443C75">
        <w:rPr>
          <w:rFonts w:cs="Times New Roman"/>
        </w:rPr>
        <w:t xml:space="preserve">that prevails at any point in time and if more than one </w:t>
      </w:r>
      <w:r w:rsidR="006A01B7" w:rsidRPr="00443C75">
        <w:rPr>
          <w:rFonts w:cs="Times New Roman"/>
        </w:rPr>
        <w:t xml:space="preserve">(1) </w:t>
      </w:r>
      <w:r w:rsidR="00E41BD2" w:rsidRPr="00443C75">
        <w:rPr>
          <w:rFonts w:cs="Times New Roman"/>
        </w:rPr>
        <w:t>extension request seeking to extend the same Scheduled Energized Date have</w:t>
      </w:r>
      <w:r w:rsidR="009C411B" w:rsidRPr="00443C75">
        <w:rPr>
          <w:rFonts w:cs="Times New Roman"/>
        </w:rPr>
        <w:t xml:space="preserve"> </w:t>
      </w:r>
      <w:r w:rsidR="00E41BD2" w:rsidRPr="00443C75">
        <w:rPr>
          <w:rFonts w:cs="Times New Roman"/>
        </w:rPr>
        <w:t xml:space="preserve">been approved, then the revised Scheduled Energized Date shall be the latest of the dates approved under </w:t>
      </w:r>
      <w:r w:rsidR="00493C37" w:rsidRPr="00443C75">
        <w:rPr>
          <w:rFonts w:cs="Times New Roman"/>
        </w:rPr>
        <w:t xml:space="preserve">all </w:t>
      </w:r>
      <w:r w:rsidR="00E41BD2" w:rsidRPr="00443C75">
        <w:rPr>
          <w:rFonts w:cs="Times New Roman"/>
        </w:rPr>
        <w:t>such extension</w:t>
      </w:r>
      <w:r w:rsidR="00936D7B" w:rsidRPr="00443C75">
        <w:rPr>
          <w:rFonts w:cs="Times New Roman"/>
        </w:rPr>
        <w:t xml:space="preserve"> request</w:t>
      </w:r>
      <w:r w:rsidR="00E41BD2" w:rsidRPr="00443C75">
        <w:rPr>
          <w:rFonts w:cs="Times New Roman"/>
        </w:rPr>
        <w:t>s</w:t>
      </w:r>
      <w:r w:rsidRPr="00443C75">
        <w:rPr>
          <w:rFonts w:cs="Times New Roman"/>
        </w:rPr>
        <w:t>.</w:t>
      </w:r>
    </w:p>
    <w:p w14:paraId="02E6EDC8" w14:textId="77777777" w:rsidR="00283F39" w:rsidRPr="00443C75" w:rsidRDefault="00283F39" w:rsidP="002719EF">
      <w:pPr>
        <w:pStyle w:val="BodyText"/>
        <w:tabs>
          <w:tab w:val="left" w:pos="1541"/>
        </w:tabs>
        <w:ind w:left="628" w:right="120"/>
        <w:jc w:val="both"/>
        <w:rPr>
          <w:rFonts w:cs="Times New Roman"/>
        </w:rPr>
      </w:pPr>
    </w:p>
    <w:p w14:paraId="4644D77A" w14:textId="5CC85B00" w:rsidR="00637218" w:rsidRPr="00E96278" w:rsidRDefault="00E6100D" w:rsidP="00E96278">
      <w:pPr>
        <w:pStyle w:val="BodyText"/>
        <w:numPr>
          <w:ilvl w:val="2"/>
          <w:numId w:val="17"/>
        </w:numPr>
        <w:tabs>
          <w:tab w:val="left" w:pos="1541"/>
        </w:tabs>
        <w:ind w:left="720" w:right="118" w:firstLine="0"/>
        <w:jc w:val="both"/>
        <w:rPr>
          <w:rFonts w:cs="Times New Roman"/>
        </w:rPr>
      </w:pPr>
      <w:bookmarkStart w:id="149" w:name="_Ref45650640"/>
      <w:bookmarkStart w:id="150" w:name="_Ref43063192"/>
      <w:bookmarkStart w:id="151" w:name="_Ref225864371"/>
      <w:bookmarkStart w:id="152" w:name="_Ref225984166"/>
      <w:r w:rsidRPr="00443C75">
        <w:rPr>
          <w:rFonts w:cs="Times New Roman"/>
        </w:rPr>
        <w:t>In the event that</w:t>
      </w:r>
      <w:r w:rsidR="00456721" w:rsidRPr="00443C75">
        <w:rPr>
          <w:rFonts w:cs="Times New Roman"/>
        </w:rPr>
        <w:t>:</w:t>
      </w:r>
      <w:r w:rsidRPr="00443C75">
        <w:rPr>
          <w:rFonts w:cs="Times New Roman"/>
        </w:rPr>
        <w:t xml:space="preserve"> </w:t>
      </w:r>
      <w:r w:rsidR="00456721" w:rsidRPr="00443C75">
        <w:rPr>
          <w:rFonts w:cs="Times New Roman"/>
        </w:rPr>
        <w:t>(</w:t>
      </w:r>
      <w:r w:rsidR="00D16638" w:rsidRPr="00443C75">
        <w:rPr>
          <w:rFonts w:cs="Times New Roman"/>
        </w:rPr>
        <w:t>i</w:t>
      </w:r>
      <w:r w:rsidR="00456721" w:rsidRPr="00443C75">
        <w:rPr>
          <w:rFonts w:cs="Times New Roman"/>
        </w:rPr>
        <w:t>) Seller</w:t>
      </w:r>
      <w:r w:rsidR="00D16638" w:rsidRPr="00443C75">
        <w:rPr>
          <w:rFonts w:cs="Times New Roman"/>
        </w:rPr>
        <w:t xml:space="preserve">, prior to the </w:t>
      </w:r>
      <w:r w:rsidR="00854054" w:rsidRPr="00443C75">
        <w:rPr>
          <w:rFonts w:cs="Times New Roman"/>
        </w:rPr>
        <w:t xml:space="preserve">prevailing </w:t>
      </w:r>
      <w:r w:rsidR="00D16638" w:rsidRPr="00443C75">
        <w:rPr>
          <w:rFonts w:cs="Times New Roman"/>
        </w:rPr>
        <w:t>Scheduled Energized Date,</w:t>
      </w:r>
      <w:r w:rsidR="00456721" w:rsidRPr="00443C75">
        <w:rPr>
          <w:rFonts w:cs="Times New Roman"/>
        </w:rPr>
        <w:t xml:space="preserve"> </w:t>
      </w:r>
      <w:r w:rsidR="00D16638" w:rsidRPr="00443C75">
        <w:rPr>
          <w:rFonts w:cs="Times New Roman"/>
        </w:rPr>
        <w:t xml:space="preserve">has </w:t>
      </w:r>
      <w:r w:rsidR="00456721" w:rsidRPr="00443C75">
        <w:rPr>
          <w:rFonts w:cs="Times New Roman"/>
        </w:rPr>
        <w:t xml:space="preserve">determined that a Designated System </w:t>
      </w:r>
      <w:r w:rsidR="00D16638" w:rsidRPr="00443C75">
        <w:rPr>
          <w:rFonts w:cs="Times New Roman"/>
        </w:rPr>
        <w:t xml:space="preserve">will not be constructed and </w:t>
      </w:r>
      <w:r w:rsidR="00456721" w:rsidRPr="00443C75">
        <w:rPr>
          <w:rFonts w:cs="Times New Roman"/>
        </w:rPr>
        <w:t xml:space="preserve">provides a written notice </w:t>
      </w:r>
      <w:r w:rsidR="00091D17" w:rsidRPr="00443C75">
        <w:rPr>
          <w:rFonts w:cs="Times New Roman"/>
        </w:rPr>
        <w:t xml:space="preserve">substantially in the form of Schedule D to </w:t>
      </w:r>
      <w:r w:rsidR="00854054" w:rsidRPr="00443C75">
        <w:rPr>
          <w:rFonts w:cs="Times New Roman"/>
        </w:rPr>
        <w:t>the Product Order</w:t>
      </w:r>
      <w:r w:rsidR="00091D17" w:rsidRPr="00443C75">
        <w:rPr>
          <w:rFonts w:cs="Times New Roman"/>
        </w:rPr>
        <w:t xml:space="preserve"> </w:t>
      </w:r>
      <w:r w:rsidR="00456721" w:rsidRPr="00443C75">
        <w:rPr>
          <w:rFonts w:cs="Times New Roman"/>
        </w:rPr>
        <w:t xml:space="preserve">to Buyer and the IPA </w:t>
      </w:r>
      <w:r w:rsidR="00D16638" w:rsidRPr="00443C75">
        <w:rPr>
          <w:rFonts w:cs="Times New Roman"/>
        </w:rPr>
        <w:t xml:space="preserve">of such determination or </w:t>
      </w:r>
      <w:r w:rsidR="00456721" w:rsidRPr="00443C75">
        <w:rPr>
          <w:rFonts w:cs="Times New Roman"/>
        </w:rPr>
        <w:t>(</w:t>
      </w:r>
      <w:r w:rsidR="00D16638" w:rsidRPr="00443C75">
        <w:rPr>
          <w:rFonts w:cs="Times New Roman"/>
        </w:rPr>
        <w:t>ii</w:t>
      </w:r>
      <w:r w:rsidR="00456721" w:rsidRPr="00443C75">
        <w:rPr>
          <w:rFonts w:cs="Times New Roman"/>
        </w:rPr>
        <w:t xml:space="preserve">) </w:t>
      </w:r>
      <w:r w:rsidRPr="00443C75">
        <w:rPr>
          <w:rFonts w:cs="Times New Roman"/>
        </w:rPr>
        <w:t xml:space="preserve">Seller fails to Energize </w:t>
      </w:r>
      <w:r w:rsidR="00D16638" w:rsidRPr="00443C75">
        <w:rPr>
          <w:rFonts w:cs="Times New Roman"/>
        </w:rPr>
        <w:t>such</w:t>
      </w:r>
      <w:r w:rsidRPr="00443C75">
        <w:rPr>
          <w:rFonts w:cs="Times New Roman"/>
        </w:rPr>
        <w:t xml:space="preserve"> Designated System by the </w:t>
      </w:r>
      <w:r w:rsidR="00854054" w:rsidRPr="00443C75">
        <w:rPr>
          <w:rFonts w:cs="Times New Roman"/>
        </w:rPr>
        <w:t xml:space="preserve">prevailing </w:t>
      </w:r>
      <w:r w:rsidRPr="00443C75">
        <w:rPr>
          <w:rFonts w:cs="Times New Roman"/>
        </w:rPr>
        <w:t xml:space="preserve">Scheduled Energized Date for </w:t>
      </w:r>
      <w:r w:rsidR="00D16638" w:rsidRPr="00443C75">
        <w:rPr>
          <w:rFonts w:cs="Times New Roman"/>
        </w:rPr>
        <w:t>such</w:t>
      </w:r>
      <w:r w:rsidRPr="00443C75">
        <w:rPr>
          <w:rFonts w:cs="Times New Roman"/>
        </w:rPr>
        <w:t xml:space="preserve"> Designated System</w:t>
      </w:r>
      <w:r w:rsidR="00456721" w:rsidRPr="00443C75">
        <w:rPr>
          <w:rFonts w:cs="Times New Roman"/>
        </w:rPr>
        <w:t xml:space="preserve">, </w:t>
      </w:r>
      <w:r w:rsidRPr="00443C75">
        <w:rPr>
          <w:rFonts w:cs="Times New Roman"/>
        </w:rPr>
        <w:t xml:space="preserve">the Designated System shall be removed from this </w:t>
      </w:r>
      <w:r w:rsidR="00AE59A0" w:rsidRPr="00443C75">
        <w:rPr>
          <w:rFonts w:cs="Times New Roman"/>
        </w:rPr>
        <w:t>Agreement</w:t>
      </w:r>
      <w:r w:rsidR="00EF0B9E" w:rsidRPr="00EF0B9E">
        <w:t xml:space="preserve"> </w:t>
      </w:r>
      <w:r w:rsidR="00EF0B9E">
        <w:t xml:space="preserve">except in the event of an interconnection denial, in which case the Designated System shall be removed pursuant to Section </w:t>
      </w:r>
      <w:r w:rsidR="00EF0B9E">
        <w:fldChar w:fldCharType="begin"/>
      </w:r>
      <w:r w:rsidR="00EF0B9E">
        <w:instrText xml:space="preserve"> REF _Ref227192405 \w \h </w:instrText>
      </w:r>
      <w:r w:rsidR="00EF0B9E">
        <w:fldChar w:fldCharType="separate"/>
      </w:r>
      <w:r w:rsidR="00EF0B9E">
        <w:t>2.4(b)(iii)</w:t>
      </w:r>
      <w:r w:rsidR="00EF0B9E">
        <w:fldChar w:fldCharType="end"/>
      </w:r>
      <w:r w:rsidRPr="00443C75">
        <w:rPr>
          <w:rFonts w:cs="Times New Roman"/>
        </w:rPr>
        <w:t>.</w:t>
      </w:r>
      <w:r w:rsidR="00F7510E" w:rsidRPr="00F7510E">
        <w:rPr>
          <w:rFonts w:ascii="Segoe UI" w:eastAsiaTheme="minorEastAsia" w:hAnsi="Segoe UI" w:cs="Segoe UI"/>
        </w:rPr>
        <w:t xml:space="preserve"> </w:t>
      </w:r>
      <w:r w:rsidRPr="00443C75">
        <w:rPr>
          <w:rFonts w:cs="Times New Roman"/>
        </w:rPr>
        <w:t xml:space="preserve">As soon as practicable after the occurrence of </w:t>
      </w:r>
      <w:r w:rsidR="00D16638" w:rsidRPr="00443C75">
        <w:rPr>
          <w:rFonts w:cs="Times New Roman"/>
        </w:rPr>
        <w:t>written notice by Seller</w:t>
      </w:r>
      <w:r w:rsidR="00241226" w:rsidRPr="00443C75">
        <w:rPr>
          <w:rFonts w:cs="Times New Roman"/>
        </w:rPr>
        <w:t xml:space="preserve"> in (i)</w:t>
      </w:r>
      <w:r w:rsidR="00D16638" w:rsidRPr="00443C75">
        <w:rPr>
          <w:rFonts w:cs="Times New Roman"/>
        </w:rPr>
        <w:t xml:space="preserve"> or </w:t>
      </w:r>
      <w:r w:rsidRPr="00443C75">
        <w:rPr>
          <w:rFonts w:cs="Times New Roman"/>
        </w:rPr>
        <w:t>such failure by Seller</w:t>
      </w:r>
      <w:r w:rsidR="005A0762" w:rsidRPr="00443C75">
        <w:rPr>
          <w:rFonts w:cs="Times New Roman"/>
        </w:rPr>
        <w:t xml:space="preserve"> to Energize the Designated System by the Scheduled Energized Date in (ii)</w:t>
      </w:r>
      <w:r w:rsidRPr="00443C75">
        <w:rPr>
          <w:rFonts w:cs="Times New Roman"/>
        </w:rPr>
        <w:t>, the IPA shall provide to Buyer and Seller a revised Schedule A</w:t>
      </w:r>
      <w:r w:rsidR="00454ACD" w:rsidRPr="00443C75">
        <w:rPr>
          <w:rFonts w:cs="Times New Roman"/>
        </w:rPr>
        <w:t xml:space="preserve">, </w:t>
      </w:r>
      <w:r w:rsidRPr="00443C75">
        <w:rPr>
          <w:rFonts w:cs="Times New Roman"/>
        </w:rPr>
        <w:t xml:space="preserve">Schedule C </w:t>
      </w:r>
      <w:r w:rsidR="00454ACD" w:rsidRPr="00443C75">
        <w:rPr>
          <w:rFonts w:cs="Times New Roman"/>
        </w:rPr>
        <w:t xml:space="preserve">and Schedule D </w:t>
      </w:r>
      <w:r w:rsidRPr="00443C75">
        <w:rPr>
          <w:rFonts w:cs="Times New Roman"/>
        </w:rPr>
        <w:t xml:space="preserve">to the Product Order for such Designated System indicating the removal of such Designated System from the </w:t>
      </w:r>
      <w:r w:rsidR="00AE59A0" w:rsidRPr="00443C75">
        <w:rPr>
          <w:rFonts w:cs="Times New Roman"/>
        </w:rPr>
        <w:t>Agreement</w:t>
      </w:r>
      <w:r w:rsidRPr="00443C75">
        <w:rPr>
          <w:rFonts w:cs="Times New Roman"/>
        </w:rPr>
        <w:t xml:space="preserve">.  Upon </w:t>
      </w:r>
      <w:r w:rsidR="008355BA" w:rsidRPr="00443C75">
        <w:rPr>
          <w:rFonts w:cs="Times New Roman"/>
        </w:rPr>
        <w:t xml:space="preserve">such </w:t>
      </w:r>
      <w:r w:rsidRPr="00443C75">
        <w:rPr>
          <w:rFonts w:cs="Times New Roman"/>
        </w:rPr>
        <w:t xml:space="preserve">occurrence </w:t>
      </w:r>
      <w:r w:rsidR="008355BA" w:rsidRPr="00443C75">
        <w:rPr>
          <w:rFonts w:cs="Times New Roman"/>
        </w:rPr>
        <w:t>and removal</w:t>
      </w:r>
      <w:r w:rsidRPr="00443C75">
        <w:rPr>
          <w:rFonts w:cs="Times New Roman"/>
        </w:rPr>
        <w:t xml:space="preserve">, Buyer shall be entitled to payment by Seller in the amount of the Collateral Requirement associated with such Designated System as indicated </w:t>
      </w:r>
      <w:r w:rsidR="00727A29" w:rsidRPr="00443C75">
        <w:rPr>
          <w:rFonts w:cs="Times New Roman"/>
        </w:rPr>
        <w:t>in</w:t>
      </w:r>
      <w:r w:rsidRPr="00443C75">
        <w:rPr>
          <w:rFonts w:cs="Times New Roman"/>
        </w:rPr>
        <w:t xml:space="preserve"> Schedule A to the Product Order that is applicable to such Designated System and any extension fees associated with </w:t>
      </w:r>
      <w:r w:rsidRPr="00AA19EB">
        <w:rPr>
          <w:rFonts w:cs="Times New Roman"/>
        </w:rPr>
        <w:t>such Designated System that have been paid by Seller to Buyer.</w:t>
      </w:r>
      <w:r w:rsidR="00D16638" w:rsidRPr="00AA19EB">
        <w:rPr>
          <w:rFonts w:cs="Times New Roman"/>
        </w:rPr>
        <w:t xml:space="preserve"> </w:t>
      </w:r>
      <w:r w:rsidR="0084479A" w:rsidRPr="00AA19EB">
        <w:rPr>
          <w:rFonts w:cs="Times New Roman"/>
        </w:rPr>
        <w:t>Further</w:t>
      </w:r>
      <w:bookmarkEnd w:id="149"/>
      <w:bookmarkEnd w:id="150"/>
      <w:r w:rsidR="0084479A" w:rsidRPr="00AA19EB">
        <w:rPr>
          <w:rFonts w:cs="Times New Roman"/>
        </w:rPr>
        <w:t xml:space="preserve">, if Seller has received any Advance of Capital, Seller shall return such Advance of Capital in accordance with Section </w:t>
      </w:r>
      <w:r w:rsidR="00AA19EB">
        <w:rPr>
          <w:rFonts w:cs="Times New Roman"/>
        </w:rPr>
        <w:fldChar w:fldCharType="begin"/>
      </w:r>
      <w:r w:rsidR="00AA19EB">
        <w:rPr>
          <w:rFonts w:cs="Times New Roman"/>
        </w:rPr>
        <w:instrText xml:space="preserve"> REF _Ref225857140 \w \h </w:instrText>
      </w:r>
      <w:r w:rsidR="00AA19EB">
        <w:rPr>
          <w:rFonts w:cs="Times New Roman"/>
        </w:rPr>
      </w:r>
      <w:r w:rsidR="00AA19EB">
        <w:rPr>
          <w:rFonts w:cs="Times New Roman"/>
        </w:rPr>
        <w:fldChar w:fldCharType="separate"/>
      </w:r>
      <w:r w:rsidR="00AA19EB">
        <w:rPr>
          <w:rFonts w:cs="Times New Roman"/>
        </w:rPr>
        <w:t>5.6</w:t>
      </w:r>
      <w:r w:rsidR="00AA19EB">
        <w:rPr>
          <w:rFonts w:cs="Times New Roman"/>
        </w:rPr>
        <w:fldChar w:fldCharType="end"/>
      </w:r>
      <w:r w:rsidR="0084479A" w:rsidRPr="00F15584">
        <w:rPr>
          <w:rFonts w:cs="Times New Roman"/>
        </w:rPr>
        <w:t>.</w:t>
      </w:r>
      <w:r w:rsidR="004837E9">
        <w:rPr>
          <w:rFonts w:cs="Times New Roman"/>
        </w:rPr>
        <w:t xml:space="preserve"> </w:t>
      </w:r>
      <w:bookmarkEnd w:id="151"/>
      <w:bookmarkEnd w:id="152"/>
    </w:p>
    <w:p w14:paraId="5048B343" w14:textId="77777777" w:rsidR="00806F60" w:rsidRPr="00AA19EB" w:rsidRDefault="00806F60" w:rsidP="00DC3D82">
      <w:pPr>
        <w:pStyle w:val="BodyText"/>
        <w:tabs>
          <w:tab w:val="left" w:pos="1541"/>
        </w:tabs>
        <w:ind w:left="720" w:right="118"/>
        <w:jc w:val="both"/>
        <w:rPr>
          <w:rFonts w:cs="Times New Roman"/>
        </w:rPr>
      </w:pPr>
    </w:p>
    <w:p w14:paraId="73C3E788" w14:textId="7209A16D" w:rsidR="00946AF3" w:rsidRPr="00443C75" w:rsidRDefault="00806F60" w:rsidP="00DC3D82">
      <w:pPr>
        <w:pStyle w:val="BodyText"/>
        <w:numPr>
          <w:ilvl w:val="2"/>
          <w:numId w:val="17"/>
        </w:numPr>
        <w:tabs>
          <w:tab w:val="left" w:pos="1541"/>
        </w:tabs>
        <w:ind w:left="720" w:right="118" w:firstLine="0"/>
        <w:jc w:val="both"/>
        <w:rPr>
          <w:rFonts w:cs="Times New Roman"/>
          <w:u w:val="single"/>
        </w:rPr>
      </w:pPr>
      <w:bookmarkStart w:id="153" w:name="_Ref69429957"/>
      <w:r w:rsidRPr="00AA19EB">
        <w:rPr>
          <w:rFonts w:cs="Times New Roman"/>
        </w:rPr>
        <w:t>Upon Energization of a Designated System,</w:t>
      </w:r>
      <w:r w:rsidR="001F126B" w:rsidRPr="00AA19EB">
        <w:rPr>
          <w:rStyle w:val="FootnoteReference"/>
        </w:rPr>
        <w:footnoteReference w:id="9"/>
      </w:r>
      <w:r w:rsidR="00C4386C" w:rsidRPr="00AA19EB">
        <w:rPr>
          <w:rFonts w:cs="Times New Roman"/>
        </w:rPr>
        <w:t xml:space="preserve"> </w:t>
      </w:r>
      <w:r w:rsidR="00946AF3" w:rsidRPr="00AA19EB">
        <w:rPr>
          <w:rFonts w:cs="Times New Roman"/>
        </w:rPr>
        <w:t xml:space="preserve">the IPA </w:t>
      </w:r>
      <w:r w:rsidRPr="00AA19EB">
        <w:rPr>
          <w:rFonts w:cs="Times New Roman"/>
        </w:rPr>
        <w:t>shall prepare and complete Schedule B to the Product Order for such Designated System, which includes summary information related to such Designated System</w:t>
      </w:r>
      <w:r w:rsidR="00984971" w:rsidRPr="00AA19EB">
        <w:rPr>
          <w:rFonts w:cs="Times New Roman"/>
        </w:rPr>
        <w:t xml:space="preserve"> and indicate</w:t>
      </w:r>
      <w:r w:rsidR="00E57B2F" w:rsidRPr="00AA19EB">
        <w:rPr>
          <w:rFonts w:cs="Times New Roman"/>
        </w:rPr>
        <w:t>s</w:t>
      </w:r>
      <w:r w:rsidR="00984971" w:rsidRPr="00AA19EB">
        <w:rPr>
          <w:rFonts w:cs="Times New Roman"/>
        </w:rPr>
        <w:t xml:space="preserve"> which Quarterly Payment Cycle the Designated System is associated with</w:t>
      </w:r>
      <w:r w:rsidRPr="00AA19EB">
        <w:rPr>
          <w:rFonts w:cs="Times New Roman"/>
        </w:rPr>
        <w:t xml:space="preserve">; </w:t>
      </w:r>
      <w:r w:rsidR="009A2C14" w:rsidRPr="00AA19EB">
        <w:rPr>
          <w:rFonts w:cs="Times New Roman"/>
        </w:rPr>
        <w:t>such Schedule B</w:t>
      </w:r>
      <w:r w:rsidR="009A2C14" w:rsidRPr="00443C75">
        <w:rPr>
          <w:rFonts w:cs="Times New Roman"/>
        </w:rPr>
        <w:t xml:space="preserve"> to the Product Order shall be included with </w:t>
      </w:r>
      <w:r w:rsidR="00000344" w:rsidRPr="00443C75">
        <w:rPr>
          <w:rFonts w:cs="Times New Roman"/>
        </w:rPr>
        <w:t>a</w:t>
      </w:r>
      <w:r w:rsidR="009A2C14" w:rsidRPr="00443C75">
        <w:rPr>
          <w:rFonts w:cs="Times New Roman"/>
        </w:rPr>
        <w:t xml:space="preserve"> Quarterly Netting Statement that the IPA </w:t>
      </w:r>
      <w:r w:rsidR="00832ADA" w:rsidRPr="00443C75">
        <w:rPr>
          <w:rFonts w:cs="Times New Roman"/>
        </w:rPr>
        <w:t xml:space="preserve">issues </w:t>
      </w:r>
      <w:r w:rsidR="009A2C14" w:rsidRPr="00443C75">
        <w:rPr>
          <w:rFonts w:cs="Times New Roman"/>
        </w:rPr>
        <w:t>to Buyer and Seller</w:t>
      </w:r>
      <w:r w:rsidR="00631F1D" w:rsidRPr="00443C75">
        <w:rPr>
          <w:rFonts w:cs="Times New Roman"/>
        </w:rPr>
        <w:t xml:space="preserve"> pursuant to Section </w:t>
      </w:r>
      <w:r w:rsidR="00631F1D" w:rsidRPr="00443C75">
        <w:rPr>
          <w:rFonts w:cs="Times New Roman"/>
        </w:rPr>
        <w:fldChar w:fldCharType="begin"/>
      </w:r>
      <w:r w:rsidR="00631F1D" w:rsidRPr="00443C75">
        <w:rPr>
          <w:rFonts w:cs="Times New Roman"/>
        </w:rPr>
        <w:instrText xml:space="preserve"> REF _Ref42117794 \w \h </w:instrText>
      </w:r>
      <w:r w:rsidR="00EE3240" w:rsidRPr="00443C75">
        <w:rPr>
          <w:rFonts w:cs="Times New Roman"/>
        </w:rPr>
        <w:instrText xml:space="preserve"> \* MERGEFORMAT </w:instrText>
      </w:r>
      <w:r w:rsidR="00631F1D" w:rsidRPr="00443C75">
        <w:rPr>
          <w:rFonts w:cs="Times New Roman"/>
        </w:rPr>
      </w:r>
      <w:r w:rsidR="00631F1D" w:rsidRPr="00443C75">
        <w:rPr>
          <w:rFonts w:cs="Times New Roman"/>
        </w:rPr>
        <w:fldChar w:fldCharType="separate"/>
      </w:r>
      <w:r w:rsidR="00AA19EB">
        <w:rPr>
          <w:rFonts w:cs="Times New Roman"/>
        </w:rPr>
        <w:t>5.1</w:t>
      </w:r>
      <w:r w:rsidR="00631F1D" w:rsidRPr="00443C75">
        <w:rPr>
          <w:rFonts w:cs="Times New Roman"/>
        </w:rPr>
        <w:fldChar w:fldCharType="end"/>
      </w:r>
      <w:r w:rsidR="009A2C14" w:rsidRPr="00443C75">
        <w:rPr>
          <w:rFonts w:cs="Times New Roman"/>
        </w:rPr>
        <w:t xml:space="preserve">. </w:t>
      </w:r>
      <w:r w:rsidR="00C83682" w:rsidRPr="00443C75">
        <w:rPr>
          <w:rFonts w:cs="Times New Roman"/>
        </w:rPr>
        <w:t xml:space="preserve">The information in Schedule B to the Product Order will include any updates to relevant parameters established pursuant to Section </w:t>
      </w:r>
      <w:r w:rsidR="00C83682" w:rsidRPr="00443C75">
        <w:rPr>
          <w:rFonts w:cs="Times New Roman"/>
        </w:rPr>
        <w:fldChar w:fldCharType="begin"/>
      </w:r>
      <w:r w:rsidR="00C83682" w:rsidRPr="00443C75">
        <w:rPr>
          <w:rFonts w:cs="Times New Roman"/>
        </w:rPr>
        <w:instrText xml:space="preserve"> REF _Ref42206765 \w \h </w:instrText>
      </w:r>
      <w:r w:rsidR="008243F9" w:rsidRPr="00443C75">
        <w:rPr>
          <w:rFonts w:cs="Times New Roman"/>
        </w:rPr>
        <w:instrText xml:space="preserve"> \* MERGEFORMAT </w:instrText>
      </w:r>
      <w:r w:rsidR="00C83682" w:rsidRPr="00443C75">
        <w:rPr>
          <w:rFonts w:cs="Times New Roman"/>
        </w:rPr>
      </w:r>
      <w:r w:rsidR="00C83682" w:rsidRPr="00443C75">
        <w:rPr>
          <w:rFonts w:cs="Times New Roman"/>
        </w:rPr>
        <w:fldChar w:fldCharType="separate"/>
      </w:r>
      <w:r w:rsidR="00AA19EB">
        <w:rPr>
          <w:rFonts w:cs="Times New Roman"/>
        </w:rPr>
        <w:t>2.5</w:t>
      </w:r>
      <w:r w:rsidR="00C83682" w:rsidRPr="00443C75">
        <w:rPr>
          <w:rFonts w:cs="Times New Roman"/>
        </w:rPr>
        <w:fldChar w:fldCharType="end"/>
      </w:r>
      <w:r w:rsidR="00C83682" w:rsidRPr="00443C75">
        <w:rPr>
          <w:rFonts w:cs="Times New Roman"/>
        </w:rPr>
        <w:t xml:space="preserve"> if applicable. </w:t>
      </w:r>
      <w:r w:rsidR="00984971" w:rsidRPr="00443C75">
        <w:rPr>
          <w:rFonts w:cs="Times New Roman"/>
        </w:rPr>
        <w:t xml:space="preserve">The Quarterly Payment Cycle associated with the Designated System shall be designated by the IPA in accordance with Section </w:t>
      </w:r>
      <w:r w:rsidR="00984971" w:rsidRPr="00443C75">
        <w:rPr>
          <w:rFonts w:cs="Times New Roman"/>
        </w:rPr>
        <w:fldChar w:fldCharType="begin"/>
      </w:r>
      <w:r w:rsidR="00984971" w:rsidRPr="00443C75">
        <w:rPr>
          <w:rFonts w:cs="Times New Roman"/>
        </w:rPr>
        <w:instrText xml:space="preserve"> REF _Ref43372740 \w \h </w:instrText>
      </w:r>
      <w:r w:rsidR="008243F9" w:rsidRPr="00443C75">
        <w:rPr>
          <w:rFonts w:cs="Times New Roman"/>
        </w:rPr>
        <w:instrText xml:space="preserve"> \* MERGEFORMAT </w:instrText>
      </w:r>
      <w:r w:rsidR="00984971" w:rsidRPr="00443C75">
        <w:rPr>
          <w:rFonts w:cs="Times New Roman"/>
        </w:rPr>
      </w:r>
      <w:r w:rsidR="00984971" w:rsidRPr="00443C75">
        <w:rPr>
          <w:rFonts w:cs="Times New Roman"/>
        </w:rPr>
        <w:fldChar w:fldCharType="separate"/>
      </w:r>
      <w:r w:rsidR="00AA19EB">
        <w:rPr>
          <w:rFonts w:cs="Times New Roman"/>
        </w:rPr>
        <w:t>3.4</w:t>
      </w:r>
      <w:r w:rsidR="00984971" w:rsidRPr="00443C75">
        <w:rPr>
          <w:rFonts w:cs="Times New Roman"/>
        </w:rPr>
        <w:fldChar w:fldCharType="end"/>
      </w:r>
      <w:r w:rsidR="00984971" w:rsidRPr="00443C75">
        <w:rPr>
          <w:rFonts w:cs="Times New Roman"/>
        </w:rPr>
        <w:t xml:space="preserve"> below.</w:t>
      </w:r>
      <w:r w:rsidR="0027432C" w:rsidRPr="00443C75">
        <w:rPr>
          <w:rFonts w:cs="Times New Roman"/>
        </w:rPr>
        <w:t xml:space="preserve"> </w:t>
      </w:r>
      <w:r w:rsidR="000173D5" w:rsidRPr="00443C75">
        <w:rPr>
          <w:rFonts w:cs="Times New Roman"/>
        </w:rPr>
        <w:t>The i</w:t>
      </w:r>
      <w:r w:rsidR="00C83682" w:rsidRPr="00443C75">
        <w:rPr>
          <w:rFonts w:cs="Times New Roman"/>
        </w:rPr>
        <w:t xml:space="preserve">nitial payment shall be made based on information in Schedule B to the Product Order and in accordance with Section </w:t>
      </w:r>
      <w:r w:rsidR="00C83682" w:rsidRPr="00443C75">
        <w:rPr>
          <w:rFonts w:cs="Times New Roman"/>
        </w:rPr>
        <w:fldChar w:fldCharType="begin"/>
      </w:r>
      <w:r w:rsidR="00C83682" w:rsidRPr="00443C75">
        <w:rPr>
          <w:rFonts w:cs="Times New Roman"/>
        </w:rPr>
        <w:instrText xml:space="preserve"> REF _Ref42117794 \w \h </w:instrText>
      </w:r>
      <w:r w:rsidR="008243F9" w:rsidRPr="00443C75">
        <w:rPr>
          <w:rFonts w:cs="Times New Roman"/>
        </w:rPr>
        <w:instrText xml:space="preserve"> \* MERGEFORMAT </w:instrText>
      </w:r>
      <w:r w:rsidR="00C83682" w:rsidRPr="00443C75">
        <w:rPr>
          <w:rFonts w:cs="Times New Roman"/>
        </w:rPr>
      </w:r>
      <w:r w:rsidR="00C83682" w:rsidRPr="00443C75">
        <w:rPr>
          <w:rFonts w:cs="Times New Roman"/>
        </w:rPr>
        <w:fldChar w:fldCharType="separate"/>
      </w:r>
      <w:r w:rsidR="00AA19EB">
        <w:rPr>
          <w:rFonts w:cs="Times New Roman"/>
        </w:rPr>
        <w:t>5.1</w:t>
      </w:r>
      <w:r w:rsidR="00C83682" w:rsidRPr="00443C75">
        <w:rPr>
          <w:rFonts w:cs="Times New Roman"/>
        </w:rPr>
        <w:fldChar w:fldCharType="end"/>
      </w:r>
      <w:r w:rsidR="00C83682" w:rsidRPr="00443C75">
        <w:rPr>
          <w:rFonts w:cs="Times New Roman"/>
        </w:rPr>
        <w:t xml:space="preserve"> and Section </w:t>
      </w:r>
      <w:r w:rsidR="00C83682" w:rsidRPr="00443C75">
        <w:rPr>
          <w:rFonts w:cs="Times New Roman"/>
        </w:rPr>
        <w:fldChar w:fldCharType="begin"/>
      </w:r>
      <w:r w:rsidR="00C83682" w:rsidRPr="00443C75">
        <w:rPr>
          <w:rFonts w:cs="Times New Roman"/>
        </w:rPr>
        <w:instrText xml:space="preserve"> REF _Ref43322588 \w \h </w:instrText>
      </w:r>
      <w:r w:rsidR="008243F9" w:rsidRPr="00443C75">
        <w:rPr>
          <w:rFonts w:cs="Times New Roman"/>
        </w:rPr>
        <w:instrText xml:space="preserve"> \* MERGEFORMAT </w:instrText>
      </w:r>
      <w:r w:rsidR="00C83682" w:rsidRPr="00443C75">
        <w:rPr>
          <w:rFonts w:cs="Times New Roman"/>
        </w:rPr>
      </w:r>
      <w:r w:rsidR="00C83682" w:rsidRPr="00443C75">
        <w:rPr>
          <w:rFonts w:cs="Times New Roman"/>
        </w:rPr>
        <w:fldChar w:fldCharType="separate"/>
      </w:r>
      <w:r w:rsidR="00AA19EB">
        <w:rPr>
          <w:rFonts w:cs="Times New Roman"/>
        </w:rPr>
        <w:t>5.2</w:t>
      </w:r>
      <w:r w:rsidR="00C83682" w:rsidRPr="00443C75">
        <w:rPr>
          <w:rFonts w:cs="Times New Roman"/>
        </w:rPr>
        <w:fldChar w:fldCharType="end"/>
      </w:r>
      <w:r w:rsidR="00C83682" w:rsidRPr="00443C75">
        <w:rPr>
          <w:rFonts w:cs="Times New Roman"/>
        </w:rPr>
        <w:t>.</w:t>
      </w:r>
      <w:bookmarkEnd w:id="153"/>
    </w:p>
    <w:p w14:paraId="3D9630BC" w14:textId="77777777" w:rsidR="00946AF3" w:rsidRPr="00443C75" w:rsidRDefault="00946AF3" w:rsidP="00DC3D82">
      <w:pPr>
        <w:pStyle w:val="ListParagraph"/>
        <w:rPr>
          <w:rFonts w:cs="Times New Roman"/>
          <w:spacing w:val="7"/>
        </w:rPr>
      </w:pPr>
    </w:p>
    <w:p w14:paraId="6D700C7F" w14:textId="5598CB37" w:rsidR="000E29BC" w:rsidRPr="00F27E62" w:rsidRDefault="00806F60" w:rsidP="004007E5">
      <w:pPr>
        <w:pStyle w:val="BodyText"/>
        <w:numPr>
          <w:ilvl w:val="2"/>
          <w:numId w:val="17"/>
        </w:numPr>
        <w:tabs>
          <w:tab w:val="left" w:pos="1541"/>
        </w:tabs>
        <w:ind w:left="720" w:right="118" w:firstLine="0"/>
        <w:jc w:val="both"/>
        <w:rPr>
          <w:rFonts w:cs="Times New Roman"/>
          <w:u w:val="single"/>
        </w:rPr>
      </w:pPr>
      <w:bookmarkStart w:id="154" w:name="_Ref43158652"/>
      <w:r w:rsidRPr="00F15584">
        <w:rPr>
          <w:rFonts w:cs="Times New Roman"/>
        </w:rPr>
        <w:t xml:space="preserve">The IPA is the primary entity responsible for confirming whether each Designated System’s characteristics meet the requirements of the </w:t>
      </w:r>
      <w:r w:rsidR="00253EB4" w:rsidRPr="00F15584">
        <w:rPr>
          <w:rFonts w:cs="Times New Roman"/>
        </w:rPr>
        <w:t>SFA</w:t>
      </w:r>
      <w:r w:rsidRPr="00F15584">
        <w:rPr>
          <w:rFonts w:cs="Times New Roman"/>
        </w:rPr>
        <w:t xml:space="preserve"> for inclusion in this </w:t>
      </w:r>
      <w:r w:rsidR="00AE59A0" w:rsidRPr="00F15584">
        <w:rPr>
          <w:rFonts w:cs="Times New Roman"/>
        </w:rPr>
        <w:t>Agreement</w:t>
      </w:r>
      <w:r w:rsidRPr="00F15584">
        <w:rPr>
          <w:rFonts w:cs="Times New Roman"/>
        </w:rPr>
        <w:t xml:space="preserve"> </w:t>
      </w:r>
      <w:r w:rsidR="00A82F9F" w:rsidRPr="00F15584">
        <w:rPr>
          <w:rFonts w:cs="Times New Roman"/>
        </w:rPr>
        <w:t xml:space="preserve">and whether a subscription is deemed a valid Subscription, </w:t>
      </w:r>
      <w:r w:rsidRPr="00F15584">
        <w:rPr>
          <w:rFonts w:cs="Times New Roman"/>
        </w:rPr>
        <w:t xml:space="preserve">and the Parties acknowledge and agree that </w:t>
      </w:r>
      <w:r w:rsidRPr="00F15584">
        <w:rPr>
          <w:rFonts w:cs="Times New Roman"/>
        </w:rPr>
        <w:lastRenderedPageBreak/>
        <w:t xml:space="preserve">the </w:t>
      </w:r>
      <w:bookmarkStart w:id="155" w:name="_Hlk536104698"/>
      <w:r w:rsidRPr="00F15584">
        <w:rPr>
          <w:rFonts w:cs="Times New Roman"/>
        </w:rPr>
        <w:t xml:space="preserve">IPA shall have the right to request more information from Seller on a Designated System </w:t>
      </w:r>
      <w:bookmarkEnd w:id="155"/>
      <w:r w:rsidRPr="00F15584">
        <w:rPr>
          <w:rFonts w:cs="Times New Roman"/>
        </w:rPr>
        <w:t xml:space="preserve">and conduct on-site inspections and audits to verify the quality of the installation and conformance with information submitted to the IPA. If the IPA determines </w:t>
      </w:r>
      <w:r w:rsidR="000501AD" w:rsidRPr="00F15584">
        <w:rPr>
          <w:rFonts w:cs="Times New Roman"/>
        </w:rPr>
        <w:t xml:space="preserve">that Seller has failed to perform a material covenant or obligation </w:t>
      </w:r>
      <w:r w:rsidR="00587B0C" w:rsidRPr="00F15584">
        <w:rPr>
          <w:rFonts w:cs="Times New Roman"/>
        </w:rPr>
        <w:t>set f</w:t>
      </w:r>
      <w:r w:rsidR="00D32AF4" w:rsidRPr="00F15584">
        <w:rPr>
          <w:rFonts w:cs="Times New Roman"/>
        </w:rPr>
        <w:t>o</w:t>
      </w:r>
      <w:r w:rsidR="00587B0C" w:rsidRPr="00F15584">
        <w:rPr>
          <w:rFonts w:cs="Times New Roman"/>
        </w:rPr>
        <w:t>rth herein that is tied to a Designated System or</w:t>
      </w:r>
      <w:r w:rsidR="000501AD" w:rsidRPr="00F15584">
        <w:rPr>
          <w:rFonts w:cs="Times New Roman"/>
        </w:rPr>
        <w:t xml:space="preserve"> </w:t>
      </w:r>
      <w:r w:rsidRPr="00F15584">
        <w:rPr>
          <w:rFonts w:cs="Times New Roman"/>
        </w:rPr>
        <w:t>that a Designated System as</w:t>
      </w:r>
      <w:r w:rsidR="00E57B2F" w:rsidRPr="00F15584">
        <w:rPr>
          <w:rFonts w:cs="Times New Roman"/>
        </w:rPr>
        <w:t xml:space="preserve"> </w:t>
      </w:r>
      <w:r w:rsidRPr="00F15584">
        <w:rPr>
          <w:rFonts w:cs="Times New Roman"/>
        </w:rPr>
        <w:t xml:space="preserve">built </w:t>
      </w:r>
      <w:r w:rsidRPr="00443C75">
        <w:rPr>
          <w:rFonts w:cs="Times New Roman"/>
        </w:rPr>
        <w:t xml:space="preserve">(i) is in material non-conformance with </w:t>
      </w:r>
      <w:r w:rsidR="00E57B2F" w:rsidRPr="00443C75">
        <w:rPr>
          <w:rFonts w:cs="Times New Roman"/>
        </w:rPr>
        <w:t xml:space="preserve">the </w:t>
      </w:r>
      <w:r w:rsidRPr="00443C75">
        <w:rPr>
          <w:rFonts w:cs="Times New Roman"/>
        </w:rPr>
        <w:t xml:space="preserve">requirements of the </w:t>
      </w:r>
      <w:r w:rsidR="00253EB4" w:rsidRPr="00F15584">
        <w:rPr>
          <w:rFonts w:cs="Times New Roman"/>
        </w:rPr>
        <w:t>SFA;</w:t>
      </w:r>
      <w:r w:rsidRPr="00443C75">
        <w:rPr>
          <w:rFonts w:cs="Times New Roman"/>
        </w:rPr>
        <w:t xml:space="preserve"> or (ii) is materia</w:t>
      </w:r>
      <w:r w:rsidRPr="00F15584">
        <w:rPr>
          <w:rFonts w:cs="Times New Roman"/>
        </w:rPr>
        <w:t>lly non-conforming with the information previously submitted by Seller to the IPA about that Designated System</w:t>
      </w:r>
      <w:r w:rsidR="005A0762" w:rsidRPr="00F15584">
        <w:rPr>
          <w:rFonts w:cs="Times New Roman"/>
        </w:rPr>
        <w:t xml:space="preserve"> as reasonably determined by the IPA</w:t>
      </w:r>
      <w:r w:rsidRPr="00F15584">
        <w:rPr>
          <w:rFonts w:cs="Times New Roman"/>
        </w:rPr>
        <w:t>, then the IPA shall provide notice of the material deficiency to Seller.</w:t>
      </w:r>
      <w:r w:rsidR="00D32155">
        <w:rPr>
          <w:rFonts w:eastAsiaTheme="minorEastAsia" w:cs="Times New Roman" w:hint="eastAsia"/>
          <w:lang w:eastAsia="ko-KR"/>
        </w:rPr>
        <w:t xml:space="preserve"> </w:t>
      </w:r>
      <w:r w:rsidRPr="00F15584">
        <w:rPr>
          <w:rFonts w:cs="Times New Roman"/>
        </w:rPr>
        <w:t xml:space="preserve"> Seller shall then have twenty (20) Business Days to cure the material deficiency, with extensions for good cause issued at the discretion of the IPA.  </w:t>
      </w:r>
      <w:r w:rsidR="009A2C14" w:rsidRPr="00F15584">
        <w:rPr>
          <w:rFonts w:cs="Times New Roman"/>
        </w:rPr>
        <w:t xml:space="preserve">If </w:t>
      </w:r>
      <w:r w:rsidR="009125C7" w:rsidRPr="00F15584">
        <w:rPr>
          <w:rFonts w:cs="Times New Roman"/>
        </w:rPr>
        <w:t xml:space="preserve">Seller </w:t>
      </w:r>
      <w:r w:rsidR="00776694" w:rsidRPr="00F15584">
        <w:rPr>
          <w:rFonts w:cs="Times New Roman"/>
        </w:rPr>
        <w:t>fails</w:t>
      </w:r>
      <w:r w:rsidR="009125C7" w:rsidRPr="00F15584">
        <w:rPr>
          <w:rFonts w:cs="Times New Roman"/>
        </w:rPr>
        <w:t xml:space="preserve"> to cure the material deficiency or </w:t>
      </w:r>
      <w:r w:rsidR="009A2C14" w:rsidRPr="00F15584">
        <w:rPr>
          <w:rFonts w:cs="Times New Roman"/>
        </w:rPr>
        <w:t xml:space="preserve">the IPA </w:t>
      </w:r>
      <w:r w:rsidRPr="00F15584">
        <w:rPr>
          <w:rFonts w:cs="Times New Roman"/>
        </w:rPr>
        <w:t xml:space="preserve">determines in its reasonable discretion that the Designated System’s material deficiency continues, the IPA shall have the right to remove the Designated System from this </w:t>
      </w:r>
      <w:r w:rsidR="00AE59A0" w:rsidRPr="00F15584">
        <w:rPr>
          <w:rFonts w:cs="Times New Roman"/>
        </w:rPr>
        <w:t>Agreement</w:t>
      </w:r>
      <w:r w:rsidR="009125C7" w:rsidRPr="00F15584">
        <w:rPr>
          <w:rFonts w:cs="Times New Roman"/>
        </w:rPr>
        <w:t xml:space="preserve"> after the twenty (20) Business Day cure period</w:t>
      </w:r>
      <w:r w:rsidRPr="00F15584">
        <w:rPr>
          <w:rFonts w:cs="Times New Roman"/>
        </w:rPr>
        <w:t xml:space="preserve">, or alternatively to impose other discipline on Seller under the </w:t>
      </w:r>
      <w:r w:rsidR="00253EB4" w:rsidRPr="00F15584">
        <w:rPr>
          <w:rFonts w:cs="Times New Roman"/>
        </w:rPr>
        <w:t xml:space="preserve">SFA. </w:t>
      </w:r>
      <w:r w:rsidRPr="00F15584">
        <w:rPr>
          <w:rFonts w:cs="Times New Roman"/>
        </w:rPr>
        <w:t xml:space="preserve"> If the IPA determines that the Designated System shall be removed from this </w:t>
      </w:r>
      <w:r w:rsidR="00AE59A0" w:rsidRPr="00F15584">
        <w:rPr>
          <w:rFonts w:cs="Times New Roman"/>
        </w:rPr>
        <w:t>Agreement</w:t>
      </w:r>
      <w:r w:rsidRPr="00F15584">
        <w:rPr>
          <w:rFonts w:cs="Times New Roman"/>
        </w:rPr>
        <w:t xml:space="preserve">, then </w:t>
      </w:r>
      <w:r w:rsidRPr="00443C75">
        <w:rPr>
          <w:rFonts w:cs="Times New Roman"/>
        </w:rPr>
        <w:t>the IPA shall notify Buyer and Seller of</w:t>
      </w:r>
      <w:r w:rsidR="00E57B2F" w:rsidRPr="00443C75">
        <w:rPr>
          <w:rFonts w:cs="Times New Roman"/>
        </w:rPr>
        <w:t xml:space="preserve"> </w:t>
      </w:r>
      <w:r w:rsidRPr="00443C75">
        <w:rPr>
          <w:rFonts w:cs="Times New Roman"/>
        </w:rPr>
        <w:t>same and provide to Buyer and Seller a revised Schedule A (and Schedule B</w:t>
      </w:r>
      <w:r w:rsidR="00454ACD" w:rsidRPr="00443C75">
        <w:rPr>
          <w:rFonts w:cs="Times New Roman"/>
        </w:rPr>
        <w:t>,</w:t>
      </w:r>
      <w:r w:rsidRPr="00443C75">
        <w:rPr>
          <w:rFonts w:cs="Times New Roman"/>
        </w:rPr>
        <w:t xml:space="preserve"> if applicable)</w:t>
      </w:r>
      <w:r w:rsidR="00454ACD" w:rsidRPr="00443C75">
        <w:rPr>
          <w:rFonts w:cs="Times New Roman"/>
        </w:rPr>
        <w:t>,</w:t>
      </w:r>
      <w:r w:rsidRPr="00443C75">
        <w:rPr>
          <w:rFonts w:cs="Times New Roman"/>
        </w:rPr>
        <w:t xml:space="preserve"> Schedule C</w:t>
      </w:r>
      <w:r w:rsidR="00454ACD" w:rsidRPr="00443C75">
        <w:rPr>
          <w:rFonts w:cs="Times New Roman"/>
        </w:rPr>
        <w:t xml:space="preserve"> and Schedule D</w:t>
      </w:r>
      <w:r w:rsidRPr="00443C75">
        <w:rPr>
          <w:rFonts w:cs="Times New Roman"/>
        </w:rPr>
        <w:t xml:space="preserve"> to the Product Order for such Designated System indicating the removal of such Designated System from the </w:t>
      </w:r>
      <w:r w:rsidR="00AE59A0" w:rsidRPr="00443C75">
        <w:rPr>
          <w:rFonts w:cs="Times New Roman"/>
        </w:rPr>
        <w:t>Agreement</w:t>
      </w:r>
      <w:r w:rsidRPr="00443C75">
        <w:rPr>
          <w:rFonts w:cs="Times New Roman"/>
        </w:rPr>
        <w:t>. Upon the issuance of such written notice to Buyer and Seller, the Designated System shall be so removed, and Buyer</w:t>
      </w:r>
      <w:r w:rsidRPr="00F15584">
        <w:rPr>
          <w:rFonts w:cs="Times New Roman"/>
        </w:rPr>
        <w:t xml:space="preserve"> shall be entitled to payment by Seller in the amount </w:t>
      </w:r>
      <w:r w:rsidR="00432270" w:rsidRPr="00F15584">
        <w:rPr>
          <w:rFonts w:cs="Times New Roman"/>
        </w:rPr>
        <w:t>equal to the sum of</w:t>
      </w:r>
      <w:r w:rsidRPr="00F15584">
        <w:rPr>
          <w:rFonts w:cs="Times New Roman"/>
        </w:rPr>
        <w:t xml:space="preserve">: (i) the Collateral Requirement </w:t>
      </w:r>
      <w:r w:rsidR="00C924FB" w:rsidRPr="00F15584">
        <w:rPr>
          <w:rFonts w:cs="Times New Roman"/>
        </w:rPr>
        <w:t xml:space="preserve">estimated at the time of such non-conformance </w:t>
      </w:r>
      <w:r w:rsidR="006A01B7" w:rsidRPr="00F15584">
        <w:rPr>
          <w:rFonts w:cs="Times New Roman"/>
        </w:rPr>
        <w:t xml:space="preserve">associated with such Designated System </w:t>
      </w:r>
      <w:r w:rsidR="00432270" w:rsidRPr="00F15584">
        <w:rPr>
          <w:rFonts w:cs="Times New Roman"/>
        </w:rPr>
        <w:t>and</w:t>
      </w:r>
      <w:r w:rsidRPr="00F15584">
        <w:rPr>
          <w:rFonts w:cs="Times New Roman"/>
        </w:rPr>
        <w:t xml:space="preserve"> (ii) one hundred percent (100%) of the total payments</w:t>
      </w:r>
      <w:r w:rsidR="0084479A" w:rsidRPr="00F15584">
        <w:t>, including any Advance of Capital,</w:t>
      </w:r>
      <w:r w:rsidRPr="00F15584">
        <w:rPr>
          <w:rFonts w:cs="Times New Roman"/>
        </w:rPr>
        <w:t xml:space="preserve"> Seller has received from Buyer associated with RECs from such Designated System.</w:t>
      </w:r>
      <w:bookmarkEnd w:id="154"/>
    </w:p>
    <w:p w14:paraId="4D488757" w14:textId="77777777" w:rsidR="000E29BC" w:rsidRPr="00F27E62" w:rsidRDefault="000E29BC" w:rsidP="00DF0F3D">
      <w:pPr>
        <w:pStyle w:val="BodyText"/>
        <w:tabs>
          <w:tab w:val="left" w:pos="1541"/>
        </w:tabs>
        <w:ind w:left="720" w:right="118"/>
        <w:jc w:val="both"/>
        <w:rPr>
          <w:rFonts w:cs="Times New Roman"/>
          <w:u w:val="single"/>
        </w:rPr>
      </w:pPr>
    </w:p>
    <w:p w14:paraId="54DC4FA1" w14:textId="129D7FCE" w:rsidR="00EE4AA3" w:rsidRPr="00F27E62" w:rsidRDefault="00285328" w:rsidP="004007E5">
      <w:pPr>
        <w:pStyle w:val="BodyText"/>
        <w:numPr>
          <w:ilvl w:val="2"/>
          <w:numId w:val="17"/>
        </w:numPr>
        <w:tabs>
          <w:tab w:val="left" w:pos="1541"/>
        </w:tabs>
        <w:ind w:left="720" w:right="118" w:firstLine="0"/>
        <w:jc w:val="both"/>
        <w:rPr>
          <w:rFonts w:cs="Times New Roman"/>
          <w:u w:val="single"/>
        </w:rPr>
      </w:pPr>
      <w:bookmarkStart w:id="156" w:name="_Ref71913967"/>
      <w:r w:rsidRPr="00F27E62">
        <w:rPr>
          <w:rFonts w:cs="Times New Roman"/>
        </w:rPr>
        <w:t>For a Designated System that would otherwise be Energized pending the establishment of the Standing Order, i</w:t>
      </w:r>
      <w:r w:rsidR="000E29BC" w:rsidRPr="00F27E62">
        <w:rPr>
          <w:rFonts w:cs="Times New Roman"/>
        </w:rPr>
        <w:t xml:space="preserve">f Seller desires to have the Designated System change its Class of Resource, Seller </w:t>
      </w:r>
      <w:r w:rsidR="00A458CB" w:rsidRPr="00F27E62">
        <w:rPr>
          <w:rFonts w:cs="Times New Roman"/>
        </w:rPr>
        <w:t>shall with</w:t>
      </w:r>
      <w:r w:rsidR="000E29BC" w:rsidRPr="00F27E62">
        <w:rPr>
          <w:rFonts w:cs="Times New Roman"/>
        </w:rPr>
        <w:t xml:space="preserve"> written notice to the IPA</w:t>
      </w:r>
      <w:r w:rsidRPr="00F27E62">
        <w:rPr>
          <w:rFonts w:cs="Times New Roman"/>
        </w:rPr>
        <w:t xml:space="preserve"> and Buyer substantially in the form of Schedule D to the Product Order</w:t>
      </w:r>
      <w:r w:rsidR="000E29BC" w:rsidRPr="00F27E62">
        <w:rPr>
          <w:rFonts w:cs="Times New Roman"/>
        </w:rPr>
        <w:t xml:space="preserve">, </w:t>
      </w:r>
      <w:r w:rsidR="0070188B" w:rsidRPr="00F27E62">
        <w:rPr>
          <w:rFonts w:cs="Times New Roman"/>
        </w:rPr>
        <w:t xml:space="preserve">request </w:t>
      </w:r>
      <w:r w:rsidR="000E29BC" w:rsidRPr="00F27E62">
        <w:rPr>
          <w:rFonts w:cs="Times New Roman"/>
        </w:rPr>
        <w:t>for such Designated System to be removed from this Agreement and to be submitted under a new SFA application.</w:t>
      </w:r>
      <w:r w:rsidRPr="00F27E62">
        <w:rPr>
          <w:rFonts w:cs="Times New Roman"/>
        </w:rPr>
        <w:t xml:space="preserve"> </w:t>
      </w:r>
      <w:r w:rsidR="0043072B" w:rsidRPr="00F27E62">
        <w:rPr>
          <w:rFonts w:cs="Times New Roman"/>
        </w:rPr>
        <w:t xml:space="preserve">As soon as practicable after </w:t>
      </w:r>
      <w:r w:rsidR="00DE55B5" w:rsidRPr="00F27E62">
        <w:rPr>
          <w:rFonts w:cs="Times New Roman"/>
        </w:rPr>
        <w:t xml:space="preserve">the </w:t>
      </w:r>
      <w:r w:rsidR="0043072B" w:rsidRPr="00F27E62">
        <w:rPr>
          <w:rFonts w:cs="Times New Roman"/>
        </w:rPr>
        <w:t>IPA’s receipt of Seller’s request, the IPA shall provide to Buyer and Seller a revised Schedule A, Schedule C and Schedule D to the Product Order for such Designated System indicating the removal of such Designated System from the Agreement. Upon the removal of the Designated System, Buyer shall be entitled to payment by Seller in the amount of the Collateral Requirement</w:t>
      </w:r>
      <w:r w:rsidR="00203FBE" w:rsidRPr="00F27E62">
        <w:rPr>
          <w:rFonts w:cs="Times New Roman"/>
        </w:rPr>
        <w:t>.</w:t>
      </w:r>
      <w:r w:rsidR="00203FBE" w:rsidRPr="00F15584">
        <w:rPr>
          <w:rFonts w:cs="Times New Roman"/>
        </w:rPr>
        <w:t xml:space="preserve"> </w:t>
      </w:r>
      <w:r w:rsidR="0084479A" w:rsidRPr="00F15584">
        <w:rPr>
          <w:rFonts w:cs="Times New Roman"/>
        </w:rPr>
        <w:t xml:space="preserve">Further, if Seller has received any Advance of Capital, Seller shall return such Advance of Capital in accordance with Section </w:t>
      </w:r>
      <w:r w:rsidR="008A257B" w:rsidRPr="00F15584">
        <w:rPr>
          <w:rFonts w:cs="Times New Roman"/>
        </w:rPr>
        <w:fldChar w:fldCharType="begin"/>
      </w:r>
      <w:r w:rsidR="008A257B" w:rsidRPr="00F15584">
        <w:rPr>
          <w:rFonts w:cs="Times New Roman"/>
        </w:rPr>
        <w:instrText xml:space="preserve"> REF _Ref225171780 \w \h </w:instrText>
      </w:r>
      <w:r w:rsidR="00F27E62">
        <w:rPr>
          <w:rFonts w:cs="Times New Roman"/>
        </w:rPr>
        <w:instrText xml:space="preserve"> \* MERGEFORMAT </w:instrText>
      </w:r>
      <w:r w:rsidR="008A257B" w:rsidRPr="00F15584">
        <w:rPr>
          <w:rFonts w:cs="Times New Roman"/>
        </w:rPr>
      </w:r>
      <w:r w:rsidR="008A257B" w:rsidRPr="00F15584">
        <w:rPr>
          <w:rFonts w:cs="Times New Roman"/>
        </w:rPr>
        <w:fldChar w:fldCharType="separate"/>
      </w:r>
      <w:r w:rsidR="00AA19EB" w:rsidRPr="00F27E62">
        <w:rPr>
          <w:rFonts w:cs="Times New Roman"/>
        </w:rPr>
        <w:t>5.6</w:t>
      </w:r>
      <w:r w:rsidR="008A257B" w:rsidRPr="00F15584">
        <w:rPr>
          <w:rFonts w:cs="Times New Roman"/>
        </w:rPr>
        <w:fldChar w:fldCharType="end"/>
      </w:r>
      <w:r w:rsidR="0084479A" w:rsidRPr="00F15584">
        <w:rPr>
          <w:rFonts w:cs="Times New Roman"/>
        </w:rPr>
        <w:t xml:space="preserve">. </w:t>
      </w:r>
      <w:r w:rsidR="00203FBE" w:rsidRPr="00F15584">
        <w:rPr>
          <w:rFonts w:cs="Times New Roman"/>
        </w:rPr>
        <w:t xml:space="preserve">For avoidance of doubt, </w:t>
      </w:r>
      <w:r w:rsidR="00846363" w:rsidRPr="00F15584">
        <w:rPr>
          <w:rFonts w:cs="Times New Roman"/>
        </w:rPr>
        <w:t xml:space="preserve">the Designated System that is </w:t>
      </w:r>
      <w:r w:rsidR="00846363" w:rsidRPr="00F27E62">
        <w:rPr>
          <w:rFonts w:cs="Times New Roman"/>
        </w:rPr>
        <w:t xml:space="preserve">re-submitted by Seller in a new SFA application shall be treated like any other new system being submitted, and </w:t>
      </w:r>
      <w:r w:rsidR="00203FBE" w:rsidRPr="00F15584">
        <w:rPr>
          <w:rFonts w:cs="Times New Roman"/>
        </w:rPr>
        <w:t>no portion of the Collateral Requirement forfeited shall be eligible to be applied to the new SFA application.</w:t>
      </w:r>
      <w:bookmarkEnd w:id="156"/>
    </w:p>
    <w:p w14:paraId="10786CC8" w14:textId="77777777" w:rsidR="0084479A" w:rsidRPr="00F27E62" w:rsidRDefault="0084479A" w:rsidP="00156F55">
      <w:pPr>
        <w:pStyle w:val="ListParagraph"/>
        <w:rPr>
          <w:rFonts w:cs="Times New Roman"/>
          <w:u w:val="single"/>
        </w:rPr>
      </w:pPr>
    </w:p>
    <w:p w14:paraId="0B5329D4" w14:textId="77777777" w:rsidR="0084479A" w:rsidRPr="00F27E62" w:rsidRDefault="0084479A" w:rsidP="00156F55">
      <w:pPr>
        <w:pStyle w:val="BodyText"/>
        <w:tabs>
          <w:tab w:val="left" w:pos="1541"/>
        </w:tabs>
        <w:ind w:right="118"/>
        <w:jc w:val="both"/>
        <w:rPr>
          <w:rFonts w:cs="Times New Roman"/>
          <w:u w:val="single"/>
        </w:rPr>
      </w:pPr>
    </w:p>
    <w:p w14:paraId="06A7ACB4" w14:textId="06127634" w:rsidR="00283F39" w:rsidRPr="00F27E62" w:rsidRDefault="00E709CF" w:rsidP="00672AA3">
      <w:pPr>
        <w:pStyle w:val="Heading2"/>
        <w:rPr>
          <w:rFonts w:cs="Times New Roman"/>
        </w:rPr>
      </w:pPr>
      <w:bookmarkStart w:id="157" w:name="_Ref42206765"/>
      <w:bookmarkStart w:id="158" w:name="_Ref42206847"/>
      <w:bookmarkStart w:id="159" w:name="_Ref42206961"/>
      <w:bookmarkStart w:id="160" w:name="_Toc42217318"/>
      <w:bookmarkStart w:id="161" w:name="_Toc46495283"/>
      <w:bookmarkStart w:id="162" w:name="_Toc72426786"/>
      <w:bookmarkStart w:id="163" w:name="_Toc64563031"/>
      <w:bookmarkStart w:id="164" w:name="_Toc115261544"/>
      <w:bookmarkStart w:id="165" w:name="_Toc183537509"/>
      <w:bookmarkStart w:id="166" w:name="_Toc225171628"/>
      <w:bookmarkStart w:id="167" w:name="_Toc225877051"/>
      <w:bookmarkStart w:id="168" w:name="_Toc227331965"/>
      <w:r w:rsidRPr="00F27E62">
        <w:rPr>
          <w:rFonts w:cs="Times New Roman"/>
        </w:rPr>
        <w:t>Size Change of Designated Systems</w:t>
      </w:r>
      <w:r w:rsidR="001F2312" w:rsidRPr="00F27E62">
        <w:rPr>
          <w:rFonts w:cs="Times New Roman"/>
        </w:rPr>
        <w:t>.</w:t>
      </w:r>
      <w:bookmarkEnd w:id="157"/>
      <w:bookmarkEnd w:id="158"/>
      <w:bookmarkEnd w:id="159"/>
      <w:bookmarkEnd w:id="160"/>
      <w:bookmarkEnd w:id="161"/>
      <w:bookmarkEnd w:id="162"/>
      <w:bookmarkEnd w:id="163"/>
      <w:bookmarkEnd w:id="164"/>
      <w:bookmarkEnd w:id="165"/>
      <w:bookmarkEnd w:id="166"/>
      <w:bookmarkEnd w:id="167"/>
      <w:bookmarkEnd w:id="168"/>
    </w:p>
    <w:p w14:paraId="36874265" w14:textId="77777777" w:rsidR="00283F39" w:rsidRPr="00443C75" w:rsidRDefault="00283F39" w:rsidP="00283F39">
      <w:pPr>
        <w:pStyle w:val="BodyText"/>
        <w:tabs>
          <w:tab w:val="left" w:pos="1541"/>
        </w:tabs>
        <w:ind w:left="101" w:right="120"/>
        <w:jc w:val="both"/>
        <w:rPr>
          <w:rFonts w:cs="Times New Roman"/>
          <w:u w:val="single"/>
        </w:rPr>
      </w:pPr>
    </w:p>
    <w:p w14:paraId="277E929F" w14:textId="7CB286A5" w:rsidR="00283F39" w:rsidRPr="00443C75" w:rsidRDefault="00805AC1" w:rsidP="004007E5">
      <w:pPr>
        <w:pStyle w:val="BodyText"/>
        <w:numPr>
          <w:ilvl w:val="2"/>
          <w:numId w:val="17"/>
        </w:numPr>
        <w:ind w:left="720" w:right="118" w:firstLine="0"/>
        <w:jc w:val="both"/>
        <w:rPr>
          <w:rFonts w:cs="Times New Roman"/>
          <w:u w:val="single"/>
        </w:rPr>
      </w:pPr>
      <w:bookmarkStart w:id="169" w:name="_Ref58243030"/>
      <w:r w:rsidRPr="00443C75">
        <w:rPr>
          <w:rFonts w:cs="Times New Roman"/>
        </w:rPr>
        <w:t>If the Actual Nameplate Capacity of a Designated System upon Energization is different from the Proposed Nameplate Capacity of such Designated System and such Actual Nameplate Capacity is within the greater of: +/-5kW or +/-25% of such Proposed Nameplate Capacity, then the following shall apply:</w:t>
      </w:r>
      <w:bookmarkEnd w:id="169"/>
    </w:p>
    <w:p w14:paraId="100A0785" w14:textId="34FA7761" w:rsidR="00D16638" w:rsidRPr="00443C75" w:rsidRDefault="00D16638" w:rsidP="00D16638">
      <w:pPr>
        <w:pStyle w:val="BodyText"/>
        <w:ind w:left="720" w:right="118"/>
        <w:jc w:val="both"/>
        <w:rPr>
          <w:rFonts w:cs="Times New Roman"/>
          <w:u w:val="single"/>
        </w:rPr>
      </w:pPr>
    </w:p>
    <w:p w14:paraId="1B027CD2" w14:textId="717D7006" w:rsidR="000E54EE" w:rsidRPr="00443C75" w:rsidRDefault="00032F3C" w:rsidP="004527BE">
      <w:pPr>
        <w:pStyle w:val="BodyText"/>
        <w:numPr>
          <w:ilvl w:val="3"/>
          <w:numId w:val="17"/>
        </w:numPr>
        <w:ind w:left="2160" w:right="118" w:hanging="738"/>
        <w:jc w:val="both"/>
        <w:rPr>
          <w:rFonts w:cs="Times New Roman"/>
        </w:rPr>
      </w:pPr>
      <w:bookmarkStart w:id="170" w:name="_Ref64562657"/>
      <w:bookmarkStart w:id="171" w:name="_Hlk531691270"/>
      <w:bookmarkStart w:id="172" w:name="_Ref46485746"/>
      <w:r w:rsidRPr="00443C75">
        <w:rPr>
          <w:rFonts w:cs="Times New Roman"/>
        </w:rPr>
        <w:t xml:space="preserve">if the </w:t>
      </w:r>
      <w:r w:rsidR="000E54EE" w:rsidRPr="00443C75">
        <w:rPr>
          <w:rFonts w:cs="Times New Roman"/>
        </w:rPr>
        <w:t xml:space="preserve">Designated System is a Distributed Renewable Energy Generation Device and </w:t>
      </w:r>
      <w:r w:rsidR="00AA4EE7" w:rsidRPr="00443C75">
        <w:rPr>
          <w:rFonts w:cs="Times New Roman"/>
        </w:rPr>
        <w:t xml:space="preserve">if </w:t>
      </w:r>
      <w:r w:rsidR="006F0FFF" w:rsidRPr="00443C75">
        <w:rPr>
          <w:rFonts w:cs="Times New Roman"/>
        </w:rPr>
        <w:t xml:space="preserve">the size category of the Actual Nameplate Capacity relevant to determining REC prices under the </w:t>
      </w:r>
      <w:r w:rsidR="00367A66" w:rsidRPr="00443C75">
        <w:rPr>
          <w:rFonts w:cs="Times New Roman"/>
        </w:rPr>
        <w:t>SFA</w:t>
      </w:r>
      <w:r w:rsidR="006F0FFF" w:rsidRPr="00443C75">
        <w:rPr>
          <w:rFonts w:cs="Times New Roman"/>
        </w:rPr>
        <w:t xml:space="preserve"> is different from the size category of the Proposed Nameplate Capacity,</w:t>
      </w:r>
      <w:r w:rsidR="000E54EE" w:rsidRPr="00443C75">
        <w:rPr>
          <w:rFonts w:cs="Times New Roman"/>
        </w:rPr>
        <w:t xml:space="preserve"> then</w:t>
      </w:r>
      <w:r w:rsidR="00AA4EE7" w:rsidRPr="00443C75">
        <w:rPr>
          <w:rFonts w:cs="Times New Roman"/>
        </w:rPr>
        <w:t xml:space="preserve"> the following shall apply</w:t>
      </w:r>
      <w:r w:rsidR="000E54EE" w:rsidRPr="00443C75">
        <w:rPr>
          <w:rFonts w:cs="Times New Roman"/>
        </w:rPr>
        <w:t>:</w:t>
      </w:r>
      <w:bookmarkEnd w:id="170"/>
    </w:p>
    <w:p w14:paraId="743F9721" w14:textId="77777777" w:rsidR="001D39A6" w:rsidRPr="00443C75" w:rsidRDefault="001D39A6" w:rsidP="001D39A6">
      <w:pPr>
        <w:pStyle w:val="BodyText"/>
        <w:ind w:left="2160" w:right="118"/>
        <w:jc w:val="both"/>
        <w:rPr>
          <w:rFonts w:cs="Times New Roman"/>
        </w:rPr>
      </w:pPr>
    </w:p>
    <w:p w14:paraId="0D33807C" w14:textId="4695BE0E" w:rsidR="0096544B" w:rsidRPr="00443C75" w:rsidRDefault="0096544B" w:rsidP="001D39A6">
      <w:pPr>
        <w:pStyle w:val="BodyText"/>
        <w:numPr>
          <w:ilvl w:val="5"/>
          <w:numId w:val="17"/>
        </w:numPr>
        <w:tabs>
          <w:tab w:val="left" w:pos="1541"/>
        </w:tabs>
        <w:ind w:right="118"/>
        <w:jc w:val="both"/>
        <w:rPr>
          <w:rFonts w:cs="Times New Roman"/>
        </w:rPr>
      </w:pPr>
      <w:bookmarkStart w:id="173" w:name="_Ref114134481"/>
      <w:r w:rsidRPr="00443C75">
        <w:rPr>
          <w:rFonts w:cs="Times New Roman"/>
        </w:rPr>
        <w:t xml:space="preserve">the Contract Price for purposes of payment shall be lesser of: (A) Proposed Price indicated in Schedule A to the Product Order and (B) the REC price applicable to the Actual Nameplate Capacity under the </w:t>
      </w:r>
      <w:r w:rsidR="003028A7" w:rsidRPr="00443C75">
        <w:rPr>
          <w:rFonts w:cs="Times New Roman"/>
        </w:rPr>
        <w:t>SFA</w:t>
      </w:r>
      <w:r w:rsidRPr="00443C75">
        <w:rPr>
          <w:rFonts w:cs="Times New Roman"/>
        </w:rPr>
        <w:t xml:space="preserve"> at the time of Energization of such Designated System, and if such REC price is not </w:t>
      </w:r>
      <w:r w:rsidRPr="00443C75">
        <w:rPr>
          <w:rFonts w:cs="Times New Roman"/>
        </w:rPr>
        <w:lastRenderedPageBreak/>
        <w:t xml:space="preserve">available then the last prevailing REC price applicable to the Actual Nameplate Capacity under the </w:t>
      </w:r>
      <w:r w:rsidR="003028A7" w:rsidRPr="00443C75">
        <w:rPr>
          <w:rFonts w:cs="Times New Roman"/>
        </w:rPr>
        <w:t>SFA</w:t>
      </w:r>
      <w:r w:rsidRPr="00443C75">
        <w:rPr>
          <w:rFonts w:cs="Times New Roman"/>
        </w:rPr>
        <w:t xml:space="preserve">.  For avoidance of doubt, if the size category of the Actual Nameplate Capacity relevant to determining REC prices under the </w:t>
      </w:r>
      <w:r w:rsidR="00367A66" w:rsidRPr="00443C75">
        <w:rPr>
          <w:rFonts w:cs="Times New Roman"/>
        </w:rPr>
        <w:t>SFA</w:t>
      </w:r>
      <w:r w:rsidRPr="00443C75">
        <w:rPr>
          <w:rFonts w:cs="Times New Roman"/>
        </w:rPr>
        <w:t xml:space="preserve"> is the same as the size category of the Proposed Nameplate Capacity, the Contract Price for purposes of payment shall remain unchanged from the Proposed Price indicated in Schedule A to the Product Order applicable to such Designated System</w:t>
      </w:r>
      <w:r w:rsidR="00B22616" w:rsidRPr="00443C75">
        <w:rPr>
          <w:rFonts w:cs="Times New Roman"/>
        </w:rPr>
        <w:t>; and</w:t>
      </w:r>
      <w:bookmarkEnd w:id="173"/>
    </w:p>
    <w:p w14:paraId="79A8FCAB" w14:textId="77777777" w:rsidR="001D39A6" w:rsidRPr="00443C75" w:rsidRDefault="001D39A6" w:rsidP="001D39A6">
      <w:pPr>
        <w:pStyle w:val="BodyText"/>
        <w:tabs>
          <w:tab w:val="left" w:pos="1541"/>
        </w:tabs>
        <w:ind w:left="2736" w:right="118"/>
        <w:jc w:val="both"/>
        <w:rPr>
          <w:rFonts w:cs="Times New Roman"/>
        </w:rPr>
      </w:pPr>
    </w:p>
    <w:bookmarkEnd w:id="171"/>
    <w:p w14:paraId="1636E1F7" w14:textId="7A994E52" w:rsidR="00992112" w:rsidRPr="00443C75" w:rsidRDefault="00B90428" w:rsidP="001D39A6">
      <w:pPr>
        <w:pStyle w:val="BodyText"/>
        <w:numPr>
          <w:ilvl w:val="5"/>
          <w:numId w:val="17"/>
        </w:numPr>
        <w:tabs>
          <w:tab w:val="left" w:pos="1541"/>
        </w:tabs>
        <w:ind w:right="118"/>
        <w:jc w:val="both"/>
        <w:rPr>
          <w:rFonts w:cs="Times New Roman"/>
        </w:rPr>
      </w:pPr>
      <w:r w:rsidRPr="00443C75">
        <w:rPr>
          <w:rFonts w:cs="Times New Roman"/>
        </w:rPr>
        <w:t xml:space="preserve">the quantity of RECs used for purposes of </w:t>
      </w:r>
      <w:r w:rsidR="00072C39" w:rsidRPr="00443C75">
        <w:rPr>
          <w:rFonts w:cs="Times New Roman"/>
        </w:rPr>
        <w:t xml:space="preserve">initial </w:t>
      </w:r>
      <w:r w:rsidR="00C00B10" w:rsidRPr="00443C75">
        <w:rPr>
          <w:rFonts w:cs="Times New Roman"/>
        </w:rPr>
        <w:t xml:space="preserve">and full </w:t>
      </w:r>
      <w:r w:rsidRPr="00443C75">
        <w:rPr>
          <w:rFonts w:cs="Times New Roman"/>
        </w:rPr>
        <w:t>payment shall be the Designated System Contract Maximum REC Quantity</w:t>
      </w:r>
      <w:r w:rsidR="00072C39" w:rsidRPr="00443C75">
        <w:rPr>
          <w:rFonts w:cs="Times New Roman"/>
        </w:rPr>
        <w:t xml:space="preserve"> recorded at Energization</w:t>
      </w:r>
      <w:r w:rsidRPr="00443C75">
        <w:rPr>
          <w:rFonts w:cs="Times New Roman"/>
        </w:rPr>
        <w:t>,</w:t>
      </w:r>
      <w:r w:rsidR="00072C39" w:rsidRPr="00443C75">
        <w:rPr>
          <w:rFonts w:cs="Times New Roman"/>
        </w:rPr>
        <w:t xml:space="preserve"> which</w:t>
      </w:r>
      <w:r w:rsidRPr="00443C75">
        <w:rPr>
          <w:rFonts w:cs="Times New Roman"/>
        </w:rPr>
        <w:t xml:space="preserve"> shall be equal to the multiplicative product of (1) Contract Nameplate Capacity (in MW), (2) Contract Capacity Factor, (3) 8,760 hours and (4) 15 years, which result shall be rounded down to the nearest whole REC.</w:t>
      </w:r>
    </w:p>
    <w:p w14:paraId="07837096" w14:textId="77777777" w:rsidR="00992112" w:rsidRPr="00443C75" w:rsidRDefault="00992112" w:rsidP="00776B2D">
      <w:pPr>
        <w:pStyle w:val="ListParagraph"/>
        <w:ind w:left="2880"/>
        <w:jc w:val="both"/>
        <w:rPr>
          <w:rFonts w:cs="Times New Roman"/>
        </w:rPr>
      </w:pPr>
    </w:p>
    <w:p w14:paraId="0A44E5A9" w14:textId="05A9B76A" w:rsidR="000E54EE" w:rsidRPr="00443C75" w:rsidRDefault="000E54EE" w:rsidP="004527BE">
      <w:pPr>
        <w:pStyle w:val="BodyText"/>
        <w:numPr>
          <w:ilvl w:val="3"/>
          <w:numId w:val="17"/>
        </w:numPr>
        <w:ind w:left="2160" w:right="118" w:hanging="738"/>
        <w:jc w:val="both"/>
        <w:rPr>
          <w:rFonts w:cs="Times New Roman"/>
        </w:rPr>
      </w:pPr>
      <w:bookmarkStart w:id="174" w:name="_Ref60231901"/>
      <w:bookmarkEnd w:id="172"/>
      <w:r w:rsidRPr="00443C75">
        <w:rPr>
          <w:rFonts w:cs="Times New Roman"/>
        </w:rPr>
        <w:t xml:space="preserve">if the </w:t>
      </w:r>
      <w:r w:rsidR="00392BFD" w:rsidRPr="00443C75">
        <w:rPr>
          <w:rFonts w:cs="Times New Roman"/>
        </w:rPr>
        <w:t xml:space="preserve">Designated System </w:t>
      </w:r>
      <w:r w:rsidRPr="00443C75">
        <w:rPr>
          <w:rFonts w:cs="Times New Roman"/>
        </w:rPr>
        <w:t xml:space="preserve">is a Community Renewable Energy Generation Project and </w:t>
      </w:r>
      <w:r w:rsidR="007059C4" w:rsidRPr="00443C75">
        <w:rPr>
          <w:rFonts w:cs="Times New Roman"/>
        </w:rPr>
        <w:t xml:space="preserve">if the size category of the Actual Nameplate Capacity relevant to determining REC prices under the </w:t>
      </w:r>
      <w:r w:rsidR="007C02D0" w:rsidRPr="00443C75">
        <w:rPr>
          <w:rFonts w:cs="Times New Roman"/>
        </w:rPr>
        <w:t>SFA</w:t>
      </w:r>
      <w:r w:rsidR="007059C4" w:rsidRPr="00443C75">
        <w:rPr>
          <w:rFonts w:cs="Times New Roman"/>
        </w:rPr>
        <w:t xml:space="preserve"> is different from the size category of the Proposed Nameplate Capacity</w:t>
      </w:r>
      <w:r w:rsidRPr="00443C75">
        <w:rPr>
          <w:rFonts w:cs="Times New Roman"/>
        </w:rPr>
        <w:t xml:space="preserve">, </w:t>
      </w:r>
      <w:r w:rsidR="00AA4EE7" w:rsidRPr="00443C75">
        <w:rPr>
          <w:rFonts w:cs="Times New Roman"/>
        </w:rPr>
        <w:t xml:space="preserve">then </w:t>
      </w:r>
      <w:r w:rsidRPr="00443C75">
        <w:rPr>
          <w:rFonts w:cs="Times New Roman"/>
        </w:rPr>
        <w:t>the following shall apply:</w:t>
      </w:r>
      <w:bookmarkEnd w:id="174"/>
      <w:r w:rsidRPr="00443C75">
        <w:rPr>
          <w:rFonts w:cs="Times New Roman"/>
        </w:rPr>
        <w:t xml:space="preserve"> </w:t>
      </w:r>
    </w:p>
    <w:p w14:paraId="1019B8DA" w14:textId="77777777" w:rsidR="001D39A6" w:rsidRPr="00443C75" w:rsidRDefault="001D39A6" w:rsidP="001D39A6">
      <w:pPr>
        <w:pStyle w:val="BodyText"/>
        <w:ind w:left="2160" w:right="118"/>
        <w:jc w:val="both"/>
        <w:rPr>
          <w:rFonts w:cs="Times New Roman"/>
        </w:rPr>
      </w:pPr>
    </w:p>
    <w:p w14:paraId="651AE9F0" w14:textId="3FDC833B" w:rsidR="000E54EE" w:rsidRPr="00AA19EB" w:rsidRDefault="000E54EE" w:rsidP="001D39A6">
      <w:pPr>
        <w:pStyle w:val="BodyText"/>
        <w:numPr>
          <w:ilvl w:val="5"/>
          <w:numId w:val="17"/>
        </w:numPr>
        <w:tabs>
          <w:tab w:val="left" w:pos="1541"/>
        </w:tabs>
        <w:ind w:right="118"/>
        <w:jc w:val="both"/>
        <w:rPr>
          <w:rFonts w:cs="Times New Roman"/>
        </w:rPr>
      </w:pPr>
      <w:bookmarkStart w:id="175" w:name="_Ref60216984"/>
      <w:r w:rsidRPr="00AA19EB">
        <w:rPr>
          <w:rFonts w:cs="Times New Roman"/>
        </w:rPr>
        <w:t xml:space="preserve">the Anchor Tenant </w:t>
      </w:r>
      <w:r w:rsidR="00392BFD" w:rsidRPr="00AA19EB">
        <w:rPr>
          <w:rFonts w:cs="Times New Roman"/>
        </w:rPr>
        <w:t xml:space="preserve">Contract </w:t>
      </w:r>
      <w:r w:rsidRPr="00AA19EB">
        <w:rPr>
          <w:rFonts w:cs="Times New Roman"/>
        </w:rPr>
        <w:t>Price for purposes of calculating the Contract Price shall be the</w:t>
      </w:r>
      <w:r w:rsidR="00E051D3" w:rsidRPr="00AA19EB">
        <w:rPr>
          <w:rFonts w:cs="Times New Roman"/>
        </w:rPr>
        <w:t xml:space="preserve"> lesser of (i)</w:t>
      </w:r>
      <w:r w:rsidR="007C02D0" w:rsidRPr="00AA19EB">
        <w:rPr>
          <w:rFonts w:cs="Times New Roman"/>
        </w:rPr>
        <w:t xml:space="preserve"> the Anchor Tenant Proposed Price indicated in Schedule A to the Product Order applicable to such Designated System and (ii) </w:t>
      </w:r>
      <w:r w:rsidR="00A93947">
        <w:rPr>
          <w:rFonts w:cs="Times New Roman"/>
        </w:rPr>
        <w:t xml:space="preserve">as applicable, </w:t>
      </w:r>
      <w:r w:rsidR="00E32857" w:rsidRPr="00F15584">
        <w:rPr>
          <w:rFonts w:cs="Times New Roman"/>
        </w:rPr>
        <w:t xml:space="preserve">either (a) </w:t>
      </w:r>
      <w:r w:rsidR="007C02D0" w:rsidRPr="00AA19EB">
        <w:rPr>
          <w:rFonts w:cs="Times New Roman"/>
        </w:rPr>
        <w:t>the</w:t>
      </w:r>
      <w:r w:rsidRPr="00AA19EB">
        <w:rPr>
          <w:rFonts w:cs="Times New Roman"/>
        </w:rPr>
        <w:t xml:space="preserve"> </w:t>
      </w:r>
      <w:bookmarkStart w:id="176" w:name="_Hlk7964049"/>
      <w:r w:rsidRPr="00AA19EB">
        <w:rPr>
          <w:rFonts w:cs="Times New Roman"/>
        </w:rPr>
        <w:t>REC price applicable to the Actual Nameplate Capacity under the</w:t>
      </w:r>
      <w:r w:rsidR="00F11664" w:rsidRPr="00AA19EB">
        <w:rPr>
          <w:rFonts w:cs="Times New Roman"/>
        </w:rPr>
        <w:t xml:space="preserve"> Community Driven Community Solar Category of the</w:t>
      </w:r>
      <w:r w:rsidRPr="00AA19EB">
        <w:rPr>
          <w:rFonts w:cs="Times New Roman"/>
        </w:rPr>
        <w:t xml:space="preserve"> ABP at the time of Energization of such Designated System and if such REC price is not available then the last prevailing REC price applicable to the Actual Nameplate Capacity under the</w:t>
      </w:r>
      <w:r w:rsidR="00F11664" w:rsidRPr="00AA19EB">
        <w:rPr>
          <w:rFonts w:cs="Times New Roman"/>
        </w:rPr>
        <w:t xml:space="preserve"> Community Driven Community Solar Category of the</w:t>
      </w:r>
      <w:r w:rsidRPr="00AA19EB">
        <w:rPr>
          <w:rFonts w:cs="Times New Roman"/>
        </w:rPr>
        <w:t xml:space="preserve"> ABP</w:t>
      </w:r>
      <w:bookmarkStart w:id="177" w:name="_Hlk61138658"/>
      <w:bookmarkEnd w:id="176"/>
      <w:r w:rsidR="00E32857" w:rsidRPr="00F15584">
        <w:rPr>
          <w:rFonts w:cs="Times New Roman"/>
        </w:rPr>
        <w:t xml:space="preserve"> or </w:t>
      </w:r>
      <w:r w:rsidR="00E32857" w:rsidRPr="00AA19EB">
        <w:rPr>
          <w:rFonts w:cs="Times New Roman"/>
        </w:rPr>
        <w:t>(b) if the Anchor Tenant is a Master-Meter Income-Eligible Residential Building Anchor Tenant, the average of (</w:t>
      </w:r>
      <w:r w:rsidR="008F4136">
        <w:rPr>
          <w:rFonts w:cs="Times New Roman"/>
        </w:rPr>
        <w:t>x</w:t>
      </w:r>
      <w:r w:rsidR="00E32857" w:rsidRPr="00AA19EB">
        <w:rPr>
          <w:rFonts w:cs="Times New Roman"/>
        </w:rPr>
        <w:t>) the applicable REC price for the Community Driven Community Solar Category under ABP</w:t>
      </w:r>
      <w:r w:rsidR="00AE11F3" w:rsidRPr="00AA19EB">
        <w:rPr>
          <w:rFonts w:cs="Times New Roman"/>
        </w:rPr>
        <w:t xml:space="preserve"> </w:t>
      </w:r>
      <w:r w:rsidR="00AE11F3" w:rsidRPr="00F15584">
        <w:rPr>
          <w:rFonts w:cs="Times New Roman"/>
        </w:rPr>
        <w:t>at the time of Energization of such Designated System</w:t>
      </w:r>
      <w:r w:rsidR="00E32857" w:rsidRPr="00AA19EB">
        <w:rPr>
          <w:rFonts w:cs="Times New Roman"/>
        </w:rPr>
        <w:t xml:space="preserve"> (and if such REC price is not available then the last prevailing REC price applicable to the Actual Nameplate Capacity under the Community Driven Community Solar Category of the ABP) and (</w:t>
      </w:r>
      <w:r w:rsidR="008F4136">
        <w:rPr>
          <w:rFonts w:cs="Times New Roman"/>
        </w:rPr>
        <w:t>y</w:t>
      </w:r>
      <w:r w:rsidR="00E32857" w:rsidRPr="00AA19EB">
        <w:rPr>
          <w:rFonts w:cs="Times New Roman"/>
        </w:rPr>
        <w:t>) the</w:t>
      </w:r>
      <w:r w:rsidR="00AE11F3" w:rsidRPr="00AA19EB">
        <w:rPr>
          <w:rFonts w:cs="Times New Roman"/>
        </w:rPr>
        <w:t xml:space="preserve"> </w:t>
      </w:r>
      <w:r w:rsidR="00021AD5" w:rsidRPr="00AA19EB">
        <w:rPr>
          <w:rFonts w:cs="Times New Roman"/>
        </w:rPr>
        <w:t>Non-Anchor Tenant Contract</w:t>
      </w:r>
      <w:r w:rsidR="00021AD5" w:rsidRPr="00443C75">
        <w:rPr>
          <w:rFonts w:cs="Times New Roman"/>
        </w:rPr>
        <w:t xml:space="preserve"> Price</w:t>
      </w:r>
      <w:r w:rsidR="00E32857" w:rsidRPr="00AA19EB">
        <w:rPr>
          <w:rFonts w:cs="Times New Roman"/>
        </w:rPr>
        <w:t>.</w:t>
      </w:r>
      <w:bookmarkEnd w:id="177"/>
      <w:r w:rsidRPr="00AA19EB">
        <w:rPr>
          <w:rFonts w:cs="Times New Roman"/>
        </w:rPr>
        <w:t>;</w:t>
      </w:r>
      <w:bookmarkEnd w:id="175"/>
      <w:r w:rsidRPr="00AA19EB">
        <w:rPr>
          <w:rFonts w:cs="Times New Roman"/>
        </w:rPr>
        <w:t xml:space="preserve"> </w:t>
      </w:r>
    </w:p>
    <w:p w14:paraId="4CD3B504" w14:textId="77777777" w:rsidR="001D39A6" w:rsidRPr="00AA19EB" w:rsidRDefault="001D39A6" w:rsidP="001D39A6">
      <w:pPr>
        <w:pStyle w:val="BodyText"/>
        <w:tabs>
          <w:tab w:val="left" w:pos="1541"/>
        </w:tabs>
        <w:ind w:right="118"/>
        <w:jc w:val="both"/>
        <w:rPr>
          <w:rFonts w:cs="Times New Roman"/>
        </w:rPr>
      </w:pPr>
    </w:p>
    <w:p w14:paraId="562E8B96" w14:textId="70D4345D" w:rsidR="000E54EE" w:rsidRPr="00443C75" w:rsidRDefault="000E54EE" w:rsidP="001D39A6">
      <w:pPr>
        <w:pStyle w:val="BodyText"/>
        <w:numPr>
          <w:ilvl w:val="5"/>
          <w:numId w:val="17"/>
        </w:numPr>
        <w:tabs>
          <w:tab w:val="left" w:pos="1541"/>
        </w:tabs>
        <w:ind w:right="118"/>
        <w:jc w:val="both"/>
        <w:rPr>
          <w:rFonts w:cs="Times New Roman"/>
        </w:rPr>
      </w:pPr>
      <w:bookmarkStart w:id="178" w:name="_Ref60217027"/>
      <w:r w:rsidRPr="00AA19EB">
        <w:rPr>
          <w:rFonts w:cs="Times New Roman"/>
        </w:rPr>
        <w:t>the Non-Anchor Tenant Contract</w:t>
      </w:r>
      <w:r w:rsidRPr="00443C75">
        <w:rPr>
          <w:rFonts w:cs="Times New Roman"/>
        </w:rPr>
        <w:t xml:space="preserve"> Price for purposes of calculating the Contract Price shall </w:t>
      </w:r>
      <w:r w:rsidR="003F4E40" w:rsidRPr="00443C75">
        <w:rPr>
          <w:rFonts w:cs="Times New Roman"/>
        </w:rPr>
        <w:t xml:space="preserve">be the lesser of (i) the Non-Anchor Tenant Proposed Price indicated in Schedule A to the Product Order applicable to such Designated System and (ii) the </w:t>
      </w:r>
      <w:bookmarkStart w:id="179" w:name="_Hlk7964034"/>
      <w:r w:rsidRPr="00443C75">
        <w:rPr>
          <w:rFonts w:cs="Times New Roman"/>
        </w:rPr>
        <w:t xml:space="preserve">REC price applicable to the Actual Nameplate Capacity under the SFA </w:t>
      </w:r>
      <w:r w:rsidRPr="00A93947">
        <w:rPr>
          <w:rFonts w:cs="Times New Roman"/>
        </w:rPr>
        <w:t>at the time of Energization</w:t>
      </w:r>
      <w:r w:rsidRPr="00443C75">
        <w:rPr>
          <w:rFonts w:cs="Times New Roman"/>
        </w:rPr>
        <w:t xml:space="preserve"> of such Designated System, and if such REC price is not available then the last prevailing REC price applicable to the Actual Nameplate Capacity under the SFA</w:t>
      </w:r>
      <w:r w:rsidR="00053E49" w:rsidRPr="00443C75">
        <w:rPr>
          <w:rStyle w:val="FootnoteReference"/>
        </w:rPr>
        <w:footnoteReference w:id="10"/>
      </w:r>
      <w:r w:rsidRPr="00443C75">
        <w:rPr>
          <w:rFonts w:cs="Times New Roman"/>
        </w:rPr>
        <w:t>;</w:t>
      </w:r>
      <w:bookmarkEnd w:id="179"/>
      <w:r w:rsidRPr="00443C75">
        <w:rPr>
          <w:rFonts w:cs="Times New Roman"/>
        </w:rPr>
        <w:t xml:space="preserve"> and</w:t>
      </w:r>
      <w:bookmarkEnd w:id="178"/>
    </w:p>
    <w:p w14:paraId="17E9D2CB" w14:textId="77777777" w:rsidR="001D39A6" w:rsidRPr="00443C75" w:rsidRDefault="001D39A6" w:rsidP="001D39A6">
      <w:pPr>
        <w:pStyle w:val="BodyText"/>
        <w:tabs>
          <w:tab w:val="left" w:pos="1541"/>
        </w:tabs>
        <w:ind w:left="0" w:right="118"/>
        <w:jc w:val="both"/>
        <w:rPr>
          <w:rFonts w:cs="Times New Roman"/>
        </w:rPr>
      </w:pPr>
    </w:p>
    <w:p w14:paraId="03C0A72A" w14:textId="29BA2482" w:rsidR="00B90428" w:rsidRPr="00443C75" w:rsidRDefault="00B90428" w:rsidP="001D39A6">
      <w:pPr>
        <w:pStyle w:val="BodyText"/>
        <w:numPr>
          <w:ilvl w:val="5"/>
          <w:numId w:val="17"/>
        </w:numPr>
        <w:tabs>
          <w:tab w:val="left" w:pos="1541"/>
        </w:tabs>
        <w:ind w:right="118"/>
        <w:jc w:val="both"/>
        <w:rPr>
          <w:rFonts w:cs="Times New Roman"/>
        </w:rPr>
      </w:pPr>
      <w:r w:rsidRPr="00443C75">
        <w:rPr>
          <w:rFonts w:cs="Times New Roman"/>
        </w:rPr>
        <w:t xml:space="preserve">the quantity of RECs used for purposes of </w:t>
      </w:r>
      <w:r w:rsidR="00744237" w:rsidRPr="00443C75">
        <w:rPr>
          <w:rFonts w:cs="Times New Roman"/>
        </w:rPr>
        <w:t xml:space="preserve">initial </w:t>
      </w:r>
      <w:r w:rsidRPr="00443C75">
        <w:rPr>
          <w:rFonts w:cs="Times New Roman"/>
        </w:rPr>
        <w:t>payment shall be the Designated System Contract Maximum REC Quantity</w:t>
      </w:r>
      <w:r w:rsidR="00744237" w:rsidRPr="00443C75">
        <w:rPr>
          <w:rFonts w:cs="Times New Roman"/>
        </w:rPr>
        <w:t xml:space="preserve"> recorded at Energization</w:t>
      </w:r>
      <w:r w:rsidRPr="00443C75">
        <w:rPr>
          <w:rFonts w:cs="Times New Roman"/>
        </w:rPr>
        <w:t>, which shall be equal to the multiplicative product of (1) Contract Nameplate Capacity (in MW), (2) Contract Capacity Factor, (3) 8,760 hours</w:t>
      </w:r>
      <w:r w:rsidR="00C90A9B" w:rsidRPr="00443C75">
        <w:rPr>
          <w:rFonts w:cs="Times New Roman"/>
        </w:rPr>
        <w:t xml:space="preserve"> and</w:t>
      </w:r>
      <w:r w:rsidRPr="00443C75">
        <w:rPr>
          <w:rFonts w:cs="Times New Roman"/>
        </w:rPr>
        <w:t xml:space="preserve"> (4) 15 years</w:t>
      </w:r>
      <w:bookmarkStart w:id="180" w:name="_Ref59469105"/>
      <w:r w:rsidRPr="00443C75">
        <w:rPr>
          <w:rFonts w:cs="Times New Roman"/>
        </w:rPr>
        <w:t xml:space="preserve">, which result shall be rounded down to </w:t>
      </w:r>
      <w:bookmarkStart w:id="181" w:name="_Ref59446007"/>
      <w:bookmarkEnd w:id="180"/>
      <w:r w:rsidRPr="00443C75">
        <w:rPr>
          <w:rFonts w:cs="Times New Roman"/>
        </w:rPr>
        <w:t>the nearest whole REC</w:t>
      </w:r>
      <w:bookmarkEnd w:id="181"/>
      <w:r w:rsidRPr="00443C75">
        <w:rPr>
          <w:rFonts w:cs="Times New Roman"/>
        </w:rPr>
        <w:t>.</w:t>
      </w:r>
    </w:p>
    <w:p w14:paraId="78075294" w14:textId="77777777" w:rsidR="00BD5D85" w:rsidRPr="00443C75" w:rsidRDefault="00BD5D85" w:rsidP="00290D44">
      <w:pPr>
        <w:jc w:val="both"/>
        <w:rPr>
          <w:rFonts w:cs="Times New Roman"/>
        </w:rPr>
      </w:pPr>
    </w:p>
    <w:p w14:paraId="0EAD13D6" w14:textId="507C9861" w:rsidR="0066672D" w:rsidRDefault="00166887" w:rsidP="00156F55">
      <w:pPr>
        <w:pStyle w:val="BodyText"/>
        <w:numPr>
          <w:ilvl w:val="2"/>
          <w:numId w:val="17"/>
        </w:numPr>
        <w:tabs>
          <w:tab w:val="left" w:pos="1541"/>
        </w:tabs>
        <w:ind w:left="810" w:right="118" w:firstLine="0"/>
        <w:jc w:val="both"/>
      </w:pPr>
      <w:bookmarkStart w:id="182" w:name="_Ref225856865"/>
      <w:bookmarkStart w:id="183" w:name="_Ref45650668"/>
      <w:r w:rsidRPr="00443C75">
        <w:rPr>
          <w:rFonts w:cs="Times New Roman"/>
        </w:rPr>
        <w:lastRenderedPageBreak/>
        <w:t xml:space="preserve">For a Designated System that would otherwise be Energized pending the establishment of the Standing Order, if the Actual Nameplate Capacity is larger than the Proposed Nameplate Capacity and where the difference between the Actual Nameplate Capacity and the Proposed Nameplate Capacity is within the greater of: +5kW or +25% of the Proposed Nameplate Capacity, then Seller shall have the option to request, by written notice to </w:t>
      </w:r>
      <w:r w:rsidR="009A2C14" w:rsidRPr="00443C75">
        <w:rPr>
          <w:rFonts w:cs="Times New Roman"/>
        </w:rPr>
        <w:t>the IPA and Buyer</w:t>
      </w:r>
      <w:r w:rsidR="0073074F" w:rsidRPr="00443C75">
        <w:rPr>
          <w:rFonts w:cs="Times New Roman"/>
        </w:rPr>
        <w:t xml:space="preserve"> substantially in the form of Schedule D to </w:t>
      </w:r>
      <w:r w:rsidR="00832ADA" w:rsidRPr="00443C75">
        <w:rPr>
          <w:rFonts w:cs="Times New Roman"/>
        </w:rPr>
        <w:t>the Product Order</w:t>
      </w:r>
      <w:r w:rsidR="009A2C14" w:rsidRPr="00443C75">
        <w:rPr>
          <w:rFonts w:cs="Times New Roman"/>
        </w:rPr>
        <w:t xml:space="preserve">, for </w:t>
      </w:r>
      <w:r w:rsidRPr="00443C75">
        <w:rPr>
          <w:rFonts w:cs="Times New Roman"/>
        </w:rPr>
        <w:t xml:space="preserve">such Designated System to be removed from this </w:t>
      </w:r>
      <w:r w:rsidR="00AE59A0" w:rsidRPr="00443C75">
        <w:rPr>
          <w:rFonts w:cs="Times New Roman"/>
        </w:rPr>
        <w:t>Agreement</w:t>
      </w:r>
      <w:r w:rsidRPr="00443C75">
        <w:rPr>
          <w:rFonts w:cs="Times New Roman"/>
        </w:rPr>
        <w:t xml:space="preserve"> and to be submitted under a new </w:t>
      </w:r>
      <w:r w:rsidR="00213116" w:rsidRPr="00443C75">
        <w:rPr>
          <w:rFonts w:cs="Times New Roman"/>
        </w:rPr>
        <w:t>SFA</w:t>
      </w:r>
      <w:r w:rsidRPr="00443C75">
        <w:rPr>
          <w:rFonts w:cs="Times New Roman"/>
        </w:rPr>
        <w:t xml:space="preserve"> application. For all Designated Systems where the difference between the Actual Nameplate Capacity and the Proposed Nameplate Capacity is not within the greater of: +/-5kW or +/-25% of the Proposed Nameplate Capacity, as communicated by the IPA </w:t>
      </w:r>
      <w:r w:rsidR="00602F55" w:rsidRPr="00443C75">
        <w:rPr>
          <w:rFonts w:cs="Times New Roman"/>
        </w:rPr>
        <w:t xml:space="preserve">in writing to Buyer and Seller, </w:t>
      </w:r>
      <w:r w:rsidRPr="00443C75">
        <w:rPr>
          <w:rFonts w:cs="Times New Roman"/>
        </w:rPr>
        <w:t xml:space="preserve">then such Designated System shall be removed from this </w:t>
      </w:r>
      <w:r w:rsidR="00AE59A0" w:rsidRPr="00443C75">
        <w:rPr>
          <w:rFonts w:cs="Times New Roman"/>
        </w:rPr>
        <w:t>Agreement</w:t>
      </w:r>
      <w:r w:rsidRPr="00443C75">
        <w:rPr>
          <w:rFonts w:cs="Times New Roman"/>
        </w:rPr>
        <w:t xml:space="preserve">, and Seller shall have the option for such Designated System to be submitted under a new </w:t>
      </w:r>
      <w:r w:rsidR="00213116" w:rsidRPr="00443C75">
        <w:rPr>
          <w:rFonts w:cs="Times New Roman"/>
        </w:rPr>
        <w:t>SFA</w:t>
      </w:r>
      <w:r w:rsidRPr="00443C75">
        <w:rPr>
          <w:rFonts w:cs="Times New Roman"/>
        </w:rPr>
        <w:t xml:space="preserve"> application.  As soon as practicable after the receipt of such Seller’s request to remove the Designated System from the </w:t>
      </w:r>
      <w:r w:rsidR="00AE59A0" w:rsidRPr="00443C75">
        <w:rPr>
          <w:rFonts w:cs="Times New Roman"/>
        </w:rPr>
        <w:t>Agreement</w:t>
      </w:r>
      <w:r w:rsidRPr="00443C75">
        <w:rPr>
          <w:rFonts w:cs="Times New Roman"/>
        </w:rPr>
        <w:t xml:space="preserve"> or upon such determination by the IPA that the difference between the Actual Nameplate Capacity and the Proposed Nameplate Capacity is not within the greater of: +/-5kW or +/-25% of the Proposed Nameplate Capacity, the IPA shall provide to Buyer and Seller a revised Schedule A</w:t>
      </w:r>
      <w:r w:rsidR="00454ACD" w:rsidRPr="00443C75">
        <w:rPr>
          <w:rFonts w:cs="Times New Roman"/>
        </w:rPr>
        <w:t>,</w:t>
      </w:r>
      <w:r w:rsidRPr="00443C75">
        <w:rPr>
          <w:rFonts w:cs="Times New Roman"/>
        </w:rPr>
        <w:t xml:space="preserve"> Schedule C </w:t>
      </w:r>
      <w:r w:rsidR="00454ACD" w:rsidRPr="00443C75">
        <w:rPr>
          <w:rFonts w:cs="Times New Roman"/>
        </w:rPr>
        <w:t xml:space="preserve">and Schedule D </w:t>
      </w:r>
      <w:r w:rsidRPr="00443C75">
        <w:rPr>
          <w:rFonts w:cs="Times New Roman"/>
        </w:rPr>
        <w:t xml:space="preserve">to the Product Order for such Designated System indicating the removal of such Designated System from the </w:t>
      </w:r>
      <w:r w:rsidR="00AE59A0" w:rsidRPr="00443C75">
        <w:rPr>
          <w:rFonts w:cs="Times New Roman"/>
        </w:rPr>
        <w:t>Agreement</w:t>
      </w:r>
      <w:r w:rsidRPr="00443C75">
        <w:rPr>
          <w:rFonts w:cs="Times New Roman"/>
        </w:rPr>
        <w:t xml:space="preserve">.  In all these cases, a portion of Seller’s Performance Assurance </w:t>
      </w:r>
      <w:r w:rsidR="006A01B7" w:rsidRPr="00443C75">
        <w:rPr>
          <w:rFonts w:cs="Times New Roman"/>
        </w:rPr>
        <w:t xml:space="preserve">Amount </w:t>
      </w:r>
      <w:r w:rsidRPr="00443C75">
        <w:rPr>
          <w:rFonts w:cs="Times New Roman"/>
        </w:rPr>
        <w:t xml:space="preserve">equal to the Collateral Requirement associated with such Designated System shall be forfeited unless the new </w:t>
      </w:r>
      <w:r w:rsidR="00213116" w:rsidRPr="00443C75">
        <w:rPr>
          <w:rFonts w:cs="Times New Roman"/>
        </w:rPr>
        <w:t>SFA</w:t>
      </w:r>
      <w:r w:rsidRPr="00443C75">
        <w:rPr>
          <w:rFonts w:cs="Times New Roman"/>
        </w:rPr>
        <w:t xml:space="preserve"> application of such Designated System is approved by the ICC for inclusion in this </w:t>
      </w:r>
      <w:r w:rsidR="00AE59A0" w:rsidRPr="00443C75">
        <w:rPr>
          <w:rFonts w:cs="Times New Roman"/>
        </w:rPr>
        <w:t>Agreement</w:t>
      </w:r>
      <w:r w:rsidR="005B11E0" w:rsidRPr="00443C75">
        <w:rPr>
          <w:rFonts w:cs="Times New Roman"/>
        </w:rPr>
        <w:t xml:space="preserve"> or an agreement</w:t>
      </w:r>
      <w:r w:rsidRPr="00443C75">
        <w:rPr>
          <w:rFonts w:cs="Times New Roman"/>
        </w:rPr>
        <w:t xml:space="preserve"> </w:t>
      </w:r>
      <w:r w:rsidR="00682353" w:rsidRPr="00443C75">
        <w:rPr>
          <w:rFonts w:cs="Times New Roman"/>
        </w:rPr>
        <w:t xml:space="preserve">between Buyer and Seller </w:t>
      </w:r>
      <w:r w:rsidR="00DD417B" w:rsidRPr="00443C75">
        <w:rPr>
          <w:rFonts w:cs="Times New Roman"/>
        </w:rPr>
        <w:t xml:space="preserve">under the </w:t>
      </w:r>
      <w:r w:rsidR="001909CD" w:rsidRPr="00443C75">
        <w:rPr>
          <w:rFonts w:cs="Times New Roman"/>
        </w:rPr>
        <w:t>SFA</w:t>
      </w:r>
      <w:r w:rsidR="00DD417B" w:rsidRPr="00443C75">
        <w:rPr>
          <w:rFonts w:cs="Times New Roman"/>
        </w:rPr>
        <w:t xml:space="preserve"> </w:t>
      </w:r>
      <w:r w:rsidRPr="00443C75">
        <w:rPr>
          <w:rFonts w:cs="Times New Roman"/>
        </w:rPr>
        <w:t xml:space="preserve">within three hundred sixty five (365) days of the date of the written notice from Seller or the IPA requesting for the removal of such Designated System from this </w:t>
      </w:r>
      <w:r w:rsidR="00AE59A0" w:rsidRPr="00443C75">
        <w:rPr>
          <w:rFonts w:cs="Times New Roman"/>
        </w:rPr>
        <w:t>Agreement</w:t>
      </w:r>
      <w:r w:rsidRPr="00443C75">
        <w:rPr>
          <w:rFonts w:cs="Times New Roman"/>
        </w:rPr>
        <w:t xml:space="preserve">, in which case the previously forfeited portion of such Seller’s Performance Assurance </w:t>
      </w:r>
      <w:r w:rsidR="006A01B7" w:rsidRPr="00443C75">
        <w:rPr>
          <w:rFonts w:cs="Times New Roman"/>
        </w:rPr>
        <w:t xml:space="preserve">Amount </w:t>
      </w:r>
      <w:r w:rsidRPr="00443C75">
        <w:rPr>
          <w:rFonts w:cs="Times New Roman"/>
        </w:rPr>
        <w:t>associated with the original Designated System’s Proposed Nameplate Capacity shall be applied to meet the Collateral Requirement of such newly approved Designated System</w:t>
      </w:r>
      <w:r w:rsidR="006D7ECB" w:rsidRPr="00443C75">
        <w:rPr>
          <w:rFonts w:cs="Times New Roman"/>
        </w:rPr>
        <w:t xml:space="preserve"> (or meet a portion of such Collateral Requirement if the previously forfeited amount is insufficient</w:t>
      </w:r>
      <w:r w:rsidR="0027432C" w:rsidRPr="00443C75">
        <w:rPr>
          <w:rFonts w:cs="Times New Roman"/>
        </w:rPr>
        <w:t xml:space="preserve"> to fully meet such Collateral Requirement</w:t>
      </w:r>
      <w:r w:rsidR="006D7ECB" w:rsidRPr="00443C75">
        <w:rPr>
          <w:rFonts w:cs="Times New Roman"/>
        </w:rPr>
        <w:t>)</w:t>
      </w:r>
      <w:r w:rsidRPr="00443C75">
        <w:rPr>
          <w:rFonts w:cs="Times New Roman"/>
        </w:rPr>
        <w:t xml:space="preserve">. If </w:t>
      </w:r>
      <w:r w:rsidR="005B11E0" w:rsidRPr="00443C75">
        <w:rPr>
          <w:rFonts w:cs="Times New Roman"/>
        </w:rPr>
        <w:t xml:space="preserve">the </w:t>
      </w:r>
      <w:r w:rsidRPr="00443C75">
        <w:rPr>
          <w:rFonts w:cs="Times New Roman"/>
        </w:rPr>
        <w:t xml:space="preserve">previously forfeited </w:t>
      </w:r>
      <w:r w:rsidR="006A01B7" w:rsidRPr="00443C75">
        <w:rPr>
          <w:rFonts w:cs="Times New Roman"/>
        </w:rPr>
        <w:t>amount</w:t>
      </w:r>
      <w:r w:rsidRPr="00443C75">
        <w:rPr>
          <w:rFonts w:cs="Times New Roman"/>
        </w:rPr>
        <w:t xml:space="preserve"> is not entirely required to meet </w:t>
      </w:r>
      <w:r w:rsidR="00F83937" w:rsidRPr="00443C75">
        <w:rPr>
          <w:rFonts w:cs="Times New Roman"/>
        </w:rPr>
        <w:t xml:space="preserve">the </w:t>
      </w:r>
      <w:r w:rsidRPr="00443C75">
        <w:rPr>
          <w:rFonts w:cs="Times New Roman"/>
        </w:rPr>
        <w:t xml:space="preserve">Collateral Requirement of such newly approved Designated System as required by the previous sentence, </w:t>
      </w:r>
      <w:r w:rsidR="00A27A30" w:rsidRPr="00443C75">
        <w:rPr>
          <w:rFonts w:cs="Times New Roman"/>
        </w:rPr>
        <w:t>the excess amount</w:t>
      </w:r>
      <w:r w:rsidRPr="00443C75">
        <w:rPr>
          <w:rFonts w:cs="Times New Roman"/>
        </w:rPr>
        <w:t xml:space="preserve"> will be refunded to Seller.</w:t>
      </w:r>
      <w:r w:rsidR="00FC0A7B" w:rsidRPr="00443C75">
        <w:rPr>
          <w:rFonts w:cs="Times New Roman"/>
        </w:rPr>
        <w:t xml:space="preserve"> </w:t>
      </w:r>
      <w:bookmarkStart w:id="184" w:name="_Ref227068481"/>
      <w:bookmarkEnd w:id="182"/>
      <w:bookmarkEnd w:id="183"/>
      <w:r w:rsidR="0066672D" w:rsidRPr="0066672D">
        <w:t xml:space="preserve">The IPA shall notify Buyer when either forfeiture of the applicable portion of Seller’s Performance Assurance Amount or re-application of the applicable portion of the previously forfeited amount shall occur. Notwithstanding any of the foregoing, if Seller has received any Advance of Capital, Seller shall return such Advance of Capital in accordance with Section </w:t>
      </w:r>
      <w:r w:rsidR="0066672D" w:rsidRPr="00F15584">
        <w:fldChar w:fldCharType="begin"/>
      </w:r>
      <w:r w:rsidR="0066672D" w:rsidRPr="00F15584">
        <w:instrText xml:space="preserve"> REF _Ref109990787 \r \h  \* MERGEFORMAT </w:instrText>
      </w:r>
      <w:r w:rsidR="0066672D" w:rsidRPr="00F15584">
        <w:fldChar w:fldCharType="separate"/>
      </w:r>
      <w:r w:rsidR="0066672D" w:rsidRPr="00F15584">
        <w:t>5.6</w:t>
      </w:r>
      <w:r w:rsidR="0066672D" w:rsidRPr="00F15584">
        <w:fldChar w:fldCharType="end"/>
      </w:r>
      <w:r w:rsidR="0066672D" w:rsidRPr="0066672D">
        <w:t>.</w:t>
      </w:r>
      <w:bookmarkEnd w:id="184"/>
    </w:p>
    <w:p w14:paraId="3D2FD0E7" w14:textId="77777777" w:rsidR="00871D0C" w:rsidRDefault="00871D0C" w:rsidP="00566858">
      <w:pPr>
        <w:pStyle w:val="BodyText"/>
        <w:tabs>
          <w:tab w:val="left" w:pos="1541"/>
        </w:tabs>
        <w:ind w:left="810" w:right="118"/>
        <w:jc w:val="both"/>
      </w:pPr>
    </w:p>
    <w:p w14:paraId="7B9D09B7" w14:textId="178BEFA1" w:rsidR="00871D0C" w:rsidRPr="00F15584" w:rsidRDefault="00871D0C" w:rsidP="00156F55">
      <w:pPr>
        <w:pStyle w:val="BodyText"/>
        <w:numPr>
          <w:ilvl w:val="2"/>
          <w:numId w:val="17"/>
        </w:numPr>
        <w:tabs>
          <w:tab w:val="left" w:pos="1541"/>
        </w:tabs>
        <w:ind w:left="810" w:right="118" w:firstLine="0"/>
        <w:jc w:val="both"/>
      </w:pPr>
      <w:bookmarkStart w:id="185" w:name="_Ref227228818"/>
      <w:r w:rsidRPr="00832432">
        <w:rPr>
          <w:rFonts w:cs="Times New Roman"/>
        </w:rPr>
        <w:t>During the Term</w:t>
      </w:r>
      <w:r w:rsidR="00AA2E73">
        <w:rPr>
          <w:rFonts w:cs="Times New Roman"/>
        </w:rPr>
        <w:t xml:space="preserve"> of this Agreement</w:t>
      </w:r>
      <w:r w:rsidRPr="00832432">
        <w:rPr>
          <w:rFonts w:cs="Times New Roman"/>
        </w:rPr>
        <w:t xml:space="preserve">, </w:t>
      </w:r>
      <w:r w:rsidR="000876A0" w:rsidRPr="00832432">
        <w:rPr>
          <w:rFonts w:cs="Times New Roman"/>
        </w:rPr>
        <w:t>Seller may determine</w:t>
      </w:r>
      <w:r w:rsidR="000876A0">
        <w:rPr>
          <w:rFonts w:cs="Times New Roman"/>
        </w:rPr>
        <w:t>, with respect to a Designated System, that the number of RECs for which payment is or will be based</w:t>
      </w:r>
      <w:r w:rsidR="000876A0" w:rsidRPr="00832432">
        <w:rPr>
          <w:rFonts w:cs="Times New Roman"/>
        </w:rPr>
        <w:t xml:space="preserve"> </w:t>
      </w:r>
      <w:r w:rsidR="00AA2E73">
        <w:rPr>
          <w:rFonts w:cs="Times New Roman"/>
        </w:rPr>
        <w:t xml:space="preserve">is </w:t>
      </w:r>
      <w:r w:rsidRPr="005C6875">
        <w:rPr>
          <w:rFonts w:cs="Times New Roman"/>
        </w:rPr>
        <w:t>understated due to a</w:t>
      </w:r>
      <w:r>
        <w:rPr>
          <w:rFonts w:cs="Times New Roman"/>
        </w:rPr>
        <w:t xml:space="preserve">n error in the capacity factor reported by Seller in its SFA </w:t>
      </w:r>
      <w:r w:rsidRPr="007C4839">
        <w:t>Part I</w:t>
      </w:r>
      <w:r>
        <w:t xml:space="preserve"> </w:t>
      </w:r>
      <w:r w:rsidRPr="007C4839">
        <w:t>Application</w:t>
      </w:r>
      <w:r>
        <w:t xml:space="preserve"> and/or </w:t>
      </w:r>
      <w:r>
        <w:rPr>
          <w:rFonts w:cs="Times New Roman"/>
        </w:rPr>
        <w:t xml:space="preserve">SFA </w:t>
      </w:r>
      <w:r w:rsidRPr="007C4839">
        <w:t>Part I</w:t>
      </w:r>
      <w:r>
        <w:t xml:space="preserve">I </w:t>
      </w:r>
      <w:r w:rsidRPr="007C4839">
        <w:t>Application</w:t>
      </w:r>
      <w:r>
        <w:t xml:space="preserve">.  </w:t>
      </w:r>
      <w:r w:rsidRPr="00832432">
        <w:rPr>
          <w:rFonts w:cs="Times New Roman"/>
        </w:rPr>
        <w:t xml:space="preserve">In such case, </w:t>
      </w:r>
      <w:r w:rsidR="00DA5414" w:rsidRPr="00443C75">
        <w:rPr>
          <w:rFonts w:cs="Times New Roman"/>
        </w:rPr>
        <w:t>Seller shall have the option to request, by written notice to the IPA and Buyer substantially in the form of Schedule D to the Product Order, for such Designated System to be removed from this Agreement and to be submitted under a new SFA application</w:t>
      </w:r>
      <w:r>
        <w:t>.</w:t>
      </w:r>
      <w:r w:rsidRPr="00FA18FA">
        <w:t xml:space="preserve"> As soon as practicable after the receipt of such Seller’s request to remove the Designated System from the Agreement, </w:t>
      </w:r>
      <w:r w:rsidR="00DA5414" w:rsidRPr="00443C75">
        <w:rPr>
          <w:rFonts w:cs="Times New Roman"/>
        </w:rPr>
        <w:t>the IPA shall provide to Buyer and Seller a revised Schedule A</w:t>
      </w:r>
      <w:r w:rsidR="000876A0">
        <w:rPr>
          <w:rFonts w:cs="Times New Roman"/>
        </w:rPr>
        <w:t xml:space="preserve"> </w:t>
      </w:r>
      <w:r w:rsidR="000876A0">
        <w:t>(and Schedule B, if applicable)</w:t>
      </w:r>
      <w:r w:rsidR="00DA5414" w:rsidRPr="00443C75">
        <w:rPr>
          <w:rFonts w:cs="Times New Roman"/>
        </w:rPr>
        <w:t>, Schedule C and Schedule D to the Product Order for such Designated System indicating the removal of such Designated System from the Agreement.  In</w:t>
      </w:r>
      <w:r w:rsidR="00DA5414">
        <w:rPr>
          <w:rFonts w:cs="Times New Roman"/>
        </w:rPr>
        <w:t xml:space="preserve"> this </w:t>
      </w:r>
      <w:r w:rsidR="00DA5414" w:rsidRPr="00443C75">
        <w:rPr>
          <w:rFonts w:cs="Times New Roman"/>
        </w:rPr>
        <w:t xml:space="preserve">case, a portion of Seller’s Performance Assurance Amount equal to the Collateral Requirement </w:t>
      </w:r>
      <w:r w:rsidR="00AA2E73">
        <w:rPr>
          <w:rFonts w:cs="Times New Roman"/>
        </w:rPr>
        <w:t>as indicated in the relevant Schedule A to the Product Order</w:t>
      </w:r>
      <w:r w:rsidR="00DA5414" w:rsidRPr="00443C75">
        <w:rPr>
          <w:rFonts w:cs="Times New Roman"/>
        </w:rPr>
        <w:t xml:space="preserve"> shall be forfeited unless the new SFA application of such Designated System is approved by the ICC for inclusion in this Agreement or an agreement between Buyer and Seller under the SFA within three hundred sixty five (365) days of the date of the written notice from Seller or the IPA requesting for the removal of such Designated System from this Agreement, in which case the previously forfeited portion of such Seller’s Performance Assurance Amount associated with the original Designated System’s Proposed Nameplate Capacity shall be applied to meet the Collateral Requirement of such newly approved Designated System (or meet a portion of such Collateral Requirement if the previously forfeited amount is insufficient to fully meet such Collateral Requirement). If the previously forfeited amount is not entirely required to </w:t>
      </w:r>
      <w:r w:rsidR="00DA5414" w:rsidRPr="00443C75">
        <w:rPr>
          <w:rFonts w:cs="Times New Roman"/>
        </w:rPr>
        <w:lastRenderedPageBreak/>
        <w:t xml:space="preserve">meet the Collateral Requirement of such newly approved Designated System as required by the previous sentence, the excess amount will be refunded to Seller. </w:t>
      </w:r>
      <w:r w:rsidR="00DA5414" w:rsidRPr="0066672D">
        <w:t>The IPA shall notify Buyer when either forfeiture of the applicable portion of Seller’s Performance Assurance Amount or re-application of the applicable portion of the previously forfeited amount shall occur.</w:t>
      </w:r>
      <w:r>
        <w:t xml:space="preserve"> </w:t>
      </w:r>
      <w:r w:rsidRPr="00DA5414">
        <w:t>Notwithstanding</w:t>
      </w:r>
      <w:r>
        <w:t xml:space="preserve"> any of the foregoing, Seller shall return </w:t>
      </w:r>
      <w:r w:rsidRPr="00373FC4">
        <w:t>one hundred percent (100%) of the total payments</w:t>
      </w:r>
      <w:r>
        <w:t>, including any Advance of Capital,</w:t>
      </w:r>
      <w:r w:rsidRPr="00373FC4">
        <w:t xml:space="preserve"> Seller has received from Buyer associated with RECs from such Designated System.</w:t>
      </w:r>
      <w:r>
        <w:t xml:space="preserve"> </w:t>
      </w:r>
      <w:r w:rsidRPr="00FC5D08">
        <w:t xml:space="preserve">For avoidance of doubt, any RECs </w:t>
      </w:r>
      <w:r>
        <w:t>D</w:t>
      </w:r>
      <w:r w:rsidRPr="00FC5D08">
        <w:t xml:space="preserve">elivered by Seller to Buyer prior to removal of the </w:t>
      </w:r>
      <w:r>
        <w:t xml:space="preserve">Designated System under this Section </w:t>
      </w:r>
      <w:r>
        <w:fldChar w:fldCharType="begin"/>
      </w:r>
      <w:r>
        <w:instrText xml:space="preserve"> REF _Ref227187595 \w \h </w:instrText>
      </w:r>
      <w:r>
        <w:fldChar w:fldCharType="separate"/>
      </w:r>
      <w:r>
        <w:t>2.5(c)</w:t>
      </w:r>
      <w:r>
        <w:fldChar w:fldCharType="end"/>
      </w:r>
      <w:r>
        <w:t xml:space="preserve"> </w:t>
      </w:r>
      <w:r w:rsidRPr="00FC5D08">
        <w:t xml:space="preserve">shall be deemed non-compliant RECs, ineligible for payment hereunder, shall not be returned to Seller, and shall not be applied toward </w:t>
      </w:r>
      <w:r>
        <w:t>any REC Delivery obligation of the Designated System</w:t>
      </w:r>
      <w:r w:rsidRPr="00FC5D08">
        <w:t xml:space="preserve"> in any subsequent contract award pursuant to Seller's resubmission of </w:t>
      </w:r>
      <w:r>
        <w:t xml:space="preserve">such Designated System under a new </w:t>
      </w:r>
      <w:r w:rsidR="00DA5414">
        <w:t>SFA</w:t>
      </w:r>
      <w:r>
        <w:t xml:space="preserve"> application</w:t>
      </w:r>
      <w:r w:rsidR="00DA5414">
        <w:t>.</w:t>
      </w:r>
      <w:bookmarkEnd w:id="185"/>
    </w:p>
    <w:p w14:paraId="6B42DFA7" w14:textId="77777777" w:rsidR="00805AC1" w:rsidRPr="00443C75" w:rsidRDefault="00805AC1" w:rsidP="00E60DC7">
      <w:pPr>
        <w:pStyle w:val="BodyText"/>
        <w:tabs>
          <w:tab w:val="left" w:pos="1541"/>
        </w:tabs>
        <w:ind w:left="0" w:right="120"/>
        <w:jc w:val="both"/>
        <w:rPr>
          <w:rFonts w:cs="Times New Roman"/>
        </w:rPr>
      </w:pPr>
    </w:p>
    <w:p w14:paraId="0A027B96" w14:textId="417B1DE6" w:rsidR="00663633" w:rsidRPr="00443C75" w:rsidRDefault="00684C8A" w:rsidP="00663633">
      <w:pPr>
        <w:pStyle w:val="Heading2"/>
        <w:rPr>
          <w:rFonts w:cs="Times New Roman"/>
        </w:rPr>
      </w:pPr>
      <w:bookmarkStart w:id="186" w:name="_Ref43131828"/>
      <w:bookmarkStart w:id="187" w:name="_Toc46495284"/>
      <w:bookmarkStart w:id="188" w:name="_Toc72426787"/>
      <w:bookmarkStart w:id="189" w:name="_Toc64563032"/>
      <w:bookmarkStart w:id="190" w:name="_Toc115261545"/>
      <w:bookmarkStart w:id="191" w:name="_Toc183537510"/>
      <w:bookmarkStart w:id="192" w:name="_Toc225171629"/>
      <w:bookmarkStart w:id="193" w:name="_Toc225877052"/>
      <w:bookmarkStart w:id="194" w:name="_Toc227331966"/>
      <w:bookmarkStart w:id="195" w:name="_Ref42869685"/>
      <w:r w:rsidRPr="00443C75">
        <w:rPr>
          <w:rFonts w:cs="Times New Roman"/>
        </w:rPr>
        <w:t>Additional Provisions Related to Community Renewable Energy Generation Projects</w:t>
      </w:r>
      <w:r w:rsidR="00663633" w:rsidRPr="00443C75">
        <w:rPr>
          <w:rFonts w:cs="Times New Roman"/>
        </w:rPr>
        <w:t>.</w:t>
      </w:r>
      <w:bookmarkEnd w:id="186"/>
      <w:bookmarkEnd w:id="187"/>
      <w:bookmarkEnd w:id="188"/>
      <w:bookmarkEnd w:id="189"/>
      <w:bookmarkEnd w:id="190"/>
      <w:bookmarkEnd w:id="191"/>
      <w:bookmarkEnd w:id="192"/>
      <w:bookmarkEnd w:id="193"/>
      <w:bookmarkEnd w:id="194"/>
    </w:p>
    <w:p w14:paraId="37EC0342" w14:textId="77777777" w:rsidR="0043057F" w:rsidRPr="00443C75" w:rsidRDefault="0043057F" w:rsidP="00E60DC7">
      <w:pPr>
        <w:pStyle w:val="BodyText"/>
        <w:ind w:left="101" w:right="118"/>
        <w:jc w:val="both"/>
        <w:rPr>
          <w:rFonts w:cs="Times New Roman"/>
        </w:rPr>
      </w:pPr>
    </w:p>
    <w:p w14:paraId="5518E167" w14:textId="120ABB05" w:rsidR="00A21E4D" w:rsidRPr="00443C75" w:rsidRDefault="00FE5E84" w:rsidP="005C51F9">
      <w:pPr>
        <w:pStyle w:val="BodyText"/>
        <w:ind w:left="90" w:right="118"/>
        <w:jc w:val="both"/>
        <w:rPr>
          <w:rFonts w:cs="Times New Roman"/>
        </w:rPr>
      </w:pPr>
      <w:r w:rsidRPr="00443C75">
        <w:rPr>
          <w:rFonts w:cs="Times New Roman"/>
        </w:rPr>
        <w:t xml:space="preserve">In addition to any adjustments pursuant to Section </w:t>
      </w:r>
      <w:r w:rsidR="004527BE" w:rsidRPr="00443C75">
        <w:rPr>
          <w:rFonts w:cs="Times New Roman"/>
        </w:rPr>
        <w:fldChar w:fldCharType="begin"/>
      </w:r>
      <w:r w:rsidR="004527BE" w:rsidRPr="00443C75">
        <w:rPr>
          <w:rFonts w:cs="Times New Roman"/>
        </w:rPr>
        <w:instrText xml:space="preserve"> REF _Ref60231901 \w \h </w:instrText>
      </w:r>
      <w:r w:rsidR="008243F9" w:rsidRPr="00443C75">
        <w:rPr>
          <w:rFonts w:cs="Times New Roman"/>
        </w:rPr>
        <w:instrText xml:space="preserve"> \* MERGEFORMAT </w:instrText>
      </w:r>
      <w:r w:rsidR="004527BE" w:rsidRPr="00443C75">
        <w:rPr>
          <w:rFonts w:cs="Times New Roman"/>
        </w:rPr>
      </w:r>
      <w:r w:rsidR="004527BE" w:rsidRPr="00443C75">
        <w:rPr>
          <w:rFonts w:cs="Times New Roman"/>
        </w:rPr>
        <w:fldChar w:fldCharType="separate"/>
      </w:r>
      <w:r w:rsidR="00E7218A" w:rsidRPr="00443C75">
        <w:rPr>
          <w:rFonts w:cs="Times New Roman"/>
        </w:rPr>
        <w:t>2.5(a)(ii)</w:t>
      </w:r>
      <w:r w:rsidR="004527BE" w:rsidRPr="00443C75">
        <w:rPr>
          <w:rFonts w:cs="Times New Roman"/>
        </w:rPr>
        <w:fldChar w:fldCharType="end"/>
      </w:r>
      <w:r w:rsidR="004527BE" w:rsidRPr="00443C75" w:rsidDel="004527BE">
        <w:rPr>
          <w:rFonts w:cs="Times New Roman"/>
        </w:rPr>
        <w:t xml:space="preserve"> </w:t>
      </w:r>
      <w:r w:rsidRPr="00443C75">
        <w:rPr>
          <w:rFonts w:cs="Times New Roman"/>
        </w:rPr>
        <w:t>above,</w:t>
      </w:r>
      <w:r w:rsidR="00D32155">
        <w:rPr>
          <w:rFonts w:eastAsiaTheme="minorEastAsia" w:cs="Times New Roman" w:hint="eastAsia"/>
          <w:lang w:eastAsia="ko-KR"/>
        </w:rPr>
        <w:t xml:space="preserve"> </w:t>
      </w:r>
      <w:r w:rsidRPr="00443C75">
        <w:rPr>
          <w:rFonts w:cs="Times New Roman"/>
        </w:rPr>
        <w:t>i</w:t>
      </w:r>
      <w:r w:rsidR="00805AC1" w:rsidRPr="00443C75">
        <w:rPr>
          <w:rFonts w:cs="Times New Roman"/>
        </w:rPr>
        <w:t>f the Designated System is a Community Renewable Energy Generation Project, the following shall apply:</w:t>
      </w:r>
      <w:bookmarkStart w:id="196" w:name="_Ref58245407"/>
      <w:bookmarkStart w:id="197" w:name="_Ref43374715"/>
      <w:bookmarkEnd w:id="195"/>
    </w:p>
    <w:p w14:paraId="33913265" w14:textId="77777777" w:rsidR="00A21E4D" w:rsidRPr="00443C75" w:rsidRDefault="00A21E4D" w:rsidP="00381454">
      <w:pPr>
        <w:pStyle w:val="BodyText"/>
        <w:tabs>
          <w:tab w:val="left" w:pos="1541"/>
        </w:tabs>
        <w:ind w:left="1440" w:right="118"/>
        <w:rPr>
          <w:rFonts w:cs="Times New Roman"/>
        </w:rPr>
      </w:pPr>
    </w:p>
    <w:p w14:paraId="4A8BB890" w14:textId="7E387F13" w:rsidR="00756193" w:rsidRPr="00443C75" w:rsidRDefault="009F60F5" w:rsidP="00DB49D9">
      <w:pPr>
        <w:pStyle w:val="BodyText"/>
        <w:numPr>
          <w:ilvl w:val="4"/>
          <w:numId w:val="17"/>
        </w:numPr>
        <w:tabs>
          <w:tab w:val="left" w:pos="1541"/>
        </w:tabs>
        <w:ind w:left="1440" w:right="118" w:hanging="540"/>
        <w:jc w:val="both"/>
        <w:rPr>
          <w:rFonts w:cs="Times New Roman"/>
        </w:rPr>
      </w:pPr>
      <w:bookmarkStart w:id="198" w:name="_Ref60744185"/>
      <w:bookmarkStart w:id="199" w:name="_Ref63171247"/>
      <w:bookmarkStart w:id="200" w:name="_Ref60784390"/>
      <w:bookmarkStart w:id="201" w:name="_Ref64045268"/>
      <w:r w:rsidRPr="00443C75">
        <w:rPr>
          <w:rFonts w:cs="Times New Roman"/>
        </w:rPr>
        <w:t>s</w:t>
      </w:r>
      <w:r w:rsidR="003119EE" w:rsidRPr="00443C75">
        <w:rPr>
          <w:rFonts w:cs="Times New Roman"/>
        </w:rPr>
        <w:t xml:space="preserve">ubsequent to Energization, the quantity of RECs as well as the Contract Price used for purposes of the REC payment shall be subject to one (1) additional payment adjustment based on the information in the </w:t>
      </w:r>
      <w:r w:rsidR="00CA1390" w:rsidRPr="00443C75">
        <w:rPr>
          <w:rFonts w:cs="Times New Roman"/>
        </w:rPr>
        <w:t xml:space="preserve">Community Solar </w:t>
      </w:r>
      <w:r w:rsidR="00B15A57" w:rsidRPr="00443C75">
        <w:rPr>
          <w:rFonts w:cs="Times New Roman"/>
        </w:rPr>
        <w:t>First Year Report</w:t>
      </w:r>
      <w:r w:rsidR="003119EE" w:rsidRPr="00443C75">
        <w:rPr>
          <w:rFonts w:cs="Times New Roman"/>
        </w:rPr>
        <w:t xml:space="preserve"> submitted by Seller to the IPA pursuant to Section </w:t>
      </w:r>
      <w:r w:rsidR="00BD2EEA" w:rsidRPr="00443C75">
        <w:rPr>
          <w:rFonts w:cs="Times New Roman"/>
        </w:rPr>
        <w:fldChar w:fldCharType="begin"/>
      </w:r>
      <w:r w:rsidR="00BD2EEA" w:rsidRPr="00443C75">
        <w:rPr>
          <w:rFonts w:cs="Times New Roman"/>
        </w:rPr>
        <w:instrText xml:space="preserve"> REF _Ref43373286 \r \h </w:instrText>
      </w:r>
      <w:r w:rsidR="00DB49D9" w:rsidRPr="00443C75">
        <w:rPr>
          <w:rFonts w:cs="Times New Roman"/>
        </w:rPr>
        <w:instrText xml:space="preserve"> \* MERGEFORMAT </w:instrText>
      </w:r>
      <w:r w:rsidR="00BD2EEA" w:rsidRPr="00443C75">
        <w:rPr>
          <w:rFonts w:cs="Times New Roman"/>
        </w:rPr>
      </w:r>
      <w:r w:rsidR="00BD2EEA" w:rsidRPr="00443C75">
        <w:rPr>
          <w:rFonts w:cs="Times New Roman"/>
        </w:rPr>
        <w:fldChar w:fldCharType="separate"/>
      </w:r>
      <w:r w:rsidR="00AA19EB">
        <w:rPr>
          <w:rFonts w:cs="Times New Roman"/>
        </w:rPr>
        <w:t>6.2</w:t>
      </w:r>
      <w:r w:rsidR="00BD2EEA" w:rsidRPr="00443C75">
        <w:rPr>
          <w:rFonts w:cs="Times New Roman"/>
        </w:rPr>
        <w:fldChar w:fldCharType="end"/>
      </w:r>
      <w:r w:rsidR="003119EE" w:rsidRPr="00443C75">
        <w:rPr>
          <w:rFonts w:cs="Times New Roman"/>
        </w:rPr>
        <w:t xml:space="preserve"> for the </w:t>
      </w:r>
      <w:r w:rsidR="00BF7C34" w:rsidRPr="00443C75">
        <w:rPr>
          <w:rFonts w:cs="Times New Roman"/>
        </w:rPr>
        <w:t xml:space="preserve">first </w:t>
      </w:r>
      <w:r w:rsidR="003119EE" w:rsidRPr="00443C75">
        <w:rPr>
          <w:rFonts w:cs="Times New Roman"/>
        </w:rPr>
        <w:t>four (4) full Quarterly Periods</w:t>
      </w:r>
      <w:bookmarkStart w:id="202" w:name="_Hlk61008580"/>
      <w:r w:rsidR="001159E4" w:rsidRPr="00443C75">
        <w:rPr>
          <w:rStyle w:val="FootnoteReference"/>
        </w:rPr>
        <w:footnoteReference w:id="11"/>
      </w:r>
      <w:bookmarkEnd w:id="202"/>
      <w:r w:rsidR="003119EE" w:rsidRPr="00443C75">
        <w:rPr>
          <w:rFonts w:cs="Times New Roman"/>
        </w:rPr>
        <w:t xml:space="preserve"> after Energization.</w:t>
      </w:r>
      <w:r w:rsidR="00756193" w:rsidRPr="00443C75">
        <w:rPr>
          <w:rFonts w:cs="Times New Roman"/>
        </w:rPr>
        <w:t xml:space="preserve"> </w:t>
      </w:r>
      <w:r w:rsidR="004165B1" w:rsidRPr="00443C75">
        <w:rPr>
          <w:rFonts w:cs="Times New Roman"/>
        </w:rPr>
        <w:t xml:space="preserve">Exhibit F-3 to this Agreement contains an illustrative example of the payment adjustment to be made following the </w:t>
      </w:r>
      <w:r w:rsidR="00E260BE" w:rsidRPr="00443C75">
        <w:rPr>
          <w:rFonts w:cs="Times New Roman"/>
        </w:rPr>
        <w:t xml:space="preserve">Community Solar </w:t>
      </w:r>
      <w:r w:rsidR="00B15A57" w:rsidRPr="00443C75">
        <w:rPr>
          <w:rFonts w:cs="Times New Roman"/>
        </w:rPr>
        <w:t>First Year Report</w:t>
      </w:r>
      <w:r w:rsidR="004165B1" w:rsidRPr="00443C75">
        <w:rPr>
          <w:rFonts w:cs="Times New Roman"/>
        </w:rPr>
        <w:t>; calculations of the quantity of RECs subject to the price adjustment shall be set consistent with the example provided in Exhibit F-3</w:t>
      </w:r>
      <w:r w:rsidR="00D64588" w:rsidRPr="00443C75">
        <w:rPr>
          <w:rFonts w:cs="Times New Roman"/>
        </w:rPr>
        <w:t xml:space="preserve"> and t</w:t>
      </w:r>
      <w:r w:rsidR="00D44178" w:rsidRPr="00443C75">
        <w:rPr>
          <w:rFonts w:cs="Times New Roman"/>
        </w:rPr>
        <w:t>he Contract Price shall be set consistent w</w:t>
      </w:r>
      <w:r w:rsidR="00D44178" w:rsidRPr="004B440F">
        <w:rPr>
          <w:rFonts w:cs="Times New Roman"/>
        </w:rPr>
        <w:t xml:space="preserve">ith Section </w:t>
      </w:r>
      <w:r w:rsidR="004B440F" w:rsidRPr="00F15584">
        <w:rPr>
          <w:rFonts w:cs="Times New Roman"/>
        </w:rPr>
        <w:fldChar w:fldCharType="begin"/>
      </w:r>
      <w:r w:rsidR="004B440F" w:rsidRPr="00F15584">
        <w:rPr>
          <w:rFonts w:cs="Times New Roman"/>
        </w:rPr>
        <w:instrText xml:space="preserve"> REF _Ref225942340 \w \h </w:instrText>
      </w:r>
      <w:r w:rsidR="004B440F">
        <w:rPr>
          <w:rFonts w:cs="Times New Roman"/>
        </w:rPr>
        <w:instrText xml:space="preserve"> \* MERGEFORMAT </w:instrText>
      </w:r>
      <w:r w:rsidR="004B440F" w:rsidRPr="00F15584">
        <w:rPr>
          <w:rFonts w:cs="Times New Roman"/>
        </w:rPr>
      </w:r>
      <w:r w:rsidR="004B440F" w:rsidRPr="00F15584">
        <w:rPr>
          <w:rFonts w:cs="Times New Roman"/>
        </w:rPr>
        <w:fldChar w:fldCharType="separate"/>
      </w:r>
      <w:r w:rsidR="004B440F" w:rsidRPr="00F15584">
        <w:rPr>
          <w:rFonts w:cs="Times New Roman"/>
        </w:rPr>
        <w:t>1.27</w:t>
      </w:r>
      <w:r w:rsidR="004B440F" w:rsidRPr="00F15584">
        <w:rPr>
          <w:rFonts w:cs="Times New Roman"/>
        </w:rPr>
        <w:fldChar w:fldCharType="end"/>
      </w:r>
      <w:r w:rsidR="00AD413B" w:rsidRPr="004B440F">
        <w:rPr>
          <w:rFonts w:cs="Times New Roman"/>
        </w:rPr>
        <w:t>.</w:t>
      </w:r>
      <w:r w:rsidR="00D44178" w:rsidRPr="004B440F">
        <w:rPr>
          <w:rFonts w:cs="Times New Roman"/>
        </w:rPr>
        <w:t xml:space="preserve"> </w:t>
      </w:r>
      <w:r w:rsidR="00756193" w:rsidRPr="004B440F">
        <w:rPr>
          <w:rFonts w:cs="Times New Roman"/>
        </w:rPr>
        <w:t>For</w:t>
      </w:r>
      <w:r w:rsidR="00756193" w:rsidRPr="00443C75">
        <w:rPr>
          <w:rFonts w:cs="Times New Roman"/>
        </w:rPr>
        <w:t xml:space="preserve"> purposes of calculating the Contract Price in this payment adjustment, the Anchor Tenant Contract Price</w:t>
      </w:r>
      <w:r w:rsidR="00763CAB" w:rsidRPr="00443C75">
        <w:rPr>
          <w:rFonts w:cs="Times New Roman"/>
        </w:rPr>
        <w:t xml:space="preserve"> and the Non-Anchor Tenant Contract Price</w:t>
      </w:r>
      <w:r w:rsidR="00756193" w:rsidRPr="00443C75">
        <w:rPr>
          <w:rFonts w:cs="Times New Roman"/>
        </w:rPr>
        <w:t xml:space="preserve"> shall remain unchanged</w:t>
      </w:r>
      <w:bookmarkStart w:id="203" w:name="_Ref43374728"/>
      <w:r w:rsidR="00756193" w:rsidRPr="00443C75">
        <w:rPr>
          <w:rFonts w:cs="Times New Roman"/>
        </w:rPr>
        <w:t xml:space="preserve">. </w:t>
      </w:r>
      <w:r w:rsidR="003119EE" w:rsidRPr="00443C75">
        <w:rPr>
          <w:rFonts w:cs="Times New Roman"/>
        </w:rPr>
        <w:t xml:space="preserve"> </w:t>
      </w:r>
      <w:r w:rsidR="00D64588" w:rsidRPr="00443C75">
        <w:rPr>
          <w:rFonts w:cs="Times New Roman"/>
        </w:rPr>
        <w:t xml:space="preserve">For purposes of calculating the </w:t>
      </w:r>
      <w:r w:rsidR="00756193" w:rsidRPr="00443C75">
        <w:rPr>
          <w:rFonts w:cs="Times New Roman"/>
        </w:rPr>
        <w:t xml:space="preserve">quantity of RECs </w:t>
      </w:r>
      <w:r w:rsidR="00D64588" w:rsidRPr="00443C75">
        <w:rPr>
          <w:rFonts w:cs="Times New Roman"/>
        </w:rPr>
        <w:t xml:space="preserve">in </w:t>
      </w:r>
      <w:r w:rsidR="005E3E4F" w:rsidRPr="00443C75">
        <w:rPr>
          <w:rFonts w:cs="Times New Roman"/>
        </w:rPr>
        <w:t>this payment adjustment</w:t>
      </w:r>
      <w:r w:rsidR="00D64588" w:rsidRPr="00443C75">
        <w:rPr>
          <w:rFonts w:cs="Times New Roman"/>
        </w:rPr>
        <w:t>,</w:t>
      </w:r>
      <w:r w:rsidR="005E3E4F" w:rsidRPr="00443C75">
        <w:rPr>
          <w:rFonts w:cs="Times New Roman"/>
        </w:rPr>
        <w:t xml:space="preserve"> </w:t>
      </w:r>
      <w:r w:rsidR="00756193" w:rsidRPr="00443C75">
        <w:rPr>
          <w:rFonts w:cs="Times New Roman"/>
        </w:rPr>
        <w:t xml:space="preserve">the percent of Actual Nameplate Capacity that has been </w:t>
      </w:r>
      <w:r w:rsidR="00CF27FD" w:rsidRPr="00443C75">
        <w:rPr>
          <w:rFonts w:cs="Times New Roman"/>
        </w:rPr>
        <w:t>S</w:t>
      </w:r>
      <w:r w:rsidR="00756193" w:rsidRPr="00443C75">
        <w:rPr>
          <w:rFonts w:cs="Times New Roman"/>
        </w:rPr>
        <w:t>ubscribed by the Anchor Tenant and the End Use Customers</w:t>
      </w:r>
      <w:r w:rsidR="00645F30" w:rsidRPr="00443C75">
        <w:rPr>
          <w:rFonts w:cs="Times New Roman"/>
        </w:rPr>
        <w:t>, as applicable,</w:t>
      </w:r>
      <w:r w:rsidR="00756193" w:rsidRPr="00443C75">
        <w:rPr>
          <w:rFonts w:cs="Times New Roman"/>
        </w:rPr>
        <w:t xml:space="preserve"> </w:t>
      </w:r>
      <w:r w:rsidR="00D64588" w:rsidRPr="00443C75">
        <w:rPr>
          <w:rFonts w:cs="Times New Roman"/>
        </w:rPr>
        <w:t xml:space="preserve">shall be based </w:t>
      </w:r>
      <w:r w:rsidR="00756193" w:rsidRPr="00443C75">
        <w:rPr>
          <w:rFonts w:cs="Times New Roman"/>
        </w:rPr>
        <w:t xml:space="preserve">on the </w:t>
      </w:r>
      <w:r w:rsidR="00D64588" w:rsidRPr="00443C75">
        <w:rPr>
          <w:rFonts w:cs="Times New Roman"/>
        </w:rPr>
        <w:t xml:space="preserve">values observed on </w:t>
      </w:r>
      <w:r w:rsidR="008F541F" w:rsidRPr="00443C75">
        <w:rPr>
          <w:rFonts w:cs="Times New Roman"/>
        </w:rPr>
        <w:t xml:space="preserve">the </w:t>
      </w:r>
      <w:r w:rsidR="00756193" w:rsidRPr="00443C75">
        <w:rPr>
          <w:rFonts w:cs="Times New Roman"/>
        </w:rPr>
        <w:t xml:space="preserve">last day of the </w:t>
      </w:r>
      <w:r w:rsidR="00645F30" w:rsidRPr="00443C75">
        <w:rPr>
          <w:rFonts w:cs="Times New Roman"/>
        </w:rPr>
        <w:t>last Quarterly Period reported</w:t>
      </w:r>
      <w:r w:rsidR="00B21660" w:rsidRPr="00443C75">
        <w:rPr>
          <w:rFonts w:cs="Times New Roman"/>
        </w:rPr>
        <w:t xml:space="preserve"> </w:t>
      </w:r>
      <w:r w:rsidR="00756193" w:rsidRPr="00443C75">
        <w:rPr>
          <w:rFonts w:cs="Times New Roman"/>
        </w:rPr>
        <w:t xml:space="preserve">in the </w:t>
      </w:r>
      <w:r w:rsidR="00E260BE" w:rsidRPr="00443C75">
        <w:rPr>
          <w:rFonts w:cs="Times New Roman"/>
        </w:rPr>
        <w:t xml:space="preserve">Community Solar </w:t>
      </w:r>
      <w:r w:rsidR="00B15A57" w:rsidRPr="00443C75">
        <w:rPr>
          <w:rFonts w:cs="Times New Roman"/>
        </w:rPr>
        <w:t>First Year Report</w:t>
      </w:r>
      <w:r w:rsidR="00756193" w:rsidRPr="00443C75">
        <w:rPr>
          <w:rFonts w:cs="Times New Roman"/>
        </w:rPr>
        <w:t xml:space="preserve"> </w:t>
      </w:r>
      <w:r w:rsidR="00645F30" w:rsidRPr="00443C75">
        <w:rPr>
          <w:rFonts w:cs="Times New Roman"/>
        </w:rPr>
        <w:t>submitted</w:t>
      </w:r>
      <w:bookmarkEnd w:id="203"/>
      <w:r w:rsidR="00B21660" w:rsidRPr="00443C75">
        <w:rPr>
          <w:rFonts w:cs="Times New Roman"/>
        </w:rPr>
        <w:t xml:space="preserve"> by </w:t>
      </w:r>
      <w:r w:rsidR="00645F30" w:rsidRPr="00443C75">
        <w:rPr>
          <w:rFonts w:cs="Times New Roman"/>
        </w:rPr>
        <w:t>Seller to the</w:t>
      </w:r>
      <w:bookmarkEnd w:id="198"/>
      <w:r w:rsidR="00151FA4" w:rsidRPr="00443C75">
        <w:rPr>
          <w:rFonts w:cs="Times New Roman"/>
        </w:rPr>
        <w:t xml:space="preserve"> IPA</w:t>
      </w:r>
      <w:r w:rsidR="00562A53" w:rsidRPr="00443C75">
        <w:rPr>
          <w:rFonts w:cs="Times New Roman"/>
        </w:rPr>
        <w:t xml:space="preserve">. Notwithstanding the foregoing, Seller may </w:t>
      </w:r>
      <w:r w:rsidR="00672BF4" w:rsidRPr="00443C75">
        <w:rPr>
          <w:rFonts w:cs="Times New Roman"/>
        </w:rPr>
        <w:t xml:space="preserve">request for the </w:t>
      </w:r>
      <w:r w:rsidR="00562A53" w:rsidRPr="00443C75">
        <w:rPr>
          <w:rFonts w:cs="Times New Roman"/>
        </w:rPr>
        <w:t xml:space="preserve">calculations in this Section </w:t>
      </w:r>
      <w:r w:rsidR="00562A53" w:rsidRPr="00443C75">
        <w:rPr>
          <w:rFonts w:cs="Times New Roman"/>
        </w:rPr>
        <w:fldChar w:fldCharType="begin"/>
      </w:r>
      <w:r w:rsidR="00562A53" w:rsidRPr="00443C75">
        <w:rPr>
          <w:rFonts w:cs="Times New Roman"/>
        </w:rPr>
        <w:instrText xml:space="preserve"> REF _Ref64045268 \w \h </w:instrText>
      </w:r>
      <w:r w:rsidR="008243F9" w:rsidRPr="00443C75">
        <w:rPr>
          <w:rFonts w:cs="Times New Roman"/>
        </w:rPr>
        <w:instrText xml:space="preserve"> \* MERGEFORMAT </w:instrText>
      </w:r>
      <w:r w:rsidR="00562A53" w:rsidRPr="00443C75">
        <w:rPr>
          <w:rFonts w:cs="Times New Roman"/>
        </w:rPr>
      </w:r>
      <w:r w:rsidR="00562A53" w:rsidRPr="00443C75">
        <w:rPr>
          <w:rFonts w:cs="Times New Roman"/>
        </w:rPr>
        <w:fldChar w:fldCharType="separate"/>
      </w:r>
      <w:r w:rsidR="00AA19EB">
        <w:rPr>
          <w:rFonts w:cs="Times New Roman"/>
        </w:rPr>
        <w:t>2.6(a)</w:t>
      </w:r>
      <w:r w:rsidR="00562A53" w:rsidRPr="00443C75">
        <w:rPr>
          <w:rFonts w:cs="Times New Roman"/>
        </w:rPr>
        <w:fldChar w:fldCharType="end"/>
      </w:r>
      <w:r w:rsidR="00562A53" w:rsidRPr="00443C75">
        <w:rPr>
          <w:rFonts w:cs="Times New Roman"/>
        </w:rPr>
        <w:t xml:space="preserve"> </w:t>
      </w:r>
      <w:r w:rsidR="00672BF4" w:rsidRPr="00443C75">
        <w:rPr>
          <w:rFonts w:cs="Times New Roman"/>
        </w:rPr>
        <w:t xml:space="preserve">to be based on values observed </w:t>
      </w:r>
      <w:r w:rsidR="00EB6038" w:rsidRPr="00443C75">
        <w:rPr>
          <w:rFonts w:cs="Times New Roman"/>
        </w:rPr>
        <w:t xml:space="preserve">in </w:t>
      </w:r>
      <w:r w:rsidR="00B15A57" w:rsidRPr="00443C75">
        <w:rPr>
          <w:rFonts w:cs="Times New Roman"/>
        </w:rPr>
        <w:t xml:space="preserve">a day that is not </w:t>
      </w:r>
      <w:r w:rsidR="00EB6038" w:rsidRPr="00443C75">
        <w:rPr>
          <w:rFonts w:cs="Times New Roman"/>
        </w:rPr>
        <w:t>the</w:t>
      </w:r>
      <w:r w:rsidR="002060FB" w:rsidRPr="00443C75">
        <w:rPr>
          <w:rFonts w:cs="Times New Roman"/>
        </w:rPr>
        <w:t xml:space="preserve"> </w:t>
      </w:r>
      <w:r w:rsidR="00B15A57" w:rsidRPr="00443C75">
        <w:rPr>
          <w:rFonts w:cs="Times New Roman"/>
        </w:rPr>
        <w:t>last day of the la</w:t>
      </w:r>
      <w:r w:rsidR="00CA4372">
        <w:rPr>
          <w:rFonts w:cs="Times New Roman"/>
        </w:rPr>
        <w:t xml:space="preserve">st </w:t>
      </w:r>
      <w:r w:rsidR="002060FB" w:rsidRPr="00443C75">
        <w:rPr>
          <w:rFonts w:cs="Times New Roman"/>
        </w:rPr>
        <w:t xml:space="preserve">Quarterly Period reported in the </w:t>
      </w:r>
      <w:r w:rsidR="00CA1390" w:rsidRPr="00443C75">
        <w:rPr>
          <w:rFonts w:cs="Times New Roman"/>
        </w:rPr>
        <w:t xml:space="preserve">Community Solar </w:t>
      </w:r>
      <w:r w:rsidR="00B15A57" w:rsidRPr="00443C75">
        <w:rPr>
          <w:rFonts w:cs="Times New Roman"/>
        </w:rPr>
        <w:t>First Year Report</w:t>
      </w:r>
      <w:r w:rsidR="00672BF4" w:rsidRPr="00443C75">
        <w:rPr>
          <w:rFonts w:cs="Times New Roman"/>
        </w:rPr>
        <w:t xml:space="preserve">, which request </w:t>
      </w:r>
      <w:r w:rsidR="002060FB" w:rsidRPr="00443C75">
        <w:rPr>
          <w:rFonts w:cs="Times New Roman"/>
        </w:rPr>
        <w:t>shall be</w:t>
      </w:r>
      <w:r w:rsidR="00672BF4" w:rsidRPr="00443C75">
        <w:rPr>
          <w:rFonts w:cs="Times New Roman"/>
        </w:rPr>
        <w:t xml:space="preserve"> subject to the approval of the IPA</w:t>
      </w:r>
      <w:r w:rsidR="007A3878" w:rsidRPr="00443C75">
        <w:rPr>
          <w:rFonts w:cs="Times New Roman"/>
        </w:rPr>
        <w:t>.</w:t>
      </w:r>
      <w:r w:rsidR="00E41E84" w:rsidRPr="00443C75">
        <w:rPr>
          <w:rStyle w:val="FootnoteReference"/>
        </w:rPr>
        <w:footnoteReference w:id="12"/>
      </w:r>
      <w:r w:rsidR="00AD413B" w:rsidRPr="00443C75">
        <w:rPr>
          <w:rFonts w:cs="Times New Roman"/>
        </w:rPr>
        <w:t xml:space="preserve"> </w:t>
      </w:r>
      <w:r w:rsidR="007A3878" w:rsidRPr="00443C75">
        <w:rPr>
          <w:rFonts w:cs="Times New Roman"/>
        </w:rPr>
        <w:t>N</w:t>
      </w:r>
      <w:r w:rsidR="00AD413B" w:rsidRPr="00443C75">
        <w:rPr>
          <w:rFonts w:cs="Times New Roman"/>
        </w:rPr>
        <w:t xml:space="preserve">otwithstanding the </w:t>
      </w:r>
      <w:r w:rsidR="007A3878" w:rsidRPr="00443C75">
        <w:rPr>
          <w:rFonts w:cs="Times New Roman"/>
        </w:rPr>
        <w:t xml:space="preserve">payment adjustment described in the </w:t>
      </w:r>
      <w:r w:rsidR="00AD413B" w:rsidRPr="00443C75">
        <w:rPr>
          <w:rFonts w:cs="Times New Roman"/>
        </w:rPr>
        <w:t>foregoing and for avoidance of doubt, if</w:t>
      </w:r>
      <w:r w:rsidR="007A3878" w:rsidRPr="00443C75">
        <w:rPr>
          <w:rFonts w:cs="Times New Roman"/>
        </w:rPr>
        <w:t xml:space="preserve"> </w:t>
      </w:r>
      <w:r w:rsidR="00AD413B" w:rsidRPr="00443C75">
        <w:rPr>
          <w:rFonts w:cs="Times New Roman"/>
        </w:rPr>
        <w:t xml:space="preserve">there is no change to the Contract Nameplate Capacity, Contract Capacity Factor and Contract Price, then there shall be no payment adjustments pursuant to this Section </w:t>
      </w:r>
      <w:r w:rsidR="00AD413B" w:rsidRPr="00443C75">
        <w:rPr>
          <w:rFonts w:cs="Times New Roman"/>
        </w:rPr>
        <w:fldChar w:fldCharType="begin"/>
      </w:r>
      <w:r w:rsidR="00AD413B" w:rsidRPr="00443C75">
        <w:rPr>
          <w:rFonts w:cs="Times New Roman"/>
        </w:rPr>
        <w:instrText xml:space="preserve"> REF _Ref64045268 \w \h </w:instrText>
      </w:r>
      <w:r w:rsidR="003E22E4" w:rsidRPr="00443C75">
        <w:rPr>
          <w:rFonts w:cs="Times New Roman"/>
        </w:rPr>
        <w:instrText xml:space="preserve"> \* MERGEFORMAT </w:instrText>
      </w:r>
      <w:r w:rsidR="00AD413B" w:rsidRPr="00443C75">
        <w:rPr>
          <w:rFonts w:cs="Times New Roman"/>
        </w:rPr>
      </w:r>
      <w:r w:rsidR="00AD413B" w:rsidRPr="00443C75">
        <w:rPr>
          <w:rFonts w:cs="Times New Roman"/>
        </w:rPr>
        <w:fldChar w:fldCharType="separate"/>
      </w:r>
      <w:r w:rsidR="00AA19EB">
        <w:rPr>
          <w:rFonts w:cs="Times New Roman"/>
        </w:rPr>
        <w:t>2.6(a)</w:t>
      </w:r>
      <w:r w:rsidR="00AD413B" w:rsidRPr="00443C75">
        <w:rPr>
          <w:rFonts w:cs="Times New Roman"/>
        </w:rPr>
        <w:fldChar w:fldCharType="end"/>
      </w:r>
      <w:r w:rsidR="007A3878" w:rsidRPr="00443C75">
        <w:rPr>
          <w:rFonts w:cs="Times New Roman"/>
        </w:rPr>
        <w:t>;</w:t>
      </w:r>
      <w:r w:rsidR="007A3878" w:rsidRPr="00443C75">
        <w:rPr>
          <w:rStyle w:val="FootnoteReference"/>
        </w:rPr>
        <w:footnoteReference w:id="13"/>
      </w:r>
      <w:bookmarkEnd w:id="199"/>
      <w:bookmarkEnd w:id="200"/>
      <w:bookmarkEnd w:id="201"/>
    </w:p>
    <w:p w14:paraId="7F5578C1" w14:textId="238C2F52" w:rsidR="00FB154B" w:rsidRPr="00443C75" w:rsidRDefault="00FB154B" w:rsidP="00381454">
      <w:pPr>
        <w:pStyle w:val="BodyText"/>
        <w:tabs>
          <w:tab w:val="left" w:pos="1541"/>
        </w:tabs>
        <w:ind w:left="0" w:right="118"/>
        <w:jc w:val="both"/>
        <w:rPr>
          <w:rFonts w:cs="Times New Roman"/>
        </w:rPr>
      </w:pPr>
      <w:bookmarkStart w:id="204" w:name="_Hlk49772370"/>
      <w:bookmarkEnd w:id="196"/>
      <w:bookmarkEnd w:id="197"/>
    </w:p>
    <w:p w14:paraId="016DEF08" w14:textId="5C9FF8B0" w:rsidR="00645F30" w:rsidRPr="00443C75" w:rsidRDefault="00645F30" w:rsidP="00BE57A7">
      <w:pPr>
        <w:pStyle w:val="BodyText"/>
        <w:numPr>
          <w:ilvl w:val="4"/>
          <w:numId w:val="17"/>
        </w:numPr>
        <w:tabs>
          <w:tab w:val="left" w:pos="1541"/>
        </w:tabs>
        <w:ind w:left="1440" w:right="118" w:hanging="540"/>
        <w:jc w:val="both"/>
        <w:rPr>
          <w:rFonts w:cs="Times New Roman"/>
        </w:rPr>
      </w:pPr>
      <w:bookmarkStart w:id="205" w:name="_Ref58245441"/>
      <w:bookmarkStart w:id="206" w:name="_Ref61012540"/>
      <w:r w:rsidRPr="00443C75">
        <w:rPr>
          <w:rFonts w:cs="Times New Roman"/>
        </w:rPr>
        <w:t xml:space="preserve">notwithstanding the foregoing Section </w:t>
      </w:r>
      <w:r w:rsidR="00562A53" w:rsidRPr="00443C75">
        <w:rPr>
          <w:rFonts w:cs="Times New Roman"/>
        </w:rPr>
        <w:fldChar w:fldCharType="begin"/>
      </w:r>
      <w:r w:rsidR="00562A53" w:rsidRPr="00443C75">
        <w:rPr>
          <w:rFonts w:cs="Times New Roman"/>
        </w:rPr>
        <w:instrText xml:space="preserve"> REF _Ref64045268 \w \h </w:instrText>
      </w:r>
      <w:r w:rsidR="008243F9" w:rsidRPr="00443C75">
        <w:rPr>
          <w:rFonts w:cs="Times New Roman"/>
        </w:rPr>
        <w:instrText xml:space="preserve"> \* MERGEFORMAT </w:instrText>
      </w:r>
      <w:r w:rsidR="00562A53" w:rsidRPr="00443C75">
        <w:rPr>
          <w:rFonts w:cs="Times New Roman"/>
        </w:rPr>
      </w:r>
      <w:r w:rsidR="00562A53" w:rsidRPr="00443C75">
        <w:rPr>
          <w:rFonts w:cs="Times New Roman"/>
        </w:rPr>
        <w:fldChar w:fldCharType="separate"/>
      </w:r>
      <w:r w:rsidR="00AA19EB">
        <w:rPr>
          <w:rFonts w:cs="Times New Roman"/>
        </w:rPr>
        <w:t>2.6(a)</w:t>
      </w:r>
      <w:r w:rsidR="00562A53" w:rsidRPr="00443C75">
        <w:rPr>
          <w:rFonts w:cs="Times New Roman"/>
        </w:rPr>
        <w:fldChar w:fldCharType="end"/>
      </w:r>
      <w:r w:rsidRPr="00443C75">
        <w:rPr>
          <w:rFonts w:cs="Times New Roman"/>
        </w:rPr>
        <w:t xml:space="preserve"> above, with respect of the period between Energization and the end of the period covered by the </w:t>
      </w:r>
      <w:r w:rsidR="00CA1390" w:rsidRPr="00443C75">
        <w:rPr>
          <w:rFonts w:cs="Times New Roman"/>
        </w:rPr>
        <w:t xml:space="preserve">Community Solar </w:t>
      </w:r>
      <w:r w:rsidR="00B15A57" w:rsidRPr="00443C75">
        <w:rPr>
          <w:rFonts w:cs="Times New Roman"/>
        </w:rPr>
        <w:t>First Year Report</w:t>
      </w:r>
      <w:r w:rsidRPr="00443C75">
        <w:rPr>
          <w:rFonts w:cs="Times New Roman"/>
        </w:rPr>
        <w:t xml:space="preserve">, if the percent of the Actual Nameplate Capacity </w:t>
      </w:r>
      <w:r w:rsidR="0067292B" w:rsidRPr="00443C75">
        <w:rPr>
          <w:rFonts w:cs="Times New Roman"/>
        </w:rPr>
        <w:t>S</w:t>
      </w:r>
      <w:r w:rsidRPr="00443C75">
        <w:rPr>
          <w:rFonts w:cs="Times New Roman"/>
        </w:rPr>
        <w:t xml:space="preserve">ubscribed by the Anchor Tenant has decreased and the percent of the Actual Nameplate Capacity </w:t>
      </w:r>
      <w:r w:rsidR="0067292B" w:rsidRPr="00443C75">
        <w:rPr>
          <w:rFonts w:cs="Times New Roman"/>
        </w:rPr>
        <w:t>S</w:t>
      </w:r>
      <w:r w:rsidRPr="00443C75">
        <w:rPr>
          <w:rFonts w:cs="Times New Roman"/>
        </w:rPr>
        <w:t xml:space="preserve">ubscribed by End Use Customers has increased, then for purposes of payment, any increase in the percent of the Actual Nameplate Capacity </w:t>
      </w:r>
      <w:r w:rsidR="0067292B" w:rsidRPr="00443C75">
        <w:rPr>
          <w:rFonts w:cs="Times New Roman"/>
        </w:rPr>
        <w:t>S</w:t>
      </w:r>
      <w:r w:rsidRPr="00443C75">
        <w:rPr>
          <w:rFonts w:cs="Times New Roman"/>
        </w:rPr>
        <w:t xml:space="preserve">ubscribed by the End Use Customers that are replacing the </w:t>
      </w:r>
      <w:r w:rsidRPr="00443C75">
        <w:rPr>
          <w:rFonts w:cs="Times New Roman"/>
        </w:rPr>
        <w:lastRenderedPageBreak/>
        <w:t xml:space="preserve">share previously </w:t>
      </w:r>
      <w:r w:rsidR="0067292B" w:rsidRPr="00443C75">
        <w:rPr>
          <w:rFonts w:cs="Times New Roman"/>
        </w:rPr>
        <w:t>S</w:t>
      </w:r>
      <w:r w:rsidRPr="00443C75">
        <w:rPr>
          <w:rFonts w:cs="Times New Roman"/>
        </w:rPr>
        <w:t xml:space="preserve">ubscribed by the Anchor Tenant shall be subject to the Anchor Tenant Contract Price, and the Non-Anchor Tenant Contract Price shall be applicable to any remaining percent increase in excess of the increased share of the Actual Nameplate Capacity </w:t>
      </w:r>
      <w:r w:rsidR="00791C03" w:rsidRPr="00443C75">
        <w:rPr>
          <w:rFonts w:cs="Times New Roman"/>
        </w:rPr>
        <w:t>S</w:t>
      </w:r>
      <w:r w:rsidRPr="00443C75">
        <w:rPr>
          <w:rFonts w:cs="Times New Roman"/>
        </w:rPr>
        <w:t xml:space="preserve">ubscribed by the End Use Customers replacing the share previously </w:t>
      </w:r>
      <w:r w:rsidR="00791C03" w:rsidRPr="00443C75">
        <w:rPr>
          <w:rFonts w:cs="Times New Roman"/>
        </w:rPr>
        <w:t>S</w:t>
      </w:r>
      <w:r w:rsidRPr="00443C75">
        <w:rPr>
          <w:rFonts w:cs="Times New Roman"/>
        </w:rPr>
        <w:t xml:space="preserve">ubscribed by the Anchor Tenant, and the Contract Price shall be the weighted price obtained by dividing (1) the sum of (a) the multiplicative product of (j) the Anchor Tenant Contract Price and (k) the share of the Actual Nameplate Capacity </w:t>
      </w:r>
      <w:r w:rsidR="00791C03" w:rsidRPr="00443C75">
        <w:rPr>
          <w:rFonts w:cs="Times New Roman"/>
        </w:rPr>
        <w:t>S</w:t>
      </w:r>
      <w:r w:rsidRPr="00443C75">
        <w:rPr>
          <w:rFonts w:cs="Times New Roman"/>
        </w:rPr>
        <w:t xml:space="preserve">ubscribed by the Anchor Tenant and by any End Use Customers whose share is subject to the Anchor Tenant Contract Price and (b) the multiplicative product of (x) the Non-Anchor Tenant Contract Price and (y) the share of the Actual Nameplate Capacity </w:t>
      </w:r>
      <w:r w:rsidR="00791C03" w:rsidRPr="00443C75">
        <w:rPr>
          <w:rFonts w:cs="Times New Roman"/>
        </w:rPr>
        <w:t>S</w:t>
      </w:r>
      <w:r w:rsidRPr="00443C75">
        <w:rPr>
          <w:rFonts w:cs="Times New Roman"/>
        </w:rPr>
        <w:t xml:space="preserve">ubscribed by End Use Customers whose share is subject to the Non-Anchor Tenant Contract Price; by (2) the combined share of the Actual Nameplate Capacity </w:t>
      </w:r>
      <w:r w:rsidR="00791C03" w:rsidRPr="00443C75">
        <w:rPr>
          <w:rFonts w:cs="Times New Roman"/>
        </w:rPr>
        <w:t>S</w:t>
      </w:r>
      <w:r w:rsidRPr="00443C75">
        <w:rPr>
          <w:rFonts w:cs="Times New Roman"/>
        </w:rPr>
        <w:t>ubscribed by the Anchor Tenant and End Use Customers, which result shall be rounded to the nearest penny.</w:t>
      </w:r>
      <w:r w:rsidRPr="00443C75">
        <w:rPr>
          <w:rStyle w:val="FootnoteReference"/>
        </w:rPr>
        <w:footnoteReference w:id="14"/>
      </w:r>
      <w:r w:rsidRPr="00443C75">
        <w:rPr>
          <w:rFonts w:cs="Times New Roman"/>
        </w:rPr>
        <w:t xml:space="preserve"> For purposes of contract administration, the foregoing adjustment in the case of a decreasing Anchor Tenant </w:t>
      </w:r>
      <w:r w:rsidR="00CF27FD" w:rsidRPr="00443C75">
        <w:rPr>
          <w:rFonts w:cs="Times New Roman"/>
        </w:rPr>
        <w:t>S</w:t>
      </w:r>
      <w:r w:rsidRPr="00443C75">
        <w:rPr>
          <w:rFonts w:cs="Times New Roman"/>
        </w:rPr>
        <w:t xml:space="preserve">ubscription relates to how the Contract Price </w:t>
      </w:r>
      <w:r w:rsidR="0063358D" w:rsidRPr="00443C75">
        <w:rPr>
          <w:rFonts w:cs="Times New Roman"/>
        </w:rPr>
        <w:t>is</w:t>
      </w:r>
      <w:r w:rsidR="00D468E7" w:rsidRPr="00443C75">
        <w:rPr>
          <w:rFonts w:cs="Times New Roman"/>
        </w:rPr>
        <w:t xml:space="preserve"> calculated only </w:t>
      </w:r>
      <w:r w:rsidRPr="00443C75">
        <w:rPr>
          <w:rFonts w:cs="Times New Roman"/>
        </w:rPr>
        <w:t>and is not intended to change the Anchor Tenant Contract Price and the Non-Anchor Tenant Contract Price. For avoidance of doubt, the Anchor Tenant Contract Price and the Non-Anchor Tenant Contract Price shall remain unchanged from the date of Energization;</w:t>
      </w:r>
      <w:bookmarkEnd w:id="205"/>
      <w:bookmarkEnd w:id="206"/>
    </w:p>
    <w:p w14:paraId="7177AD2A" w14:textId="77777777" w:rsidR="00645F30" w:rsidRPr="00443C75" w:rsidRDefault="00645F30" w:rsidP="00BE57A7">
      <w:pPr>
        <w:pStyle w:val="ListParagraph"/>
        <w:ind w:left="2160"/>
        <w:jc w:val="both"/>
        <w:rPr>
          <w:rFonts w:cs="Times New Roman"/>
        </w:rPr>
      </w:pPr>
    </w:p>
    <w:p w14:paraId="3BEA53B5" w14:textId="3B9908A4" w:rsidR="0029203B" w:rsidRPr="00602DD5" w:rsidRDefault="00645F30" w:rsidP="00E60DC7">
      <w:pPr>
        <w:pStyle w:val="BodyText"/>
        <w:numPr>
          <w:ilvl w:val="4"/>
          <w:numId w:val="17"/>
        </w:numPr>
        <w:tabs>
          <w:tab w:val="left" w:pos="1541"/>
        </w:tabs>
        <w:ind w:left="1440" w:right="118" w:hanging="540"/>
        <w:jc w:val="both"/>
        <w:rPr>
          <w:rFonts w:cs="Times New Roman"/>
        </w:rPr>
      </w:pPr>
      <w:bookmarkStart w:id="207" w:name="_Ref69193305"/>
      <w:bookmarkStart w:id="208" w:name="_Ref64553039"/>
      <w:bookmarkStart w:id="209" w:name="_Ref61012543"/>
      <w:r w:rsidRPr="00443C75">
        <w:rPr>
          <w:rFonts w:cs="Times New Roman"/>
        </w:rPr>
        <w:t xml:space="preserve">if the percent of Non-Anchor Nameplate Capacity that has been </w:t>
      </w:r>
      <w:r w:rsidR="00791C03" w:rsidRPr="00443C75">
        <w:rPr>
          <w:rFonts w:cs="Times New Roman"/>
        </w:rPr>
        <w:t>S</w:t>
      </w:r>
      <w:r w:rsidRPr="00443C75">
        <w:rPr>
          <w:rFonts w:cs="Times New Roman"/>
        </w:rPr>
        <w:t xml:space="preserve">ubscribed by End Use Customers is less than fifty percent (50%) </w:t>
      </w:r>
      <w:bookmarkStart w:id="210" w:name="_Ref43131790"/>
      <w:bookmarkStart w:id="211" w:name="_Ref43374914"/>
      <w:r w:rsidR="00994C08" w:rsidRPr="00443C75">
        <w:rPr>
          <w:rFonts w:cs="Times New Roman"/>
        </w:rPr>
        <w:t>on</w:t>
      </w:r>
      <w:r w:rsidR="00B9528E" w:rsidRPr="00443C75">
        <w:rPr>
          <w:rFonts w:cs="Times New Roman"/>
        </w:rPr>
        <w:t xml:space="preserve"> </w:t>
      </w:r>
      <w:r w:rsidR="00CA3FBE" w:rsidRPr="00443C75">
        <w:rPr>
          <w:rFonts w:cs="Times New Roman"/>
        </w:rPr>
        <w:t xml:space="preserve">the </w:t>
      </w:r>
      <w:r w:rsidR="00AB3A76" w:rsidRPr="00443C75">
        <w:rPr>
          <w:rFonts w:cs="Times New Roman"/>
        </w:rPr>
        <w:t xml:space="preserve">last day of the </w:t>
      </w:r>
      <w:r w:rsidRPr="00443C75">
        <w:rPr>
          <w:rFonts w:cs="Times New Roman"/>
        </w:rPr>
        <w:t>last Quarterly Period reported</w:t>
      </w:r>
      <w:r w:rsidR="0082390C" w:rsidRPr="00443C75">
        <w:rPr>
          <w:rFonts w:cs="Times New Roman"/>
        </w:rPr>
        <w:t xml:space="preserve"> </w:t>
      </w:r>
      <w:r w:rsidR="00CA3FBE" w:rsidRPr="00443C75">
        <w:rPr>
          <w:rFonts w:cs="Times New Roman"/>
        </w:rPr>
        <w:t xml:space="preserve">in the </w:t>
      </w:r>
      <w:bookmarkStart w:id="212" w:name="_Hlk43132396"/>
      <w:r w:rsidR="00E260BE" w:rsidRPr="00443C75">
        <w:rPr>
          <w:rFonts w:cs="Times New Roman"/>
        </w:rPr>
        <w:t xml:space="preserve">Community Solar </w:t>
      </w:r>
      <w:r w:rsidR="004C43D9" w:rsidRPr="00443C75">
        <w:rPr>
          <w:rFonts w:cs="Times New Roman"/>
        </w:rPr>
        <w:t>First Year Report</w:t>
      </w:r>
      <w:r w:rsidR="000C1CC2" w:rsidRPr="00443C75">
        <w:rPr>
          <w:rFonts w:cs="Times New Roman"/>
        </w:rPr>
        <w:t xml:space="preserve"> </w:t>
      </w:r>
      <w:bookmarkEnd w:id="212"/>
      <w:r w:rsidRPr="00443C75">
        <w:rPr>
          <w:rFonts w:cs="Times New Roman"/>
        </w:rPr>
        <w:t>submitted by Seller to the IPA</w:t>
      </w:r>
      <w:r w:rsidR="00672BF4" w:rsidRPr="00443C75">
        <w:rPr>
          <w:rFonts w:cs="Times New Roman"/>
        </w:rPr>
        <w:t xml:space="preserve"> </w:t>
      </w:r>
      <w:r w:rsidR="00E41E84" w:rsidRPr="00443C75">
        <w:rPr>
          <w:rFonts w:cs="Times New Roman"/>
        </w:rPr>
        <w:t>(</w:t>
      </w:r>
      <w:r w:rsidR="004D5C85" w:rsidRPr="00443C75">
        <w:rPr>
          <w:rFonts w:cs="Times New Roman"/>
        </w:rPr>
        <w:t xml:space="preserve">and no </w:t>
      </w:r>
      <w:r w:rsidR="00672BF4" w:rsidRPr="00443C75">
        <w:rPr>
          <w:rFonts w:cs="Times New Roman"/>
        </w:rPr>
        <w:t xml:space="preserve">alternate day </w:t>
      </w:r>
      <w:r w:rsidR="004D5C85" w:rsidRPr="00443C75">
        <w:rPr>
          <w:rFonts w:cs="Times New Roman"/>
        </w:rPr>
        <w:t>i</w:t>
      </w:r>
      <w:r w:rsidR="00E41E84" w:rsidRPr="00443C75">
        <w:rPr>
          <w:rFonts w:cs="Times New Roman"/>
        </w:rPr>
        <w:t xml:space="preserve">s selected </w:t>
      </w:r>
      <w:r w:rsidR="00672BF4" w:rsidRPr="00443C75">
        <w:rPr>
          <w:rFonts w:cs="Times New Roman"/>
        </w:rPr>
        <w:t xml:space="preserve">pursuant to </w:t>
      </w:r>
      <w:r w:rsidR="00C40560" w:rsidRPr="00443C75">
        <w:rPr>
          <w:rFonts w:cs="Times New Roman"/>
        </w:rPr>
        <w:t xml:space="preserve">the last sentence of </w:t>
      </w:r>
      <w:r w:rsidR="00672BF4" w:rsidRPr="00443C75">
        <w:rPr>
          <w:rFonts w:cs="Times New Roman"/>
        </w:rPr>
        <w:t xml:space="preserve">Section </w:t>
      </w:r>
      <w:r w:rsidR="00672BF4" w:rsidRPr="00443C75">
        <w:rPr>
          <w:rFonts w:cs="Times New Roman"/>
        </w:rPr>
        <w:fldChar w:fldCharType="begin"/>
      </w:r>
      <w:r w:rsidR="00672BF4" w:rsidRPr="00443C75">
        <w:rPr>
          <w:rFonts w:cs="Times New Roman"/>
        </w:rPr>
        <w:instrText xml:space="preserve"> REF _Ref64045268 \w \h </w:instrText>
      </w:r>
      <w:r w:rsidR="008243F9" w:rsidRPr="00443C75">
        <w:rPr>
          <w:rFonts w:cs="Times New Roman"/>
        </w:rPr>
        <w:instrText xml:space="preserve"> \* MERGEFORMAT </w:instrText>
      </w:r>
      <w:r w:rsidR="00672BF4" w:rsidRPr="00443C75">
        <w:rPr>
          <w:rFonts w:cs="Times New Roman"/>
        </w:rPr>
      </w:r>
      <w:r w:rsidR="00672BF4" w:rsidRPr="00443C75">
        <w:rPr>
          <w:rFonts w:cs="Times New Roman"/>
        </w:rPr>
        <w:fldChar w:fldCharType="separate"/>
      </w:r>
      <w:r w:rsidR="00AA19EB">
        <w:rPr>
          <w:rFonts w:cs="Times New Roman"/>
        </w:rPr>
        <w:t>2.6(a)</w:t>
      </w:r>
      <w:r w:rsidR="00672BF4" w:rsidRPr="00443C75">
        <w:rPr>
          <w:rFonts w:cs="Times New Roman"/>
        </w:rPr>
        <w:fldChar w:fldCharType="end"/>
      </w:r>
      <w:r w:rsidR="004D5C85" w:rsidRPr="00443C75">
        <w:rPr>
          <w:rFonts w:cs="Times New Roman"/>
        </w:rPr>
        <w:t xml:space="preserve"> where the percent of Non-Anchor Nameplate Capacity that has been Subscribed by End Use Customers is at least fifty percent (50%)</w:t>
      </w:r>
      <w:r w:rsidR="00E41E84" w:rsidRPr="00443C75">
        <w:rPr>
          <w:rFonts w:cs="Times New Roman"/>
        </w:rPr>
        <w:t>)</w:t>
      </w:r>
      <w:r w:rsidR="00CA3FBE" w:rsidRPr="00443C75">
        <w:rPr>
          <w:rFonts w:cs="Times New Roman"/>
        </w:rPr>
        <w:t xml:space="preserve">, then Seller shall be afforded one (1) Quarterly Period to cure such deficiency, which period may be extended for good cause upon request by Seller to the IPA, and the payment adjustment </w:t>
      </w:r>
      <w:r w:rsidR="00955CA4" w:rsidRPr="00443C75">
        <w:rPr>
          <w:rFonts w:cs="Times New Roman"/>
        </w:rPr>
        <w:t xml:space="preserve">described in Sections </w:t>
      </w:r>
      <w:r w:rsidR="00955CA4" w:rsidRPr="00443C75">
        <w:rPr>
          <w:rFonts w:cs="Times New Roman"/>
        </w:rPr>
        <w:fldChar w:fldCharType="begin"/>
      </w:r>
      <w:r w:rsidR="00955CA4" w:rsidRPr="00443C75">
        <w:rPr>
          <w:rFonts w:cs="Times New Roman"/>
        </w:rPr>
        <w:instrText xml:space="preserve"> REF _Ref64045268 \w \h </w:instrText>
      </w:r>
      <w:r w:rsidR="008243F9" w:rsidRPr="00443C75">
        <w:rPr>
          <w:rFonts w:cs="Times New Roman"/>
        </w:rPr>
        <w:instrText xml:space="preserve"> \* MERGEFORMAT </w:instrText>
      </w:r>
      <w:r w:rsidR="00955CA4" w:rsidRPr="00443C75">
        <w:rPr>
          <w:rFonts w:cs="Times New Roman"/>
        </w:rPr>
      </w:r>
      <w:r w:rsidR="00955CA4" w:rsidRPr="00443C75">
        <w:rPr>
          <w:rFonts w:cs="Times New Roman"/>
        </w:rPr>
        <w:fldChar w:fldCharType="separate"/>
      </w:r>
      <w:r w:rsidR="00AA19EB">
        <w:rPr>
          <w:rFonts w:cs="Times New Roman"/>
        </w:rPr>
        <w:t>2.6(a)</w:t>
      </w:r>
      <w:r w:rsidR="00955CA4" w:rsidRPr="00443C75">
        <w:rPr>
          <w:rFonts w:cs="Times New Roman"/>
        </w:rPr>
        <w:fldChar w:fldCharType="end"/>
      </w:r>
      <w:r w:rsidR="00955CA4" w:rsidRPr="00443C75">
        <w:rPr>
          <w:rFonts w:cs="Times New Roman"/>
        </w:rPr>
        <w:t xml:space="preserve"> and </w:t>
      </w:r>
      <w:r w:rsidR="00955CA4" w:rsidRPr="00443C75">
        <w:rPr>
          <w:rFonts w:cs="Times New Roman"/>
        </w:rPr>
        <w:fldChar w:fldCharType="begin"/>
      </w:r>
      <w:r w:rsidR="00955CA4" w:rsidRPr="00443C75">
        <w:rPr>
          <w:rFonts w:cs="Times New Roman"/>
        </w:rPr>
        <w:instrText xml:space="preserve"> REF _Ref58245441 \w \h </w:instrText>
      </w:r>
      <w:r w:rsidR="008243F9" w:rsidRPr="00443C75">
        <w:rPr>
          <w:rFonts w:cs="Times New Roman"/>
        </w:rPr>
        <w:instrText xml:space="preserve"> \* MERGEFORMAT </w:instrText>
      </w:r>
      <w:r w:rsidR="00955CA4" w:rsidRPr="00443C75">
        <w:rPr>
          <w:rFonts w:cs="Times New Roman"/>
        </w:rPr>
      </w:r>
      <w:r w:rsidR="00955CA4" w:rsidRPr="00443C75">
        <w:rPr>
          <w:rFonts w:cs="Times New Roman"/>
        </w:rPr>
        <w:fldChar w:fldCharType="separate"/>
      </w:r>
      <w:r w:rsidR="00AA19EB">
        <w:rPr>
          <w:rFonts w:cs="Times New Roman"/>
        </w:rPr>
        <w:t>2.6(b)</w:t>
      </w:r>
      <w:r w:rsidR="00955CA4" w:rsidRPr="00443C75">
        <w:rPr>
          <w:rFonts w:cs="Times New Roman"/>
        </w:rPr>
        <w:fldChar w:fldCharType="end"/>
      </w:r>
      <w:r w:rsidR="00955CA4" w:rsidRPr="00443C75">
        <w:rPr>
          <w:rFonts w:cs="Times New Roman"/>
        </w:rPr>
        <w:t xml:space="preserve"> </w:t>
      </w:r>
      <w:r w:rsidR="00CA3FBE" w:rsidRPr="00443C75">
        <w:rPr>
          <w:rFonts w:cs="Times New Roman"/>
        </w:rPr>
        <w:t>shall be delayed until after the conclusion of such cure period. For purposes of the deficiency cure process, Seller shall submit updated information for an additional Quarterly Period (or extended cure period approved by the IPA), in an addendum to the</w:t>
      </w:r>
      <w:r w:rsidR="00E260BE" w:rsidRPr="00443C75">
        <w:rPr>
          <w:rFonts w:cs="Times New Roman"/>
        </w:rPr>
        <w:t xml:space="preserve"> Community Solar </w:t>
      </w:r>
      <w:r w:rsidR="004C43D9" w:rsidRPr="00602DD5">
        <w:rPr>
          <w:rFonts w:cs="Times New Roman"/>
        </w:rPr>
        <w:t>First Year Report</w:t>
      </w:r>
      <w:r w:rsidR="00205D79" w:rsidRPr="00602DD5">
        <w:rPr>
          <w:rFonts w:cs="Times New Roman"/>
        </w:rPr>
        <w:t xml:space="preserve"> </w:t>
      </w:r>
      <w:r w:rsidR="00CA3FBE" w:rsidRPr="00602DD5">
        <w:rPr>
          <w:rFonts w:cs="Times New Roman"/>
        </w:rPr>
        <w:t>by</w:t>
      </w:r>
      <w:r w:rsidR="00205D79" w:rsidRPr="00602DD5">
        <w:rPr>
          <w:rFonts w:cs="Times New Roman"/>
        </w:rPr>
        <w:t xml:space="preserve"> the</w:t>
      </w:r>
      <w:r w:rsidR="00CA3FBE" w:rsidRPr="00602DD5">
        <w:rPr>
          <w:rFonts w:cs="Times New Roman"/>
        </w:rPr>
        <w:t xml:space="preserve"> tenth (10th) day of the month immediately succeeding such additional Quarterly Period or extended cure period, as applicable.</w:t>
      </w:r>
      <w:bookmarkEnd w:id="207"/>
      <w:r w:rsidR="00205D79" w:rsidRPr="00602DD5">
        <w:rPr>
          <w:rFonts w:cs="Times New Roman"/>
        </w:rPr>
        <w:t xml:space="preserve"> </w:t>
      </w:r>
    </w:p>
    <w:p w14:paraId="279A144E" w14:textId="77777777" w:rsidR="0029203B" w:rsidRPr="00602DD5" w:rsidRDefault="0029203B" w:rsidP="0029203B">
      <w:pPr>
        <w:pStyle w:val="ListParagraph"/>
        <w:rPr>
          <w:rFonts w:cs="Times New Roman"/>
        </w:rPr>
      </w:pPr>
    </w:p>
    <w:p w14:paraId="6A3E5F84" w14:textId="2A86247A" w:rsidR="003C2F07" w:rsidRPr="00F15584" w:rsidRDefault="00205D79" w:rsidP="00F76B44">
      <w:pPr>
        <w:pStyle w:val="BodyText"/>
        <w:numPr>
          <w:ilvl w:val="0"/>
          <w:numId w:val="77"/>
        </w:numPr>
        <w:tabs>
          <w:tab w:val="left" w:pos="1541"/>
        </w:tabs>
        <w:ind w:left="2160" w:right="118" w:hanging="720"/>
        <w:jc w:val="both"/>
        <w:rPr>
          <w:rFonts w:cs="Times New Roman"/>
        </w:rPr>
      </w:pPr>
      <w:bookmarkStart w:id="213" w:name="_Ref73105747"/>
      <w:r w:rsidRPr="00602DD5">
        <w:rPr>
          <w:rFonts w:cs="Times New Roman"/>
        </w:rPr>
        <w:t>If</w:t>
      </w:r>
      <w:r w:rsidR="00317FC0" w:rsidRPr="00602DD5">
        <w:rPr>
          <w:rFonts w:cs="Times New Roman"/>
        </w:rPr>
        <w:t xml:space="preserve"> </w:t>
      </w:r>
      <w:r w:rsidR="00E2464C" w:rsidRPr="00602DD5">
        <w:rPr>
          <w:rFonts w:cs="Times New Roman"/>
        </w:rPr>
        <w:t xml:space="preserve">(A) </w:t>
      </w:r>
      <w:r w:rsidRPr="00602DD5">
        <w:rPr>
          <w:rFonts w:cs="Times New Roman"/>
        </w:rPr>
        <w:t>Seller fails to submit such an addendum to the</w:t>
      </w:r>
      <w:r w:rsidR="00E260BE" w:rsidRPr="00602DD5">
        <w:rPr>
          <w:rFonts w:cs="Times New Roman"/>
        </w:rPr>
        <w:t xml:space="preserve"> Community Solar </w:t>
      </w:r>
      <w:r w:rsidR="004C43D9" w:rsidRPr="00602DD5">
        <w:rPr>
          <w:rFonts w:cs="Times New Roman"/>
        </w:rPr>
        <w:t>First Year Report</w:t>
      </w:r>
      <w:r w:rsidRPr="00602DD5">
        <w:rPr>
          <w:rFonts w:cs="Times New Roman"/>
        </w:rPr>
        <w:t xml:space="preserve"> or </w:t>
      </w:r>
      <w:r w:rsidR="00E2464C" w:rsidRPr="00602DD5">
        <w:rPr>
          <w:rFonts w:cs="Times New Roman"/>
        </w:rPr>
        <w:t>(B)</w:t>
      </w:r>
      <w:r w:rsidRPr="00602DD5">
        <w:rPr>
          <w:rFonts w:cs="Times New Roman"/>
        </w:rPr>
        <w:t xml:space="preserve"> the percent of </w:t>
      </w:r>
      <w:r w:rsidR="00645F30" w:rsidRPr="00602DD5">
        <w:rPr>
          <w:rFonts w:cs="Times New Roman"/>
        </w:rPr>
        <w:t>Non-Anchor</w:t>
      </w:r>
      <w:r w:rsidRPr="00602DD5">
        <w:rPr>
          <w:rFonts w:cs="Times New Roman"/>
        </w:rPr>
        <w:t xml:space="preserve"> Nameplate Capacity </w:t>
      </w:r>
      <w:r w:rsidR="00645F30" w:rsidRPr="00602DD5">
        <w:rPr>
          <w:rFonts w:cs="Times New Roman"/>
        </w:rPr>
        <w:t xml:space="preserve">that has been </w:t>
      </w:r>
      <w:r w:rsidR="00D7191A" w:rsidRPr="00602DD5">
        <w:rPr>
          <w:rFonts w:cs="Times New Roman"/>
        </w:rPr>
        <w:t>S</w:t>
      </w:r>
      <w:r w:rsidR="00645F30" w:rsidRPr="00602DD5">
        <w:rPr>
          <w:rFonts w:cs="Times New Roman"/>
        </w:rPr>
        <w:t>ubscribed by End Use Customers</w:t>
      </w:r>
      <w:r w:rsidRPr="00602DD5">
        <w:rPr>
          <w:rFonts w:cs="Times New Roman"/>
        </w:rPr>
        <w:t xml:space="preserve"> remains less than fifty percent (50%) </w:t>
      </w:r>
      <w:r w:rsidR="004F3494" w:rsidRPr="00602DD5">
        <w:rPr>
          <w:rFonts w:cs="Times New Roman"/>
        </w:rPr>
        <w:t>on the last day of</w:t>
      </w:r>
      <w:r w:rsidRPr="00602DD5">
        <w:rPr>
          <w:rFonts w:cs="Times New Roman"/>
        </w:rPr>
        <w:t xml:space="preserve"> the additional Quarterly Period or extended cure period reported in the </w:t>
      </w:r>
      <w:r w:rsidR="006356A3" w:rsidRPr="00602DD5">
        <w:rPr>
          <w:rFonts w:cs="Times New Roman"/>
        </w:rPr>
        <w:t>addendum to the</w:t>
      </w:r>
      <w:r w:rsidR="00E260BE" w:rsidRPr="00602DD5">
        <w:rPr>
          <w:rFonts w:cs="Times New Roman"/>
        </w:rPr>
        <w:t xml:space="preserve"> Community Solar </w:t>
      </w:r>
      <w:r w:rsidR="004C43D9" w:rsidRPr="00602DD5">
        <w:rPr>
          <w:rFonts w:cs="Times New Roman"/>
        </w:rPr>
        <w:t>First Year Report</w:t>
      </w:r>
      <w:r w:rsidRPr="00602DD5">
        <w:rPr>
          <w:rFonts w:cs="Times New Roman"/>
        </w:rPr>
        <w:t>, then the Designated System shall be removed from this Agreement. As soon as practicable after such occurrence, the IPA shall provide to Buyer and Seller a revised Schedule A</w:t>
      </w:r>
      <w:r w:rsidR="00CF6DA4" w:rsidRPr="00602DD5">
        <w:rPr>
          <w:rFonts w:cs="Times New Roman"/>
        </w:rPr>
        <w:t>,</w:t>
      </w:r>
      <w:r w:rsidRPr="00602DD5">
        <w:rPr>
          <w:rFonts w:cs="Times New Roman"/>
        </w:rPr>
        <w:t xml:space="preserve"> Schedule B</w:t>
      </w:r>
      <w:r w:rsidR="00484E0B" w:rsidRPr="00602DD5">
        <w:rPr>
          <w:rFonts w:cs="Times New Roman"/>
        </w:rPr>
        <w:t>,</w:t>
      </w:r>
      <w:r w:rsidRPr="00602DD5">
        <w:rPr>
          <w:rFonts w:cs="Times New Roman"/>
        </w:rPr>
        <w:t xml:space="preserve"> Schedule C</w:t>
      </w:r>
      <w:r w:rsidR="000F347C" w:rsidRPr="00602DD5">
        <w:rPr>
          <w:rFonts w:cs="Times New Roman"/>
        </w:rPr>
        <w:t xml:space="preserve"> and Schedule D</w:t>
      </w:r>
      <w:r w:rsidRPr="00602DD5">
        <w:rPr>
          <w:rFonts w:cs="Times New Roman"/>
        </w:rPr>
        <w:t xml:space="preserve"> to the Product Order for such Designated System indicating the removal of such Designated System from the </w:t>
      </w:r>
      <w:r w:rsidR="00AE59A0" w:rsidRPr="00602DD5">
        <w:rPr>
          <w:rFonts w:cs="Times New Roman"/>
        </w:rPr>
        <w:t>Agreement</w:t>
      </w:r>
      <w:r w:rsidR="00E2464C" w:rsidRPr="00602DD5">
        <w:rPr>
          <w:rFonts w:cs="Times New Roman"/>
        </w:rPr>
        <w:t xml:space="preserve">. Upon the occurrence of such failure by Seller in (A) or (B) above, Buyer shall be entitled to payment by Seller in the amount of the Collateral Requirement for such Designated </w:t>
      </w:r>
      <w:r w:rsidR="00E2464C" w:rsidRPr="00602DD5">
        <w:rPr>
          <w:rFonts w:cs="Times New Roman"/>
        </w:rPr>
        <w:lastRenderedPageBreak/>
        <w:t>System</w:t>
      </w:r>
      <w:r w:rsidR="00604AF1" w:rsidRPr="00602DD5">
        <w:rPr>
          <w:rFonts w:cs="Times New Roman"/>
        </w:rPr>
        <w:t xml:space="preserve"> </w:t>
      </w:r>
      <w:bookmarkStart w:id="214" w:name="_Hlk73479825"/>
      <w:r w:rsidR="00604AF1" w:rsidRPr="00602DD5">
        <w:rPr>
          <w:rFonts w:cs="Times New Roman"/>
        </w:rPr>
        <w:t>calculated at the time of the issuance of the</w:t>
      </w:r>
      <w:r w:rsidR="00E260BE" w:rsidRPr="00602DD5">
        <w:rPr>
          <w:rFonts w:cs="Times New Roman"/>
        </w:rPr>
        <w:t xml:space="preserve"> Community Solar </w:t>
      </w:r>
      <w:r w:rsidR="004C43D9" w:rsidRPr="00602DD5">
        <w:rPr>
          <w:rFonts w:cs="Times New Roman"/>
        </w:rPr>
        <w:t>First Year Report</w:t>
      </w:r>
      <w:bookmarkEnd w:id="214"/>
      <w:r w:rsidRPr="00602DD5">
        <w:rPr>
          <w:rFonts w:cs="Times New Roman"/>
        </w:rPr>
        <w:t>, and if payments</w:t>
      </w:r>
      <w:r w:rsidR="00602DD5" w:rsidRPr="00602DD5">
        <w:rPr>
          <w:rFonts w:cs="Times New Roman"/>
        </w:rPr>
        <w:t>, including any Advance of Capital,</w:t>
      </w:r>
      <w:r w:rsidRPr="00602DD5">
        <w:rPr>
          <w:rFonts w:cs="Times New Roman"/>
        </w:rPr>
        <w:t xml:space="preserve"> have been made to Seller with respect to the Designated System, Seller shall make a payment adjustment to Buyer based on the Contract Price recorded at Energization and on the difference between the number of RECs used to calculate payment and the number of RECs Delivered from such Designated Syste</w:t>
      </w:r>
      <w:bookmarkStart w:id="215" w:name="_Hlk60761101"/>
      <w:r w:rsidR="00317FC0" w:rsidRPr="00602DD5">
        <w:rPr>
          <w:rFonts w:cs="Times New Roman"/>
        </w:rPr>
        <w:t>m.</w:t>
      </w:r>
      <w:r w:rsidR="00D91D14" w:rsidRPr="00602DD5">
        <w:rPr>
          <w:rStyle w:val="FootnoteReference"/>
        </w:rPr>
        <w:footnoteReference w:id="15"/>
      </w:r>
      <w:bookmarkEnd w:id="215"/>
      <w:r w:rsidRPr="00602DD5">
        <w:rPr>
          <w:rFonts w:cs="Times New Roman"/>
        </w:rPr>
        <w:t xml:space="preserve"> </w:t>
      </w:r>
      <w:r w:rsidRPr="00F15584">
        <w:rPr>
          <w:rFonts w:cs="Times New Roman"/>
        </w:rPr>
        <w:t>Buyer may draw on Seller’s Performance Assurance for purpose</w:t>
      </w:r>
      <w:r w:rsidR="00E2464C" w:rsidRPr="00F15584">
        <w:rPr>
          <w:rFonts w:cs="Times New Roman"/>
        </w:rPr>
        <w:t>s of the aforementioned payment adjustment</w:t>
      </w:r>
      <w:r w:rsidRPr="00F15584">
        <w:rPr>
          <w:rFonts w:cs="Times New Roman"/>
        </w:rPr>
        <w:t>.</w:t>
      </w:r>
      <w:bookmarkEnd w:id="213"/>
    </w:p>
    <w:p w14:paraId="3DED9CB6" w14:textId="6D33E153" w:rsidR="0029203B" w:rsidRPr="00602DD5" w:rsidRDefault="00205D79" w:rsidP="00F76B44">
      <w:pPr>
        <w:pStyle w:val="BodyText"/>
        <w:tabs>
          <w:tab w:val="left" w:pos="1541"/>
        </w:tabs>
        <w:ind w:left="2160" w:right="118" w:hanging="720"/>
        <w:jc w:val="both"/>
        <w:rPr>
          <w:rFonts w:cs="Times New Roman"/>
        </w:rPr>
      </w:pPr>
      <w:r w:rsidRPr="00602DD5">
        <w:rPr>
          <w:rFonts w:cs="Times New Roman"/>
        </w:rPr>
        <w:t xml:space="preserve"> </w:t>
      </w:r>
    </w:p>
    <w:p w14:paraId="5D1D278C" w14:textId="2EF2D2E6" w:rsidR="0029203B" w:rsidRPr="00443C75" w:rsidRDefault="00205D79" w:rsidP="00F76B44">
      <w:pPr>
        <w:pStyle w:val="BodyText"/>
        <w:numPr>
          <w:ilvl w:val="0"/>
          <w:numId w:val="77"/>
        </w:numPr>
        <w:tabs>
          <w:tab w:val="left" w:pos="1541"/>
        </w:tabs>
        <w:ind w:left="2160" w:right="118" w:hanging="720"/>
        <w:jc w:val="both"/>
        <w:rPr>
          <w:rFonts w:cs="Times New Roman"/>
        </w:rPr>
      </w:pPr>
      <w:bookmarkStart w:id="216" w:name="_Ref69422816"/>
      <w:r w:rsidRPr="00602DD5">
        <w:rPr>
          <w:rFonts w:cs="Times New Roman"/>
        </w:rPr>
        <w:t xml:space="preserve">If the </w:t>
      </w:r>
      <w:r w:rsidR="006356A3" w:rsidRPr="00602DD5">
        <w:rPr>
          <w:rFonts w:cs="Times New Roman"/>
        </w:rPr>
        <w:t>perc</w:t>
      </w:r>
      <w:r w:rsidR="006356A3" w:rsidRPr="00443C75">
        <w:rPr>
          <w:rFonts w:cs="Times New Roman"/>
        </w:rPr>
        <w:t xml:space="preserve">ent of </w:t>
      </w:r>
      <w:r w:rsidR="00645F30" w:rsidRPr="00443C75">
        <w:rPr>
          <w:rFonts w:cs="Times New Roman"/>
        </w:rPr>
        <w:t>Non-Anchor</w:t>
      </w:r>
      <w:r w:rsidR="006356A3" w:rsidRPr="00443C75">
        <w:rPr>
          <w:rFonts w:cs="Times New Roman"/>
        </w:rPr>
        <w:t xml:space="preserve"> Nameplate Capacity </w:t>
      </w:r>
      <w:r w:rsidR="00645F30" w:rsidRPr="00443C75">
        <w:rPr>
          <w:rFonts w:cs="Times New Roman"/>
        </w:rPr>
        <w:t xml:space="preserve">that has been </w:t>
      </w:r>
      <w:r w:rsidR="00D7191A" w:rsidRPr="00443C75">
        <w:rPr>
          <w:rFonts w:cs="Times New Roman"/>
        </w:rPr>
        <w:t>S</w:t>
      </w:r>
      <w:r w:rsidR="00645F30" w:rsidRPr="00443C75">
        <w:rPr>
          <w:rFonts w:cs="Times New Roman"/>
        </w:rPr>
        <w:t>ubscribed by End Use Customers</w:t>
      </w:r>
      <w:r w:rsidR="006356A3" w:rsidRPr="00443C75">
        <w:rPr>
          <w:rFonts w:cs="Times New Roman"/>
        </w:rPr>
        <w:t xml:space="preserve"> is at least fifty percent (50%) </w:t>
      </w:r>
      <w:r w:rsidR="004F3494" w:rsidRPr="00443C75">
        <w:rPr>
          <w:rFonts w:cs="Times New Roman"/>
        </w:rPr>
        <w:t>on the last day of</w:t>
      </w:r>
      <w:r w:rsidR="006356A3" w:rsidRPr="00443C75">
        <w:rPr>
          <w:rFonts w:cs="Times New Roman"/>
        </w:rPr>
        <w:t xml:space="preserve"> the additional Quarterly Period</w:t>
      </w:r>
      <w:r w:rsidRPr="00443C75">
        <w:rPr>
          <w:rFonts w:cs="Times New Roman"/>
        </w:rPr>
        <w:t xml:space="preserve"> (or extended cure period approved by the IPA) reported in the </w:t>
      </w:r>
      <w:r w:rsidR="006356A3" w:rsidRPr="00443C75">
        <w:rPr>
          <w:rFonts w:cs="Times New Roman"/>
        </w:rPr>
        <w:t>addendum to the</w:t>
      </w:r>
      <w:r w:rsidR="00E260BE" w:rsidRPr="00443C75">
        <w:rPr>
          <w:rFonts w:cs="Times New Roman"/>
        </w:rPr>
        <w:t xml:space="preserve"> Community Solar </w:t>
      </w:r>
      <w:r w:rsidR="004C43D9" w:rsidRPr="00443C75">
        <w:rPr>
          <w:rFonts w:cs="Times New Roman"/>
        </w:rPr>
        <w:t>First Year Report</w:t>
      </w:r>
      <w:r w:rsidRPr="00443C75">
        <w:rPr>
          <w:rFonts w:cs="Times New Roman"/>
        </w:rPr>
        <w:t xml:space="preserve">, then for purposes of the administration of this Agreement </w:t>
      </w:r>
      <w:r w:rsidR="006F6EA3" w:rsidRPr="00443C75">
        <w:rPr>
          <w:rFonts w:cs="Times New Roman"/>
        </w:rPr>
        <w:t xml:space="preserve">including the administration of Section </w:t>
      </w:r>
      <w:r w:rsidR="006F6EA3" w:rsidRPr="00443C75">
        <w:rPr>
          <w:rFonts w:cs="Times New Roman"/>
        </w:rPr>
        <w:fldChar w:fldCharType="begin"/>
      </w:r>
      <w:r w:rsidR="006F6EA3" w:rsidRPr="00443C75">
        <w:rPr>
          <w:rFonts w:cs="Times New Roman"/>
        </w:rPr>
        <w:instrText xml:space="preserve"> REF _Ref64558837 \w \h </w:instrText>
      </w:r>
      <w:r w:rsidR="008243F9" w:rsidRPr="00443C75">
        <w:rPr>
          <w:rFonts w:cs="Times New Roman"/>
        </w:rPr>
        <w:instrText xml:space="preserve"> \* MERGEFORMAT </w:instrText>
      </w:r>
      <w:r w:rsidR="006F6EA3" w:rsidRPr="00443C75">
        <w:rPr>
          <w:rFonts w:cs="Times New Roman"/>
        </w:rPr>
      </w:r>
      <w:r w:rsidR="006F6EA3" w:rsidRPr="00443C75">
        <w:rPr>
          <w:rFonts w:cs="Times New Roman"/>
        </w:rPr>
        <w:fldChar w:fldCharType="separate"/>
      </w:r>
      <w:r w:rsidR="00AA19EB">
        <w:rPr>
          <w:rFonts w:cs="Times New Roman"/>
        </w:rPr>
        <w:t>4.2(d)</w:t>
      </w:r>
      <w:r w:rsidR="006F6EA3" w:rsidRPr="00443C75">
        <w:rPr>
          <w:rFonts w:cs="Times New Roman"/>
        </w:rPr>
        <w:fldChar w:fldCharType="end"/>
      </w:r>
      <w:r w:rsidR="006F6EA3" w:rsidRPr="00443C75">
        <w:rPr>
          <w:rFonts w:cs="Times New Roman"/>
        </w:rPr>
        <w:t xml:space="preserve"> </w:t>
      </w:r>
      <w:r w:rsidRPr="00443C75">
        <w:rPr>
          <w:rFonts w:cs="Times New Roman"/>
        </w:rPr>
        <w:t xml:space="preserve">and for purposes of the payment adjustment </w:t>
      </w:r>
      <w:r w:rsidR="00DC72A9" w:rsidRPr="00443C75">
        <w:rPr>
          <w:rFonts w:cs="Times New Roman"/>
        </w:rPr>
        <w:t xml:space="preserve">described in Sections </w:t>
      </w:r>
      <w:r w:rsidR="00DC72A9" w:rsidRPr="00443C75">
        <w:rPr>
          <w:rFonts w:cs="Times New Roman"/>
        </w:rPr>
        <w:fldChar w:fldCharType="begin"/>
      </w:r>
      <w:r w:rsidR="00DC72A9" w:rsidRPr="00443C75">
        <w:rPr>
          <w:rFonts w:cs="Times New Roman"/>
        </w:rPr>
        <w:instrText xml:space="preserve"> REF _Ref64045268 \w \h </w:instrText>
      </w:r>
      <w:r w:rsidR="008243F9" w:rsidRPr="00443C75">
        <w:rPr>
          <w:rFonts w:cs="Times New Roman"/>
        </w:rPr>
        <w:instrText xml:space="preserve"> \* MERGEFORMAT </w:instrText>
      </w:r>
      <w:r w:rsidR="00DC72A9" w:rsidRPr="00443C75">
        <w:rPr>
          <w:rFonts w:cs="Times New Roman"/>
        </w:rPr>
      </w:r>
      <w:r w:rsidR="00DC72A9" w:rsidRPr="00443C75">
        <w:rPr>
          <w:rFonts w:cs="Times New Roman"/>
        </w:rPr>
        <w:fldChar w:fldCharType="separate"/>
      </w:r>
      <w:r w:rsidR="00AA19EB">
        <w:rPr>
          <w:rFonts w:cs="Times New Roman"/>
        </w:rPr>
        <w:t>2.6(a)</w:t>
      </w:r>
      <w:r w:rsidR="00DC72A9" w:rsidRPr="00443C75">
        <w:rPr>
          <w:rFonts w:cs="Times New Roman"/>
        </w:rPr>
        <w:fldChar w:fldCharType="end"/>
      </w:r>
      <w:r w:rsidR="00DC72A9" w:rsidRPr="00443C75">
        <w:rPr>
          <w:rFonts w:cs="Times New Roman"/>
        </w:rPr>
        <w:t xml:space="preserve"> and </w:t>
      </w:r>
      <w:r w:rsidR="00DC72A9" w:rsidRPr="00443C75">
        <w:rPr>
          <w:rFonts w:cs="Times New Roman"/>
        </w:rPr>
        <w:fldChar w:fldCharType="begin"/>
      </w:r>
      <w:r w:rsidR="00DC72A9" w:rsidRPr="00443C75">
        <w:rPr>
          <w:rFonts w:cs="Times New Roman"/>
        </w:rPr>
        <w:instrText xml:space="preserve"> REF _Ref58245441 \w \h </w:instrText>
      </w:r>
      <w:r w:rsidR="008243F9" w:rsidRPr="00443C75">
        <w:rPr>
          <w:rFonts w:cs="Times New Roman"/>
        </w:rPr>
        <w:instrText xml:space="preserve"> \* MERGEFORMAT </w:instrText>
      </w:r>
      <w:r w:rsidR="00DC72A9" w:rsidRPr="00443C75">
        <w:rPr>
          <w:rFonts w:cs="Times New Roman"/>
        </w:rPr>
      </w:r>
      <w:r w:rsidR="00DC72A9" w:rsidRPr="00443C75">
        <w:rPr>
          <w:rFonts w:cs="Times New Roman"/>
        </w:rPr>
        <w:fldChar w:fldCharType="separate"/>
      </w:r>
      <w:r w:rsidR="00AA19EB">
        <w:rPr>
          <w:rFonts w:cs="Times New Roman"/>
        </w:rPr>
        <w:t>2.6(b)</w:t>
      </w:r>
      <w:r w:rsidR="00DC72A9" w:rsidRPr="00443C75">
        <w:rPr>
          <w:rFonts w:cs="Times New Roman"/>
        </w:rPr>
        <w:fldChar w:fldCharType="end"/>
      </w:r>
      <w:r w:rsidRPr="00443C75">
        <w:rPr>
          <w:rFonts w:cs="Times New Roman"/>
        </w:rPr>
        <w:t xml:space="preserve">, the </w:t>
      </w:r>
      <w:r w:rsidR="00036901" w:rsidRPr="00443C75">
        <w:rPr>
          <w:rFonts w:cs="Times New Roman"/>
        </w:rPr>
        <w:t xml:space="preserve">updated percent of Actual Nameplate Capacity </w:t>
      </w:r>
      <w:r w:rsidR="00DC72A9" w:rsidRPr="00443C75">
        <w:rPr>
          <w:rFonts w:cs="Times New Roman"/>
        </w:rPr>
        <w:t>that has been S</w:t>
      </w:r>
      <w:r w:rsidR="00036901" w:rsidRPr="00443C75">
        <w:rPr>
          <w:rFonts w:cs="Times New Roman"/>
        </w:rPr>
        <w:t xml:space="preserve">ubscribed by each of the Anchor Tenant and End Use Customers as well as the </w:t>
      </w:r>
      <w:r w:rsidRPr="00443C75">
        <w:rPr>
          <w:rFonts w:cs="Times New Roman"/>
        </w:rPr>
        <w:t xml:space="preserve">updated </w:t>
      </w:r>
      <w:r w:rsidR="005201F5" w:rsidRPr="00443C75">
        <w:rPr>
          <w:rFonts w:cs="Times New Roman"/>
        </w:rPr>
        <w:t>percent of Non-Anchor Nameplate Capacity that has been Subscribed by End Use Customers</w:t>
      </w:r>
      <w:r w:rsidR="005201F5" w:rsidRPr="00443C75" w:rsidDel="005201F5">
        <w:rPr>
          <w:rFonts w:cs="Times New Roman"/>
        </w:rPr>
        <w:t xml:space="preserve"> </w:t>
      </w:r>
      <w:r w:rsidR="00DC72A9" w:rsidRPr="00443C75">
        <w:rPr>
          <w:rFonts w:cs="Times New Roman"/>
        </w:rPr>
        <w:t xml:space="preserve">on the last day of </w:t>
      </w:r>
      <w:r w:rsidRPr="00443C75">
        <w:rPr>
          <w:rFonts w:cs="Times New Roman"/>
        </w:rPr>
        <w:t xml:space="preserve"> the additional Quarterly Period reported in the </w:t>
      </w:r>
      <w:r w:rsidR="006356A3" w:rsidRPr="00443C75">
        <w:rPr>
          <w:rFonts w:cs="Times New Roman"/>
        </w:rPr>
        <w:t>addendum to the</w:t>
      </w:r>
      <w:r w:rsidR="00E260BE" w:rsidRPr="00443C75">
        <w:rPr>
          <w:rFonts w:cs="Times New Roman"/>
        </w:rPr>
        <w:t xml:space="preserve"> Community Solar </w:t>
      </w:r>
      <w:r w:rsidR="004C43D9" w:rsidRPr="00443C75">
        <w:rPr>
          <w:rFonts w:cs="Times New Roman"/>
        </w:rPr>
        <w:t xml:space="preserve">First Year Report </w:t>
      </w:r>
      <w:r w:rsidR="006F6EA3" w:rsidRPr="00443C75">
        <w:rPr>
          <w:rFonts w:cs="Times New Roman"/>
        </w:rPr>
        <w:t xml:space="preserve">(or extended cure period approved by the IPA) </w:t>
      </w:r>
      <w:r w:rsidRPr="00443C75">
        <w:rPr>
          <w:rFonts w:cs="Times New Roman"/>
        </w:rPr>
        <w:t xml:space="preserve">shall be deemed to have prevailed </w:t>
      </w:r>
      <w:r w:rsidR="00660F4F" w:rsidRPr="00443C75">
        <w:rPr>
          <w:rFonts w:cs="Times New Roman"/>
        </w:rPr>
        <w:t>for</w:t>
      </w:r>
      <w:r w:rsidRPr="00443C75">
        <w:rPr>
          <w:rFonts w:cs="Times New Roman"/>
        </w:rPr>
        <w:t xml:space="preserve"> the</w:t>
      </w:r>
      <w:r w:rsidR="00470024" w:rsidRPr="00443C75">
        <w:rPr>
          <w:rFonts w:cs="Times New Roman"/>
        </w:rPr>
        <w:t xml:space="preserve"> period covered </w:t>
      </w:r>
      <w:r w:rsidRPr="00443C75">
        <w:rPr>
          <w:rFonts w:cs="Times New Roman"/>
        </w:rPr>
        <w:t xml:space="preserve">in the </w:t>
      </w:r>
      <w:r w:rsidR="00E260BE" w:rsidRPr="00443C75">
        <w:rPr>
          <w:rFonts w:cs="Times New Roman"/>
        </w:rPr>
        <w:t xml:space="preserve">Community Solar </w:t>
      </w:r>
      <w:r w:rsidR="004C43D9" w:rsidRPr="00443C75">
        <w:rPr>
          <w:rFonts w:cs="Times New Roman"/>
        </w:rPr>
        <w:t>First Year Report</w:t>
      </w:r>
      <w:r w:rsidRPr="00443C75">
        <w:rPr>
          <w:rFonts w:cs="Times New Roman"/>
        </w:rPr>
        <w:t xml:space="preserve"> submitted by Seller</w:t>
      </w:r>
      <w:r w:rsidR="00D53E7A" w:rsidRPr="00443C75">
        <w:rPr>
          <w:rFonts w:cs="Times New Roman"/>
        </w:rPr>
        <w:t>.</w:t>
      </w:r>
      <w:bookmarkEnd w:id="216"/>
      <w:r w:rsidR="00D53E7A" w:rsidRPr="00443C75">
        <w:rPr>
          <w:rFonts w:cs="Times New Roman"/>
        </w:rPr>
        <w:t xml:space="preserve"> </w:t>
      </w:r>
    </w:p>
    <w:p w14:paraId="29432C2C" w14:textId="77777777" w:rsidR="003C2F07" w:rsidRPr="00443C75" w:rsidRDefault="003C2F07" w:rsidP="00F76B44">
      <w:pPr>
        <w:pStyle w:val="BodyText"/>
        <w:tabs>
          <w:tab w:val="left" w:pos="1541"/>
        </w:tabs>
        <w:ind w:left="2160" w:right="118" w:hanging="720"/>
        <w:jc w:val="both"/>
        <w:rPr>
          <w:rFonts w:cs="Times New Roman"/>
        </w:rPr>
      </w:pPr>
    </w:p>
    <w:p w14:paraId="4ABD960A" w14:textId="1529B7DB" w:rsidR="0072506D" w:rsidRPr="00443C75" w:rsidRDefault="00D53E7A" w:rsidP="00F76B44">
      <w:pPr>
        <w:pStyle w:val="BodyText"/>
        <w:numPr>
          <w:ilvl w:val="0"/>
          <w:numId w:val="77"/>
        </w:numPr>
        <w:tabs>
          <w:tab w:val="left" w:pos="1541"/>
        </w:tabs>
        <w:ind w:left="2160" w:right="118" w:hanging="720"/>
        <w:jc w:val="both"/>
        <w:rPr>
          <w:rFonts w:cs="Times New Roman"/>
        </w:rPr>
      </w:pPr>
      <w:r w:rsidRPr="00443C75">
        <w:rPr>
          <w:rFonts w:cs="Times New Roman"/>
        </w:rPr>
        <w:t>Notwithstanding the foregoing</w:t>
      </w:r>
      <w:r w:rsidR="006F6EA3" w:rsidRPr="00443C75">
        <w:rPr>
          <w:rFonts w:cs="Times New Roman"/>
        </w:rPr>
        <w:t xml:space="preserve"> in Section </w:t>
      </w:r>
      <w:r w:rsidR="001F5019" w:rsidRPr="00443C75">
        <w:rPr>
          <w:rFonts w:cs="Times New Roman"/>
        </w:rPr>
        <w:fldChar w:fldCharType="begin"/>
      </w:r>
      <w:r w:rsidR="001F5019" w:rsidRPr="00443C75">
        <w:rPr>
          <w:rFonts w:cs="Times New Roman"/>
        </w:rPr>
        <w:instrText xml:space="preserve"> REF _Ref69193305 \w \h </w:instrText>
      </w:r>
      <w:r w:rsidR="008243F9" w:rsidRPr="00443C75">
        <w:rPr>
          <w:rFonts w:cs="Times New Roman"/>
        </w:rPr>
        <w:instrText xml:space="preserve"> \* MERGEFORMAT </w:instrText>
      </w:r>
      <w:r w:rsidR="001F5019" w:rsidRPr="00443C75">
        <w:rPr>
          <w:rFonts w:cs="Times New Roman"/>
        </w:rPr>
      </w:r>
      <w:r w:rsidR="001F5019" w:rsidRPr="00443C75">
        <w:rPr>
          <w:rFonts w:cs="Times New Roman"/>
        </w:rPr>
        <w:fldChar w:fldCharType="separate"/>
      </w:r>
      <w:r w:rsidR="00AA19EB">
        <w:rPr>
          <w:rFonts w:cs="Times New Roman"/>
        </w:rPr>
        <w:t>2.6(c)</w:t>
      </w:r>
      <w:r w:rsidR="001F5019" w:rsidRPr="00443C75">
        <w:rPr>
          <w:rFonts w:cs="Times New Roman"/>
        </w:rPr>
        <w:fldChar w:fldCharType="end"/>
      </w:r>
      <w:r w:rsidR="001F5019" w:rsidRPr="00443C75">
        <w:rPr>
          <w:rFonts w:cs="Times New Roman"/>
        </w:rPr>
        <w:fldChar w:fldCharType="begin"/>
      </w:r>
      <w:r w:rsidR="001F5019" w:rsidRPr="00443C75">
        <w:rPr>
          <w:rFonts w:cs="Times New Roman"/>
        </w:rPr>
        <w:instrText xml:space="preserve"> REF _Ref69422816 \w \h </w:instrText>
      </w:r>
      <w:r w:rsidR="008243F9" w:rsidRPr="00443C75">
        <w:rPr>
          <w:rFonts w:cs="Times New Roman"/>
        </w:rPr>
        <w:instrText xml:space="preserve"> \* MERGEFORMAT </w:instrText>
      </w:r>
      <w:r w:rsidR="001F5019" w:rsidRPr="00443C75">
        <w:rPr>
          <w:rFonts w:cs="Times New Roman"/>
        </w:rPr>
      </w:r>
      <w:r w:rsidR="001F5019" w:rsidRPr="00443C75">
        <w:rPr>
          <w:rFonts w:cs="Times New Roman"/>
        </w:rPr>
        <w:fldChar w:fldCharType="separate"/>
      </w:r>
      <w:r w:rsidR="00AA19EB">
        <w:rPr>
          <w:rFonts w:cs="Times New Roman"/>
        </w:rPr>
        <w:t>(ii)</w:t>
      </w:r>
      <w:r w:rsidR="001F5019" w:rsidRPr="00443C75">
        <w:rPr>
          <w:rFonts w:cs="Times New Roman"/>
        </w:rPr>
        <w:fldChar w:fldCharType="end"/>
      </w:r>
      <w:r w:rsidRPr="00443C75">
        <w:rPr>
          <w:rFonts w:cs="Times New Roman"/>
        </w:rPr>
        <w:t xml:space="preserve">, Seller may request for the calculations in this Section </w:t>
      </w:r>
      <w:r w:rsidRPr="00443C75">
        <w:rPr>
          <w:rFonts w:cs="Times New Roman"/>
        </w:rPr>
        <w:fldChar w:fldCharType="begin"/>
      </w:r>
      <w:r w:rsidRPr="00443C75">
        <w:rPr>
          <w:rFonts w:cs="Times New Roman"/>
        </w:rPr>
        <w:instrText xml:space="preserve"> REF _Ref64553039 \w \h </w:instrText>
      </w:r>
      <w:r w:rsidR="008243F9" w:rsidRPr="00443C75">
        <w:rPr>
          <w:rFonts w:cs="Times New Roman"/>
        </w:rPr>
        <w:instrText xml:space="preserve"> \* MERGEFORMAT </w:instrText>
      </w:r>
      <w:r w:rsidRPr="00443C75">
        <w:rPr>
          <w:rFonts w:cs="Times New Roman"/>
        </w:rPr>
      </w:r>
      <w:r w:rsidRPr="00443C75">
        <w:rPr>
          <w:rFonts w:cs="Times New Roman"/>
        </w:rPr>
        <w:fldChar w:fldCharType="separate"/>
      </w:r>
      <w:r w:rsidR="00AA19EB">
        <w:rPr>
          <w:rFonts w:cs="Times New Roman"/>
        </w:rPr>
        <w:t>2.6(c)</w:t>
      </w:r>
      <w:r w:rsidRPr="00443C75">
        <w:rPr>
          <w:rFonts w:cs="Times New Roman"/>
        </w:rPr>
        <w:fldChar w:fldCharType="end"/>
      </w:r>
      <w:r w:rsidRPr="00443C75">
        <w:rPr>
          <w:rFonts w:cs="Times New Roman"/>
        </w:rPr>
        <w:t xml:space="preserve"> to be based on values observed in a day within the additional Quarterly Period or extended cure period that is not the last day of the additional Quarterly Period or </w:t>
      </w:r>
      <w:r w:rsidR="006F6EA3" w:rsidRPr="00443C75">
        <w:rPr>
          <w:rFonts w:cs="Times New Roman"/>
        </w:rPr>
        <w:t xml:space="preserve">last day of the </w:t>
      </w:r>
      <w:r w:rsidRPr="00443C75">
        <w:rPr>
          <w:rFonts w:cs="Times New Roman"/>
        </w:rPr>
        <w:t>extended cure period reported in the addendum to the</w:t>
      </w:r>
      <w:r w:rsidR="00E260BE" w:rsidRPr="00443C75">
        <w:rPr>
          <w:rFonts w:cs="Times New Roman"/>
        </w:rPr>
        <w:t xml:space="preserve"> Community Solar </w:t>
      </w:r>
      <w:r w:rsidR="004C43D9" w:rsidRPr="00443C75">
        <w:rPr>
          <w:rFonts w:cs="Times New Roman"/>
        </w:rPr>
        <w:t>First Year Report</w:t>
      </w:r>
      <w:r w:rsidRPr="00443C75">
        <w:rPr>
          <w:rFonts w:cs="Times New Roman"/>
        </w:rPr>
        <w:t>, which request shall be subject to the approval of the IPA</w:t>
      </w:r>
      <w:r w:rsidR="00220FCA" w:rsidRPr="00443C75">
        <w:rPr>
          <w:rFonts w:cs="Times New Roman"/>
        </w:rPr>
        <w:t>.</w:t>
      </w:r>
    </w:p>
    <w:p w14:paraId="6631ED6C" w14:textId="77777777" w:rsidR="0072506D" w:rsidRPr="00443C75" w:rsidRDefault="0072506D" w:rsidP="00F76B44">
      <w:pPr>
        <w:pStyle w:val="ListParagraph"/>
        <w:ind w:left="2160" w:hanging="720"/>
        <w:rPr>
          <w:rFonts w:cs="Times New Roman"/>
        </w:rPr>
      </w:pPr>
    </w:p>
    <w:p w14:paraId="1F6160D1" w14:textId="348A10B8" w:rsidR="000F347C" w:rsidRPr="00443C75" w:rsidRDefault="003B1016" w:rsidP="00F76B44">
      <w:pPr>
        <w:pStyle w:val="BodyText"/>
        <w:numPr>
          <w:ilvl w:val="0"/>
          <w:numId w:val="77"/>
        </w:numPr>
        <w:tabs>
          <w:tab w:val="left" w:pos="1541"/>
        </w:tabs>
        <w:ind w:left="2160" w:right="118" w:hanging="810"/>
        <w:jc w:val="both"/>
        <w:rPr>
          <w:rFonts w:cs="Times New Roman"/>
        </w:rPr>
      </w:pPr>
      <w:r w:rsidRPr="00443C75">
        <w:rPr>
          <w:rFonts w:cs="Times New Roman"/>
        </w:rPr>
        <w:t>U</w:t>
      </w:r>
      <w:r w:rsidR="0072506D" w:rsidRPr="00443C75">
        <w:rPr>
          <w:rFonts w:cs="Times New Roman"/>
        </w:rPr>
        <w:t xml:space="preserve">nless otherwise required </w:t>
      </w:r>
      <w:r w:rsidR="008766CF" w:rsidRPr="00443C75">
        <w:rPr>
          <w:rFonts w:cs="Times New Roman"/>
        </w:rPr>
        <w:t xml:space="preserve">for clarity </w:t>
      </w:r>
      <w:r w:rsidR="0072506D" w:rsidRPr="00443C75">
        <w:rPr>
          <w:rFonts w:cs="Times New Roman"/>
        </w:rPr>
        <w:t>by the context in which the term appears</w:t>
      </w:r>
      <w:r w:rsidR="00A365CB" w:rsidRPr="00443C75">
        <w:rPr>
          <w:rFonts w:cs="Times New Roman"/>
        </w:rPr>
        <w:t xml:space="preserve"> in Article 1 or hereinafter</w:t>
      </w:r>
      <w:r w:rsidR="0072506D" w:rsidRPr="00443C75">
        <w:rPr>
          <w:rFonts w:cs="Times New Roman"/>
        </w:rPr>
        <w:t>, (a) the</w:t>
      </w:r>
      <w:r w:rsidR="00EB6038" w:rsidRPr="00443C75">
        <w:t xml:space="preserve"> </w:t>
      </w:r>
      <w:r w:rsidR="00CA1390" w:rsidRPr="00443C75">
        <w:rPr>
          <w:rFonts w:cs="Times New Roman"/>
        </w:rPr>
        <w:t xml:space="preserve">Community Solar </w:t>
      </w:r>
      <w:r w:rsidR="004C43D9" w:rsidRPr="00443C75">
        <w:rPr>
          <w:rFonts w:cs="Times New Roman"/>
        </w:rPr>
        <w:t>First Year Report</w:t>
      </w:r>
      <w:r w:rsidR="0072506D" w:rsidRPr="00443C75">
        <w:rPr>
          <w:rFonts w:cs="Times New Roman"/>
        </w:rPr>
        <w:t xml:space="preserve"> shall include the addendum thereto; </w:t>
      </w:r>
      <w:r w:rsidR="008F541F" w:rsidRPr="00443C75">
        <w:rPr>
          <w:rFonts w:cs="Times New Roman"/>
        </w:rPr>
        <w:t xml:space="preserve">and </w:t>
      </w:r>
      <w:r w:rsidR="0072506D" w:rsidRPr="00443C75">
        <w:rPr>
          <w:rFonts w:cs="Times New Roman"/>
        </w:rPr>
        <w:t xml:space="preserve">(b) references to information contained in </w:t>
      </w:r>
      <w:r w:rsidR="00D11EEE" w:rsidRPr="00443C75">
        <w:rPr>
          <w:rFonts w:cs="Times New Roman"/>
        </w:rPr>
        <w:t xml:space="preserve">the </w:t>
      </w:r>
      <w:r w:rsidR="00D11EEE" w:rsidRPr="00443C75">
        <w:t>Community</w:t>
      </w:r>
      <w:r w:rsidR="00CA1390" w:rsidRPr="00443C75">
        <w:rPr>
          <w:rFonts w:cs="Times New Roman"/>
        </w:rPr>
        <w:t xml:space="preserve"> Solar </w:t>
      </w:r>
      <w:r w:rsidR="004C43D9" w:rsidRPr="00443C75">
        <w:rPr>
          <w:rFonts w:cs="Times New Roman"/>
        </w:rPr>
        <w:t>First Year Report</w:t>
      </w:r>
      <w:r w:rsidR="0072506D" w:rsidRPr="00443C75">
        <w:rPr>
          <w:rFonts w:cs="Times New Roman"/>
        </w:rPr>
        <w:t xml:space="preserve"> shall incorporate any updates </w:t>
      </w:r>
      <w:r w:rsidR="009772C3" w:rsidRPr="00443C75">
        <w:rPr>
          <w:rFonts w:cs="Times New Roman"/>
        </w:rPr>
        <w:t xml:space="preserve">calculated in the cure period </w:t>
      </w:r>
      <w:r w:rsidR="0072506D" w:rsidRPr="00443C75">
        <w:rPr>
          <w:rFonts w:cs="Times New Roman"/>
        </w:rPr>
        <w:t>contained in the addendum thereto.</w:t>
      </w:r>
      <w:bookmarkEnd w:id="208"/>
      <w:bookmarkEnd w:id="210"/>
      <w:bookmarkEnd w:id="211"/>
      <w:r w:rsidR="00470024" w:rsidRPr="00443C75">
        <w:rPr>
          <w:rFonts w:cs="Times New Roman"/>
        </w:rPr>
        <w:t xml:space="preserve"> </w:t>
      </w:r>
      <w:bookmarkEnd w:id="209"/>
    </w:p>
    <w:p w14:paraId="4D0690B0" w14:textId="77777777" w:rsidR="00A27A30" w:rsidRPr="00443C75" w:rsidRDefault="00A27A30" w:rsidP="00E60DC7">
      <w:pPr>
        <w:pStyle w:val="BodyText"/>
        <w:tabs>
          <w:tab w:val="left" w:pos="1541"/>
        </w:tabs>
        <w:ind w:left="1440" w:right="118"/>
        <w:jc w:val="both"/>
        <w:rPr>
          <w:rFonts w:cs="Times New Roman"/>
        </w:rPr>
      </w:pPr>
    </w:p>
    <w:p w14:paraId="18FA2852" w14:textId="6A4E6087" w:rsidR="003B4F02" w:rsidRPr="00443C75" w:rsidRDefault="00805AC1" w:rsidP="003B4F02">
      <w:pPr>
        <w:pStyle w:val="BodyText"/>
        <w:numPr>
          <w:ilvl w:val="4"/>
          <w:numId w:val="17"/>
        </w:numPr>
        <w:tabs>
          <w:tab w:val="left" w:pos="1541"/>
        </w:tabs>
        <w:ind w:left="1440" w:right="118" w:hanging="540"/>
        <w:jc w:val="both"/>
        <w:rPr>
          <w:rFonts w:cs="Times New Roman"/>
        </w:rPr>
      </w:pPr>
      <w:bookmarkStart w:id="217" w:name="_Ref43374916"/>
      <w:bookmarkStart w:id="218" w:name="_Ref61012545"/>
      <w:r w:rsidRPr="00443C75">
        <w:rPr>
          <w:rFonts w:cs="Times New Roman"/>
        </w:rPr>
        <w:t xml:space="preserve">the Standing Order for such Designated System shall be amended by Buyer and Seller as soon as practicable after the receipt of instructions to amend the Standing Order provided by the IPA based on information contained in </w:t>
      </w:r>
      <w:r w:rsidR="00772BDC" w:rsidRPr="00443C75">
        <w:rPr>
          <w:rFonts w:cs="Times New Roman"/>
        </w:rPr>
        <w:t>the</w:t>
      </w:r>
      <w:r w:rsidRPr="00443C75">
        <w:rPr>
          <w:rFonts w:cs="Times New Roman"/>
        </w:rPr>
        <w:t xml:space="preserve"> </w:t>
      </w:r>
      <w:r w:rsidR="00CA1390" w:rsidRPr="00443C75">
        <w:rPr>
          <w:rFonts w:cs="Times New Roman"/>
        </w:rPr>
        <w:t xml:space="preserve">Community Solar </w:t>
      </w:r>
      <w:r w:rsidR="004C43D9" w:rsidRPr="00443C75">
        <w:rPr>
          <w:rFonts w:cs="Times New Roman"/>
        </w:rPr>
        <w:t>First Year Report</w:t>
      </w:r>
      <w:r w:rsidRPr="00443C75">
        <w:rPr>
          <w:rFonts w:cs="Times New Roman"/>
        </w:rPr>
        <w:t xml:space="preserve"> submitted pursuant to </w:t>
      </w:r>
      <w:r w:rsidR="003827FC" w:rsidRPr="00443C75">
        <w:rPr>
          <w:rFonts w:cs="Times New Roman"/>
        </w:rPr>
        <w:t xml:space="preserve">Section </w:t>
      </w:r>
      <w:r w:rsidR="0080617D" w:rsidRPr="00443C75">
        <w:rPr>
          <w:rFonts w:cs="Times New Roman"/>
        </w:rPr>
        <w:fldChar w:fldCharType="begin"/>
      </w:r>
      <w:r w:rsidR="0080617D" w:rsidRPr="00443C75">
        <w:rPr>
          <w:rFonts w:cs="Times New Roman"/>
        </w:rPr>
        <w:instrText xml:space="preserve"> REF _Ref43373286 \w \h </w:instrText>
      </w:r>
      <w:r w:rsidR="008243F9" w:rsidRPr="00443C75">
        <w:rPr>
          <w:rFonts w:cs="Times New Roman"/>
        </w:rPr>
        <w:instrText xml:space="preserve"> \* MERGEFORMAT </w:instrText>
      </w:r>
      <w:r w:rsidR="0080617D" w:rsidRPr="00443C75">
        <w:rPr>
          <w:rFonts w:cs="Times New Roman"/>
        </w:rPr>
      </w:r>
      <w:r w:rsidR="0080617D" w:rsidRPr="00443C75">
        <w:rPr>
          <w:rFonts w:cs="Times New Roman"/>
        </w:rPr>
        <w:fldChar w:fldCharType="separate"/>
      </w:r>
      <w:r w:rsidR="00AA19EB">
        <w:rPr>
          <w:rFonts w:cs="Times New Roman"/>
        </w:rPr>
        <w:t>6.2</w:t>
      </w:r>
      <w:r w:rsidR="0080617D" w:rsidRPr="00443C75">
        <w:rPr>
          <w:rFonts w:cs="Times New Roman"/>
        </w:rPr>
        <w:fldChar w:fldCharType="end"/>
      </w:r>
      <w:r w:rsidRPr="00443C75">
        <w:rPr>
          <w:rFonts w:cs="Times New Roman"/>
        </w:rPr>
        <w:t xml:space="preserve"> to reflect the percent of Actual Nameplate Capacity that has been </w:t>
      </w:r>
      <w:r w:rsidR="00115C07" w:rsidRPr="00443C75">
        <w:rPr>
          <w:rFonts w:cs="Times New Roman"/>
        </w:rPr>
        <w:t>S</w:t>
      </w:r>
      <w:r w:rsidR="00645F30" w:rsidRPr="00443C75">
        <w:rPr>
          <w:rFonts w:cs="Times New Roman"/>
        </w:rPr>
        <w:t>ubscribed by the Anchor Tenant and the End Use Customers</w:t>
      </w:r>
      <w:r w:rsidRPr="00443C75">
        <w:rPr>
          <w:rFonts w:cs="Times New Roman"/>
        </w:rPr>
        <w:t xml:space="preserve"> based on information in such </w:t>
      </w:r>
      <w:r w:rsidR="00CA1390" w:rsidRPr="00443C75">
        <w:rPr>
          <w:rFonts w:cs="Times New Roman"/>
        </w:rPr>
        <w:t xml:space="preserve">Community Solar </w:t>
      </w:r>
      <w:r w:rsidR="004C43D9" w:rsidRPr="00443C75">
        <w:rPr>
          <w:rFonts w:cs="Times New Roman"/>
        </w:rPr>
        <w:t>First Year Report</w:t>
      </w:r>
      <w:r w:rsidRPr="00443C75">
        <w:rPr>
          <w:rFonts w:cs="Times New Roman"/>
        </w:rPr>
        <w:t>, and any RECs that are not</w:t>
      </w:r>
      <w:r w:rsidR="007A10C2" w:rsidRPr="00443C75">
        <w:rPr>
          <w:rFonts w:cs="Times New Roman"/>
        </w:rPr>
        <w:t xml:space="preserve"> </w:t>
      </w:r>
      <w:bookmarkStart w:id="219" w:name="_Hlk61014165"/>
      <w:r w:rsidR="007A10C2" w:rsidRPr="00443C75">
        <w:rPr>
          <w:rFonts w:cs="Times New Roman"/>
        </w:rPr>
        <w:t>Delivered under the Standing Order and not</w:t>
      </w:r>
      <w:r w:rsidRPr="00443C75">
        <w:rPr>
          <w:rFonts w:cs="Times New Roman"/>
        </w:rPr>
        <w:t xml:space="preserve"> </w:t>
      </w:r>
      <w:bookmarkEnd w:id="219"/>
      <w:r w:rsidRPr="00443C75">
        <w:rPr>
          <w:rFonts w:cs="Times New Roman"/>
        </w:rPr>
        <w:t xml:space="preserve">eligible for Delivery under the Standing Order shall be the exclusive property of Seller, to be utilized in Seller’s sole discretion. </w:t>
      </w:r>
      <w:r w:rsidR="004827AB" w:rsidRPr="00443C75">
        <w:rPr>
          <w:rFonts w:cs="Times New Roman"/>
        </w:rPr>
        <w:t xml:space="preserve">The </w:t>
      </w:r>
      <w:r w:rsidR="00D96C55" w:rsidRPr="00443C75">
        <w:rPr>
          <w:rFonts w:cs="Times New Roman"/>
        </w:rPr>
        <w:t>percentage of the Actual Nameplate Capacity for purposes of the S</w:t>
      </w:r>
      <w:r w:rsidR="004827AB" w:rsidRPr="00443C75">
        <w:rPr>
          <w:rFonts w:cs="Times New Roman"/>
        </w:rPr>
        <w:t xml:space="preserve">tanding </w:t>
      </w:r>
      <w:r w:rsidR="00D96C55" w:rsidRPr="00443C75">
        <w:rPr>
          <w:rFonts w:cs="Times New Roman"/>
        </w:rPr>
        <w:t>O</w:t>
      </w:r>
      <w:r w:rsidR="004827AB" w:rsidRPr="00443C75">
        <w:rPr>
          <w:rFonts w:cs="Times New Roman"/>
        </w:rPr>
        <w:t xml:space="preserve">rder shall be set consistent with Section </w:t>
      </w:r>
      <w:r w:rsidR="004827AB" w:rsidRPr="00443C75">
        <w:rPr>
          <w:rFonts w:cs="Times New Roman"/>
        </w:rPr>
        <w:fldChar w:fldCharType="begin"/>
      </w:r>
      <w:r w:rsidR="004827AB" w:rsidRPr="00443C75">
        <w:rPr>
          <w:rFonts w:cs="Times New Roman"/>
        </w:rPr>
        <w:instrText xml:space="preserve"> REF _Ref69378137 \r \h </w:instrText>
      </w:r>
      <w:r w:rsidR="00453BD9" w:rsidRPr="00443C75">
        <w:rPr>
          <w:rFonts w:cs="Times New Roman"/>
        </w:rPr>
        <w:instrText xml:space="preserve"> \* MERGEFORMAT </w:instrText>
      </w:r>
      <w:r w:rsidR="004827AB" w:rsidRPr="00443C75">
        <w:rPr>
          <w:rFonts w:cs="Times New Roman"/>
        </w:rPr>
      </w:r>
      <w:r w:rsidR="004827AB" w:rsidRPr="00443C75">
        <w:rPr>
          <w:rFonts w:cs="Times New Roman"/>
        </w:rPr>
        <w:fldChar w:fldCharType="separate"/>
      </w:r>
      <w:r w:rsidR="00AA19EB">
        <w:rPr>
          <w:rFonts w:cs="Times New Roman"/>
        </w:rPr>
        <w:t>2.3(b)</w:t>
      </w:r>
      <w:r w:rsidR="004827AB" w:rsidRPr="00443C75">
        <w:rPr>
          <w:rFonts w:cs="Times New Roman"/>
        </w:rPr>
        <w:fldChar w:fldCharType="end"/>
      </w:r>
      <w:r w:rsidR="004827AB" w:rsidRPr="00443C75">
        <w:rPr>
          <w:rFonts w:cs="Times New Roman"/>
        </w:rPr>
        <w:t xml:space="preserve"> and s</w:t>
      </w:r>
      <w:r w:rsidRPr="00443C75">
        <w:rPr>
          <w:rFonts w:cs="Times New Roman"/>
        </w:rPr>
        <w:t>uch amendment to the Standing Order shall be performed on a prospective basis and not retroactive basis regardless of the calculation</w:t>
      </w:r>
      <w:r w:rsidR="00036901" w:rsidRPr="00443C75">
        <w:rPr>
          <w:rFonts w:cs="Times New Roman"/>
        </w:rPr>
        <w:t>s</w:t>
      </w:r>
      <w:r w:rsidRPr="00443C75">
        <w:rPr>
          <w:rFonts w:cs="Times New Roman"/>
        </w:rPr>
        <w:t xml:space="preserve"> performed in Section</w:t>
      </w:r>
      <w:r w:rsidR="00051C8A" w:rsidRPr="00443C75">
        <w:rPr>
          <w:rFonts w:cs="Times New Roman"/>
        </w:rPr>
        <w:t xml:space="preserve"> </w:t>
      </w:r>
      <w:r w:rsidR="00F34A1F" w:rsidRPr="00443C75">
        <w:rPr>
          <w:rFonts w:cs="Times New Roman"/>
        </w:rPr>
        <w:fldChar w:fldCharType="begin"/>
      </w:r>
      <w:r w:rsidR="00F34A1F" w:rsidRPr="00443C75">
        <w:rPr>
          <w:rFonts w:cs="Times New Roman"/>
        </w:rPr>
        <w:instrText xml:space="preserve"> REF _Ref64045268 \w \h </w:instrText>
      </w:r>
      <w:r w:rsidR="008243F9" w:rsidRPr="00443C75">
        <w:rPr>
          <w:rFonts w:cs="Times New Roman"/>
        </w:rPr>
        <w:instrText xml:space="preserve"> \* MERGEFORMAT </w:instrText>
      </w:r>
      <w:r w:rsidR="00F34A1F" w:rsidRPr="00443C75">
        <w:rPr>
          <w:rFonts w:cs="Times New Roman"/>
        </w:rPr>
      </w:r>
      <w:r w:rsidR="00F34A1F" w:rsidRPr="00443C75">
        <w:rPr>
          <w:rFonts w:cs="Times New Roman"/>
        </w:rPr>
        <w:fldChar w:fldCharType="separate"/>
      </w:r>
      <w:r w:rsidR="00AA19EB">
        <w:rPr>
          <w:rFonts w:cs="Times New Roman"/>
        </w:rPr>
        <w:t>2.6(a)</w:t>
      </w:r>
      <w:r w:rsidR="00F34A1F" w:rsidRPr="00443C75">
        <w:rPr>
          <w:rFonts w:cs="Times New Roman"/>
        </w:rPr>
        <w:fldChar w:fldCharType="end"/>
      </w:r>
      <w:r w:rsidR="00036901" w:rsidRPr="00443C75">
        <w:rPr>
          <w:rFonts w:cs="Times New Roman"/>
        </w:rPr>
        <w:t xml:space="preserve"> or </w:t>
      </w:r>
      <w:r w:rsidR="00F34A1F" w:rsidRPr="00443C75">
        <w:rPr>
          <w:rFonts w:cs="Times New Roman"/>
        </w:rPr>
        <w:t xml:space="preserve">Section </w:t>
      </w:r>
      <w:r w:rsidR="00F34A1F" w:rsidRPr="00443C75">
        <w:rPr>
          <w:rFonts w:cs="Times New Roman"/>
        </w:rPr>
        <w:lastRenderedPageBreak/>
        <w:fldChar w:fldCharType="begin"/>
      </w:r>
      <w:r w:rsidR="00F34A1F" w:rsidRPr="00443C75">
        <w:rPr>
          <w:rFonts w:cs="Times New Roman"/>
        </w:rPr>
        <w:instrText xml:space="preserve"> REF _Ref69193305 \w \h </w:instrText>
      </w:r>
      <w:r w:rsidR="008243F9" w:rsidRPr="00443C75">
        <w:rPr>
          <w:rFonts w:cs="Times New Roman"/>
        </w:rPr>
        <w:instrText xml:space="preserve"> \* MERGEFORMAT </w:instrText>
      </w:r>
      <w:r w:rsidR="00F34A1F" w:rsidRPr="00443C75">
        <w:rPr>
          <w:rFonts w:cs="Times New Roman"/>
        </w:rPr>
      </w:r>
      <w:r w:rsidR="00F34A1F" w:rsidRPr="00443C75">
        <w:rPr>
          <w:rFonts w:cs="Times New Roman"/>
        </w:rPr>
        <w:fldChar w:fldCharType="separate"/>
      </w:r>
      <w:r w:rsidR="00AA19EB">
        <w:rPr>
          <w:rFonts w:cs="Times New Roman"/>
        </w:rPr>
        <w:t>2.6(c)</w:t>
      </w:r>
      <w:r w:rsidR="00F34A1F" w:rsidRPr="00443C75">
        <w:rPr>
          <w:rFonts w:cs="Times New Roman"/>
        </w:rPr>
        <w:fldChar w:fldCharType="end"/>
      </w:r>
      <w:r w:rsidRPr="00443C75">
        <w:rPr>
          <w:rFonts w:cs="Times New Roman"/>
        </w:rPr>
        <w:t>;</w:t>
      </w:r>
      <w:bookmarkStart w:id="220" w:name="_Hlk8736318"/>
      <w:bookmarkEnd w:id="217"/>
      <w:r w:rsidR="007A10C2" w:rsidRPr="00443C75">
        <w:rPr>
          <w:rFonts w:cs="Times New Roman"/>
        </w:rPr>
        <w:t xml:space="preserve"> </w:t>
      </w:r>
      <w:bookmarkEnd w:id="218"/>
    </w:p>
    <w:p w14:paraId="4FE98EEE" w14:textId="77777777" w:rsidR="003B4F02" w:rsidRPr="00443C75" w:rsidRDefault="003B4F02" w:rsidP="00381454">
      <w:pPr>
        <w:pStyle w:val="ListParagraph"/>
        <w:rPr>
          <w:rFonts w:cs="Times New Roman"/>
        </w:rPr>
      </w:pPr>
    </w:p>
    <w:p w14:paraId="703D0FB6" w14:textId="5431DC47" w:rsidR="003B4F02" w:rsidRPr="00443C75" w:rsidRDefault="00645F30" w:rsidP="003B4F02">
      <w:pPr>
        <w:pStyle w:val="BodyText"/>
        <w:numPr>
          <w:ilvl w:val="4"/>
          <w:numId w:val="17"/>
        </w:numPr>
        <w:tabs>
          <w:tab w:val="left" w:pos="1541"/>
        </w:tabs>
        <w:ind w:left="1440" w:right="118" w:hanging="540"/>
        <w:jc w:val="both"/>
        <w:rPr>
          <w:rFonts w:cs="Times New Roman"/>
        </w:rPr>
      </w:pPr>
      <w:bookmarkStart w:id="221" w:name="_Ref61012550"/>
      <w:bookmarkStart w:id="222" w:name="_Ref69225141"/>
      <w:r w:rsidRPr="00443C75">
        <w:rPr>
          <w:rFonts w:cs="Times New Roman"/>
        </w:rPr>
        <w:t xml:space="preserve">at any time following the applicable Trade Date and before the end of the Delivery Term, Seller may request for a change of the Anchor Tenant by written request and submission of acceptable documentation to the IPA, which shall be approved at the IPA’s reasonable discretion. For purposes of the administration of Section </w:t>
      </w:r>
      <w:r w:rsidR="00A06518" w:rsidRPr="00443C75">
        <w:rPr>
          <w:rFonts w:cs="Times New Roman"/>
        </w:rPr>
        <w:fldChar w:fldCharType="begin"/>
      </w:r>
      <w:r w:rsidR="00A06518" w:rsidRPr="00443C75">
        <w:rPr>
          <w:rFonts w:cs="Times New Roman"/>
        </w:rPr>
        <w:instrText xml:space="preserve"> REF _Ref58244759 \r \h </w:instrText>
      </w:r>
      <w:r w:rsidR="008243F9" w:rsidRPr="00443C75">
        <w:rPr>
          <w:rFonts w:cs="Times New Roman"/>
        </w:rPr>
        <w:instrText xml:space="preserve"> \* MERGEFORMAT </w:instrText>
      </w:r>
      <w:r w:rsidR="00A06518" w:rsidRPr="00443C75">
        <w:rPr>
          <w:rFonts w:cs="Times New Roman"/>
        </w:rPr>
      </w:r>
      <w:r w:rsidR="00A06518" w:rsidRPr="00443C75">
        <w:rPr>
          <w:rFonts w:cs="Times New Roman"/>
        </w:rPr>
        <w:fldChar w:fldCharType="separate"/>
      </w:r>
      <w:r w:rsidR="00AA19EB">
        <w:rPr>
          <w:rFonts w:cs="Times New Roman"/>
        </w:rPr>
        <w:t>4.2(d)</w:t>
      </w:r>
      <w:r w:rsidR="00A06518" w:rsidRPr="00443C75">
        <w:rPr>
          <w:rFonts w:cs="Times New Roman"/>
        </w:rPr>
        <w:fldChar w:fldCharType="end"/>
      </w:r>
      <w:r w:rsidRPr="00443C75">
        <w:rPr>
          <w:rFonts w:cs="Times New Roman"/>
        </w:rPr>
        <w:t>,</w:t>
      </w:r>
      <w:r w:rsidR="00F72372" w:rsidRPr="00443C75">
        <w:rPr>
          <w:rFonts w:cs="Times New Roman"/>
        </w:rPr>
        <w:t xml:space="preserve"> the percent of Actual Nameplate Capacity that has been Subscribed by the Anchor Tenant </w:t>
      </w:r>
      <w:r w:rsidR="00AC6DA6" w:rsidRPr="00443C75">
        <w:rPr>
          <w:rFonts w:cs="Times New Roman"/>
        </w:rPr>
        <w:t>set</w:t>
      </w:r>
      <w:r w:rsidR="00F72372" w:rsidRPr="00443C75">
        <w:rPr>
          <w:rFonts w:cs="Times New Roman"/>
        </w:rPr>
        <w:t xml:space="preserve"> pursuant to </w:t>
      </w:r>
      <w:r w:rsidR="00C823D3" w:rsidRPr="00443C75">
        <w:rPr>
          <w:rFonts w:cs="Times New Roman"/>
        </w:rPr>
        <w:t xml:space="preserve">Section </w:t>
      </w:r>
      <w:r w:rsidR="00F72372" w:rsidRPr="00443C75">
        <w:rPr>
          <w:rFonts w:cs="Times New Roman"/>
        </w:rPr>
        <w:fldChar w:fldCharType="begin"/>
      </w:r>
      <w:r w:rsidR="00F72372" w:rsidRPr="00443C75">
        <w:rPr>
          <w:rFonts w:cs="Times New Roman"/>
        </w:rPr>
        <w:instrText xml:space="preserve"> REF _Ref64045268 \w \h </w:instrText>
      </w:r>
      <w:r w:rsidR="008243F9" w:rsidRPr="00443C75">
        <w:rPr>
          <w:rFonts w:cs="Times New Roman"/>
        </w:rPr>
        <w:instrText xml:space="preserve"> \* MERGEFORMAT </w:instrText>
      </w:r>
      <w:r w:rsidR="00F72372" w:rsidRPr="00443C75">
        <w:rPr>
          <w:rFonts w:cs="Times New Roman"/>
        </w:rPr>
      </w:r>
      <w:r w:rsidR="00F72372" w:rsidRPr="00443C75">
        <w:rPr>
          <w:rFonts w:cs="Times New Roman"/>
        </w:rPr>
        <w:fldChar w:fldCharType="separate"/>
      </w:r>
      <w:r w:rsidR="00AA19EB">
        <w:rPr>
          <w:rFonts w:cs="Times New Roman"/>
        </w:rPr>
        <w:t>2.6(a)</w:t>
      </w:r>
      <w:r w:rsidR="00F72372" w:rsidRPr="00443C75">
        <w:rPr>
          <w:rFonts w:cs="Times New Roman"/>
        </w:rPr>
        <w:fldChar w:fldCharType="end"/>
      </w:r>
      <w:r w:rsidR="00F72372" w:rsidRPr="00443C75">
        <w:rPr>
          <w:rFonts w:cs="Times New Roman"/>
        </w:rPr>
        <w:t xml:space="preserve"> or </w:t>
      </w:r>
      <w:r w:rsidR="00F72372" w:rsidRPr="00443C75">
        <w:rPr>
          <w:rFonts w:cs="Times New Roman"/>
          <w:spacing w:val="-1"/>
        </w:rPr>
        <w:t xml:space="preserve">Section </w:t>
      </w:r>
      <w:r w:rsidR="00F72372" w:rsidRPr="00443C75">
        <w:rPr>
          <w:rFonts w:cs="Times New Roman"/>
        </w:rPr>
        <w:fldChar w:fldCharType="begin"/>
      </w:r>
      <w:r w:rsidR="00F72372" w:rsidRPr="00443C75">
        <w:rPr>
          <w:rFonts w:cs="Times New Roman"/>
        </w:rPr>
        <w:instrText xml:space="preserve"> REF _Ref64553039 \w \h </w:instrText>
      </w:r>
      <w:r w:rsidR="008243F9" w:rsidRPr="00443C75">
        <w:rPr>
          <w:rFonts w:cs="Times New Roman"/>
        </w:rPr>
        <w:instrText xml:space="preserve"> \* MERGEFORMAT </w:instrText>
      </w:r>
      <w:r w:rsidR="00F72372" w:rsidRPr="00443C75">
        <w:rPr>
          <w:rFonts w:cs="Times New Roman"/>
        </w:rPr>
      </w:r>
      <w:r w:rsidR="00F72372" w:rsidRPr="00443C75">
        <w:rPr>
          <w:rFonts w:cs="Times New Roman"/>
        </w:rPr>
        <w:fldChar w:fldCharType="separate"/>
      </w:r>
      <w:r w:rsidR="00AA19EB">
        <w:rPr>
          <w:rFonts w:cs="Times New Roman"/>
        </w:rPr>
        <w:t>2.6(c)</w:t>
      </w:r>
      <w:r w:rsidR="00F72372" w:rsidRPr="00443C75">
        <w:rPr>
          <w:rFonts w:cs="Times New Roman"/>
        </w:rPr>
        <w:fldChar w:fldCharType="end"/>
      </w:r>
      <w:r w:rsidR="00F72372" w:rsidRPr="00443C75">
        <w:rPr>
          <w:rFonts w:cs="Times New Roman"/>
        </w:rPr>
        <w:t xml:space="preserve"> </w:t>
      </w:r>
      <w:r w:rsidR="00F72372" w:rsidRPr="00443C75">
        <w:rPr>
          <w:rFonts w:cs="Times New Roman"/>
          <w:spacing w:val="-1"/>
        </w:rPr>
        <w:t>above shall be the base percentage</w:t>
      </w:r>
      <w:r w:rsidR="00F72372" w:rsidRPr="00443C75">
        <w:rPr>
          <w:rFonts w:cs="Times New Roman"/>
        </w:rPr>
        <w:t xml:space="preserve"> (“Base Anchor Percentage”) for evaluations under Section </w:t>
      </w:r>
      <w:r w:rsidR="00F72372" w:rsidRPr="00443C75">
        <w:rPr>
          <w:rFonts w:cs="Times New Roman"/>
        </w:rPr>
        <w:fldChar w:fldCharType="begin"/>
      </w:r>
      <w:r w:rsidR="00F72372" w:rsidRPr="00443C75">
        <w:rPr>
          <w:rFonts w:cs="Times New Roman"/>
        </w:rPr>
        <w:instrText xml:space="preserve"> REF _Ref58244759 \r \h </w:instrText>
      </w:r>
      <w:r w:rsidR="008243F9" w:rsidRPr="00443C75">
        <w:rPr>
          <w:rFonts w:cs="Times New Roman"/>
        </w:rPr>
        <w:instrText xml:space="preserve"> \* MERGEFORMAT </w:instrText>
      </w:r>
      <w:r w:rsidR="00F72372" w:rsidRPr="00443C75">
        <w:rPr>
          <w:rFonts w:cs="Times New Roman"/>
        </w:rPr>
      </w:r>
      <w:r w:rsidR="00F72372" w:rsidRPr="00443C75">
        <w:rPr>
          <w:rFonts w:cs="Times New Roman"/>
        </w:rPr>
        <w:fldChar w:fldCharType="separate"/>
      </w:r>
      <w:r w:rsidR="00AA19EB">
        <w:rPr>
          <w:rFonts w:cs="Times New Roman"/>
        </w:rPr>
        <w:t>4.2(d)</w:t>
      </w:r>
      <w:r w:rsidR="00F72372" w:rsidRPr="00443C75">
        <w:rPr>
          <w:rFonts w:cs="Times New Roman"/>
        </w:rPr>
        <w:fldChar w:fldCharType="end"/>
      </w:r>
      <w:r w:rsidR="00F72372" w:rsidRPr="00443C75">
        <w:rPr>
          <w:rFonts w:cs="Times New Roman"/>
          <w:spacing w:val="-1"/>
        </w:rPr>
        <w:t xml:space="preserve">. </w:t>
      </w:r>
      <w:r w:rsidR="00F72372" w:rsidRPr="00443C75">
        <w:rPr>
          <w:rFonts w:cs="Times New Roman"/>
        </w:rPr>
        <w:t xml:space="preserve">If </w:t>
      </w:r>
      <w:r w:rsidR="009C1AEC" w:rsidRPr="00443C75">
        <w:rPr>
          <w:rFonts w:cs="Times New Roman"/>
        </w:rPr>
        <w:t>the Anchor Tenant change is approved and effective after the period covered in the</w:t>
      </w:r>
      <w:r w:rsidR="00E260BE" w:rsidRPr="00443C75">
        <w:rPr>
          <w:rFonts w:cs="Times New Roman"/>
        </w:rPr>
        <w:t xml:space="preserve"> Community Solar </w:t>
      </w:r>
      <w:r w:rsidR="004C43D9" w:rsidRPr="00443C75">
        <w:rPr>
          <w:rFonts w:cs="Times New Roman"/>
        </w:rPr>
        <w:t>First Year Report</w:t>
      </w:r>
      <w:r w:rsidR="009964CE" w:rsidRPr="00443C75">
        <w:rPr>
          <w:rFonts w:cs="Times New Roman"/>
        </w:rPr>
        <w:t xml:space="preserve"> or the addendum thereto</w:t>
      </w:r>
      <w:r w:rsidR="009C1AEC" w:rsidRPr="00443C75">
        <w:rPr>
          <w:rFonts w:cs="Times New Roman"/>
        </w:rPr>
        <w:t xml:space="preserve">, then </w:t>
      </w:r>
      <w:r w:rsidRPr="00443C75">
        <w:rPr>
          <w:rFonts w:cs="Times New Roman"/>
        </w:rPr>
        <w:t xml:space="preserve">the base percentage </w:t>
      </w:r>
      <w:r w:rsidR="00791C03" w:rsidRPr="00443C75">
        <w:rPr>
          <w:rFonts w:cs="Times New Roman"/>
        </w:rPr>
        <w:t>S</w:t>
      </w:r>
      <w:r w:rsidRPr="00443C75">
        <w:rPr>
          <w:rFonts w:cs="Times New Roman"/>
        </w:rPr>
        <w:t xml:space="preserve">ubscribed by Anchor Tenant as a share of Actual Nameplate Capacity is assumed to be unchanged from </w:t>
      </w:r>
      <w:r w:rsidR="001D7F38" w:rsidRPr="00443C75">
        <w:rPr>
          <w:rFonts w:cs="Times New Roman"/>
        </w:rPr>
        <w:t>the</w:t>
      </w:r>
      <w:r w:rsidR="00F72372" w:rsidRPr="00443C75">
        <w:rPr>
          <w:rFonts w:cs="Times New Roman"/>
        </w:rPr>
        <w:t xml:space="preserve"> Base Anchor Percentage</w:t>
      </w:r>
      <w:r w:rsidRPr="00443C75">
        <w:rPr>
          <w:rFonts w:cs="Times New Roman"/>
        </w:rPr>
        <w:t xml:space="preserve">, and the </w:t>
      </w:r>
      <w:r w:rsidR="009772C3" w:rsidRPr="00443C75">
        <w:rPr>
          <w:rFonts w:cs="Times New Roman"/>
        </w:rPr>
        <w:t xml:space="preserve">realized </w:t>
      </w:r>
      <w:r w:rsidRPr="00443C75">
        <w:rPr>
          <w:rFonts w:cs="Times New Roman"/>
        </w:rPr>
        <w:t xml:space="preserve">percentage </w:t>
      </w:r>
      <w:r w:rsidR="00EE5887" w:rsidRPr="00443C75">
        <w:rPr>
          <w:rFonts w:cs="Times New Roman"/>
        </w:rPr>
        <w:t xml:space="preserve">of Actual Nameplate Capacity </w:t>
      </w:r>
      <w:r w:rsidR="00791C03" w:rsidRPr="00443C75">
        <w:rPr>
          <w:rFonts w:cs="Times New Roman"/>
        </w:rPr>
        <w:t>S</w:t>
      </w:r>
      <w:r w:rsidRPr="00443C75">
        <w:rPr>
          <w:rFonts w:cs="Times New Roman"/>
        </w:rPr>
        <w:t xml:space="preserve">ubscribed by the new Anchor Tenant shall </w:t>
      </w:r>
      <w:bookmarkEnd w:id="220"/>
      <w:r w:rsidRPr="00443C75">
        <w:rPr>
          <w:rFonts w:cs="Times New Roman"/>
        </w:rPr>
        <w:t xml:space="preserve">be used as the metric of performance that is measured against the </w:t>
      </w:r>
      <w:r w:rsidR="00AC6DA6" w:rsidRPr="00443C75">
        <w:rPr>
          <w:rFonts w:cs="Times New Roman"/>
        </w:rPr>
        <w:t>B</w:t>
      </w:r>
      <w:r w:rsidRPr="00443C75">
        <w:rPr>
          <w:rFonts w:cs="Times New Roman"/>
        </w:rPr>
        <w:t xml:space="preserve">ase </w:t>
      </w:r>
      <w:r w:rsidR="00AC6DA6" w:rsidRPr="00443C75">
        <w:rPr>
          <w:rFonts w:cs="Times New Roman"/>
        </w:rPr>
        <w:t>Anchor P</w:t>
      </w:r>
      <w:r w:rsidRPr="00443C75">
        <w:rPr>
          <w:rFonts w:cs="Times New Roman"/>
        </w:rPr>
        <w:t xml:space="preserve">ercentage in annual Delivery Year evaluations under Section </w:t>
      </w:r>
      <w:r w:rsidR="00A06518" w:rsidRPr="00443C75">
        <w:rPr>
          <w:rFonts w:cs="Times New Roman"/>
        </w:rPr>
        <w:fldChar w:fldCharType="begin"/>
      </w:r>
      <w:r w:rsidR="00A06518" w:rsidRPr="00443C75">
        <w:rPr>
          <w:rFonts w:cs="Times New Roman"/>
        </w:rPr>
        <w:instrText xml:space="preserve"> REF _Ref58244759 \r \h </w:instrText>
      </w:r>
      <w:r w:rsidR="008243F9" w:rsidRPr="00443C75">
        <w:rPr>
          <w:rFonts w:cs="Times New Roman"/>
        </w:rPr>
        <w:instrText xml:space="preserve"> \* MERGEFORMAT </w:instrText>
      </w:r>
      <w:r w:rsidR="00A06518" w:rsidRPr="00443C75">
        <w:rPr>
          <w:rFonts w:cs="Times New Roman"/>
        </w:rPr>
      </w:r>
      <w:r w:rsidR="00A06518" w:rsidRPr="00443C75">
        <w:rPr>
          <w:rFonts w:cs="Times New Roman"/>
        </w:rPr>
        <w:fldChar w:fldCharType="separate"/>
      </w:r>
      <w:r w:rsidR="00E7218A" w:rsidRPr="00443C75">
        <w:rPr>
          <w:rFonts w:cs="Times New Roman"/>
        </w:rPr>
        <w:t>4.2(d)</w:t>
      </w:r>
      <w:r w:rsidR="00A06518" w:rsidRPr="00443C75">
        <w:rPr>
          <w:rFonts w:cs="Times New Roman"/>
        </w:rPr>
        <w:fldChar w:fldCharType="end"/>
      </w:r>
      <w:r w:rsidRPr="00443C75">
        <w:rPr>
          <w:rFonts w:cs="Times New Roman"/>
        </w:rPr>
        <w:t xml:space="preserve"> going forward</w:t>
      </w:r>
      <w:r w:rsidR="007A10C2" w:rsidRPr="00443C75">
        <w:rPr>
          <w:rFonts w:cs="Times New Roman"/>
        </w:rPr>
        <w:t xml:space="preserve">.  If the Anchor Tenant change is approved and effective </w:t>
      </w:r>
      <w:r w:rsidR="008766CF" w:rsidRPr="00443C75">
        <w:rPr>
          <w:rFonts w:cs="Times New Roman"/>
        </w:rPr>
        <w:t xml:space="preserve">between the </w:t>
      </w:r>
      <w:r w:rsidR="00D023CE" w:rsidRPr="00443C75">
        <w:rPr>
          <w:rFonts w:cs="Times New Roman"/>
        </w:rPr>
        <w:t>Trade Date</w:t>
      </w:r>
      <w:r w:rsidR="008766CF" w:rsidRPr="00443C75">
        <w:rPr>
          <w:rFonts w:cs="Times New Roman"/>
        </w:rPr>
        <w:t xml:space="preserve"> and the end of </w:t>
      </w:r>
      <w:r w:rsidR="007A10C2" w:rsidRPr="00443C75">
        <w:rPr>
          <w:rFonts w:cs="Times New Roman"/>
        </w:rPr>
        <w:t>the period covered in the</w:t>
      </w:r>
      <w:r w:rsidR="00E260BE" w:rsidRPr="00443C75">
        <w:rPr>
          <w:rFonts w:cs="Times New Roman"/>
        </w:rPr>
        <w:t xml:space="preserve"> Community Solar </w:t>
      </w:r>
      <w:r w:rsidR="004C43D9" w:rsidRPr="00443C75">
        <w:rPr>
          <w:rFonts w:cs="Times New Roman"/>
        </w:rPr>
        <w:t>First Year Report</w:t>
      </w:r>
      <w:r w:rsidR="009964CE" w:rsidRPr="00443C75">
        <w:rPr>
          <w:rFonts w:cs="Times New Roman"/>
        </w:rPr>
        <w:t xml:space="preserve"> or the addendum thereto</w:t>
      </w:r>
      <w:r w:rsidR="007A10C2" w:rsidRPr="00443C75">
        <w:rPr>
          <w:rFonts w:cs="Times New Roman"/>
        </w:rPr>
        <w:t xml:space="preserve">, then such change shall be </w:t>
      </w:r>
      <w:r w:rsidR="005A079A" w:rsidRPr="00443C75">
        <w:rPr>
          <w:rFonts w:cs="Times New Roman"/>
        </w:rPr>
        <w:t xml:space="preserve">reflected in or </w:t>
      </w:r>
      <w:r w:rsidR="007A10C2" w:rsidRPr="00443C75">
        <w:rPr>
          <w:rFonts w:cs="Times New Roman"/>
        </w:rPr>
        <w:t xml:space="preserve">subject to the adjustments in </w:t>
      </w:r>
      <w:r w:rsidR="005A079A" w:rsidRPr="00443C75">
        <w:rPr>
          <w:rFonts w:cs="Times New Roman"/>
        </w:rPr>
        <w:t xml:space="preserve">Section </w:t>
      </w:r>
      <w:r w:rsidR="005A079A" w:rsidRPr="00443C75">
        <w:rPr>
          <w:rFonts w:cs="Times New Roman"/>
        </w:rPr>
        <w:fldChar w:fldCharType="begin"/>
      </w:r>
      <w:r w:rsidR="005A079A" w:rsidRPr="00443C75">
        <w:rPr>
          <w:rFonts w:cs="Times New Roman"/>
        </w:rPr>
        <w:instrText xml:space="preserve"> REF _Ref69429957 \r \h </w:instrText>
      </w:r>
      <w:r w:rsidR="008243F9" w:rsidRPr="00443C75">
        <w:rPr>
          <w:rFonts w:cs="Times New Roman"/>
        </w:rPr>
        <w:instrText xml:space="preserve"> \* MERGEFORMAT </w:instrText>
      </w:r>
      <w:r w:rsidR="005A079A" w:rsidRPr="00443C75">
        <w:rPr>
          <w:rFonts w:cs="Times New Roman"/>
        </w:rPr>
      </w:r>
      <w:r w:rsidR="005A079A" w:rsidRPr="00443C75">
        <w:rPr>
          <w:rFonts w:cs="Times New Roman"/>
        </w:rPr>
        <w:fldChar w:fldCharType="separate"/>
      </w:r>
      <w:r w:rsidR="00AA19EB">
        <w:rPr>
          <w:rFonts w:cs="Times New Roman"/>
        </w:rPr>
        <w:t>2.4(e)</w:t>
      </w:r>
      <w:r w:rsidR="005A079A" w:rsidRPr="00443C75">
        <w:rPr>
          <w:rFonts w:cs="Times New Roman"/>
        </w:rPr>
        <w:fldChar w:fldCharType="end"/>
      </w:r>
      <w:r w:rsidR="005A079A" w:rsidRPr="00443C75">
        <w:rPr>
          <w:rFonts w:cs="Times New Roman"/>
        </w:rPr>
        <w:t xml:space="preserve">, </w:t>
      </w:r>
      <w:r w:rsidR="007A10C2" w:rsidRPr="00443C75">
        <w:rPr>
          <w:rFonts w:cs="Times New Roman"/>
        </w:rPr>
        <w:t xml:space="preserve">Section </w:t>
      </w:r>
      <w:r w:rsidR="00562A53" w:rsidRPr="00443C75">
        <w:rPr>
          <w:rFonts w:cs="Times New Roman"/>
        </w:rPr>
        <w:fldChar w:fldCharType="begin"/>
      </w:r>
      <w:r w:rsidR="00562A53" w:rsidRPr="00443C75">
        <w:rPr>
          <w:rFonts w:cs="Times New Roman"/>
        </w:rPr>
        <w:instrText xml:space="preserve"> REF _Ref64045268 \w \h </w:instrText>
      </w:r>
      <w:r w:rsidR="008243F9" w:rsidRPr="00443C75">
        <w:rPr>
          <w:rFonts w:cs="Times New Roman"/>
        </w:rPr>
        <w:instrText xml:space="preserve"> \* MERGEFORMAT </w:instrText>
      </w:r>
      <w:r w:rsidR="00562A53" w:rsidRPr="00443C75">
        <w:rPr>
          <w:rFonts w:cs="Times New Roman"/>
        </w:rPr>
      </w:r>
      <w:r w:rsidR="00562A53" w:rsidRPr="00443C75">
        <w:rPr>
          <w:rFonts w:cs="Times New Roman"/>
        </w:rPr>
        <w:fldChar w:fldCharType="separate"/>
      </w:r>
      <w:r w:rsidR="00AA19EB">
        <w:rPr>
          <w:rFonts w:cs="Times New Roman"/>
        </w:rPr>
        <w:t>2.6(a)</w:t>
      </w:r>
      <w:r w:rsidR="00562A53" w:rsidRPr="00443C75">
        <w:rPr>
          <w:rFonts w:cs="Times New Roman"/>
        </w:rPr>
        <w:fldChar w:fldCharType="end"/>
      </w:r>
      <w:r w:rsidR="004D5C85" w:rsidRPr="00443C75">
        <w:rPr>
          <w:rFonts w:cs="Times New Roman"/>
        </w:rPr>
        <w:t>, S</w:t>
      </w:r>
      <w:r w:rsidR="00455ADB" w:rsidRPr="00443C75">
        <w:rPr>
          <w:rFonts w:cs="Times New Roman"/>
        </w:rPr>
        <w:t xml:space="preserve">ection </w:t>
      </w:r>
      <w:r w:rsidR="00455ADB" w:rsidRPr="00443C75">
        <w:rPr>
          <w:rFonts w:cs="Times New Roman"/>
          <w:spacing w:val="-1"/>
        </w:rPr>
        <w:fldChar w:fldCharType="begin"/>
      </w:r>
      <w:r w:rsidR="00455ADB" w:rsidRPr="00443C75">
        <w:rPr>
          <w:rFonts w:cs="Times New Roman"/>
          <w:spacing w:val="-1"/>
        </w:rPr>
        <w:instrText xml:space="preserve"> REF _Ref61012540 \w \h </w:instrText>
      </w:r>
      <w:r w:rsidR="008243F9" w:rsidRPr="00443C75">
        <w:rPr>
          <w:rFonts w:cs="Times New Roman"/>
          <w:spacing w:val="-1"/>
        </w:rPr>
        <w:instrText xml:space="preserve"> \* MERGEFORMAT </w:instrText>
      </w:r>
      <w:r w:rsidR="00455ADB" w:rsidRPr="00443C75">
        <w:rPr>
          <w:rFonts w:cs="Times New Roman"/>
          <w:spacing w:val="-1"/>
        </w:rPr>
      </w:r>
      <w:r w:rsidR="00455ADB" w:rsidRPr="00443C75">
        <w:rPr>
          <w:rFonts w:cs="Times New Roman"/>
          <w:spacing w:val="-1"/>
        </w:rPr>
        <w:fldChar w:fldCharType="separate"/>
      </w:r>
      <w:r w:rsidR="00AA19EB">
        <w:rPr>
          <w:rFonts w:cs="Times New Roman"/>
          <w:spacing w:val="-1"/>
        </w:rPr>
        <w:t>2.6(b)</w:t>
      </w:r>
      <w:r w:rsidR="00455ADB" w:rsidRPr="00443C75">
        <w:rPr>
          <w:rFonts w:cs="Times New Roman"/>
          <w:spacing w:val="-1"/>
        </w:rPr>
        <w:fldChar w:fldCharType="end"/>
      </w:r>
      <w:r w:rsidR="00455ADB" w:rsidRPr="00443C75">
        <w:rPr>
          <w:rFonts w:cs="Times New Roman"/>
          <w:spacing w:val="-1"/>
        </w:rPr>
        <w:t xml:space="preserve"> </w:t>
      </w:r>
      <w:r w:rsidR="004D5C85" w:rsidRPr="00443C75">
        <w:rPr>
          <w:rFonts w:cs="Times New Roman"/>
          <w:spacing w:val="-1"/>
        </w:rPr>
        <w:t xml:space="preserve">and Section </w:t>
      </w:r>
      <w:r w:rsidR="004D5C85" w:rsidRPr="00443C75">
        <w:rPr>
          <w:rFonts w:cs="Times New Roman"/>
        </w:rPr>
        <w:fldChar w:fldCharType="begin"/>
      </w:r>
      <w:r w:rsidR="004D5C85" w:rsidRPr="00443C75">
        <w:rPr>
          <w:rFonts w:cs="Times New Roman"/>
        </w:rPr>
        <w:instrText xml:space="preserve"> REF _Ref64553039 \w \h </w:instrText>
      </w:r>
      <w:r w:rsidR="008243F9" w:rsidRPr="00443C75">
        <w:rPr>
          <w:rFonts w:cs="Times New Roman"/>
        </w:rPr>
        <w:instrText xml:space="preserve"> \* MERGEFORMAT </w:instrText>
      </w:r>
      <w:r w:rsidR="004D5C85" w:rsidRPr="00443C75">
        <w:rPr>
          <w:rFonts w:cs="Times New Roman"/>
        </w:rPr>
      </w:r>
      <w:r w:rsidR="004D5C85" w:rsidRPr="00443C75">
        <w:rPr>
          <w:rFonts w:cs="Times New Roman"/>
        </w:rPr>
        <w:fldChar w:fldCharType="separate"/>
      </w:r>
      <w:r w:rsidR="00AA19EB">
        <w:rPr>
          <w:rFonts w:cs="Times New Roman"/>
        </w:rPr>
        <w:t>2.6(c)</w:t>
      </w:r>
      <w:r w:rsidR="004D5C85" w:rsidRPr="00443C75">
        <w:rPr>
          <w:rFonts w:cs="Times New Roman"/>
        </w:rPr>
        <w:fldChar w:fldCharType="end"/>
      </w:r>
      <w:r w:rsidR="004D5C85" w:rsidRPr="00443C75">
        <w:rPr>
          <w:rFonts w:cs="Times New Roman"/>
        </w:rPr>
        <w:t xml:space="preserve"> </w:t>
      </w:r>
      <w:r w:rsidR="00455ADB" w:rsidRPr="00443C75">
        <w:rPr>
          <w:rFonts w:cs="Times New Roman"/>
          <w:spacing w:val="-1"/>
        </w:rPr>
        <w:t>above</w:t>
      </w:r>
      <w:r w:rsidR="005E0677" w:rsidRPr="00443C75">
        <w:rPr>
          <w:rFonts w:cs="Times New Roman"/>
          <w:spacing w:val="-1"/>
        </w:rPr>
        <w:t xml:space="preserve">. </w:t>
      </w:r>
      <w:r w:rsidR="005E0677" w:rsidRPr="00443C75">
        <w:rPr>
          <w:rFonts w:cs="Times New Roman"/>
        </w:rPr>
        <w:t xml:space="preserve">For avoidance of doubt, there is no requirement for Seller to propose an Anchor Tenant in its SFA Part I Application. If no Anchor Tenant is proposed in the SFA Part I Application with respect to the Designated System, then </w:t>
      </w:r>
      <w:r w:rsidR="005C4FDB" w:rsidRPr="00443C75">
        <w:rPr>
          <w:rFonts w:cs="Times New Roman"/>
        </w:rPr>
        <w:t xml:space="preserve">no Anchor Tenant may be added after the Trade Date and </w:t>
      </w:r>
      <w:r w:rsidR="005E0677" w:rsidRPr="00443C75">
        <w:rPr>
          <w:rFonts w:cs="Times New Roman"/>
        </w:rPr>
        <w:t>the Anchor Tenant’s Subscription share of the Designated System shall be deemed zero percent (0%) for the duration of the Delivery Term</w:t>
      </w:r>
      <w:r w:rsidR="007A10C2" w:rsidRPr="00443C75">
        <w:rPr>
          <w:rFonts w:cs="Times New Roman"/>
        </w:rPr>
        <w:t>;</w:t>
      </w:r>
      <w:bookmarkEnd w:id="221"/>
      <w:r w:rsidR="00000344" w:rsidRPr="00443C75">
        <w:rPr>
          <w:rFonts w:cs="Times New Roman"/>
        </w:rPr>
        <w:t xml:space="preserve"> </w:t>
      </w:r>
      <w:bookmarkStart w:id="223" w:name="_Ref58243885"/>
      <w:bookmarkEnd w:id="222"/>
    </w:p>
    <w:bookmarkEnd w:id="223"/>
    <w:p w14:paraId="133029B4" w14:textId="77777777" w:rsidR="000D2F6E" w:rsidRPr="00443C75" w:rsidRDefault="000D2F6E" w:rsidP="000D2F6E">
      <w:pPr>
        <w:pStyle w:val="BodyText"/>
        <w:tabs>
          <w:tab w:val="left" w:pos="1541"/>
        </w:tabs>
        <w:ind w:left="1440" w:right="118"/>
        <w:jc w:val="both"/>
        <w:rPr>
          <w:rFonts w:cs="Times New Roman"/>
        </w:rPr>
      </w:pPr>
    </w:p>
    <w:p w14:paraId="1E924EB8" w14:textId="62101238" w:rsidR="001846D7" w:rsidRPr="00443C75" w:rsidRDefault="00805AC1" w:rsidP="00A27A30">
      <w:pPr>
        <w:pStyle w:val="BodyText"/>
        <w:numPr>
          <w:ilvl w:val="4"/>
          <w:numId w:val="17"/>
        </w:numPr>
        <w:tabs>
          <w:tab w:val="left" w:pos="1541"/>
        </w:tabs>
        <w:ind w:left="1440" w:right="118" w:hanging="540"/>
        <w:jc w:val="both"/>
        <w:rPr>
          <w:rFonts w:cs="Times New Roman"/>
        </w:rPr>
      </w:pPr>
      <w:bookmarkStart w:id="224" w:name="_Ref43374925"/>
      <w:r w:rsidRPr="00443C75">
        <w:rPr>
          <w:rFonts w:cs="Times New Roman"/>
        </w:rPr>
        <w:t>any adjustments to the Contract Price and/or the quantity of RECs used for purposes of the REC payment calculations as provided in this Section</w:t>
      </w:r>
      <w:r w:rsidR="0080617D" w:rsidRPr="00443C75">
        <w:rPr>
          <w:rFonts w:cs="Times New Roman"/>
        </w:rPr>
        <w:t xml:space="preserve"> </w:t>
      </w:r>
      <w:r w:rsidR="0080617D" w:rsidRPr="00443C75">
        <w:rPr>
          <w:rFonts w:cs="Times New Roman"/>
        </w:rPr>
        <w:fldChar w:fldCharType="begin"/>
      </w:r>
      <w:r w:rsidR="0080617D" w:rsidRPr="00443C75">
        <w:rPr>
          <w:rFonts w:cs="Times New Roman"/>
        </w:rPr>
        <w:instrText xml:space="preserve"> REF _Ref43131828 \w \h </w:instrText>
      </w:r>
      <w:r w:rsidR="008243F9" w:rsidRPr="00443C75">
        <w:rPr>
          <w:rFonts w:cs="Times New Roman"/>
        </w:rPr>
        <w:instrText xml:space="preserve"> \* MERGEFORMAT </w:instrText>
      </w:r>
      <w:r w:rsidR="0080617D" w:rsidRPr="00443C75">
        <w:rPr>
          <w:rFonts w:cs="Times New Roman"/>
        </w:rPr>
      </w:r>
      <w:r w:rsidR="0080617D" w:rsidRPr="00443C75">
        <w:rPr>
          <w:rFonts w:cs="Times New Roman"/>
        </w:rPr>
        <w:fldChar w:fldCharType="separate"/>
      </w:r>
      <w:r w:rsidR="00AA19EB">
        <w:rPr>
          <w:rFonts w:cs="Times New Roman"/>
        </w:rPr>
        <w:t>2.6</w:t>
      </w:r>
      <w:r w:rsidR="0080617D" w:rsidRPr="00443C75">
        <w:rPr>
          <w:rFonts w:cs="Times New Roman"/>
        </w:rPr>
        <w:fldChar w:fldCharType="end"/>
      </w:r>
      <w:r w:rsidRPr="00443C75">
        <w:rPr>
          <w:rFonts w:cs="Times New Roman"/>
        </w:rPr>
        <w:t>, including any payment adjustments pursuant to Section</w:t>
      </w:r>
      <w:r w:rsidR="006E1808" w:rsidRPr="00443C75">
        <w:rPr>
          <w:rFonts w:cs="Times New Roman"/>
        </w:rPr>
        <w:t>s</w:t>
      </w:r>
      <w:r w:rsidR="00FC2F35" w:rsidRPr="00443C75">
        <w:rPr>
          <w:rFonts w:cs="Times New Roman"/>
        </w:rPr>
        <w:t xml:space="preserve"> </w:t>
      </w:r>
      <w:r w:rsidR="00FC2F35" w:rsidRPr="00443C75">
        <w:rPr>
          <w:rFonts w:cs="Times New Roman"/>
        </w:rPr>
        <w:fldChar w:fldCharType="begin"/>
      </w:r>
      <w:r w:rsidR="00FC2F35" w:rsidRPr="00443C75">
        <w:rPr>
          <w:rFonts w:cs="Times New Roman"/>
        </w:rPr>
        <w:instrText xml:space="preserve"> REF _Ref64045268 \w \h </w:instrText>
      </w:r>
      <w:r w:rsidR="008243F9" w:rsidRPr="00443C75">
        <w:rPr>
          <w:rFonts w:cs="Times New Roman"/>
        </w:rPr>
        <w:instrText xml:space="preserve"> \* MERGEFORMAT </w:instrText>
      </w:r>
      <w:r w:rsidR="00FC2F35" w:rsidRPr="00443C75">
        <w:rPr>
          <w:rFonts w:cs="Times New Roman"/>
        </w:rPr>
      </w:r>
      <w:r w:rsidR="00FC2F35" w:rsidRPr="00443C75">
        <w:rPr>
          <w:rFonts w:cs="Times New Roman"/>
        </w:rPr>
        <w:fldChar w:fldCharType="separate"/>
      </w:r>
      <w:r w:rsidR="00AA19EB">
        <w:rPr>
          <w:rFonts w:cs="Times New Roman"/>
        </w:rPr>
        <w:t>2.6(a)</w:t>
      </w:r>
      <w:r w:rsidR="00FC2F35" w:rsidRPr="00443C75">
        <w:rPr>
          <w:rFonts w:cs="Times New Roman"/>
        </w:rPr>
        <w:fldChar w:fldCharType="end"/>
      </w:r>
      <w:r w:rsidR="00FC2F35" w:rsidRPr="00443C75">
        <w:rPr>
          <w:rFonts w:cs="Times New Roman"/>
        </w:rPr>
        <w:t>,</w:t>
      </w:r>
      <w:r w:rsidR="005331FC" w:rsidRPr="00443C75">
        <w:rPr>
          <w:rFonts w:cs="Times New Roman"/>
        </w:rPr>
        <w:t xml:space="preserve"> </w:t>
      </w:r>
      <w:r w:rsidR="00BA1C37" w:rsidRPr="00443C75">
        <w:rPr>
          <w:rFonts w:cs="Times New Roman"/>
        </w:rPr>
        <w:fldChar w:fldCharType="begin"/>
      </w:r>
      <w:r w:rsidR="00BA1C37" w:rsidRPr="00443C75">
        <w:rPr>
          <w:rFonts w:cs="Times New Roman"/>
        </w:rPr>
        <w:instrText xml:space="preserve"> REF _Ref58245441 \w \h </w:instrText>
      </w:r>
      <w:r w:rsidR="008243F9" w:rsidRPr="00443C75">
        <w:rPr>
          <w:rFonts w:cs="Times New Roman"/>
        </w:rPr>
        <w:instrText xml:space="preserve"> \* MERGEFORMAT </w:instrText>
      </w:r>
      <w:r w:rsidR="00BA1C37" w:rsidRPr="00443C75">
        <w:rPr>
          <w:rFonts w:cs="Times New Roman"/>
        </w:rPr>
      </w:r>
      <w:r w:rsidR="00BA1C37" w:rsidRPr="00443C75">
        <w:rPr>
          <w:rFonts w:cs="Times New Roman"/>
        </w:rPr>
        <w:fldChar w:fldCharType="separate"/>
      </w:r>
      <w:r w:rsidR="00AA19EB">
        <w:rPr>
          <w:rFonts w:cs="Times New Roman"/>
        </w:rPr>
        <w:t>2.6(b)</w:t>
      </w:r>
      <w:r w:rsidR="00BA1C37" w:rsidRPr="00443C75">
        <w:rPr>
          <w:rFonts w:cs="Times New Roman"/>
        </w:rPr>
        <w:fldChar w:fldCharType="end"/>
      </w:r>
      <w:r w:rsidR="00BA1C37" w:rsidRPr="00443C75">
        <w:rPr>
          <w:rFonts w:cs="Times New Roman"/>
        </w:rPr>
        <w:t>,</w:t>
      </w:r>
      <w:r w:rsidR="00A5789C" w:rsidRPr="00443C75">
        <w:rPr>
          <w:rFonts w:cs="Times New Roman"/>
        </w:rPr>
        <w:t xml:space="preserve"> and</w:t>
      </w:r>
      <w:r w:rsidR="0080617D" w:rsidRPr="00443C75">
        <w:rPr>
          <w:rFonts w:cs="Times New Roman"/>
        </w:rPr>
        <w:t xml:space="preserve"> </w:t>
      </w:r>
      <w:r w:rsidR="0080617D" w:rsidRPr="00443C75">
        <w:rPr>
          <w:rFonts w:cs="Times New Roman"/>
        </w:rPr>
        <w:fldChar w:fldCharType="begin"/>
      </w:r>
      <w:r w:rsidR="0080617D" w:rsidRPr="00443C75">
        <w:rPr>
          <w:rFonts w:cs="Times New Roman"/>
        </w:rPr>
        <w:instrText xml:space="preserve"> REF _Ref43374914 \w \h </w:instrText>
      </w:r>
      <w:r w:rsidR="008243F9" w:rsidRPr="00443C75">
        <w:rPr>
          <w:rFonts w:cs="Times New Roman"/>
        </w:rPr>
        <w:instrText xml:space="preserve"> \* MERGEFORMAT </w:instrText>
      </w:r>
      <w:r w:rsidR="0080617D" w:rsidRPr="00443C75">
        <w:rPr>
          <w:rFonts w:cs="Times New Roman"/>
        </w:rPr>
      </w:r>
      <w:r w:rsidR="0080617D" w:rsidRPr="00443C75">
        <w:rPr>
          <w:rFonts w:cs="Times New Roman"/>
        </w:rPr>
        <w:fldChar w:fldCharType="separate"/>
      </w:r>
      <w:r w:rsidR="00AA19EB">
        <w:rPr>
          <w:rFonts w:cs="Times New Roman"/>
        </w:rPr>
        <w:t>2.6(c)</w:t>
      </w:r>
      <w:r w:rsidR="0080617D" w:rsidRPr="00443C75">
        <w:rPr>
          <w:rFonts w:cs="Times New Roman"/>
        </w:rPr>
        <w:fldChar w:fldCharType="end"/>
      </w:r>
      <w:r w:rsidR="00484E0B" w:rsidRPr="00443C75">
        <w:rPr>
          <w:rFonts w:cs="Times New Roman"/>
        </w:rPr>
        <w:t>,</w:t>
      </w:r>
      <w:r w:rsidR="005331FC" w:rsidRPr="00443C75">
        <w:rPr>
          <w:rFonts w:cs="Times New Roman"/>
        </w:rPr>
        <w:t xml:space="preserve"> </w:t>
      </w:r>
      <w:r w:rsidRPr="00443C75">
        <w:rPr>
          <w:rFonts w:cs="Times New Roman"/>
        </w:rPr>
        <w:t>shall be reflected in the calculation of the Maximum Allowable Payment that is applicable for payment by Buyer in the following Quarterly Period in accordance with Section</w:t>
      </w:r>
      <w:r w:rsidR="00295FA0" w:rsidRPr="00443C75">
        <w:rPr>
          <w:rFonts w:cs="Times New Roman"/>
        </w:rPr>
        <w:t xml:space="preserve"> </w:t>
      </w:r>
      <w:r w:rsidR="00295FA0" w:rsidRPr="00443C75">
        <w:rPr>
          <w:rFonts w:cs="Times New Roman"/>
        </w:rPr>
        <w:fldChar w:fldCharType="begin"/>
      </w:r>
      <w:r w:rsidR="00295FA0" w:rsidRPr="00443C75">
        <w:rPr>
          <w:rFonts w:cs="Times New Roman"/>
        </w:rPr>
        <w:instrText xml:space="preserve"> REF _Ref42214835 \n \h  \* MERGEFORMAT </w:instrText>
      </w:r>
      <w:r w:rsidR="00295FA0" w:rsidRPr="00443C75">
        <w:rPr>
          <w:rFonts w:cs="Times New Roman"/>
        </w:rPr>
      </w:r>
      <w:r w:rsidR="00295FA0" w:rsidRPr="00443C75">
        <w:rPr>
          <w:rFonts w:cs="Times New Roman"/>
        </w:rPr>
        <w:fldChar w:fldCharType="separate"/>
      </w:r>
      <w:r w:rsidR="00AA19EB">
        <w:rPr>
          <w:rFonts w:cs="Times New Roman"/>
        </w:rPr>
        <w:t>5.1</w:t>
      </w:r>
      <w:r w:rsidR="00295FA0" w:rsidRPr="00443C75">
        <w:rPr>
          <w:rFonts w:cs="Times New Roman"/>
        </w:rPr>
        <w:fldChar w:fldCharType="end"/>
      </w:r>
      <w:r w:rsidR="00712EA2" w:rsidRPr="00443C75">
        <w:rPr>
          <w:rStyle w:val="FootnoteReference"/>
        </w:rPr>
        <w:footnoteReference w:id="16"/>
      </w:r>
      <w:r w:rsidRPr="00443C75">
        <w:rPr>
          <w:rFonts w:cs="Times New Roman"/>
        </w:rPr>
        <w:t xml:space="preserve"> and if such payment adjustment is negative</w:t>
      </w:r>
      <w:r w:rsidR="005A07DA" w:rsidRPr="00443C75">
        <w:rPr>
          <w:rFonts w:cs="Times New Roman"/>
        </w:rPr>
        <w:t>,</w:t>
      </w:r>
      <w:r w:rsidRPr="00443C75">
        <w:rPr>
          <w:rFonts w:cs="Times New Roman"/>
        </w:rPr>
        <w:t xml:space="preserve"> Seller shall </w:t>
      </w:r>
      <w:r w:rsidR="005A07DA" w:rsidRPr="00443C75">
        <w:rPr>
          <w:rFonts w:cs="Times New Roman"/>
        </w:rPr>
        <w:t xml:space="preserve">make such </w:t>
      </w:r>
      <w:r w:rsidRPr="00443C75">
        <w:rPr>
          <w:rFonts w:cs="Times New Roman"/>
        </w:rPr>
        <w:t xml:space="preserve">payment </w:t>
      </w:r>
      <w:r w:rsidR="005A07DA" w:rsidRPr="00443C75">
        <w:rPr>
          <w:rFonts w:cs="Times New Roman"/>
        </w:rPr>
        <w:t>within fifteen (15) Business Days of notice by Buyer</w:t>
      </w:r>
      <w:r w:rsidR="00985894" w:rsidRPr="00443C75">
        <w:rPr>
          <w:rFonts w:cs="Times New Roman"/>
        </w:rPr>
        <w:t>;</w:t>
      </w:r>
      <w:bookmarkEnd w:id="224"/>
    </w:p>
    <w:p w14:paraId="12374E62" w14:textId="77777777" w:rsidR="00A27A30" w:rsidRPr="00443C75" w:rsidRDefault="00A27A30" w:rsidP="00A27A30">
      <w:pPr>
        <w:pStyle w:val="BodyText"/>
        <w:tabs>
          <w:tab w:val="left" w:pos="1541"/>
        </w:tabs>
        <w:ind w:left="0" w:right="118"/>
        <w:jc w:val="both"/>
        <w:rPr>
          <w:rFonts w:cs="Times New Roman"/>
        </w:rPr>
      </w:pPr>
    </w:p>
    <w:p w14:paraId="369C6348" w14:textId="31762324" w:rsidR="001846D7" w:rsidRPr="00443C75" w:rsidRDefault="00000344" w:rsidP="00A27A30">
      <w:pPr>
        <w:pStyle w:val="BodyText"/>
        <w:numPr>
          <w:ilvl w:val="4"/>
          <w:numId w:val="17"/>
        </w:numPr>
        <w:tabs>
          <w:tab w:val="left" w:pos="1541"/>
        </w:tabs>
        <w:ind w:left="1440" w:right="118" w:hanging="540"/>
        <w:jc w:val="both"/>
        <w:rPr>
          <w:rFonts w:cs="Times New Roman"/>
        </w:rPr>
      </w:pPr>
      <w:bookmarkStart w:id="225" w:name="_Ref43374930"/>
      <w:r w:rsidRPr="00443C75">
        <w:rPr>
          <w:rFonts w:cs="Times New Roman"/>
        </w:rPr>
        <w:t>if there is a change of the Anchor Tenant</w:t>
      </w:r>
      <w:r w:rsidR="0045054D" w:rsidRPr="00443C75">
        <w:rPr>
          <w:rFonts w:cs="Times New Roman"/>
        </w:rPr>
        <w:t xml:space="preserve"> </w:t>
      </w:r>
      <w:r w:rsidRPr="00443C75">
        <w:rPr>
          <w:rFonts w:cs="Times New Roman"/>
        </w:rPr>
        <w:t xml:space="preserve">or if there are updates to parameters of the Designated System </w:t>
      </w:r>
      <w:r w:rsidR="006F0F29" w:rsidRPr="00443C75">
        <w:rPr>
          <w:rFonts w:cs="Times New Roman"/>
        </w:rPr>
        <w:t>f</w:t>
      </w:r>
      <w:r w:rsidR="00805AC1" w:rsidRPr="00443C75">
        <w:rPr>
          <w:rFonts w:cs="Times New Roman"/>
        </w:rPr>
        <w:t>ollowing the</w:t>
      </w:r>
      <w:r w:rsidR="00E260BE" w:rsidRPr="00443C75">
        <w:rPr>
          <w:rFonts w:cs="Times New Roman"/>
        </w:rPr>
        <w:t xml:space="preserve"> Community Solar </w:t>
      </w:r>
      <w:r w:rsidR="004C43D9" w:rsidRPr="00443C75">
        <w:rPr>
          <w:rFonts w:cs="Times New Roman"/>
        </w:rPr>
        <w:t>First Year Report</w:t>
      </w:r>
      <w:r w:rsidR="00805AC1" w:rsidRPr="00443C75">
        <w:rPr>
          <w:rFonts w:cs="Times New Roman"/>
        </w:rPr>
        <w:t xml:space="preserve">, </w:t>
      </w:r>
      <w:r w:rsidRPr="00443C75">
        <w:rPr>
          <w:rFonts w:cs="Times New Roman"/>
        </w:rPr>
        <w:t xml:space="preserve">then the relevant information </w:t>
      </w:r>
      <w:r w:rsidR="00805AC1" w:rsidRPr="00443C75">
        <w:rPr>
          <w:rFonts w:cs="Times New Roman"/>
        </w:rPr>
        <w:t xml:space="preserve">that are reflected on Schedule B to </w:t>
      </w:r>
      <w:r w:rsidR="00FE4563" w:rsidRPr="00443C75">
        <w:rPr>
          <w:rFonts w:cs="Times New Roman"/>
        </w:rPr>
        <w:t xml:space="preserve">the </w:t>
      </w:r>
      <w:r w:rsidR="00876AC3" w:rsidRPr="00443C75">
        <w:rPr>
          <w:rFonts w:cs="Times New Roman"/>
        </w:rPr>
        <w:t>Product Order</w:t>
      </w:r>
      <w:r w:rsidR="00805AC1" w:rsidRPr="00443C75">
        <w:rPr>
          <w:rFonts w:cs="Times New Roman"/>
        </w:rPr>
        <w:t xml:space="preserve"> shall be revised in an updated Schedule B issued by the IPA</w:t>
      </w:r>
      <w:r w:rsidR="00985894" w:rsidRPr="00443C75">
        <w:rPr>
          <w:rFonts w:cs="Times New Roman"/>
        </w:rPr>
        <w:t>;</w:t>
      </w:r>
      <w:bookmarkEnd w:id="225"/>
    </w:p>
    <w:p w14:paraId="62CC3EBB" w14:textId="7AD5B593" w:rsidR="00A27A30" w:rsidRPr="00443C75" w:rsidRDefault="00A27A30" w:rsidP="00A27A30">
      <w:pPr>
        <w:pStyle w:val="BodyText"/>
        <w:tabs>
          <w:tab w:val="left" w:pos="1541"/>
        </w:tabs>
        <w:ind w:left="0" w:right="118"/>
        <w:jc w:val="both"/>
        <w:rPr>
          <w:rFonts w:cs="Times New Roman"/>
        </w:rPr>
      </w:pPr>
    </w:p>
    <w:p w14:paraId="519E8961" w14:textId="2E1AEB4D" w:rsidR="006D66A1" w:rsidRPr="00443C75" w:rsidRDefault="00645F30" w:rsidP="00835A61">
      <w:pPr>
        <w:pStyle w:val="BodyText"/>
        <w:numPr>
          <w:ilvl w:val="4"/>
          <w:numId w:val="17"/>
        </w:numPr>
        <w:tabs>
          <w:tab w:val="left" w:pos="1541"/>
        </w:tabs>
        <w:ind w:left="1440" w:right="118" w:hanging="540"/>
        <w:jc w:val="both"/>
        <w:rPr>
          <w:rFonts w:cs="Times New Roman"/>
        </w:rPr>
      </w:pPr>
      <w:r w:rsidRPr="00443C75">
        <w:rPr>
          <w:rFonts w:cs="Times New Roman"/>
        </w:rPr>
        <w:t xml:space="preserve">for avoidance of doubt, shares of the Designated System that are </w:t>
      </w:r>
      <w:r w:rsidR="001D7F38" w:rsidRPr="00443C75">
        <w:rPr>
          <w:rFonts w:cs="Times New Roman"/>
        </w:rPr>
        <w:t>S</w:t>
      </w:r>
      <w:r w:rsidRPr="00443C75">
        <w:rPr>
          <w:rFonts w:cs="Times New Roman"/>
        </w:rPr>
        <w:t xml:space="preserve">ubscribed by any other </w:t>
      </w:r>
      <w:r w:rsidR="001D7F38" w:rsidRPr="00443C75">
        <w:rPr>
          <w:rFonts w:cs="Times New Roman"/>
        </w:rPr>
        <w:t>S</w:t>
      </w:r>
      <w:r w:rsidRPr="00443C75">
        <w:rPr>
          <w:rFonts w:cs="Times New Roman"/>
        </w:rPr>
        <w:t>ubscribers besides the Anchor Tenant and End Use Customers (as established at the date of Energization, and potentially adjusted pursuant to Section</w:t>
      </w:r>
      <w:r w:rsidR="00D219EB" w:rsidRPr="00443C75">
        <w:rPr>
          <w:rFonts w:cs="Times New Roman"/>
        </w:rPr>
        <w:t xml:space="preserve"> </w:t>
      </w:r>
      <w:r w:rsidR="00F51381" w:rsidRPr="00443C75">
        <w:rPr>
          <w:rFonts w:cs="Times New Roman"/>
        </w:rPr>
        <w:fldChar w:fldCharType="begin"/>
      </w:r>
      <w:r w:rsidR="00F51381" w:rsidRPr="00443C75">
        <w:rPr>
          <w:rFonts w:cs="Times New Roman"/>
        </w:rPr>
        <w:instrText xml:space="preserve"> REF _Ref64045268 \w \h </w:instrText>
      </w:r>
      <w:r w:rsidR="008243F9" w:rsidRPr="00443C75">
        <w:rPr>
          <w:rFonts w:cs="Times New Roman"/>
        </w:rPr>
        <w:instrText xml:space="preserve"> \* MERGEFORMAT </w:instrText>
      </w:r>
      <w:r w:rsidR="00F51381" w:rsidRPr="00443C75">
        <w:rPr>
          <w:rFonts w:cs="Times New Roman"/>
        </w:rPr>
      </w:r>
      <w:r w:rsidR="00F51381" w:rsidRPr="00443C75">
        <w:rPr>
          <w:rFonts w:cs="Times New Roman"/>
        </w:rPr>
        <w:fldChar w:fldCharType="separate"/>
      </w:r>
      <w:r w:rsidR="00AA19EB">
        <w:rPr>
          <w:rFonts w:cs="Times New Roman"/>
        </w:rPr>
        <w:t>2.6(a)</w:t>
      </w:r>
      <w:r w:rsidR="00F51381" w:rsidRPr="00443C75">
        <w:rPr>
          <w:rFonts w:cs="Times New Roman"/>
        </w:rPr>
        <w:fldChar w:fldCharType="end"/>
      </w:r>
      <w:r w:rsidR="00F51381" w:rsidRPr="00443C75">
        <w:rPr>
          <w:rFonts w:cs="Times New Roman"/>
        </w:rPr>
        <w:t xml:space="preserve"> or Section </w:t>
      </w:r>
      <w:r w:rsidR="00F51381" w:rsidRPr="00443C75">
        <w:rPr>
          <w:rFonts w:cs="Times New Roman"/>
        </w:rPr>
        <w:fldChar w:fldCharType="begin"/>
      </w:r>
      <w:r w:rsidR="00F51381" w:rsidRPr="00443C75">
        <w:rPr>
          <w:rFonts w:cs="Times New Roman"/>
        </w:rPr>
        <w:instrText xml:space="preserve"> REF _Ref43374914 \w \h </w:instrText>
      </w:r>
      <w:r w:rsidR="008243F9" w:rsidRPr="00443C75">
        <w:rPr>
          <w:rFonts w:cs="Times New Roman"/>
        </w:rPr>
        <w:instrText xml:space="preserve"> \* MERGEFORMAT </w:instrText>
      </w:r>
      <w:r w:rsidR="00F51381" w:rsidRPr="00443C75">
        <w:rPr>
          <w:rFonts w:cs="Times New Roman"/>
        </w:rPr>
      </w:r>
      <w:r w:rsidR="00F51381" w:rsidRPr="00443C75">
        <w:rPr>
          <w:rFonts w:cs="Times New Roman"/>
        </w:rPr>
        <w:fldChar w:fldCharType="separate"/>
      </w:r>
      <w:r w:rsidR="00AA19EB">
        <w:rPr>
          <w:rFonts w:cs="Times New Roman"/>
        </w:rPr>
        <w:t>2.6(c)</w:t>
      </w:r>
      <w:r w:rsidR="00F51381" w:rsidRPr="00443C75">
        <w:rPr>
          <w:rFonts w:cs="Times New Roman"/>
        </w:rPr>
        <w:fldChar w:fldCharType="end"/>
      </w:r>
      <w:r w:rsidRPr="00443C75">
        <w:rPr>
          <w:rFonts w:cs="Times New Roman"/>
        </w:rPr>
        <w:t xml:space="preserve"> above) are not eligible for payment and there shall be no </w:t>
      </w:r>
      <w:r w:rsidR="001E3A64" w:rsidRPr="00443C75">
        <w:rPr>
          <w:rFonts w:cs="Times New Roman"/>
        </w:rPr>
        <w:t>REC D</w:t>
      </w:r>
      <w:r w:rsidRPr="00443C75">
        <w:rPr>
          <w:rFonts w:cs="Times New Roman"/>
        </w:rPr>
        <w:t xml:space="preserve">elivery obligations with respect to RECs associated with those </w:t>
      </w:r>
      <w:r w:rsidR="001D7F38" w:rsidRPr="00443C75">
        <w:rPr>
          <w:rFonts w:cs="Times New Roman"/>
        </w:rPr>
        <w:t>S</w:t>
      </w:r>
      <w:r w:rsidRPr="00443C75">
        <w:rPr>
          <w:rFonts w:cs="Times New Roman"/>
        </w:rPr>
        <w:t>ubscriptions</w:t>
      </w:r>
      <w:r w:rsidR="00DD5482" w:rsidRPr="00443C75">
        <w:rPr>
          <w:rFonts w:cs="Times New Roman"/>
        </w:rPr>
        <w:t>;</w:t>
      </w:r>
      <w:r w:rsidR="001E3A64" w:rsidRPr="00443C75">
        <w:rPr>
          <w:rFonts w:cs="Times New Roman"/>
        </w:rPr>
        <w:t xml:space="preserve"> </w:t>
      </w:r>
    </w:p>
    <w:p w14:paraId="0066EF69" w14:textId="77777777" w:rsidR="000F347C" w:rsidRPr="00443C75" w:rsidRDefault="000F347C" w:rsidP="00DF0F3D">
      <w:pPr>
        <w:pStyle w:val="ListParagraph"/>
        <w:rPr>
          <w:rFonts w:cs="Times New Roman"/>
        </w:rPr>
      </w:pPr>
    </w:p>
    <w:p w14:paraId="35837051" w14:textId="40AFC8E0" w:rsidR="0016731D" w:rsidRPr="00443C75" w:rsidRDefault="0016731D">
      <w:pPr>
        <w:pStyle w:val="BodyText"/>
        <w:numPr>
          <w:ilvl w:val="4"/>
          <w:numId w:val="17"/>
        </w:numPr>
        <w:tabs>
          <w:tab w:val="left" w:pos="1541"/>
        </w:tabs>
        <w:ind w:left="1440" w:right="118" w:hanging="540"/>
        <w:jc w:val="both"/>
        <w:rPr>
          <w:rFonts w:cs="Times New Roman"/>
        </w:rPr>
      </w:pPr>
      <w:r w:rsidRPr="00443C75">
        <w:rPr>
          <w:rFonts w:cs="Times New Roman"/>
        </w:rPr>
        <w:t xml:space="preserve">unless specified otherwise, </w:t>
      </w:r>
      <w:r w:rsidR="003D2019" w:rsidRPr="00443C75">
        <w:rPr>
          <w:rFonts w:cs="Times New Roman"/>
        </w:rPr>
        <w:t>for the period subsequent to the period covered by the</w:t>
      </w:r>
      <w:r w:rsidR="00E260BE" w:rsidRPr="00443C75">
        <w:rPr>
          <w:rFonts w:cs="Times New Roman"/>
        </w:rPr>
        <w:t xml:space="preserve"> Community Solar </w:t>
      </w:r>
      <w:r w:rsidR="004C43D9" w:rsidRPr="00443C75">
        <w:rPr>
          <w:rFonts w:cs="Times New Roman"/>
        </w:rPr>
        <w:t>First Year Report</w:t>
      </w:r>
      <w:r w:rsidR="003D2019" w:rsidRPr="00443C75">
        <w:rPr>
          <w:rFonts w:cs="Times New Roman"/>
        </w:rPr>
        <w:t xml:space="preserve"> submitted pursuant to Section </w:t>
      </w:r>
      <w:r w:rsidR="003D2019" w:rsidRPr="00443C75">
        <w:rPr>
          <w:rFonts w:cs="Times New Roman"/>
        </w:rPr>
        <w:fldChar w:fldCharType="begin"/>
      </w:r>
      <w:r w:rsidR="003D2019" w:rsidRPr="00443C75">
        <w:rPr>
          <w:rFonts w:cs="Times New Roman"/>
        </w:rPr>
        <w:instrText xml:space="preserve"> REF _Ref43373286 \r \h </w:instrText>
      </w:r>
      <w:r w:rsidR="008243F9" w:rsidRPr="00443C75">
        <w:rPr>
          <w:rFonts w:cs="Times New Roman"/>
        </w:rPr>
        <w:instrText xml:space="preserve"> \* MERGEFORMAT </w:instrText>
      </w:r>
      <w:r w:rsidR="003D2019" w:rsidRPr="00443C75">
        <w:rPr>
          <w:rFonts w:cs="Times New Roman"/>
        </w:rPr>
      </w:r>
      <w:r w:rsidR="003D2019" w:rsidRPr="00443C75">
        <w:rPr>
          <w:rFonts w:cs="Times New Roman"/>
        </w:rPr>
        <w:fldChar w:fldCharType="separate"/>
      </w:r>
      <w:r w:rsidR="00AA19EB">
        <w:rPr>
          <w:rFonts w:cs="Times New Roman"/>
        </w:rPr>
        <w:t>6.2</w:t>
      </w:r>
      <w:r w:rsidR="003D2019" w:rsidRPr="00443C75">
        <w:rPr>
          <w:rFonts w:cs="Times New Roman"/>
        </w:rPr>
        <w:fldChar w:fldCharType="end"/>
      </w:r>
      <w:r w:rsidR="003D2019" w:rsidRPr="00443C75">
        <w:rPr>
          <w:rFonts w:cs="Times New Roman"/>
        </w:rPr>
        <w:t xml:space="preserve">, </w:t>
      </w:r>
      <w:r w:rsidRPr="00443C75">
        <w:rPr>
          <w:rFonts w:cs="Times New Roman"/>
        </w:rPr>
        <w:t xml:space="preserve">the final Contract Price shall be determined based on the percent of </w:t>
      </w:r>
      <w:r w:rsidR="003D2019" w:rsidRPr="00443C75">
        <w:rPr>
          <w:rFonts w:cs="Times New Roman"/>
        </w:rPr>
        <w:t xml:space="preserve">the Actual Nameplate Capacity Subscribed by the Anchor Tenant and the percent of the Actual Nameplate Capacity Subscribed by End Use Customers </w:t>
      </w:r>
      <w:r w:rsidR="005121EA" w:rsidRPr="00443C75">
        <w:rPr>
          <w:rFonts w:cs="Times New Roman"/>
        </w:rPr>
        <w:t xml:space="preserve">pursuant to </w:t>
      </w:r>
      <w:r w:rsidR="00070D65" w:rsidRPr="00443C75">
        <w:rPr>
          <w:rFonts w:cs="Times New Roman"/>
        </w:rPr>
        <w:t xml:space="preserve">Section </w:t>
      </w:r>
      <w:r w:rsidR="00070D65" w:rsidRPr="00443C75">
        <w:rPr>
          <w:rFonts w:cs="Times New Roman"/>
        </w:rPr>
        <w:fldChar w:fldCharType="begin"/>
      </w:r>
      <w:r w:rsidR="00070D65" w:rsidRPr="00443C75">
        <w:rPr>
          <w:rFonts w:cs="Times New Roman"/>
        </w:rPr>
        <w:instrText xml:space="preserve"> REF _Ref64045268 \w \h </w:instrText>
      </w:r>
      <w:r w:rsidR="008243F9" w:rsidRPr="00443C75">
        <w:rPr>
          <w:rFonts w:cs="Times New Roman"/>
        </w:rPr>
        <w:instrText xml:space="preserve"> \* MERGEFORMAT </w:instrText>
      </w:r>
      <w:r w:rsidR="00070D65" w:rsidRPr="00443C75">
        <w:rPr>
          <w:rFonts w:cs="Times New Roman"/>
        </w:rPr>
      </w:r>
      <w:r w:rsidR="00070D65" w:rsidRPr="00443C75">
        <w:rPr>
          <w:rFonts w:cs="Times New Roman"/>
        </w:rPr>
        <w:fldChar w:fldCharType="separate"/>
      </w:r>
      <w:r w:rsidR="00AA19EB">
        <w:rPr>
          <w:rFonts w:cs="Times New Roman"/>
        </w:rPr>
        <w:t>2.6(a)</w:t>
      </w:r>
      <w:r w:rsidR="00070D65" w:rsidRPr="00443C75">
        <w:rPr>
          <w:rFonts w:cs="Times New Roman"/>
        </w:rPr>
        <w:fldChar w:fldCharType="end"/>
      </w:r>
      <w:r w:rsidR="00070D65" w:rsidRPr="00443C75">
        <w:rPr>
          <w:rFonts w:cs="Times New Roman"/>
        </w:rPr>
        <w:t xml:space="preserve"> </w:t>
      </w:r>
      <w:r w:rsidR="00F51381" w:rsidRPr="00443C75">
        <w:rPr>
          <w:rFonts w:cs="Times New Roman"/>
        </w:rPr>
        <w:t xml:space="preserve">or Section </w:t>
      </w:r>
      <w:r w:rsidR="00F51381" w:rsidRPr="00443C75">
        <w:rPr>
          <w:rFonts w:cs="Times New Roman"/>
        </w:rPr>
        <w:fldChar w:fldCharType="begin"/>
      </w:r>
      <w:r w:rsidR="00F51381" w:rsidRPr="00443C75">
        <w:rPr>
          <w:rFonts w:cs="Times New Roman"/>
        </w:rPr>
        <w:instrText xml:space="preserve"> REF _Ref43374914 \w \h </w:instrText>
      </w:r>
      <w:r w:rsidR="008243F9" w:rsidRPr="00443C75">
        <w:rPr>
          <w:rFonts w:cs="Times New Roman"/>
        </w:rPr>
        <w:instrText xml:space="preserve"> \* MERGEFORMAT </w:instrText>
      </w:r>
      <w:r w:rsidR="00F51381" w:rsidRPr="00443C75">
        <w:rPr>
          <w:rFonts w:cs="Times New Roman"/>
        </w:rPr>
      </w:r>
      <w:r w:rsidR="00F51381" w:rsidRPr="00443C75">
        <w:rPr>
          <w:rFonts w:cs="Times New Roman"/>
        </w:rPr>
        <w:fldChar w:fldCharType="separate"/>
      </w:r>
      <w:r w:rsidR="00AA19EB">
        <w:rPr>
          <w:rFonts w:cs="Times New Roman"/>
        </w:rPr>
        <w:t>2.6(c)</w:t>
      </w:r>
      <w:r w:rsidR="00F51381" w:rsidRPr="00443C75">
        <w:rPr>
          <w:rFonts w:cs="Times New Roman"/>
        </w:rPr>
        <w:fldChar w:fldCharType="end"/>
      </w:r>
      <w:r w:rsidR="00E341FA" w:rsidRPr="00443C75">
        <w:rPr>
          <w:rFonts w:cs="Times New Roman"/>
        </w:rPr>
        <w:t xml:space="preserve"> (both subject to Section </w:t>
      </w:r>
      <w:r w:rsidR="00E341FA" w:rsidRPr="00443C75">
        <w:rPr>
          <w:rFonts w:cs="Times New Roman"/>
        </w:rPr>
        <w:fldChar w:fldCharType="begin"/>
      </w:r>
      <w:r w:rsidR="00E341FA" w:rsidRPr="00443C75">
        <w:rPr>
          <w:rFonts w:cs="Times New Roman"/>
        </w:rPr>
        <w:instrText xml:space="preserve"> REF _Ref58245441 \w \h </w:instrText>
      </w:r>
      <w:r w:rsidR="008243F9" w:rsidRPr="00443C75">
        <w:rPr>
          <w:rFonts w:cs="Times New Roman"/>
        </w:rPr>
        <w:instrText xml:space="preserve"> \* MERGEFORMAT </w:instrText>
      </w:r>
      <w:r w:rsidR="00E341FA" w:rsidRPr="00443C75">
        <w:rPr>
          <w:rFonts w:cs="Times New Roman"/>
        </w:rPr>
      </w:r>
      <w:r w:rsidR="00E341FA" w:rsidRPr="00443C75">
        <w:rPr>
          <w:rFonts w:cs="Times New Roman"/>
        </w:rPr>
        <w:fldChar w:fldCharType="separate"/>
      </w:r>
      <w:r w:rsidR="00AA19EB">
        <w:rPr>
          <w:rFonts w:cs="Times New Roman"/>
        </w:rPr>
        <w:t>2.6(b)</w:t>
      </w:r>
      <w:r w:rsidR="00E341FA" w:rsidRPr="00443C75">
        <w:rPr>
          <w:rFonts w:cs="Times New Roman"/>
        </w:rPr>
        <w:fldChar w:fldCharType="end"/>
      </w:r>
      <w:r w:rsidR="00E341FA" w:rsidRPr="00443C75">
        <w:rPr>
          <w:rFonts w:cs="Times New Roman"/>
        </w:rPr>
        <w:t>)</w:t>
      </w:r>
      <w:r w:rsidRPr="00443C75">
        <w:rPr>
          <w:rFonts w:cs="Times New Roman"/>
        </w:rPr>
        <w:t>; and</w:t>
      </w:r>
      <w:r w:rsidR="003D2019" w:rsidRPr="00443C75">
        <w:rPr>
          <w:rFonts w:cs="Times New Roman"/>
        </w:rPr>
        <w:t xml:space="preserve"> the </w:t>
      </w:r>
      <w:r w:rsidRPr="00443C75">
        <w:rPr>
          <w:rFonts w:cs="Times New Roman"/>
        </w:rPr>
        <w:t xml:space="preserve">quantity of RECs due payment </w:t>
      </w:r>
      <w:r w:rsidR="003D2019" w:rsidRPr="00443C75">
        <w:rPr>
          <w:rFonts w:cs="Times New Roman"/>
        </w:rPr>
        <w:t xml:space="preserve">shall be determined based on the combined </w:t>
      </w:r>
      <w:r w:rsidRPr="00443C75">
        <w:rPr>
          <w:rFonts w:cs="Times New Roman"/>
        </w:rPr>
        <w:t>percent of Actual Nameplate Capacity that has been Subscribed</w:t>
      </w:r>
      <w:r w:rsidR="003D2019" w:rsidRPr="00443C75">
        <w:rPr>
          <w:rFonts w:cs="Times New Roman"/>
        </w:rPr>
        <w:t xml:space="preserve"> by the Anchor Tenant and End Use </w:t>
      </w:r>
      <w:r w:rsidR="003D2019" w:rsidRPr="00443C75">
        <w:rPr>
          <w:rFonts w:cs="Times New Roman"/>
        </w:rPr>
        <w:lastRenderedPageBreak/>
        <w:t xml:space="preserve">Customers </w:t>
      </w:r>
      <w:r w:rsidR="005121EA" w:rsidRPr="00443C75">
        <w:rPr>
          <w:rFonts w:cs="Times New Roman"/>
        </w:rPr>
        <w:t>pursuant to</w:t>
      </w:r>
      <w:r w:rsidR="00070D65" w:rsidRPr="00443C75">
        <w:rPr>
          <w:rFonts w:cs="Times New Roman"/>
        </w:rPr>
        <w:t xml:space="preserve"> Section </w:t>
      </w:r>
      <w:r w:rsidR="00070D65" w:rsidRPr="00443C75">
        <w:rPr>
          <w:rFonts w:cs="Times New Roman"/>
        </w:rPr>
        <w:fldChar w:fldCharType="begin"/>
      </w:r>
      <w:r w:rsidR="00070D65" w:rsidRPr="00443C75">
        <w:rPr>
          <w:rFonts w:cs="Times New Roman"/>
        </w:rPr>
        <w:instrText xml:space="preserve"> REF _Ref64045268 \w \h </w:instrText>
      </w:r>
      <w:r w:rsidR="008243F9" w:rsidRPr="00443C75">
        <w:rPr>
          <w:rFonts w:cs="Times New Roman"/>
        </w:rPr>
        <w:instrText xml:space="preserve"> \* MERGEFORMAT </w:instrText>
      </w:r>
      <w:r w:rsidR="00070D65" w:rsidRPr="00443C75">
        <w:rPr>
          <w:rFonts w:cs="Times New Roman"/>
        </w:rPr>
      </w:r>
      <w:r w:rsidR="00070D65" w:rsidRPr="00443C75">
        <w:rPr>
          <w:rFonts w:cs="Times New Roman"/>
        </w:rPr>
        <w:fldChar w:fldCharType="separate"/>
      </w:r>
      <w:r w:rsidR="00AA19EB">
        <w:rPr>
          <w:rFonts w:cs="Times New Roman"/>
        </w:rPr>
        <w:t>2.6(a)</w:t>
      </w:r>
      <w:r w:rsidR="00070D65" w:rsidRPr="00443C75">
        <w:rPr>
          <w:rFonts w:cs="Times New Roman"/>
        </w:rPr>
        <w:fldChar w:fldCharType="end"/>
      </w:r>
      <w:r w:rsidR="00F51381" w:rsidRPr="00443C75">
        <w:rPr>
          <w:rFonts w:cs="Times New Roman"/>
        </w:rPr>
        <w:t xml:space="preserve"> or Section </w:t>
      </w:r>
      <w:r w:rsidR="00F51381" w:rsidRPr="00443C75">
        <w:rPr>
          <w:rFonts w:cs="Times New Roman"/>
        </w:rPr>
        <w:fldChar w:fldCharType="begin"/>
      </w:r>
      <w:r w:rsidR="00F51381" w:rsidRPr="00443C75">
        <w:rPr>
          <w:rFonts w:cs="Times New Roman"/>
        </w:rPr>
        <w:instrText xml:space="preserve"> REF _Ref43374914 \w \h </w:instrText>
      </w:r>
      <w:r w:rsidR="008243F9" w:rsidRPr="00443C75">
        <w:rPr>
          <w:rFonts w:cs="Times New Roman"/>
        </w:rPr>
        <w:instrText xml:space="preserve"> \* MERGEFORMAT </w:instrText>
      </w:r>
      <w:r w:rsidR="00F51381" w:rsidRPr="00443C75">
        <w:rPr>
          <w:rFonts w:cs="Times New Roman"/>
        </w:rPr>
      </w:r>
      <w:r w:rsidR="00F51381" w:rsidRPr="00443C75">
        <w:rPr>
          <w:rFonts w:cs="Times New Roman"/>
        </w:rPr>
        <w:fldChar w:fldCharType="separate"/>
      </w:r>
      <w:r w:rsidR="00AA19EB">
        <w:rPr>
          <w:rFonts w:cs="Times New Roman"/>
        </w:rPr>
        <w:t>2.6(c)</w:t>
      </w:r>
      <w:r w:rsidR="00F51381" w:rsidRPr="00443C75">
        <w:rPr>
          <w:rFonts w:cs="Times New Roman"/>
        </w:rPr>
        <w:fldChar w:fldCharType="end"/>
      </w:r>
      <w:r w:rsidR="003D2019" w:rsidRPr="00443C75">
        <w:rPr>
          <w:rFonts w:cs="Times New Roman"/>
        </w:rPr>
        <w:t>; and</w:t>
      </w:r>
    </w:p>
    <w:p w14:paraId="07FB3510" w14:textId="77777777" w:rsidR="000F347C" w:rsidRPr="00443C75" w:rsidRDefault="000F347C" w:rsidP="00DF0F3D">
      <w:pPr>
        <w:pStyle w:val="ListParagraph"/>
        <w:rPr>
          <w:rFonts w:cs="Times New Roman"/>
        </w:rPr>
      </w:pPr>
    </w:p>
    <w:p w14:paraId="4B2F56D8" w14:textId="65E46A55" w:rsidR="000F347C" w:rsidRPr="00443C75" w:rsidRDefault="006F0F29" w:rsidP="00F017DD">
      <w:pPr>
        <w:pStyle w:val="BodyText"/>
        <w:numPr>
          <w:ilvl w:val="4"/>
          <w:numId w:val="17"/>
        </w:numPr>
        <w:tabs>
          <w:tab w:val="left" w:pos="1541"/>
        </w:tabs>
        <w:ind w:left="1440" w:right="118" w:hanging="540"/>
        <w:jc w:val="both"/>
        <w:rPr>
          <w:rFonts w:cs="Times New Roman"/>
        </w:rPr>
      </w:pPr>
      <w:r w:rsidRPr="00443C75">
        <w:rPr>
          <w:rFonts w:cs="Times New Roman"/>
        </w:rPr>
        <w:t>t</w:t>
      </w:r>
      <w:r w:rsidR="009C6F43" w:rsidRPr="00F15584">
        <w:rPr>
          <w:rFonts w:cs="Times New Roman"/>
        </w:rPr>
        <w:t xml:space="preserve">he Parties acknowledge and agree that the IPA shall have the right to obtain </w:t>
      </w:r>
      <w:r w:rsidR="00FA2101" w:rsidRPr="00F15584">
        <w:rPr>
          <w:rFonts w:cs="Times New Roman"/>
        </w:rPr>
        <w:t>S</w:t>
      </w:r>
      <w:r w:rsidR="009C6F43" w:rsidRPr="00F15584">
        <w:rPr>
          <w:rFonts w:cs="Times New Roman"/>
        </w:rPr>
        <w:t xml:space="preserve">ubscription information from the interconnecting utility. </w:t>
      </w:r>
    </w:p>
    <w:p w14:paraId="1AE521E2" w14:textId="77777777" w:rsidR="00805AC1" w:rsidRPr="00443C75" w:rsidRDefault="00805AC1" w:rsidP="001D38A9">
      <w:pPr>
        <w:pStyle w:val="BodyText"/>
        <w:tabs>
          <w:tab w:val="left" w:pos="1541"/>
        </w:tabs>
        <w:ind w:left="3240" w:right="120"/>
        <w:jc w:val="both"/>
        <w:rPr>
          <w:rFonts w:cs="Times New Roman"/>
        </w:rPr>
      </w:pPr>
    </w:p>
    <w:p w14:paraId="4EAB7BF1" w14:textId="0EEABF92" w:rsidR="00805AC1" w:rsidRPr="00443C75" w:rsidRDefault="00BC6E62" w:rsidP="00BC6E62">
      <w:pPr>
        <w:pStyle w:val="Heading2"/>
        <w:rPr>
          <w:rFonts w:cs="Times New Roman"/>
        </w:rPr>
      </w:pPr>
      <w:bookmarkStart w:id="226" w:name="_Ref69207803"/>
      <w:bookmarkStart w:id="227" w:name="_Toc72426788"/>
      <w:bookmarkStart w:id="228" w:name="_Toc64563033"/>
      <w:bookmarkStart w:id="229" w:name="_Toc115261546"/>
      <w:bookmarkStart w:id="230" w:name="_Toc183537511"/>
      <w:bookmarkStart w:id="231" w:name="_Toc225171630"/>
      <w:bookmarkStart w:id="232" w:name="_Toc225877053"/>
      <w:bookmarkStart w:id="233" w:name="_Toc227331967"/>
      <w:bookmarkEnd w:id="204"/>
      <w:r w:rsidRPr="00443C75">
        <w:rPr>
          <w:rFonts w:cs="Times New Roman"/>
        </w:rPr>
        <w:t>MWBE</w:t>
      </w:r>
      <w:r w:rsidR="00C72E81" w:rsidRPr="00443C75">
        <w:rPr>
          <w:rFonts w:cs="Times New Roman"/>
        </w:rPr>
        <w:t>, Energy Sovereignty</w:t>
      </w:r>
      <w:r w:rsidRPr="00443C75">
        <w:rPr>
          <w:rFonts w:cs="Times New Roman"/>
        </w:rPr>
        <w:t xml:space="preserve"> </w:t>
      </w:r>
      <w:r w:rsidR="005E0677" w:rsidRPr="00443C75">
        <w:rPr>
          <w:rFonts w:cs="Times New Roman"/>
        </w:rPr>
        <w:t xml:space="preserve">and Other </w:t>
      </w:r>
      <w:r w:rsidRPr="00443C75">
        <w:rPr>
          <w:rFonts w:cs="Times New Roman"/>
        </w:rPr>
        <w:t>Commitments.</w:t>
      </w:r>
      <w:bookmarkEnd w:id="226"/>
      <w:bookmarkEnd w:id="227"/>
      <w:bookmarkEnd w:id="228"/>
      <w:bookmarkEnd w:id="229"/>
      <w:bookmarkEnd w:id="230"/>
      <w:bookmarkEnd w:id="231"/>
      <w:bookmarkEnd w:id="232"/>
      <w:bookmarkEnd w:id="233"/>
      <w:r w:rsidRPr="00443C75">
        <w:rPr>
          <w:rFonts w:cs="Times New Roman"/>
        </w:rPr>
        <w:t xml:space="preserve"> </w:t>
      </w:r>
    </w:p>
    <w:p w14:paraId="12FC7C4A" w14:textId="6646DA57" w:rsidR="00ED1EA1" w:rsidRPr="00443C75" w:rsidRDefault="00ED1EA1" w:rsidP="008102AB">
      <w:pPr>
        <w:pStyle w:val="BodyText"/>
        <w:tabs>
          <w:tab w:val="left" w:pos="1541"/>
        </w:tabs>
        <w:ind w:left="1440" w:right="118"/>
        <w:jc w:val="both"/>
        <w:rPr>
          <w:rFonts w:cs="Times New Roman"/>
        </w:rPr>
      </w:pPr>
      <w:bookmarkStart w:id="234" w:name="_Ref43374922"/>
    </w:p>
    <w:p w14:paraId="286941F2" w14:textId="1B64EAC7" w:rsidR="002E724C" w:rsidRPr="00443C75" w:rsidRDefault="000F347C" w:rsidP="002E724C">
      <w:pPr>
        <w:pStyle w:val="BodyText"/>
        <w:numPr>
          <w:ilvl w:val="2"/>
          <w:numId w:val="17"/>
        </w:numPr>
        <w:tabs>
          <w:tab w:val="left" w:pos="1541"/>
        </w:tabs>
        <w:ind w:right="118"/>
        <w:jc w:val="both"/>
        <w:rPr>
          <w:rFonts w:cs="Times New Roman"/>
        </w:rPr>
      </w:pPr>
      <w:bookmarkStart w:id="235" w:name="_Ref69328527"/>
      <w:r w:rsidRPr="00443C75">
        <w:rPr>
          <w:rFonts w:cs="Times New Roman"/>
        </w:rPr>
        <w:t>A</w:t>
      </w:r>
      <w:r w:rsidR="00BC6E62" w:rsidRPr="00443C75">
        <w:rPr>
          <w:rFonts w:cs="Times New Roman"/>
        </w:rPr>
        <w:t xml:space="preserve"> Designated System may receive additional points during project selection under the SFA if (i) the Approved Vendor, Approved Vendor Aggregator, or Designee (as these terms are used in the SFA) is a registered Minority/Women-Owned Business Enterprise (“MWBE”) registered with a public or non-public third-party MWBE-certifying bodies, including but not limited to the National Minority Supplier Development Council, the Women’s Business Enterprise National Council, and their regional affiliates, or (ii) the Approved Vendor engages </w:t>
      </w:r>
      <w:r w:rsidR="000C5CBB" w:rsidRPr="00443C75">
        <w:rPr>
          <w:rFonts w:cs="Times New Roman"/>
        </w:rPr>
        <w:t>one or more</w:t>
      </w:r>
      <w:r w:rsidR="00BC6E62" w:rsidRPr="00443C75">
        <w:rPr>
          <w:rFonts w:cs="Times New Roman"/>
        </w:rPr>
        <w:t xml:space="preserve"> MWBE subcontractors, where </w:t>
      </w:r>
      <w:r w:rsidR="00A9437C" w:rsidRPr="00443C75">
        <w:rPr>
          <w:rFonts w:cs="Times New Roman"/>
        </w:rPr>
        <w:t>the</w:t>
      </w:r>
      <w:r w:rsidR="000C5CBB" w:rsidRPr="00443C75">
        <w:rPr>
          <w:rFonts w:cs="Times New Roman"/>
        </w:rPr>
        <w:t xml:space="preserve"> combined contract value across all such</w:t>
      </w:r>
      <w:r w:rsidR="00A9437C" w:rsidRPr="00443C75">
        <w:rPr>
          <w:rFonts w:cs="Times New Roman"/>
        </w:rPr>
        <w:t xml:space="preserve"> </w:t>
      </w:r>
      <w:r w:rsidR="00BC6E62" w:rsidRPr="00443C75">
        <w:rPr>
          <w:rFonts w:cs="Times New Roman"/>
        </w:rPr>
        <w:t>MWBE subcontractor</w:t>
      </w:r>
      <w:r w:rsidR="000C5CBB" w:rsidRPr="00443C75">
        <w:rPr>
          <w:rFonts w:cs="Times New Roman"/>
        </w:rPr>
        <w:t>s</w:t>
      </w:r>
      <w:r w:rsidR="00BC6E62" w:rsidRPr="00443C75">
        <w:rPr>
          <w:rFonts w:cs="Times New Roman"/>
        </w:rPr>
        <w:t xml:space="preserve"> on the </w:t>
      </w:r>
      <w:r w:rsidR="00F51381" w:rsidRPr="00443C75">
        <w:rPr>
          <w:rFonts w:cs="Times New Roman"/>
        </w:rPr>
        <w:t>Designated System</w:t>
      </w:r>
      <w:r w:rsidR="00BC6E62" w:rsidRPr="00443C75">
        <w:rPr>
          <w:rFonts w:cs="Times New Roman"/>
        </w:rPr>
        <w:t xml:space="preserve"> is 50% or more of the </w:t>
      </w:r>
      <w:r w:rsidR="00F51381" w:rsidRPr="00443C75">
        <w:rPr>
          <w:rFonts w:cs="Times New Roman"/>
        </w:rPr>
        <w:t>Designated System</w:t>
      </w:r>
      <w:r w:rsidR="00BC6E62" w:rsidRPr="00443C75">
        <w:rPr>
          <w:rFonts w:cs="Times New Roman"/>
        </w:rPr>
        <w:t xml:space="preserve">’s REC contract value.  </w:t>
      </w:r>
      <w:bookmarkStart w:id="236" w:name="_Hlk66016326"/>
      <w:r w:rsidR="00D82C9C" w:rsidRPr="00443C75">
        <w:rPr>
          <w:rFonts w:cs="Times New Roman"/>
        </w:rPr>
        <w:t xml:space="preserve">For purposes of calculating the REC contract value of a </w:t>
      </w:r>
      <w:r w:rsidR="002256AE" w:rsidRPr="00443C75">
        <w:rPr>
          <w:rFonts w:cs="Times New Roman"/>
        </w:rPr>
        <w:t xml:space="preserve">Distributed Renewable Energy Generation Device </w:t>
      </w:r>
      <w:r w:rsidR="00D82C9C" w:rsidRPr="00443C75">
        <w:rPr>
          <w:rFonts w:cs="Times New Roman"/>
        </w:rPr>
        <w:t xml:space="preserve">in the foregoing, the REC contract value </w:t>
      </w:r>
      <w:r w:rsidR="00D85BFA" w:rsidRPr="00443C75">
        <w:rPr>
          <w:rFonts w:cs="Times New Roman"/>
        </w:rPr>
        <w:t>shall be calculated based on a Contract Price</w:t>
      </w:r>
      <w:r w:rsidR="003E43D1" w:rsidRPr="00443C75">
        <w:rPr>
          <w:rFonts w:cs="Times New Roman"/>
        </w:rPr>
        <w:t xml:space="preserve"> inclusive of any Home Repairs Pilot Adder, if applicable, but</w:t>
      </w:r>
      <w:r w:rsidR="00D85BFA" w:rsidRPr="00443C75">
        <w:rPr>
          <w:rFonts w:cs="Times New Roman"/>
        </w:rPr>
        <w:t xml:space="preserve"> without </w:t>
      </w:r>
      <w:r w:rsidR="00D82C9C" w:rsidRPr="00443C75">
        <w:rPr>
          <w:rFonts w:cs="Times New Roman"/>
        </w:rPr>
        <w:t xml:space="preserve">any </w:t>
      </w:r>
      <w:r w:rsidR="00D87C5D" w:rsidRPr="00443C75">
        <w:rPr>
          <w:rFonts w:cs="Times New Roman"/>
        </w:rPr>
        <w:t xml:space="preserve">ES </w:t>
      </w:r>
      <w:r w:rsidR="00D82C9C" w:rsidRPr="00443C75">
        <w:rPr>
          <w:rFonts w:cs="Times New Roman"/>
        </w:rPr>
        <w:t xml:space="preserve">Price Adder. </w:t>
      </w:r>
      <w:r w:rsidR="00BC6E62" w:rsidRPr="00443C75">
        <w:rPr>
          <w:rFonts w:cs="Times New Roman"/>
        </w:rPr>
        <w:t xml:space="preserve">For each Designated System which received additional points during the project selection process for commitments related to the use of </w:t>
      </w:r>
      <w:r w:rsidR="000C5CBB" w:rsidRPr="00443C75">
        <w:rPr>
          <w:rFonts w:cs="Times New Roman"/>
        </w:rPr>
        <w:t xml:space="preserve">one or more </w:t>
      </w:r>
      <w:r w:rsidR="00BC6E62" w:rsidRPr="00443C75">
        <w:rPr>
          <w:rFonts w:cs="Times New Roman"/>
        </w:rPr>
        <w:t>MWBE subcontractor</w:t>
      </w:r>
      <w:r w:rsidR="000C5CBB" w:rsidRPr="00443C75">
        <w:rPr>
          <w:rFonts w:cs="Times New Roman"/>
        </w:rPr>
        <w:t>s</w:t>
      </w:r>
      <w:r w:rsidR="00BC6E62" w:rsidRPr="00443C75">
        <w:rPr>
          <w:rFonts w:cs="Times New Roman"/>
        </w:rPr>
        <w:t xml:space="preserve">, Seller agrees to submit invoices from </w:t>
      </w:r>
      <w:r w:rsidR="000C5CBB" w:rsidRPr="00443C75">
        <w:rPr>
          <w:rFonts w:cs="Times New Roman"/>
        </w:rPr>
        <w:t xml:space="preserve">all </w:t>
      </w:r>
      <w:r w:rsidR="00BC6E62" w:rsidRPr="00443C75">
        <w:rPr>
          <w:rFonts w:cs="Times New Roman"/>
        </w:rPr>
        <w:t>such MWBE subcontractor</w:t>
      </w:r>
      <w:r w:rsidR="000C5CBB" w:rsidRPr="00443C75">
        <w:rPr>
          <w:rFonts w:cs="Times New Roman"/>
        </w:rPr>
        <w:t>s</w:t>
      </w:r>
      <w:r w:rsidR="00BC6E62" w:rsidRPr="00443C75">
        <w:rPr>
          <w:rFonts w:cs="Times New Roman"/>
        </w:rPr>
        <w:t>, which demonstrate fulfillment of this requirement</w:t>
      </w:r>
      <w:r w:rsidR="0066514B" w:rsidRPr="00443C75">
        <w:rPr>
          <w:rFonts w:cs="Times New Roman"/>
        </w:rPr>
        <w:t>,</w:t>
      </w:r>
      <w:r w:rsidR="00BC6E62" w:rsidRPr="00443C75">
        <w:rPr>
          <w:rFonts w:cs="Times New Roman"/>
        </w:rPr>
        <w:t xml:space="preserve"> contemporaneously with the SFA Part II Application.  The IPA will verify compliance with the MWBE commitment through review of the invoices</w:t>
      </w:r>
      <w:r w:rsidR="000C5CBB" w:rsidRPr="00443C75">
        <w:rPr>
          <w:rFonts w:cs="Times New Roman"/>
        </w:rPr>
        <w:t xml:space="preserve"> of MWBE subcontractors</w:t>
      </w:r>
      <w:r w:rsidR="00812856" w:rsidRPr="00443C75">
        <w:rPr>
          <w:rFonts w:cs="Times New Roman"/>
        </w:rPr>
        <w:t xml:space="preserve"> in connection with its review of the SFA Part II Application of such Designated System</w:t>
      </w:r>
      <w:r w:rsidR="00BC6E62" w:rsidRPr="00443C75">
        <w:rPr>
          <w:rFonts w:cs="Times New Roman"/>
        </w:rPr>
        <w:t xml:space="preserve">. </w:t>
      </w:r>
      <w:bookmarkEnd w:id="236"/>
      <w:r w:rsidR="00BC6E62" w:rsidRPr="00443C75">
        <w:rPr>
          <w:rFonts w:cs="Times New Roman"/>
        </w:rPr>
        <w:t xml:space="preserve"> For each such Designated System, in the event that the Seller fails to demonstrate, and the IPA is unable to verify, fulfillment of MWBE subcontractor utilization equal to or greater than 50% of the REC contract value,</w:t>
      </w:r>
      <w:r w:rsidR="00812856" w:rsidRPr="00443C75">
        <w:rPr>
          <w:rStyle w:val="FootnoteReference"/>
        </w:rPr>
        <w:footnoteReference w:id="17"/>
      </w:r>
      <w:r w:rsidR="00BC6E62" w:rsidRPr="00443C75">
        <w:rPr>
          <w:rFonts w:cs="Times New Roman"/>
        </w:rPr>
        <w:t xml:space="preserve"> the Designated System shall be removed from this Agreement and Buyer shall be entitled to payment by Seller in the amount of the Collateral Requirement.  </w:t>
      </w:r>
      <w:r w:rsidR="0084479A" w:rsidRPr="00F15584">
        <w:t>Further, if Seller has received any Advance of Capital, Seller shall return such Advance of Capital in accordance with Section</w:t>
      </w:r>
      <w:r w:rsidR="00602DD5" w:rsidRPr="00F15584">
        <w:t xml:space="preserve"> </w:t>
      </w:r>
      <w:r w:rsidR="00602DD5" w:rsidRPr="00F15584">
        <w:fldChar w:fldCharType="begin"/>
      </w:r>
      <w:r w:rsidR="00602DD5" w:rsidRPr="00F15584">
        <w:instrText xml:space="preserve"> REF _Ref225856234 \w \h </w:instrText>
      </w:r>
      <w:r w:rsidR="00602DD5">
        <w:instrText xml:space="preserve"> \* MERGEFORMAT </w:instrText>
      </w:r>
      <w:r w:rsidR="00602DD5" w:rsidRPr="00F15584">
        <w:fldChar w:fldCharType="separate"/>
      </w:r>
      <w:r w:rsidR="00AA19EB">
        <w:t>5.6</w:t>
      </w:r>
      <w:r w:rsidR="00602DD5" w:rsidRPr="00F15584">
        <w:fldChar w:fldCharType="end"/>
      </w:r>
      <w:r w:rsidR="0084479A" w:rsidRPr="00F15584">
        <w:t xml:space="preserve">. </w:t>
      </w:r>
      <w:r w:rsidR="00BC6E62" w:rsidRPr="00443C75">
        <w:rPr>
          <w:rFonts w:cs="Times New Roman"/>
        </w:rPr>
        <w:t xml:space="preserve">In the event of assignment under Section </w:t>
      </w:r>
      <w:r w:rsidR="00BC6E62" w:rsidRPr="00443C75">
        <w:rPr>
          <w:rFonts w:cs="Times New Roman"/>
        </w:rPr>
        <w:fldChar w:fldCharType="begin"/>
      </w:r>
      <w:r w:rsidR="00BC6E62" w:rsidRPr="00443C75">
        <w:rPr>
          <w:rFonts w:cs="Times New Roman"/>
        </w:rPr>
        <w:instrText xml:space="preserve"> REF _Ref42215175 \w \h </w:instrText>
      </w:r>
      <w:r w:rsidR="008243F9" w:rsidRPr="00443C75">
        <w:rPr>
          <w:rFonts w:cs="Times New Roman"/>
        </w:rPr>
        <w:instrText xml:space="preserve"> \* MERGEFORMAT </w:instrText>
      </w:r>
      <w:r w:rsidR="00BC6E62" w:rsidRPr="00443C75">
        <w:rPr>
          <w:rFonts w:cs="Times New Roman"/>
        </w:rPr>
      </w:r>
      <w:r w:rsidR="00BC6E62" w:rsidRPr="00443C75">
        <w:rPr>
          <w:rFonts w:cs="Times New Roman"/>
        </w:rPr>
        <w:fldChar w:fldCharType="separate"/>
      </w:r>
      <w:r w:rsidR="00AA19EB">
        <w:rPr>
          <w:rFonts w:cs="Times New Roman"/>
        </w:rPr>
        <w:t>13.1</w:t>
      </w:r>
      <w:r w:rsidR="00BC6E62" w:rsidRPr="00443C75">
        <w:rPr>
          <w:rFonts w:cs="Times New Roman"/>
        </w:rPr>
        <w:fldChar w:fldCharType="end"/>
      </w:r>
      <w:r w:rsidR="00BC6E62" w:rsidRPr="00443C75">
        <w:rPr>
          <w:rFonts w:cs="Times New Roman"/>
        </w:rPr>
        <w:t xml:space="preserve">, the assignee will assume the responsibilities and obligations of Seller under this Agreement. For each Designated System which received additional points during the project selection process based upon the Seller’s status as a certified MWBE, any assignment pursuant to Section </w:t>
      </w:r>
      <w:r w:rsidR="00BC6E62" w:rsidRPr="00443C75">
        <w:rPr>
          <w:rFonts w:cs="Times New Roman"/>
        </w:rPr>
        <w:fldChar w:fldCharType="begin"/>
      </w:r>
      <w:r w:rsidR="00BC6E62" w:rsidRPr="00443C75">
        <w:rPr>
          <w:rFonts w:cs="Times New Roman"/>
        </w:rPr>
        <w:instrText xml:space="preserve"> REF _Ref42215175 \w \h </w:instrText>
      </w:r>
      <w:r w:rsidR="008243F9" w:rsidRPr="00443C75">
        <w:rPr>
          <w:rFonts w:cs="Times New Roman"/>
        </w:rPr>
        <w:instrText xml:space="preserve"> \* MERGEFORMAT </w:instrText>
      </w:r>
      <w:r w:rsidR="00BC6E62" w:rsidRPr="00443C75">
        <w:rPr>
          <w:rFonts w:cs="Times New Roman"/>
        </w:rPr>
      </w:r>
      <w:r w:rsidR="00BC6E62" w:rsidRPr="00443C75">
        <w:rPr>
          <w:rFonts w:cs="Times New Roman"/>
        </w:rPr>
        <w:fldChar w:fldCharType="separate"/>
      </w:r>
      <w:r w:rsidR="00AA19EB">
        <w:rPr>
          <w:rFonts w:cs="Times New Roman"/>
        </w:rPr>
        <w:t>13.1</w:t>
      </w:r>
      <w:r w:rsidR="00BC6E62" w:rsidRPr="00443C75">
        <w:rPr>
          <w:rFonts w:cs="Times New Roman"/>
        </w:rPr>
        <w:fldChar w:fldCharType="end"/>
      </w:r>
      <w:r w:rsidR="00BC6E62" w:rsidRPr="00443C75">
        <w:rPr>
          <w:rFonts w:cs="Times New Roman"/>
        </w:rPr>
        <w:t xml:space="preserve"> may be assigned prior to SFA Part II </w:t>
      </w:r>
      <w:r w:rsidR="002137E8" w:rsidRPr="00443C75">
        <w:rPr>
          <w:rFonts w:cs="Times New Roman"/>
        </w:rPr>
        <w:t xml:space="preserve">Application </w:t>
      </w:r>
      <w:r w:rsidR="00BC6E62" w:rsidRPr="00443C75">
        <w:rPr>
          <w:rFonts w:cs="Times New Roman"/>
        </w:rPr>
        <w:t xml:space="preserve">verification of the Designated System </w:t>
      </w:r>
      <w:r w:rsidR="008564C0" w:rsidRPr="00443C75">
        <w:rPr>
          <w:rFonts w:cs="Times New Roman"/>
        </w:rPr>
        <w:t xml:space="preserve">only </w:t>
      </w:r>
      <w:r w:rsidR="00BC6E62" w:rsidRPr="00443C75">
        <w:rPr>
          <w:rFonts w:cs="Times New Roman"/>
        </w:rPr>
        <w:t xml:space="preserve">to another SFA-Approved Vendor that is also a certified MWBE.  In the event that the assignee is not a certified MWBE, the Designated System shall be removed from this Agreement and Buyer shall be entitled to payment by Seller in the amount of the Collateral Requirement.  </w:t>
      </w:r>
      <w:r w:rsidR="006E0E6D" w:rsidRPr="00443C75">
        <w:rPr>
          <w:rFonts w:cs="Times New Roman"/>
        </w:rPr>
        <w:t xml:space="preserve">(In either case of Designated System removal </w:t>
      </w:r>
      <w:r w:rsidR="003814AD" w:rsidRPr="00443C75">
        <w:rPr>
          <w:rFonts w:cs="Times New Roman"/>
        </w:rPr>
        <w:t>contemplated</w:t>
      </w:r>
      <w:r w:rsidR="006E0E6D" w:rsidRPr="00443C75">
        <w:rPr>
          <w:rFonts w:cs="Times New Roman"/>
        </w:rPr>
        <w:t xml:space="preserve"> in this Section </w:t>
      </w:r>
      <w:r w:rsidR="00E07237" w:rsidRPr="00443C75">
        <w:rPr>
          <w:rFonts w:cs="Times New Roman"/>
        </w:rPr>
        <w:fldChar w:fldCharType="begin"/>
      </w:r>
      <w:r w:rsidR="00E07237" w:rsidRPr="00443C75">
        <w:rPr>
          <w:rFonts w:cs="Times New Roman"/>
        </w:rPr>
        <w:instrText xml:space="preserve"> REF _Ref69328527 \w \h </w:instrText>
      </w:r>
      <w:r w:rsidR="008243F9" w:rsidRPr="00443C75">
        <w:rPr>
          <w:rFonts w:cs="Times New Roman"/>
        </w:rPr>
        <w:instrText xml:space="preserve"> \* MERGEFORMAT </w:instrText>
      </w:r>
      <w:r w:rsidR="00E07237" w:rsidRPr="00443C75">
        <w:rPr>
          <w:rFonts w:cs="Times New Roman"/>
        </w:rPr>
      </w:r>
      <w:r w:rsidR="00E07237" w:rsidRPr="00443C75">
        <w:rPr>
          <w:rFonts w:cs="Times New Roman"/>
        </w:rPr>
        <w:fldChar w:fldCharType="separate"/>
      </w:r>
      <w:r w:rsidR="00AA19EB">
        <w:rPr>
          <w:rFonts w:cs="Times New Roman"/>
        </w:rPr>
        <w:t>2.7(a)</w:t>
      </w:r>
      <w:r w:rsidR="00E07237" w:rsidRPr="00443C75">
        <w:rPr>
          <w:rFonts w:cs="Times New Roman"/>
        </w:rPr>
        <w:fldChar w:fldCharType="end"/>
      </w:r>
      <w:r w:rsidR="006E0E6D" w:rsidRPr="00443C75">
        <w:rPr>
          <w:rFonts w:cs="Times New Roman"/>
        </w:rPr>
        <w:t>,</w:t>
      </w:r>
      <w:r w:rsidR="00B35114" w:rsidRPr="00443C75">
        <w:rPr>
          <w:rFonts w:cs="Times New Roman"/>
        </w:rPr>
        <w:t xml:space="preserve"> the</w:t>
      </w:r>
      <w:r w:rsidR="006E0E6D" w:rsidRPr="00443C75">
        <w:rPr>
          <w:rFonts w:cs="Times New Roman"/>
        </w:rPr>
        <w:t xml:space="preserve"> IPA shall provide to Buyer and Seller a revised Schedule A</w:t>
      </w:r>
      <w:r w:rsidR="00F76D02" w:rsidRPr="00443C75">
        <w:rPr>
          <w:rFonts w:cs="Times New Roman"/>
        </w:rPr>
        <w:t>,</w:t>
      </w:r>
      <w:r w:rsidR="006E0E6D" w:rsidRPr="00443C75">
        <w:rPr>
          <w:rFonts w:cs="Times New Roman"/>
        </w:rPr>
        <w:t xml:space="preserve"> Schedule C</w:t>
      </w:r>
      <w:r w:rsidRPr="00443C75">
        <w:rPr>
          <w:rFonts w:cs="Times New Roman"/>
        </w:rPr>
        <w:t xml:space="preserve"> and Schedule D</w:t>
      </w:r>
      <w:r w:rsidR="006E0E6D" w:rsidRPr="00443C75">
        <w:rPr>
          <w:rFonts w:cs="Times New Roman"/>
        </w:rPr>
        <w:t xml:space="preserve"> to the Product Order indicating </w:t>
      </w:r>
      <w:r w:rsidR="00B35114" w:rsidRPr="00443C75">
        <w:rPr>
          <w:rFonts w:cs="Times New Roman"/>
        </w:rPr>
        <w:t>the removal of the Designated System</w:t>
      </w:r>
      <w:r w:rsidR="006E0E6D" w:rsidRPr="00443C75">
        <w:rPr>
          <w:rFonts w:cs="Times New Roman"/>
        </w:rPr>
        <w:t xml:space="preserve">.) </w:t>
      </w:r>
      <w:r w:rsidR="00BC6E62" w:rsidRPr="00443C75">
        <w:rPr>
          <w:rFonts w:cs="Times New Roman"/>
        </w:rPr>
        <w:t xml:space="preserve">Following SFA Part II </w:t>
      </w:r>
      <w:r w:rsidR="002137E8" w:rsidRPr="00443C75">
        <w:rPr>
          <w:rFonts w:cs="Times New Roman"/>
        </w:rPr>
        <w:t xml:space="preserve">Application </w:t>
      </w:r>
      <w:r w:rsidR="00BC6E62" w:rsidRPr="00443C75">
        <w:rPr>
          <w:rFonts w:cs="Times New Roman"/>
        </w:rPr>
        <w:t xml:space="preserve">verification, Seller may make any assignment consistent with Section </w:t>
      </w:r>
      <w:r w:rsidR="00BC6E62" w:rsidRPr="00443C75">
        <w:rPr>
          <w:rFonts w:cs="Times New Roman"/>
        </w:rPr>
        <w:fldChar w:fldCharType="begin"/>
      </w:r>
      <w:r w:rsidR="00BC6E62" w:rsidRPr="00443C75">
        <w:rPr>
          <w:rFonts w:cs="Times New Roman"/>
        </w:rPr>
        <w:instrText xml:space="preserve"> REF _Ref42215175 \w \h </w:instrText>
      </w:r>
      <w:r w:rsidR="008243F9" w:rsidRPr="00443C75">
        <w:rPr>
          <w:rFonts w:cs="Times New Roman"/>
        </w:rPr>
        <w:instrText xml:space="preserve"> \* MERGEFORMAT </w:instrText>
      </w:r>
      <w:r w:rsidR="00BC6E62" w:rsidRPr="00443C75">
        <w:rPr>
          <w:rFonts w:cs="Times New Roman"/>
        </w:rPr>
      </w:r>
      <w:r w:rsidR="00BC6E62" w:rsidRPr="00443C75">
        <w:rPr>
          <w:rFonts w:cs="Times New Roman"/>
        </w:rPr>
        <w:fldChar w:fldCharType="separate"/>
      </w:r>
      <w:r w:rsidR="00AA19EB">
        <w:rPr>
          <w:rFonts w:cs="Times New Roman"/>
        </w:rPr>
        <w:t>13.1</w:t>
      </w:r>
      <w:r w:rsidR="00BC6E62" w:rsidRPr="00443C75">
        <w:rPr>
          <w:rFonts w:cs="Times New Roman"/>
        </w:rPr>
        <w:fldChar w:fldCharType="end"/>
      </w:r>
      <w:r w:rsidR="00B35114" w:rsidRPr="00443C75">
        <w:rPr>
          <w:rFonts w:cs="Times New Roman"/>
        </w:rPr>
        <w:t>.</w:t>
      </w:r>
      <w:bookmarkEnd w:id="234"/>
      <w:bookmarkEnd w:id="235"/>
    </w:p>
    <w:p w14:paraId="0D4EF3A9" w14:textId="77777777" w:rsidR="002E724C" w:rsidRPr="00443C75" w:rsidRDefault="002E724C" w:rsidP="00F15584">
      <w:pPr>
        <w:pStyle w:val="BodyText"/>
        <w:tabs>
          <w:tab w:val="left" w:pos="1541"/>
        </w:tabs>
        <w:ind w:left="619" w:right="118"/>
        <w:jc w:val="both"/>
        <w:rPr>
          <w:rFonts w:cs="Times New Roman"/>
        </w:rPr>
      </w:pPr>
    </w:p>
    <w:p w14:paraId="10F809A8" w14:textId="00A5D657" w:rsidR="005E0677" w:rsidRPr="00443C75" w:rsidRDefault="005E0677" w:rsidP="00290D44">
      <w:pPr>
        <w:pStyle w:val="BodyText"/>
        <w:numPr>
          <w:ilvl w:val="2"/>
          <w:numId w:val="17"/>
        </w:numPr>
        <w:tabs>
          <w:tab w:val="left" w:pos="1541"/>
        </w:tabs>
        <w:ind w:right="118"/>
        <w:jc w:val="both"/>
        <w:rPr>
          <w:rFonts w:cs="Times New Roman"/>
        </w:rPr>
      </w:pPr>
      <w:bookmarkStart w:id="237" w:name="_Ref70091227"/>
      <w:bookmarkStart w:id="238" w:name="_Ref70097966"/>
      <w:r w:rsidRPr="00443C75">
        <w:rPr>
          <w:rFonts w:cs="Times New Roman"/>
        </w:rPr>
        <w:t>Further, a Designated System may also receive additional points during project selection under the SFA for other attributes</w:t>
      </w:r>
      <w:r w:rsidR="00E07237" w:rsidRPr="00443C75">
        <w:rPr>
          <w:rStyle w:val="FootnoteReference"/>
        </w:rPr>
        <w:footnoteReference w:id="18"/>
      </w:r>
      <w:r w:rsidRPr="00443C75">
        <w:rPr>
          <w:rFonts w:cs="Times New Roman"/>
        </w:rPr>
        <w:t xml:space="preserve"> of the Designated System as proposed by Seller in its </w:t>
      </w:r>
      <w:r w:rsidR="00FC040D" w:rsidRPr="00443C75">
        <w:rPr>
          <w:rFonts w:cs="Times New Roman"/>
        </w:rPr>
        <w:t xml:space="preserve">SFA </w:t>
      </w:r>
      <w:r w:rsidRPr="00443C75">
        <w:rPr>
          <w:rFonts w:cs="Times New Roman"/>
        </w:rPr>
        <w:t>Part I Application.  In the event that the Seller fails to demonstrate, and the IPA is unable to verify, fulfillment of such attributes</w:t>
      </w:r>
      <w:r w:rsidR="00427B62" w:rsidRPr="00443C75">
        <w:rPr>
          <w:rFonts w:cs="Times New Roman"/>
        </w:rPr>
        <w:t xml:space="preserve"> in connection with IPA’s review of the SFA Part II Application of such Designated System</w:t>
      </w:r>
      <w:r w:rsidRPr="00443C75">
        <w:rPr>
          <w:rFonts w:cs="Times New Roman"/>
        </w:rPr>
        <w:t xml:space="preserve">, the Designated System shall be removed from this Agreement and Buyer shall be entitled to payment by Seller in the amount of the Collateral Requirement.  In </w:t>
      </w:r>
      <w:r w:rsidR="00E07237" w:rsidRPr="00443C75">
        <w:rPr>
          <w:rFonts w:cs="Times New Roman"/>
        </w:rPr>
        <w:t xml:space="preserve">the case </w:t>
      </w:r>
      <w:r w:rsidRPr="00443C75">
        <w:rPr>
          <w:rFonts w:cs="Times New Roman"/>
        </w:rPr>
        <w:t xml:space="preserve">of </w:t>
      </w:r>
      <w:r w:rsidR="00E07237" w:rsidRPr="00443C75">
        <w:rPr>
          <w:rFonts w:cs="Times New Roman"/>
        </w:rPr>
        <w:t xml:space="preserve">a </w:t>
      </w:r>
      <w:r w:rsidRPr="00443C75">
        <w:rPr>
          <w:rFonts w:cs="Times New Roman"/>
        </w:rPr>
        <w:t xml:space="preserve">Designated System removal contemplated in this Section </w:t>
      </w:r>
      <w:r w:rsidR="00E07237" w:rsidRPr="00443C75">
        <w:rPr>
          <w:rFonts w:cs="Times New Roman"/>
        </w:rPr>
        <w:fldChar w:fldCharType="begin"/>
      </w:r>
      <w:r w:rsidR="00E07237" w:rsidRPr="00443C75">
        <w:rPr>
          <w:rFonts w:cs="Times New Roman"/>
        </w:rPr>
        <w:instrText xml:space="preserve"> REF _Ref70091227 \w \h </w:instrText>
      </w:r>
      <w:r w:rsidR="008243F9" w:rsidRPr="00443C75">
        <w:rPr>
          <w:rFonts w:cs="Times New Roman"/>
        </w:rPr>
        <w:instrText xml:space="preserve"> \* MERGEFORMAT </w:instrText>
      </w:r>
      <w:r w:rsidR="00E07237" w:rsidRPr="00443C75">
        <w:rPr>
          <w:rFonts w:cs="Times New Roman"/>
        </w:rPr>
      </w:r>
      <w:r w:rsidR="00E07237" w:rsidRPr="00443C75">
        <w:rPr>
          <w:rFonts w:cs="Times New Roman"/>
        </w:rPr>
        <w:fldChar w:fldCharType="separate"/>
      </w:r>
      <w:r w:rsidR="00AA19EB">
        <w:rPr>
          <w:rFonts w:cs="Times New Roman"/>
        </w:rPr>
        <w:t>2.7(b)</w:t>
      </w:r>
      <w:r w:rsidR="00E07237" w:rsidRPr="00443C75">
        <w:rPr>
          <w:rFonts w:cs="Times New Roman"/>
        </w:rPr>
        <w:fldChar w:fldCharType="end"/>
      </w:r>
      <w:r w:rsidRPr="00443C75">
        <w:rPr>
          <w:rFonts w:cs="Times New Roman"/>
        </w:rPr>
        <w:t>, the IPA shall provide to Buyer and Seller a revised Schedule A, Schedule C and Schedule D to the Product Order indicating the removal of the Designated System.</w:t>
      </w:r>
      <w:bookmarkEnd w:id="237"/>
      <w:r w:rsidRPr="00443C75">
        <w:rPr>
          <w:rFonts w:cs="Times New Roman"/>
        </w:rPr>
        <w:t xml:space="preserve"> </w:t>
      </w:r>
      <w:bookmarkEnd w:id="238"/>
    </w:p>
    <w:p w14:paraId="198F924A" w14:textId="77777777" w:rsidR="00B71F62" w:rsidRPr="00443C75" w:rsidRDefault="00B71F62" w:rsidP="00B71F62">
      <w:pPr>
        <w:pStyle w:val="ListParagraph"/>
        <w:rPr>
          <w:rFonts w:cs="Times New Roman"/>
        </w:rPr>
      </w:pPr>
    </w:p>
    <w:p w14:paraId="48D474BF" w14:textId="3C85E66A" w:rsidR="00B71F62" w:rsidRPr="00443C75" w:rsidRDefault="005C6A2A" w:rsidP="00B71F62">
      <w:pPr>
        <w:pStyle w:val="BodyText"/>
        <w:numPr>
          <w:ilvl w:val="2"/>
          <w:numId w:val="17"/>
        </w:numPr>
        <w:tabs>
          <w:tab w:val="left" w:pos="1541"/>
        </w:tabs>
        <w:ind w:right="118"/>
        <w:jc w:val="both"/>
        <w:rPr>
          <w:rFonts w:cs="Times New Roman"/>
        </w:rPr>
      </w:pPr>
      <w:bookmarkStart w:id="239" w:name="_Ref114581707"/>
      <w:bookmarkStart w:id="240" w:name="_Ref161131064"/>
      <w:r w:rsidRPr="00443C75">
        <w:rPr>
          <w:rFonts w:cs="Times New Roman"/>
        </w:rPr>
        <w:lastRenderedPageBreak/>
        <w:t xml:space="preserve">A Designated System </w:t>
      </w:r>
      <w:r w:rsidRPr="00443C75">
        <w:rPr>
          <w:rFonts w:cs="Times New Roman"/>
          <w:spacing w:val="-1"/>
          <w:u w:color="000000"/>
        </w:rPr>
        <w:t>for which Energy Sovereignty is applicable</w:t>
      </w:r>
      <w:r w:rsidRPr="00443C75">
        <w:rPr>
          <w:rFonts w:cs="Times New Roman"/>
        </w:rPr>
        <w:t xml:space="preserve"> as indicated in Schedule A (and Schedule B, if applicable) to the Product Order must have its ownership transferred to eligible customers for such Designated System to achieve Energy Sovereignty by the date that is two (2) years after the Energy Sovereignty Proposed </w:t>
      </w:r>
      <w:r w:rsidRPr="00443C75">
        <w:rPr>
          <w:rFonts w:cs="Times New Roman"/>
          <w:spacing w:val="-2"/>
        </w:rPr>
        <w:t xml:space="preserve">Transfer </w:t>
      </w:r>
      <w:r w:rsidRPr="00443C75">
        <w:rPr>
          <w:rFonts w:cs="Times New Roman"/>
        </w:rPr>
        <w:t xml:space="preserve">Date.  </w:t>
      </w:r>
      <w:r w:rsidR="00B76A81" w:rsidRPr="00443C75">
        <w:rPr>
          <w:rFonts w:cs="Times New Roman"/>
        </w:rPr>
        <w:t xml:space="preserve">In the event that: </w:t>
      </w:r>
      <w:r w:rsidRPr="00443C75">
        <w:rPr>
          <w:rFonts w:cs="Times New Roman"/>
        </w:rPr>
        <w:t xml:space="preserve">(i) Seller, prior to the date that is two (2) years after the Energy Sovereignty Proposed Transfer Date, has determined that ownership of the Designated System will not be transferred to eligible customers that will allow such Designated System to achieve Energy Sovereignty by the date that is two (2) years after the Energy Sovereignty Proposed </w:t>
      </w:r>
      <w:r w:rsidRPr="00443C75">
        <w:rPr>
          <w:rFonts w:cs="Times New Roman"/>
          <w:spacing w:val="-2"/>
        </w:rPr>
        <w:t xml:space="preserve">Transfer </w:t>
      </w:r>
      <w:r w:rsidRPr="00443C75">
        <w:rPr>
          <w:rFonts w:cs="Times New Roman"/>
        </w:rPr>
        <w:t xml:space="preserve">Date and provides a written notice substantially in the form of Schedule D to the Product Order to Buyer and the IPA of such determination, or </w:t>
      </w:r>
      <w:r w:rsidR="00B76A81" w:rsidRPr="00443C75">
        <w:rPr>
          <w:rFonts w:cs="Times New Roman"/>
        </w:rPr>
        <w:t>(</w:t>
      </w:r>
      <w:r w:rsidRPr="00443C75">
        <w:rPr>
          <w:rFonts w:cs="Times New Roman"/>
        </w:rPr>
        <w:t>i</w:t>
      </w:r>
      <w:r w:rsidR="00B76A81" w:rsidRPr="00443C75">
        <w:rPr>
          <w:rFonts w:cs="Times New Roman"/>
        </w:rPr>
        <w:t xml:space="preserve">i) </w:t>
      </w:r>
      <w:r w:rsidR="00644104" w:rsidRPr="00443C75">
        <w:rPr>
          <w:rFonts w:cs="Times New Roman"/>
        </w:rPr>
        <w:t xml:space="preserve">Seller </w:t>
      </w:r>
      <w:r w:rsidR="00B71F62" w:rsidRPr="00443C75">
        <w:rPr>
          <w:rFonts w:cs="Times New Roman"/>
        </w:rPr>
        <w:t xml:space="preserve">fails to demonstrate, and the IPA is unable to verify, </w:t>
      </w:r>
      <w:r w:rsidR="00644104" w:rsidRPr="00443C75">
        <w:rPr>
          <w:rFonts w:cs="Times New Roman"/>
        </w:rPr>
        <w:t xml:space="preserve">a transfer of ownership </w:t>
      </w:r>
      <w:r w:rsidR="00C72E81" w:rsidRPr="00443C75">
        <w:rPr>
          <w:rFonts w:cs="Times New Roman"/>
        </w:rPr>
        <w:t>to eligible customers</w:t>
      </w:r>
      <w:r w:rsidR="001A1861" w:rsidRPr="00443C75">
        <w:rPr>
          <w:rStyle w:val="FootnoteReference"/>
        </w:rPr>
        <w:footnoteReference w:id="19"/>
      </w:r>
      <w:r w:rsidR="00C72E81" w:rsidRPr="00443C75">
        <w:rPr>
          <w:rFonts w:cs="Times New Roman"/>
        </w:rPr>
        <w:t xml:space="preserve"> </w:t>
      </w:r>
      <w:r w:rsidR="00AC702C" w:rsidRPr="00443C75">
        <w:rPr>
          <w:rFonts w:cs="Times New Roman"/>
        </w:rPr>
        <w:t xml:space="preserve">that allows such Designated System to achieve Energy Sovereignty </w:t>
      </w:r>
      <w:r w:rsidR="00C72E81" w:rsidRPr="00443C75">
        <w:rPr>
          <w:rFonts w:cs="Times New Roman"/>
        </w:rPr>
        <w:t xml:space="preserve">by the date that is </w:t>
      </w:r>
      <w:r w:rsidR="00644104" w:rsidRPr="00443C75">
        <w:rPr>
          <w:rFonts w:cs="Times New Roman"/>
        </w:rPr>
        <w:t xml:space="preserve">two (2) years </w:t>
      </w:r>
      <w:r w:rsidR="00C72E81" w:rsidRPr="00443C75">
        <w:rPr>
          <w:rFonts w:cs="Times New Roman"/>
        </w:rPr>
        <w:t>after</w:t>
      </w:r>
      <w:r w:rsidR="00644104" w:rsidRPr="00443C75">
        <w:rPr>
          <w:rFonts w:cs="Times New Roman"/>
        </w:rPr>
        <w:t xml:space="preserve"> the Energy Sovereignty Proposed </w:t>
      </w:r>
      <w:r w:rsidR="0015159E" w:rsidRPr="00443C75">
        <w:rPr>
          <w:rFonts w:cs="Times New Roman"/>
          <w:spacing w:val="-2"/>
        </w:rPr>
        <w:t xml:space="preserve">Transfer </w:t>
      </w:r>
      <w:r w:rsidR="00644104" w:rsidRPr="00443C75">
        <w:rPr>
          <w:rFonts w:cs="Times New Roman"/>
        </w:rPr>
        <w:t>Date</w:t>
      </w:r>
      <w:r w:rsidR="00B71F62" w:rsidRPr="00443C75">
        <w:rPr>
          <w:rFonts w:cs="Times New Roman"/>
        </w:rPr>
        <w:t>, the Designated System shall be removed from this Agreement</w:t>
      </w:r>
      <w:r w:rsidR="0005557A" w:rsidRPr="00443C75">
        <w:rPr>
          <w:rFonts w:cs="Times New Roman"/>
        </w:rPr>
        <w:t xml:space="preserve">. </w:t>
      </w:r>
      <w:r w:rsidR="00E3391E" w:rsidRPr="00443C75">
        <w:rPr>
          <w:rFonts w:cs="Times New Roman"/>
        </w:rPr>
        <w:t xml:space="preserve">Upon the removal of the Designated System, </w:t>
      </w:r>
      <w:r w:rsidR="001D469B" w:rsidRPr="00443C75">
        <w:rPr>
          <w:rFonts w:cs="Times New Roman"/>
        </w:rPr>
        <w:t>Buyer shall be entitled to payment by Seller in the amount of the sum of: (i) the Collateral Requirement calculated at the time of the Trade Date with respect to such Designated System and (ii) one hundred percent (100%) of the total payments</w:t>
      </w:r>
      <w:r w:rsidR="00767D6B" w:rsidRPr="008F3B26">
        <w:t>, including any Advance of Capital,</w:t>
      </w:r>
      <w:r w:rsidR="001D469B" w:rsidRPr="00443C75">
        <w:rPr>
          <w:rFonts w:cs="Times New Roman"/>
        </w:rPr>
        <w:t xml:space="preserve"> Seller has received from Buyer associated with RECs from such Designated System. In the case of a Designated System removal contemplated in this Section</w:t>
      </w:r>
      <w:r w:rsidR="00B948D3" w:rsidRPr="00443C75">
        <w:rPr>
          <w:rFonts w:cs="Times New Roman"/>
        </w:rPr>
        <w:t xml:space="preserve"> </w:t>
      </w:r>
      <w:bookmarkStart w:id="241" w:name="_Hlk114581728"/>
      <w:r w:rsidR="00B948D3" w:rsidRPr="00443C75">
        <w:rPr>
          <w:rFonts w:cs="Times New Roman"/>
        </w:rPr>
        <w:fldChar w:fldCharType="begin"/>
      </w:r>
      <w:r w:rsidR="00B948D3" w:rsidRPr="00443C75">
        <w:rPr>
          <w:rFonts w:cs="Times New Roman"/>
        </w:rPr>
        <w:instrText xml:space="preserve"> REF _Ref114581707 \w \h </w:instrText>
      </w:r>
      <w:r w:rsidR="008243F9" w:rsidRPr="00443C75">
        <w:rPr>
          <w:rFonts w:cs="Times New Roman"/>
        </w:rPr>
        <w:instrText xml:space="preserve"> \* MERGEFORMAT </w:instrText>
      </w:r>
      <w:r w:rsidR="00B948D3" w:rsidRPr="00443C75">
        <w:rPr>
          <w:rFonts w:cs="Times New Roman"/>
        </w:rPr>
      </w:r>
      <w:r w:rsidR="00B948D3" w:rsidRPr="00443C75">
        <w:rPr>
          <w:rFonts w:cs="Times New Roman"/>
        </w:rPr>
        <w:fldChar w:fldCharType="separate"/>
      </w:r>
      <w:r w:rsidR="00AA19EB">
        <w:rPr>
          <w:rFonts w:cs="Times New Roman"/>
        </w:rPr>
        <w:t>2.7(c)</w:t>
      </w:r>
      <w:r w:rsidR="00B948D3" w:rsidRPr="00443C75">
        <w:rPr>
          <w:rFonts w:cs="Times New Roman"/>
        </w:rPr>
        <w:fldChar w:fldCharType="end"/>
      </w:r>
      <w:bookmarkEnd w:id="241"/>
      <w:r w:rsidR="001D469B" w:rsidRPr="00443C75">
        <w:rPr>
          <w:rFonts w:cs="Times New Roman"/>
        </w:rPr>
        <w:t xml:space="preserve">, </w:t>
      </w:r>
      <w:r w:rsidR="00E7161B" w:rsidRPr="00443C75">
        <w:rPr>
          <w:rFonts w:cs="Times New Roman"/>
        </w:rPr>
        <w:t xml:space="preserve">the Designated System shall be deemed to be removed on the first Business Day after the date that is two (2) years after the Energy Sovereignty Proposed Transfer Date.  As soon as practicable after the date that is two (2) years after the Energy Sovereignty Proposed Transfer Date, </w:t>
      </w:r>
      <w:r w:rsidR="001D469B" w:rsidRPr="00443C75">
        <w:rPr>
          <w:rFonts w:cs="Times New Roman"/>
        </w:rPr>
        <w:t>the IPA shall provide to Buyer and Seller a revised Schedule A, Schedule B (if applicable), Schedule C and Schedule D to the Product Order for such Designated System indicating the removal of such Designated System from the Agreement.</w:t>
      </w:r>
      <w:bookmarkEnd w:id="239"/>
      <w:r w:rsidR="00B71F62" w:rsidRPr="00443C75">
        <w:rPr>
          <w:rFonts w:cs="Times New Roman"/>
        </w:rPr>
        <w:t xml:space="preserve"> </w:t>
      </w:r>
      <w:r w:rsidR="00B64776" w:rsidRPr="00443C75">
        <w:rPr>
          <w:rFonts w:cs="Times New Roman"/>
        </w:rPr>
        <w:t>For avoidance of doubt, this provision applies to any Designated System for which Energy Sovereignty is applicable</w:t>
      </w:r>
      <w:r w:rsidR="00E2519B" w:rsidRPr="00443C75">
        <w:rPr>
          <w:rFonts w:cs="Times New Roman"/>
          <w:spacing w:val="-1"/>
          <w:u w:color="000000"/>
        </w:rPr>
        <w:t xml:space="preserve"> as indicated in Schedule A (and Schedule B, if applicable)</w:t>
      </w:r>
      <w:r w:rsidR="00B64776" w:rsidRPr="00443C75">
        <w:rPr>
          <w:rFonts w:cs="Times New Roman"/>
        </w:rPr>
        <w:t xml:space="preserve">, regardless of whether the Designated System is a Distributed Renewable Energy Generation Device or a </w:t>
      </w:r>
      <w:r w:rsidR="00B64776" w:rsidRPr="00F15584">
        <w:rPr>
          <w:rFonts w:cs="Times New Roman"/>
        </w:rPr>
        <w:t>Community Renewable Energy Generation Project.</w:t>
      </w:r>
      <w:bookmarkEnd w:id="240"/>
    </w:p>
    <w:p w14:paraId="1632664C" w14:textId="57E5080D" w:rsidR="00E709CF" w:rsidRPr="00443C75" w:rsidRDefault="00E709CF" w:rsidP="001D38A9">
      <w:pPr>
        <w:pStyle w:val="BodyText"/>
        <w:tabs>
          <w:tab w:val="left" w:pos="1541"/>
        </w:tabs>
        <w:ind w:left="0" w:right="120"/>
        <w:jc w:val="both"/>
        <w:rPr>
          <w:rFonts w:cs="Times New Roman"/>
        </w:rPr>
      </w:pPr>
    </w:p>
    <w:p w14:paraId="0872CA4B" w14:textId="77777777" w:rsidR="00D6788A" w:rsidRPr="00443C75" w:rsidRDefault="00D6788A" w:rsidP="001D38A9">
      <w:pPr>
        <w:pStyle w:val="BodyText"/>
        <w:tabs>
          <w:tab w:val="left" w:pos="1541"/>
        </w:tabs>
        <w:ind w:left="0" w:right="120"/>
        <w:jc w:val="both"/>
        <w:rPr>
          <w:rFonts w:cs="Times New Roman"/>
        </w:rPr>
      </w:pPr>
    </w:p>
    <w:p w14:paraId="78666C76" w14:textId="458BE686" w:rsidR="005B18D8" w:rsidRPr="00443C75" w:rsidRDefault="00E92DE4" w:rsidP="005B18D8">
      <w:pPr>
        <w:pStyle w:val="Heading1"/>
        <w:jc w:val="center"/>
        <w:rPr>
          <w:rFonts w:cs="Times New Roman"/>
          <w:spacing w:val="1"/>
          <w:u w:val="none"/>
        </w:rPr>
      </w:pPr>
      <w:bookmarkStart w:id="242" w:name="_Toc42217324"/>
      <w:bookmarkStart w:id="243" w:name="_Toc46495285"/>
      <w:bookmarkStart w:id="244" w:name="_Toc72426789"/>
      <w:bookmarkStart w:id="245" w:name="_Toc64563034"/>
      <w:bookmarkStart w:id="246" w:name="_Toc115261547"/>
      <w:bookmarkStart w:id="247" w:name="_Toc183537512"/>
      <w:bookmarkStart w:id="248" w:name="_Toc225171631"/>
      <w:bookmarkStart w:id="249" w:name="_Toc225877054"/>
      <w:bookmarkStart w:id="250" w:name="_Toc227331968"/>
      <w:r w:rsidRPr="00443C75">
        <w:rPr>
          <w:rFonts w:cs="Times New Roman"/>
          <w:spacing w:val="1"/>
          <w:u w:val="none"/>
        </w:rPr>
        <w:t xml:space="preserve">PRODUCT ORDERS; </w:t>
      </w:r>
      <w:r w:rsidR="005B18D8" w:rsidRPr="00443C75">
        <w:rPr>
          <w:rFonts w:cs="Times New Roman"/>
          <w:spacing w:val="1"/>
          <w:u w:val="none"/>
        </w:rPr>
        <w:t>TERM OF AGREEMENT</w:t>
      </w:r>
      <w:bookmarkEnd w:id="242"/>
      <w:r w:rsidR="00C336F5" w:rsidRPr="00443C75">
        <w:rPr>
          <w:rFonts w:cs="Times New Roman"/>
          <w:spacing w:val="1"/>
          <w:u w:val="none"/>
        </w:rPr>
        <w:t>; DELIVERY TERM</w:t>
      </w:r>
      <w:r w:rsidR="00FF7D85" w:rsidRPr="00443C75">
        <w:rPr>
          <w:rFonts w:cs="Times New Roman"/>
          <w:spacing w:val="1"/>
          <w:u w:val="none"/>
        </w:rPr>
        <w:t xml:space="preserve">; </w:t>
      </w:r>
      <w:bookmarkStart w:id="251" w:name="_Hlk61143015"/>
      <w:r w:rsidR="00FF7D85" w:rsidRPr="00443C75">
        <w:rPr>
          <w:rFonts w:cs="Times New Roman"/>
          <w:spacing w:val="1"/>
          <w:u w:val="none"/>
        </w:rPr>
        <w:t>QUARTERLY PAYMENT CYCLES</w:t>
      </w:r>
      <w:bookmarkEnd w:id="243"/>
      <w:bookmarkEnd w:id="244"/>
      <w:bookmarkEnd w:id="245"/>
      <w:bookmarkEnd w:id="246"/>
      <w:bookmarkEnd w:id="247"/>
      <w:bookmarkEnd w:id="248"/>
      <w:bookmarkEnd w:id="249"/>
      <w:bookmarkEnd w:id="251"/>
      <w:bookmarkEnd w:id="250"/>
    </w:p>
    <w:p w14:paraId="0C5BE5C1" w14:textId="77777777" w:rsidR="005B18D8" w:rsidRPr="00443C75" w:rsidRDefault="005B18D8" w:rsidP="000B3F7A">
      <w:pPr>
        <w:pStyle w:val="BodyText"/>
        <w:rPr>
          <w:rFonts w:cs="Times New Roman"/>
        </w:rPr>
      </w:pPr>
    </w:p>
    <w:p w14:paraId="124DD81E" w14:textId="55F41E2E" w:rsidR="00E92DE4" w:rsidRPr="00443C75" w:rsidRDefault="00E92DE4" w:rsidP="001A02EE">
      <w:pPr>
        <w:pStyle w:val="Heading2"/>
        <w:rPr>
          <w:rFonts w:cs="Times New Roman"/>
        </w:rPr>
      </w:pPr>
      <w:bookmarkStart w:id="252" w:name="_Toc46495286"/>
      <w:bookmarkStart w:id="253" w:name="_Toc72426790"/>
      <w:bookmarkStart w:id="254" w:name="_Toc64563035"/>
      <w:bookmarkStart w:id="255" w:name="_Ref117000378"/>
      <w:bookmarkStart w:id="256" w:name="_Toc115261548"/>
      <w:bookmarkStart w:id="257" w:name="_Toc183537513"/>
      <w:bookmarkStart w:id="258" w:name="_Toc225171632"/>
      <w:bookmarkStart w:id="259" w:name="_Toc225877055"/>
      <w:bookmarkStart w:id="260" w:name="_Toc227331969"/>
      <w:r w:rsidRPr="00443C75">
        <w:rPr>
          <w:rFonts w:cs="Times New Roman"/>
        </w:rPr>
        <w:t>Incorporation of Product Orders</w:t>
      </w:r>
      <w:bookmarkEnd w:id="252"/>
      <w:r w:rsidR="00E55B3C" w:rsidRPr="00443C75">
        <w:rPr>
          <w:rFonts w:cs="Times New Roman"/>
        </w:rPr>
        <w:t>.</w:t>
      </w:r>
      <w:bookmarkEnd w:id="253"/>
      <w:bookmarkEnd w:id="254"/>
      <w:bookmarkEnd w:id="255"/>
      <w:bookmarkEnd w:id="256"/>
      <w:bookmarkEnd w:id="257"/>
      <w:bookmarkEnd w:id="258"/>
      <w:bookmarkEnd w:id="259"/>
      <w:bookmarkEnd w:id="260"/>
    </w:p>
    <w:p w14:paraId="0ED8146E" w14:textId="77777777" w:rsidR="00E92DE4" w:rsidRPr="00443C75" w:rsidRDefault="00E92DE4" w:rsidP="001D38A9">
      <w:pPr>
        <w:pStyle w:val="BodyText"/>
        <w:tabs>
          <w:tab w:val="left" w:pos="1541"/>
        </w:tabs>
        <w:ind w:left="101" w:right="118"/>
        <w:jc w:val="both"/>
        <w:rPr>
          <w:rFonts w:cs="Times New Roman"/>
          <w:spacing w:val="-1"/>
        </w:rPr>
      </w:pPr>
    </w:p>
    <w:p w14:paraId="1BBA8F2F" w14:textId="2C327073" w:rsidR="00E92DE4" w:rsidRPr="00443C75" w:rsidRDefault="00E92DE4" w:rsidP="001D38A9">
      <w:pPr>
        <w:pStyle w:val="BodyText"/>
        <w:tabs>
          <w:tab w:val="left" w:pos="1541"/>
        </w:tabs>
        <w:ind w:left="101" w:right="118"/>
        <w:jc w:val="both"/>
        <w:rPr>
          <w:rFonts w:cs="Times New Roman"/>
          <w:spacing w:val="-1"/>
        </w:rPr>
      </w:pPr>
      <w:r w:rsidRPr="00443C75">
        <w:rPr>
          <w:rFonts w:cs="Times New Roman"/>
          <w:spacing w:val="-1"/>
        </w:rPr>
        <w:t xml:space="preserve">This </w:t>
      </w:r>
      <w:r w:rsidR="00AE59A0" w:rsidRPr="00443C75">
        <w:rPr>
          <w:rFonts w:cs="Times New Roman"/>
          <w:spacing w:val="-1"/>
        </w:rPr>
        <w:t>Agreement</w:t>
      </w:r>
      <w:r w:rsidRPr="00443C75">
        <w:rPr>
          <w:rFonts w:cs="Times New Roman"/>
          <w:spacing w:val="-1"/>
        </w:rPr>
        <w:t xml:space="preserve"> may include multiple Transactions. </w:t>
      </w:r>
      <w:r w:rsidRPr="00443C75">
        <w:rPr>
          <w:rFonts w:cs="Times New Roman"/>
        </w:rPr>
        <w:t>The</w:t>
      </w:r>
      <w:r w:rsidRPr="00443C75">
        <w:rPr>
          <w:rFonts w:cs="Times New Roman"/>
          <w:spacing w:val="-2"/>
        </w:rPr>
        <w:t xml:space="preserve"> date the ICC approves a Transaction shall constitute the </w:t>
      </w:r>
      <w:r w:rsidRPr="00443C75">
        <w:rPr>
          <w:rFonts w:cs="Times New Roman"/>
          <w:spacing w:val="-1"/>
        </w:rPr>
        <w:t>“Trade</w:t>
      </w:r>
      <w:r w:rsidRPr="00443C75">
        <w:rPr>
          <w:rFonts w:cs="Times New Roman"/>
        </w:rPr>
        <w:t xml:space="preserve"> </w:t>
      </w:r>
      <w:r w:rsidRPr="00443C75">
        <w:rPr>
          <w:rFonts w:cs="Times New Roman"/>
          <w:spacing w:val="-1"/>
        </w:rPr>
        <w:t xml:space="preserve">Date” indicated in the Product Order for such Transaction. </w:t>
      </w:r>
    </w:p>
    <w:p w14:paraId="5F13B824" w14:textId="77777777" w:rsidR="00E92DE4" w:rsidRPr="00443C75" w:rsidRDefault="00E92DE4" w:rsidP="001D38A9">
      <w:pPr>
        <w:pStyle w:val="BodyText"/>
        <w:tabs>
          <w:tab w:val="left" w:pos="1541"/>
        </w:tabs>
        <w:ind w:left="101" w:right="118"/>
        <w:jc w:val="both"/>
        <w:rPr>
          <w:rFonts w:cs="Times New Roman"/>
          <w:spacing w:val="-1"/>
        </w:rPr>
      </w:pPr>
    </w:p>
    <w:p w14:paraId="2FDEE215" w14:textId="5A0EFC16" w:rsidR="00E92DE4" w:rsidRPr="00443C75" w:rsidRDefault="00E92DE4" w:rsidP="006F0F29">
      <w:pPr>
        <w:pStyle w:val="BodyText"/>
        <w:tabs>
          <w:tab w:val="left" w:pos="1541"/>
        </w:tabs>
        <w:ind w:left="101" w:right="118"/>
        <w:jc w:val="both"/>
        <w:rPr>
          <w:rFonts w:cs="Times New Roman"/>
          <w:spacing w:val="-1"/>
        </w:rPr>
      </w:pPr>
      <w:r w:rsidRPr="00443C75">
        <w:rPr>
          <w:rFonts w:cs="Times New Roman"/>
          <w:spacing w:val="-1"/>
        </w:rPr>
        <w:t xml:space="preserve">The terms of a Transaction are as specified in this </w:t>
      </w:r>
      <w:r w:rsidR="00AE59A0" w:rsidRPr="00443C75">
        <w:rPr>
          <w:rFonts w:cs="Times New Roman"/>
          <w:spacing w:val="-1"/>
        </w:rPr>
        <w:t>Agreement</w:t>
      </w:r>
      <w:r w:rsidRPr="00443C75">
        <w:rPr>
          <w:rFonts w:cs="Times New Roman"/>
          <w:spacing w:val="-1"/>
        </w:rPr>
        <w:t xml:space="preserve"> and in a Product Order.  For each Transaction, Buyer and Seller shall execute a Product Order substantially in the form of Exhibit A to this </w:t>
      </w:r>
      <w:r w:rsidR="00AE59A0" w:rsidRPr="00443C75">
        <w:rPr>
          <w:rFonts w:cs="Times New Roman"/>
          <w:spacing w:val="-1"/>
        </w:rPr>
        <w:t>Agreement</w:t>
      </w:r>
      <w:r w:rsidRPr="00443C75">
        <w:rPr>
          <w:rFonts w:cs="Times New Roman"/>
          <w:spacing w:val="-1"/>
        </w:rPr>
        <w:t xml:space="preserve"> within seven (7) Business Days of Seller’s receipt of the Product Order to confirm the terms of the Transaction.</w:t>
      </w:r>
    </w:p>
    <w:p w14:paraId="0E62FC22" w14:textId="77777777" w:rsidR="00E92DE4" w:rsidRPr="00443C75" w:rsidRDefault="00E92DE4" w:rsidP="00E92DE4">
      <w:pPr>
        <w:pStyle w:val="BodyText"/>
        <w:tabs>
          <w:tab w:val="left" w:pos="1541"/>
        </w:tabs>
        <w:ind w:left="101" w:right="118"/>
        <w:jc w:val="both"/>
        <w:rPr>
          <w:rFonts w:cs="Times New Roman"/>
          <w:spacing w:val="-1"/>
        </w:rPr>
      </w:pPr>
    </w:p>
    <w:p w14:paraId="128C3484" w14:textId="391965A0" w:rsidR="00E92DE4" w:rsidRPr="00443C75" w:rsidRDefault="00E92DE4" w:rsidP="001D38A9">
      <w:pPr>
        <w:pStyle w:val="BodyText"/>
        <w:tabs>
          <w:tab w:val="left" w:pos="1541"/>
        </w:tabs>
        <w:ind w:left="101" w:right="118"/>
        <w:jc w:val="both"/>
        <w:rPr>
          <w:rFonts w:cs="Times New Roman"/>
          <w:spacing w:val="-1"/>
        </w:rPr>
      </w:pPr>
      <w:r w:rsidRPr="00443C75">
        <w:rPr>
          <w:rFonts w:cs="Times New Roman"/>
          <w:spacing w:val="-1"/>
        </w:rPr>
        <w:t xml:space="preserve">Each Transaction may include multiple Designated Systems. </w:t>
      </w:r>
      <w:r w:rsidR="006F0F29" w:rsidRPr="00443C75">
        <w:rPr>
          <w:rFonts w:cs="Times New Roman"/>
          <w:spacing w:val="-1"/>
        </w:rPr>
        <w:t xml:space="preserve">For a Designated System that is approved by the ICC for inclusion in this Agreement, the IPA shall prepare and complete Schedule A to the Product Order for such Designated System, which includes summary information of such Designated System as proposed by Seller.  </w:t>
      </w:r>
      <w:r w:rsidRPr="00443C75">
        <w:rPr>
          <w:rFonts w:cs="Times New Roman"/>
          <w:spacing w:val="-1"/>
        </w:rPr>
        <w:t xml:space="preserve">Once a Designated System is Energized, the IPA shall prepare and complete Schedule B to the Product Order for such Designated System, which includes updated summary information related to the Designated System, and which shall be the basis for determining applicable payments under this </w:t>
      </w:r>
      <w:r w:rsidR="00AE59A0" w:rsidRPr="00443C75">
        <w:rPr>
          <w:rFonts w:cs="Times New Roman"/>
          <w:spacing w:val="-1"/>
        </w:rPr>
        <w:t>Agreement</w:t>
      </w:r>
      <w:r w:rsidRPr="00443C75">
        <w:rPr>
          <w:rFonts w:cs="Times New Roman"/>
          <w:spacing w:val="-1"/>
        </w:rPr>
        <w:t>.</w:t>
      </w:r>
      <w:r w:rsidR="00D770FA" w:rsidRPr="00443C75">
        <w:rPr>
          <w:rFonts w:cs="Times New Roman"/>
          <w:spacing w:val="-1"/>
        </w:rPr>
        <w:t xml:space="preserve"> Schedule C to a Product Order provides a summary of the status of all Designated Systems included in such Product Order. </w:t>
      </w:r>
      <w:r w:rsidR="009601EC" w:rsidRPr="00443C75">
        <w:rPr>
          <w:rFonts w:cs="Times New Roman"/>
          <w:spacing w:val="-1"/>
        </w:rPr>
        <w:t xml:space="preserve">Once a Designated System is removed pursuant to the terms of this Agreement, Schedule D to a Product Order </w:t>
      </w:r>
      <w:r w:rsidR="009D425F" w:rsidRPr="00443C75">
        <w:rPr>
          <w:rFonts w:cs="Times New Roman"/>
          <w:spacing w:val="-1"/>
        </w:rPr>
        <w:t xml:space="preserve">is prepared to memorialize such removal and </w:t>
      </w:r>
      <w:r w:rsidR="00863EBE" w:rsidRPr="00443C75">
        <w:rPr>
          <w:rFonts w:cs="Times New Roman"/>
          <w:spacing w:val="-1"/>
        </w:rPr>
        <w:t xml:space="preserve">to </w:t>
      </w:r>
      <w:r w:rsidR="009D425F" w:rsidRPr="00443C75">
        <w:rPr>
          <w:rFonts w:cs="Times New Roman"/>
          <w:spacing w:val="-1"/>
        </w:rPr>
        <w:t>provide information related to the predicate event that gave rise to the removal of that Designated System.</w:t>
      </w:r>
      <w:r w:rsidR="009601EC" w:rsidRPr="00443C75">
        <w:rPr>
          <w:rFonts w:cs="Times New Roman"/>
          <w:spacing w:val="-1"/>
        </w:rPr>
        <w:t xml:space="preserve"> </w:t>
      </w:r>
      <w:r w:rsidR="00A82F9F" w:rsidRPr="00443C75">
        <w:rPr>
          <w:rFonts w:cs="Times New Roman"/>
          <w:spacing w:val="-1"/>
        </w:rPr>
        <w:t xml:space="preserve">(Each of Schedule A and Schedule </w:t>
      </w:r>
      <w:r w:rsidR="00A82F9F" w:rsidRPr="00443C75">
        <w:rPr>
          <w:rFonts w:cs="Times New Roman"/>
          <w:spacing w:val="-1"/>
        </w:rPr>
        <w:lastRenderedPageBreak/>
        <w:t>B to the Product Order may contain elections to indicate the applicability of certain requirements set forth in the Applicable Program. For avoidance of doubt, the failure to reflect such elections in the schedules shall not nullify the applicability of the requirements set forth in the Applicable Program.)</w:t>
      </w:r>
    </w:p>
    <w:p w14:paraId="7B342D4B" w14:textId="77777777" w:rsidR="00E92DE4" w:rsidRPr="00443C75" w:rsidRDefault="00E92DE4" w:rsidP="000B3F7A">
      <w:pPr>
        <w:pStyle w:val="BodyText"/>
        <w:rPr>
          <w:rFonts w:cs="Times New Roman"/>
        </w:rPr>
      </w:pPr>
    </w:p>
    <w:p w14:paraId="7373A0F5" w14:textId="6C55C006" w:rsidR="001A02EE" w:rsidRPr="00443C75" w:rsidRDefault="001A02EE" w:rsidP="001A02EE">
      <w:pPr>
        <w:pStyle w:val="Heading2"/>
        <w:rPr>
          <w:rFonts w:cs="Times New Roman"/>
        </w:rPr>
      </w:pPr>
      <w:bookmarkStart w:id="261" w:name="_Toc42217325"/>
      <w:bookmarkStart w:id="262" w:name="_Toc46495287"/>
      <w:bookmarkStart w:id="263" w:name="_Toc72426791"/>
      <w:bookmarkStart w:id="264" w:name="_Toc64563036"/>
      <w:bookmarkStart w:id="265" w:name="_Toc115261549"/>
      <w:bookmarkStart w:id="266" w:name="_Toc183537514"/>
      <w:bookmarkStart w:id="267" w:name="_Toc225171633"/>
      <w:bookmarkStart w:id="268" w:name="_Toc225877056"/>
      <w:bookmarkStart w:id="269" w:name="_Toc227331970"/>
      <w:r w:rsidRPr="00443C75">
        <w:rPr>
          <w:rFonts w:cs="Times New Roman"/>
        </w:rPr>
        <w:t>Term</w:t>
      </w:r>
      <w:bookmarkEnd w:id="261"/>
      <w:r w:rsidR="00457E06" w:rsidRPr="00443C75">
        <w:rPr>
          <w:rFonts w:cs="Times New Roman"/>
        </w:rPr>
        <w:t xml:space="preserve"> of Agreement</w:t>
      </w:r>
      <w:r w:rsidRPr="00443C75">
        <w:rPr>
          <w:rFonts w:cs="Times New Roman"/>
        </w:rPr>
        <w:t>.</w:t>
      </w:r>
      <w:bookmarkEnd w:id="262"/>
      <w:bookmarkEnd w:id="263"/>
      <w:bookmarkEnd w:id="264"/>
      <w:bookmarkEnd w:id="265"/>
      <w:bookmarkEnd w:id="266"/>
      <w:bookmarkEnd w:id="267"/>
      <w:bookmarkEnd w:id="268"/>
      <w:bookmarkEnd w:id="269"/>
    </w:p>
    <w:p w14:paraId="35F2BEDB" w14:textId="77777777" w:rsidR="001A02EE" w:rsidRPr="00443C75" w:rsidRDefault="001A02EE" w:rsidP="001A02EE">
      <w:pPr>
        <w:pStyle w:val="BodyText"/>
        <w:tabs>
          <w:tab w:val="left" w:pos="1541"/>
        </w:tabs>
        <w:ind w:left="101" w:right="118"/>
        <w:jc w:val="both"/>
        <w:rPr>
          <w:rFonts w:cs="Times New Roman"/>
        </w:rPr>
      </w:pPr>
    </w:p>
    <w:p w14:paraId="3C90A81B" w14:textId="20AFCD3E" w:rsidR="001A02EE" w:rsidRPr="00443C75" w:rsidRDefault="001A02EE" w:rsidP="001A02EE">
      <w:pPr>
        <w:pStyle w:val="BodyText"/>
        <w:tabs>
          <w:tab w:val="left" w:pos="1541"/>
        </w:tabs>
        <w:ind w:left="101" w:right="118"/>
        <w:jc w:val="both"/>
        <w:rPr>
          <w:rFonts w:cs="Times New Roman"/>
        </w:rPr>
      </w:pPr>
      <w:r w:rsidRPr="00443C75">
        <w:rPr>
          <w:rFonts w:cs="Times New Roman"/>
        </w:rPr>
        <w:t xml:space="preserve">Unless earlier terminated pursuant to the terms of this </w:t>
      </w:r>
      <w:r w:rsidR="00AE59A0" w:rsidRPr="00443C75">
        <w:rPr>
          <w:rFonts w:cs="Times New Roman"/>
        </w:rPr>
        <w:t>Agreement</w:t>
      </w:r>
      <w:r w:rsidRPr="00443C75">
        <w:rPr>
          <w:rFonts w:cs="Times New Roman"/>
        </w:rPr>
        <w:t xml:space="preserve">, the “Term” of this </w:t>
      </w:r>
      <w:r w:rsidR="00AE59A0" w:rsidRPr="00443C75">
        <w:rPr>
          <w:rFonts w:cs="Times New Roman"/>
        </w:rPr>
        <w:t>Agreement</w:t>
      </w:r>
      <w:r w:rsidRPr="00443C75">
        <w:rPr>
          <w:rFonts w:cs="Times New Roman"/>
        </w:rPr>
        <w:t xml:space="preserve"> shall be from the Effective Date until December 31 following the conclusion of the last annual review process pursuant to Section </w:t>
      </w:r>
      <w:r w:rsidR="00166887" w:rsidRPr="00443C75">
        <w:rPr>
          <w:rFonts w:cs="Times New Roman"/>
        </w:rPr>
        <w:fldChar w:fldCharType="begin"/>
      </w:r>
      <w:r w:rsidR="00166887" w:rsidRPr="00443C75">
        <w:rPr>
          <w:rFonts w:cs="Times New Roman"/>
        </w:rPr>
        <w:instrText xml:space="preserve"> REF _Ref42083019 \r \h </w:instrText>
      </w:r>
      <w:r w:rsidR="008741A1" w:rsidRPr="00443C75">
        <w:rPr>
          <w:rFonts w:cs="Times New Roman"/>
        </w:rPr>
        <w:instrText xml:space="preserve"> \* MERGEFORMAT </w:instrText>
      </w:r>
      <w:r w:rsidR="00166887" w:rsidRPr="00443C75">
        <w:rPr>
          <w:rFonts w:cs="Times New Roman"/>
        </w:rPr>
      </w:r>
      <w:r w:rsidR="00166887" w:rsidRPr="00443C75">
        <w:rPr>
          <w:rFonts w:cs="Times New Roman"/>
        </w:rPr>
        <w:fldChar w:fldCharType="separate"/>
      </w:r>
      <w:r w:rsidR="00E7218A" w:rsidRPr="00443C75">
        <w:rPr>
          <w:rFonts w:cs="Times New Roman"/>
        </w:rPr>
        <w:t>4.2(c)</w:t>
      </w:r>
      <w:r w:rsidR="00166887" w:rsidRPr="00443C75">
        <w:rPr>
          <w:rFonts w:cs="Times New Roman"/>
        </w:rPr>
        <w:fldChar w:fldCharType="end"/>
      </w:r>
      <w:r w:rsidRPr="00443C75">
        <w:rPr>
          <w:rFonts w:cs="Times New Roman"/>
        </w:rPr>
        <w:t xml:space="preserve">.   In the event that a Suspension Period applicable to all Transactions under this </w:t>
      </w:r>
      <w:r w:rsidR="00AE59A0" w:rsidRPr="00443C75">
        <w:rPr>
          <w:rFonts w:cs="Times New Roman"/>
        </w:rPr>
        <w:t>Agreement</w:t>
      </w:r>
      <w:r w:rsidRPr="00443C75">
        <w:rPr>
          <w:rFonts w:cs="Times New Roman"/>
        </w:rPr>
        <w:t xml:space="preserve"> has occurred and is continuing for more than seven hundred thirty (730) consecutive days, then either Party may terminate this </w:t>
      </w:r>
      <w:r w:rsidR="00AE59A0" w:rsidRPr="00443C75">
        <w:rPr>
          <w:rFonts w:cs="Times New Roman"/>
        </w:rPr>
        <w:t>Agreement</w:t>
      </w:r>
      <w:r w:rsidRPr="00443C75">
        <w:rPr>
          <w:rFonts w:cs="Times New Roman"/>
        </w:rPr>
        <w:t>, and if payments have been made to Seller, then with respect to each Designated System, Seller shall return the amount of payment based on the applicable Contract Price and on the difference between the number of RECs used to calculate payment and the number of RECs Delivered from such Designated System.</w:t>
      </w:r>
      <w:r w:rsidR="009E787A" w:rsidRPr="00443C75">
        <w:rPr>
          <w:rStyle w:val="FootnoteReference"/>
        </w:rPr>
        <w:t xml:space="preserve"> </w:t>
      </w:r>
      <w:bookmarkStart w:id="270" w:name="_Hlk60762112"/>
      <w:r w:rsidR="009E787A" w:rsidRPr="00443C75">
        <w:rPr>
          <w:rStyle w:val="FootnoteReference"/>
        </w:rPr>
        <w:footnoteReference w:id="20"/>
      </w:r>
      <w:bookmarkEnd w:id="270"/>
      <w:r w:rsidR="003B0054" w:rsidRPr="00443C75">
        <w:rPr>
          <w:rFonts w:cs="Times New Roman"/>
        </w:rPr>
        <w:t xml:space="preserve"> </w:t>
      </w:r>
      <w:r w:rsidR="008803CC" w:rsidRPr="00443C75">
        <w:rPr>
          <w:rFonts w:cs="Times New Roman"/>
        </w:rPr>
        <w:t>Subject to Section</w:t>
      </w:r>
      <w:r w:rsidR="00B5042B" w:rsidRPr="00443C75">
        <w:rPr>
          <w:rFonts w:cs="Times New Roman"/>
        </w:rPr>
        <w:t xml:space="preserve"> </w:t>
      </w:r>
      <w:r w:rsidR="00667AC6" w:rsidRPr="00443C75">
        <w:rPr>
          <w:rFonts w:cs="Times New Roman"/>
        </w:rPr>
        <w:fldChar w:fldCharType="begin"/>
      </w:r>
      <w:r w:rsidR="00667AC6" w:rsidRPr="00443C75">
        <w:rPr>
          <w:rFonts w:cs="Times New Roman"/>
        </w:rPr>
        <w:instrText xml:space="preserve"> REF _Ref64556489 \w \h </w:instrText>
      </w:r>
      <w:r w:rsidR="008243F9" w:rsidRPr="00443C75">
        <w:rPr>
          <w:rFonts w:cs="Times New Roman"/>
        </w:rPr>
        <w:instrText xml:space="preserve"> \* MERGEFORMAT </w:instrText>
      </w:r>
      <w:r w:rsidR="00667AC6" w:rsidRPr="00443C75">
        <w:rPr>
          <w:rFonts w:cs="Times New Roman"/>
        </w:rPr>
      </w:r>
      <w:r w:rsidR="00667AC6" w:rsidRPr="00443C75">
        <w:rPr>
          <w:rFonts w:cs="Times New Roman"/>
        </w:rPr>
        <w:fldChar w:fldCharType="separate"/>
      </w:r>
      <w:r w:rsidR="00E7218A" w:rsidRPr="00443C75">
        <w:rPr>
          <w:rFonts w:cs="Times New Roman"/>
        </w:rPr>
        <w:t>7.1(g)</w:t>
      </w:r>
      <w:r w:rsidR="00667AC6" w:rsidRPr="00443C75">
        <w:rPr>
          <w:rFonts w:cs="Times New Roman"/>
        </w:rPr>
        <w:fldChar w:fldCharType="end"/>
      </w:r>
      <w:r w:rsidR="003B0054" w:rsidRPr="00443C75">
        <w:rPr>
          <w:rFonts w:cs="Times New Roman"/>
        </w:rPr>
        <w:t>, Seller’s Performance Assurance</w:t>
      </w:r>
      <w:r w:rsidR="008803CC" w:rsidRPr="00443C75">
        <w:rPr>
          <w:rFonts w:cs="Times New Roman"/>
        </w:rPr>
        <w:t xml:space="preserve"> </w:t>
      </w:r>
      <w:r w:rsidR="003B0054" w:rsidRPr="00443C75">
        <w:rPr>
          <w:rFonts w:cs="Times New Roman"/>
        </w:rPr>
        <w:t>will be returned to Seller by Buyer</w:t>
      </w:r>
      <w:r w:rsidR="008803CC" w:rsidRPr="00443C75">
        <w:rPr>
          <w:rFonts w:cs="Times New Roman"/>
        </w:rPr>
        <w:t xml:space="preserve"> upon payment by Seller of such amount</w:t>
      </w:r>
      <w:r w:rsidR="003B0054" w:rsidRPr="00443C75">
        <w:rPr>
          <w:rFonts w:cs="Times New Roman"/>
        </w:rPr>
        <w:t xml:space="preserve">. </w:t>
      </w:r>
    </w:p>
    <w:p w14:paraId="28586B1A" w14:textId="77777777" w:rsidR="00B96295" w:rsidRPr="00443C75" w:rsidRDefault="00B96295" w:rsidP="001A02EE">
      <w:pPr>
        <w:pStyle w:val="BodyText"/>
        <w:tabs>
          <w:tab w:val="left" w:pos="1541"/>
        </w:tabs>
        <w:ind w:left="101" w:right="118"/>
        <w:jc w:val="both"/>
        <w:rPr>
          <w:rFonts w:cs="Times New Roman"/>
        </w:rPr>
      </w:pPr>
    </w:p>
    <w:p w14:paraId="4B2071B1" w14:textId="77777777" w:rsidR="00457E06" w:rsidRPr="00443C75" w:rsidRDefault="00457E06" w:rsidP="000B3F7A">
      <w:pPr>
        <w:pStyle w:val="BodyText"/>
        <w:rPr>
          <w:rFonts w:cs="Times New Roman"/>
        </w:rPr>
      </w:pPr>
    </w:p>
    <w:p w14:paraId="2566D985" w14:textId="4DF4927D" w:rsidR="001A02EE" w:rsidRPr="00443C75" w:rsidRDefault="001A02EE" w:rsidP="001A02EE">
      <w:pPr>
        <w:pStyle w:val="Heading2"/>
        <w:rPr>
          <w:rFonts w:cs="Times New Roman"/>
        </w:rPr>
      </w:pPr>
      <w:bookmarkStart w:id="271" w:name="_Ref49769595"/>
      <w:bookmarkStart w:id="272" w:name="_Toc46495288"/>
      <w:bookmarkStart w:id="273" w:name="_Toc72426792"/>
      <w:bookmarkStart w:id="274" w:name="_Toc64563037"/>
      <w:bookmarkStart w:id="275" w:name="_Toc115261550"/>
      <w:bookmarkStart w:id="276" w:name="_Toc183537515"/>
      <w:bookmarkStart w:id="277" w:name="_Toc225171634"/>
      <w:bookmarkStart w:id="278" w:name="_Toc225877057"/>
      <w:bookmarkStart w:id="279" w:name="_Toc227331971"/>
      <w:r w:rsidRPr="00443C75">
        <w:rPr>
          <w:rFonts w:cs="Times New Roman"/>
        </w:rPr>
        <w:t>Delivery Term</w:t>
      </w:r>
      <w:r w:rsidR="00457E06" w:rsidRPr="00443C75">
        <w:rPr>
          <w:rFonts w:cs="Times New Roman"/>
        </w:rPr>
        <w:t xml:space="preserve"> of Designated Systems</w:t>
      </w:r>
      <w:r w:rsidRPr="00443C75">
        <w:rPr>
          <w:rFonts w:cs="Times New Roman"/>
        </w:rPr>
        <w:t>.</w:t>
      </w:r>
      <w:bookmarkEnd w:id="271"/>
      <w:bookmarkEnd w:id="272"/>
      <w:bookmarkEnd w:id="273"/>
      <w:bookmarkEnd w:id="274"/>
      <w:bookmarkEnd w:id="275"/>
      <w:bookmarkEnd w:id="276"/>
      <w:bookmarkEnd w:id="277"/>
      <w:bookmarkEnd w:id="278"/>
      <w:bookmarkEnd w:id="279"/>
    </w:p>
    <w:p w14:paraId="75B38972" w14:textId="77777777" w:rsidR="001A02EE" w:rsidRPr="00443C75" w:rsidRDefault="001A02EE" w:rsidP="001A02EE">
      <w:pPr>
        <w:pStyle w:val="BodyText"/>
        <w:tabs>
          <w:tab w:val="left" w:pos="1541"/>
        </w:tabs>
        <w:ind w:left="101" w:right="118"/>
        <w:jc w:val="both"/>
        <w:rPr>
          <w:rFonts w:cs="Times New Roman"/>
          <w:spacing w:val="-1"/>
        </w:rPr>
      </w:pPr>
    </w:p>
    <w:p w14:paraId="0DB79186" w14:textId="4BECB751" w:rsidR="009C75A3" w:rsidRPr="00443C75" w:rsidRDefault="001A02EE" w:rsidP="00E9136D">
      <w:pPr>
        <w:pStyle w:val="BodyText"/>
        <w:tabs>
          <w:tab w:val="left" w:pos="1541"/>
        </w:tabs>
        <w:ind w:left="101" w:right="118"/>
        <w:jc w:val="both"/>
        <w:rPr>
          <w:rFonts w:cs="Times New Roman"/>
          <w:spacing w:val="-1"/>
        </w:rPr>
      </w:pPr>
      <w:r w:rsidRPr="00443C75">
        <w:rPr>
          <w:rFonts w:cs="Times New Roman"/>
          <w:spacing w:val="-1"/>
        </w:rPr>
        <w:t xml:space="preserve">Unless a Designated System is removed pursuant to the terms of this </w:t>
      </w:r>
      <w:r w:rsidR="00AE59A0" w:rsidRPr="00443C75">
        <w:rPr>
          <w:rFonts w:cs="Times New Roman"/>
          <w:spacing w:val="-1"/>
        </w:rPr>
        <w:t>Agreement</w:t>
      </w:r>
      <w:r w:rsidRPr="00443C75">
        <w:rPr>
          <w:rFonts w:cs="Times New Roman"/>
          <w:spacing w:val="-1"/>
        </w:rPr>
        <w:t>, the “Delivery Term” of a Designated System shall be the period starting on</w:t>
      </w:r>
      <w:r w:rsidR="00B50CC1" w:rsidRPr="00443C75">
        <w:rPr>
          <w:rFonts w:cs="Times New Roman"/>
          <w:spacing w:val="-1"/>
        </w:rPr>
        <w:t xml:space="preserve"> the</w:t>
      </w:r>
      <w:r w:rsidRPr="00443C75">
        <w:rPr>
          <w:rFonts w:cs="Times New Roman"/>
          <w:spacing w:val="-1"/>
        </w:rPr>
        <w:t xml:space="preserve"> first day of the month following the date the first REC from such Designated System is Delivered to Buyer and ending on the last day of the </w:t>
      </w:r>
      <w:r w:rsidRPr="00443C75">
        <w:rPr>
          <w:rFonts w:cs="Times New Roman"/>
        </w:rPr>
        <w:t xml:space="preserve">one hundred </w:t>
      </w:r>
      <w:r w:rsidR="00553634" w:rsidRPr="00443C75">
        <w:rPr>
          <w:rFonts w:cs="Times New Roman"/>
        </w:rPr>
        <w:t>eightieth (180</w:t>
      </w:r>
      <w:r w:rsidR="00553634" w:rsidRPr="00443C75">
        <w:rPr>
          <w:rFonts w:cs="Times New Roman"/>
          <w:vertAlign w:val="superscript"/>
        </w:rPr>
        <w:t>th</w:t>
      </w:r>
      <w:r w:rsidR="00553634" w:rsidRPr="00443C75">
        <w:rPr>
          <w:rFonts w:cs="Times New Roman"/>
        </w:rPr>
        <w:t xml:space="preserve">) </w:t>
      </w:r>
      <w:r w:rsidRPr="00443C75">
        <w:rPr>
          <w:rFonts w:cs="Times New Roman"/>
          <w:spacing w:val="-1"/>
        </w:rPr>
        <w:t>month after the start date of the Delivery Term</w:t>
      </w:r>
      <w:r w:rsidR="00553634" w:rsidRPr="00443C75">
        <w:rPr>
          <w:rFonts w:cs="Times New Roman"/>
        </w:rPr>
        <w:t xml:space="preserve"> where the first (1</w:t>
      </w:r>
      <w:r w:rsidR="00553634" w:rsidRPr="00443C75">
        <w:rPr>
          <w:rFonts w:cs="Times New Roman"/>
          <w:vertAlign w:val="superscript"/>
        </w:rPr>
        <w:t>st</w:t>
      </w:r>
      <w:r w:rsidR="00553634" w:rsidRPr="00443C75">
        <w:rPr>
          <w:rFonts w:cs="Times New Roman"/>
        </w:rPr>
        <w:t xml:space="preserve">) month is the month </w:t>
      </w:r>
      <w:r w:rsidR="000F145C" w:rsidRPr="00443C75">
        <w:rPr>
          <w:rFonts w:cs="Times New Roman"/>
          <w:spacing w:val="-1"/>
        </w:rPr>
        <w:t>following the date the first REC from such Designated System is Delivered</w:t>
      </w:r>
      <w:r w:rsidR="000F145C" w:rsidRPr="00443C75">
        <w:rPr>
          <w:rFonts w:cs="Times New Roman"/>
        </w:rPr>
        <w:t xml:space="preserve"> to Buyer</w:t>
      </w:r>
      <w:r w:rsidRPr="00443C75">
        <w:rPr>
          <w:rFonts w:cs="Times New Roman"/>
          <w:spacing w:val="-1"/>
        </w:rPr>
        <w:t xml:space="preserve">; provided that such one hundred eighty (180) month period shall be automatically extended day for day for each day of any Suspension Period </w:t>
      </w:r>
      <w:r w:rsidR="00297F12" w:rsidRPr="00443C75">
        <w:rPr>
          <w:rFonts w:cs="Times New Roman"/>
          <w:spacing w:val="-1"/>
        </w:rPr>
        <w:t xml:space="preserve">in respect of such Designated System, </w:t>
      </w:r>
      <w:r w:rsidRPr="00443C75">
        <w:rPr>
          <w:rFonts w:cs="Times New Roman"/>
          <w:spacing w:val="-1"/>
        </w:rPr>
        <w:t>up to a maximum extension of seven hundred thirty (730) days.</w:t>
      </w:r>
    </w:p>
    <w:p w14:paraId="0338C36F" w14:textId="33AE27DB" w:rsidR="007200FF" w:rsidRPr="00443C75" w:rsidRDefault="007200FF" w:rsidP="00E9136D">
      <w:pPr>
        <w:pStyle w:val="BodyText"/>
        <w:tabs>
          <w:tab w:val="left" w:pos="1541"/>
        </w:tabs>
        <w:ind w:left="101" w:right="118"/>
        <w:jc w:val="both"/>
        <w:rPr>
          <w:rFonts w:cs="Times New Roman"/>
          <w:spacing w:val="-1"/>
        </w:rPr>
      </w:pPr>
    </w:p>
    <w:p w14:paraId="0074DD0E" w14:textId="77777777" w:rsidR="007200FF" w:rsidRPr="00443C75" w:rsidRDefault="007200FF" w:rsidP="006504E6">
      <w:pPr>
        <w:pStyle w:val="Heading2"/>
        <w:rPr>
          <w:rFonts w:cs="Times New Roman"/>
        </w:rPr>
      </w:pPr>
      <w:bookmarkStart w:id="280" w:name="_Ref43372740"/>
      <w:bookmarkStart w:id="281" w:name="_Toc46495289"/>
      <w:bookmarkStart w:id="282" w:name="_Toc72426793"/>
      <w:bookmarkStart w:id="283" w:name="_Toc64563038"/>
      <w:bookmarkStart w:id="284" w:name="_Toc115261551"/>
      <w:bookmarkStart w:id="285" w:name="_Toc183537516"/>
      <w:bookmarkStart w:id="286" w:name="_Toc225171635"/>
      <w:bookmarkStart w:id="287" w:name="_Toc225877058"/>
      <w:bookmarkStart w:id="288" w:name="_Toc227331972"/>
      <w:r w:rsidRPr="00443C75">
        <w:rPr>
          <w:rFonts w:cs="Times New Roman"/>
        </w:rPr>
        <w:t>Quarterly Payment Cycles.</w:t>
      </w:r>
      <w:bookmarkEnd w:id="280"/>
      <w:bookmarkEnd w:id="281"/>
      <w:bookmarkEnd w:id="282"/>
      <w:bookmarkEnd w:id="283"/>
      <w:bookmarkEnd w:id="284"/>
      <w:bookmarkEnd w:id="285"/>
      <w:bookmarkEnd w:id="286"/>
      <w:bookmarkEnd w:id="287"/>
      <w:bookmarkEnd w:id="288"/>
    </w:p>
    <w:p w14:paraId="1E510E85" w14:textId="77777777" w:rsidR="007200FF" w:rsidRPr="00443C75" w:rsidRDefault="007200FF" w:rsidP="007200FF">
      <w:pPr>
        <w:pStyle w:val="BodyText"/>
        <w:tabs>
          <w:tab w:val="left" w:pos="1541"/>
        </w:tabs>
        <w:ind w:left="101" w:right="118"/>
        <w:jc w:val="both"/>
        <w:rPr>
          <w:rFonts w:cs="Times New Roman"/>
        </w:rPr>
      </w:pPr>
    </w:p>
    <w:p w14:paraId="26A6D325" w14:textId="77777777" w:rsidR="007200FF" w:rsidRPr="00443C75" w:rsidRDefault="007200FF" w:rsidP="007200FF">
      <w:pPr>
        <w:pStyle w:val="BodyText"/>
        <w:tabs>
          <w:tab w:val="left" w:pos="1541"/>
        </w:tabs>
        <w:ind w:left="101" w:right="118"/>
        <w:jc w:val="both"/>
        <w:rPr>
          <w:rFonts w:cs="Times New Roman"/>
        </w:rPr>
      </w:pPr>
      <w:r w:rsidRPr="00443C75">
        <w:rPr>
          <w:rFonts w:cs="Times New Roman"/>
        </w:rPr>
        <w:t xml:space="preserve">For purposes of invoicing and payment, each Designated System shall be associated with one of the following payment cycles:  </w:t>
      </w:r>
    </w:p>
    <w:p w14:paraId="68FEF4B7" w14:textId="77777777" w:rsidR="007200FF" w:rsidRPr="00443C75" w:rsidRDefault="007200FF" w:rsidP="007200FF">
      <w:pPr>
        <w:pStyle w:val="BodyText"/>
        <w:tabs>
          <w:tab w:val="left" w:pos="1541"/>
        </w:tabs>
        <w:ind w:left="101" w:right="118"/>
        <w:jc w:val="both"/>
        <w:rPr>
          <w:rFonts w:cs="Times New Roman"/>
        </w:rPr>
      </w:pPr>
    </w:p>
    <w:p w14:paraId="17FEF081" w14:textId="7E777E97" w:rsidR="007200FF" w:rsidRPr="00443C75" w:rsidRDefault="007200FF" w:rsidP="007200FF">
      <w:pPr>
        <w:pStyle w:val="BodyText"/>
        <w:tabs>
          <w:tab w:val="left" w:pos="1541"/>
        </w:tabs>
        <w:ind w:left="720" w:right="118"/>
        <w:jc w:val="both"/>
        <w:rPr>
          <w:rFonts w:cs="Times New Roman"/>
        </w:rPr>
      </w:pPr>
      <w:r w:rsidRPr="00443C75">
        <w:rPr>
          <w:rFonts w:cs="Times New Roman"/>
          <w:b/>
        </w:rPr>
        <w:t xml:space="preserve">Payment Cycle A: </w:t>
      </w:r>
      <w:r w:rsidRPr="00443C75">
        <w:rPr>
          <w:rFonts w:cs="Times New Roman"/>
        </w:rPr>
        <w:t xml:space="preserve">Invoices </w:t>
      </w:r>
      <w:r w:rsidR="006D1602" w:rsidRPr="00443C75">
        <w:rPr>
          <w:rFonts w:cs="Times New Roman"/>
        </w:rPr>
        <w:t>shall</w:t>
      </w:r>
      <w:r w:rsidRPr="00443C75">
        <w:rPr>
          <w:rFonts w:cs="Times New Roman"/>
        </w:rPr>
        <w:t xml:space="preserve"> be </w:t>
      </w:r>
      <w:bookmarkStart w:id="289" w:name="_Hlk60838883"/>
      <w:r w:rsidR="006D1602" w:rsidRPr="00443C75">
        <w:rPr>
          <w:rFonts w:cs="Times New Roman"/>
        </w:rPr>
        <w:t xml:space="preserve">due </w:t>
      </w:r>
      <w:r w:rsidR="00787C2A" w:rsidRPr="00443C75">
        <w:rPr>
          <w:rFonts w:cs="Times New Roman"/>
        </w:rPr>
        <w:t>on</w:t>
      </w:r>
      <w:r w:rsidR="006D1602" w:rsidRPr="00443C75">
        <w:rPr>
          <w:rFonts w:cs="Times New Roman"/>
        </w:rPr>
        <w:t xml:space="preserve"> the 10</w:t>
      </w:r>
      <w:r w:rsidR="006D1602" w:rsidRPr="00443C75">
        <w:rPr>
          <w:rFonts w:cs="Times New Roman"/>
          <w:vertAlign w:val="superscript"/>
        </w:rPr>
        <w:t>th</w:t>
      </w:r>
      <w:r w:rsidR="006D1602" w:rsidRPr="00443C75">
        <w:rPr>
          <w:rFonts w:cs="Times New Roman"/>
        </w:rPr>
        <w:t xml:space="preserve"> of and </w:t>
      </w:r>
      <w:bookmarkEnd w:id="289"/>
      <w:r w:rsidRPr="00443C75">
        <w:rPr>
          <w:rFonts w:cs="Times New Roman"/>
        </w:rPr>
        <w:t>payable on the last day of</w:t>
      </w:r>
      <w:r w:rsidR="006D1602" w:rsidRPr="00443C75">
        <w:rPr>
          <w:rFonts w:cs="Times New Roman"/>
        </w:rPr>
        <w:t>:</w:t>
      </w:r>
      <w:r w:rsidRPr="00443C75">
        <w:rPr>
          <w:rFonts w:cs="Times New Roman"/>
        </w:rPr>
        <w:t xml:space="preserve"> January, April, July and October. </w:t>
      </w:r>
    </w:p>
    <w:p w14:paraId="2A5D42C1" w14:textId="77777777" w:rsidR="007200FF" w:rsidRPr="00443C75" w:rsidRDefault="007200FF" w:rsidP="007200FF">
      <w:pPr>
        <w:pStyle w:val="BodyText"/>
        <w:tabs>
          <w:tab w:val="left" w:pos="1541"/>
        </w:tabs>
        <w:ind w:left="720" w:right="118"/>
        <w:jc w:val="both"/>
        <w:rPr>
          <w:rFonts w:cs="Times New Roman"/>
        </w:rPr>
      </w:pPr>
    </w:p>
    <w:p w14:paraId="56D6C14D" w14:textId="494067F5" w:rsidR="007200FF" w:rsidRPr="00443C75" w:rsidRDefault="007200FF" w:rsidP="007200FF">
      <w:pPr>
        <w:pStyle w:val="BodyText"/>
        <w:tabs>
          <w:tab w:val="left" w:pos="1541"/>
        </w:tabs>
        <w:ind w:left="720" w:right="118"/>
        <w:jc w:val="both"/>
        <w:rPr>
          <w:rFonts w:cs="Times New Roman"/>
        </w:rPr>
      </w:pPr>
      <w:r w:rsidRPr="00443C75">
        <w:rPr>
          <w:rFonts w:cs="Times New Roman"/>
          <w:b/>
        </w:rPr>
        <w:t xml:space="preserve">Payment Cycle B: </w:t>
      </w:r>
      <w:r w:rsidRPr="00443C75">
        <w:rPr>
          <w:rFonts w:cs="Times New Roman"/>
        </w:rPr>
        <w:t xml:space="preserve">Invoices </w:t>
      </w:r>
      <w:r w:rsidR="006D1602" w:rsidRPr="00443C75">
        <w:rPr>
          <w:rFonts w:cs="Times New Roman"/>
        </w:rPr>
        <w:t>shall</w:t>
      </w:r>
      <w:r w:rsidRPr="00443C75">
        <w:rPr>
          <w:rFonts w:cs="Times New Roman"/>
        </w:rPr>
        <w:t xml:space="preserve"> be </w:t>
      </w:r>
      <w:r w:rsidR="006D1602" w:rsidRPr="00443C75">
        <w:rPr>
          <w:rFonts w:cs="Times New Roman"/>
        </w:rPr>
        <w:t xml:space="preserve">due </w:t>
      </w:r>
      <w:r w:rsidR="00787C2A" w:rsidRPr="00443C75">
        <w:rPr>
          <w:rFonts w:cs="Times New Roman"/>
        </w:rPr>
        <w:t>on</w:t>
      </w:r>
      <w:r w:rsidR="006D1602" w:rsidRPr="00443C75">
        <w:rPr>
          <w:rFonts w:cs="Times New Roman"/>
        </w:rPr>
        <w:t xml:space="preserve"> the 10</w:t>
      </w:r>
      <w:r w:rsidR="006D1602" w:rsidRPr="00443C75">
        <w:rPr>
          <w:rFonts w:cs="Times New Roman"/>
          <w:vertAlign w:val="superscript"/>
        </w:rPr>
        <w:t>th</w:t>
      </w:r>
      <w:r w:rsidR="006D1602" w:rsidRPr="00443C75">
        <w:rPr>
          <w:rFonts w:cs="Times New Roman"/>
        </w:rPr>
        <w:t xml:space="preserve"> of and </w:t>
      </w:r>
      <w:r w:rsidRPr="00443C75">
        <w:rPr>
          <w:rFonts w:cs="Times New Roman"/>
        </w:rPr>
        <w:t>payable on the last day of</w:t>
      </w:r>
      <w:r w:rsidR="006D1602" w:rsidRPr="00443C75">
        <w:rPr>
          <w:rFonts w:cs="Times New Roman"/>
        </w:rPr>
        <w:t>:</w:t>
      </w:r>
      <w:r w:rsidRPr="00443C75">
        <w:rPr>
          <w:rFonts w:cs="Times New Roman"/>
        </w:rPr>
        <w:t xml:space="preserve"> February, May, August and November.</w:t>
      </w:r>
    </w:p>
    <w:p w14:paraId="07C282FD" w14:textId="77777777" w:rsidR="007200FF" w:rsidRPr="00443C75" w:rsidRDefault="007200FF" w:rsidP="007200FF">
      <w:pPr>
        <w:pStyle w:val="BodyText"/>
        <w:tabs>
          <w:tab w:val="left" w:pos="1541"/>
        </w:tabs>
        <w:ind w:left="720" w:right="118"/>
        <w:jc w:val="both"/>
        <w:rPr>
          <w:rFonts w:cs="Times New Roman"/>
        </w:rPr>
      </w:pPr>
    </w:p>
    <w:p w14:paraId="4C27D97C" w14:textId="46E0FAA5" w:rsidR="007200FF" w:rsidRPr="00443C75" w:rsidRDefault="007200FF" w:rsidP="007200FF">
      <w:pPr>
        <w:pStyle w:val="BodyText"/>
        <w:tabs>
          <w:tab w:val="left" w:pos="1541"/>
        </w:tabs>
        <w:ind w:left="720" w:right="118"/>
        <w:jc w:val="both"/>
        <w:rPr>
          <w:rFonts w:cs="Times New Roman"/>
        </w:rPr>
      </w:pPr>
      <w:r w:rsidRPr="00443C75">
        <w:rPr>
          <w:rFonts w:cs="Times New Roman"/>
          <w:b/>
        </w:rPr>
        <w:t xml:space="preserve">Payment Cycle C: </w:t>
      </w:r>
      <w:r w:rsidRPr="00443C75">
        <w:rPr>
          <w:rFonts w:cs="Times New Roman"/>
        </w:rPr>
        <w:t xml:space="preserve">Invoices </w:t>
      </w:r>
      <w:r w:rsidR="006D1602" w:rsidRPr="00443C75">
        <w:rPr>
          <w:rFonts w:cs="Times New Roman"/>
        </w:rPr>
        <w:t xml:space="preserve">shall </w:t>
      </w:r>
      <w:r w:rsidRPr="00443C75">
        <w:rPr>
          <w:rFonts w:cs="Times New Roman"/>
        </w:rPr>
        <w:t xml:space="preserve">be </w:t>
      </w:r>
      <w:r w:rsidR="006D1602" w:rsidRPr="00443C75">
        <w:rPr>
          <w:rFonts w:cs="Times New Roman"/>
        </w:rPr>
        <w:t xml:space="preserve">due </w:t>
      </w:r>
      <w:r w:rsidR="00787C2A" w:rsidRPr="00443C75">
        <w:rPr>
          <w:rFonts w:cs="Times New Roman"/>
        </w:rPr>
        <w:t>on</w:t>
      </w:r>
      <w:r w:rsidR="006D1602" w:rsidRPr="00443C75">
        <w:rPr>
          <w:rFonts w:cs="Times New Roman"/>
        </w:rPr>
        <w:t xml:space="preserve"> the 10</w:t>
      </w:r>
      <w:r w:rsidR="006D1602" w:rsidRPr="00443C75">
        <w:rPr>
          <w:rFonts w:cs="Times New Roman"/>
          <w:vertAlign w:val="superscript"/>
        </w:rPr>
        <w:t>th</w:t>
      </w:r>
      <w:r w:rsidR="006D1602" w:rsidRPr="00443C75">
        <w:rPr>
          <w:rFonts w:cs="Times New Roman"/>
        </w:rPr>
        <w:t xml:space="preserve"> of and </w:t>
      </w:r>
      <w:r w:rsidRPr="00443C75">
        <w:rPr>
          <w:rFonts w:cs="Times New Roman"/>
        </w:rPr>
        <w:t>payable on the last day of</w:t>
      </w:r>
      <w:r w:rsidR="006D1602" w:rsidRPr="00443C75">
        <w:rPr>
          <w:rFonts w:cs="Times New Roman"/>
        </w:rPr>
        <w:t>:</w:t>
      </w:r>
      <w:r w:rsidRPr="00443C75">
        <w:rPr>
          <w:rFonts w:cs="Times New Roman"/>
        </w:rPr>
        <w:t xml:space="preserve"> March, June, September and December. </w:t>
      </w:r>
    </w:p>
    <w:p w14:paraId="2FCF3F04" w14:textId="77777777" w:rsidR="007200FF" w:rsidRPr="00443C75" w:rsidRDefault="007200FF" w:rsidP="007200FF">
      <w:pPr>
        <w:pStyle w:val="BodyText"/>
        <w:tabs>
          <w:tab w:val="left" w:pos="1541"/>
        </w:tabs>
        <w:ind w:left="101" w:right="118"/>
        <w:jc w:val="both"/>
        <w:rPr>
          <w:rFonts w:cs="Times New Roman"/>
        </w:rPr>
      </w:pPr>
    </w:p>
    <w:p w14:paraId="3CB1558B" w14:textId="5DF4F6DB" w:rsidR="007200FF" w:rsidRPr="00443C75" w:rsidRDefault="007200FF" w:rsidP="007200FF">
      <w:pPr>
        <w:pStyle w:val="BodyText"/>
        <w:tabs>
          <w:tab w:val="left" w:pos="1541"/>
        </w:tabs>
        <w:ind w:left="101" w:right="118"/>
        <w:jc w:val="both"/>
        <w:rPr>
          <w:rFonts w:cs="Times New Roman"/>
        </w:rPr>
      </w:pPr>
      <w:r w:rsidRPr="00443C75">
        <w:rPr>
          <w:rFonts w:cs="Times New Roman"/>
        </w:rPr>
        <w:t xml:space="preserve">Upon Energization of a Designated System, </w:t>
      </w:r>
      <w:r w:rsidR="00C85CAB" w:rsidRPr="00443C75">
        <w:rPr>
          <w:rFonts w:cs="Times New Roman"/>
        </w:rPr>
        <w:t xml:space="preserve">the </w:t>
      </w:r>
      <w:r w:rsidRPr="00443C75">
        <w:rPr>
          <w:rFonts w:cs="Times New Roman"/>
        </w:rPr>
        <w:t xml:space="preserve">IPA shall designate a Quarterly Payment Cycle to such Designated System and shall indicate such Quarterly Payment Cycle in Schedule B to the Product Order applicable to such Designated System. </w:t>
      </w:r>
      <w:r w:rsidR="00B36566" w:rsidRPr="00443C75">
        <w:rPr>
          <w:rFonts w:cs="Times New Roman"/>
        </w:rPr>
        <w:t>The IPA shall endeavor, on a commercially reasonable efforts basis, to designate for each Designated System a Quarterly Payment Cycle that includes a Quarterly Period that concludes on the month of Energization of the Designated System</w:t>
      </w:r>
      <w:r w:rsidR="009C4647" w:rsidRPr="00443C75">
        <w:rPr>
          <w:rFonts w:cs="Times New Roman"/>
        </w:rPr>
        <w:t xml:space="preserve"> </w:t>
      </w:r>
      <w:bookmarkStart w:id="290" w:name="_Hlk60838693"/>
      <w:r w:rsidR="009C4647" w:rsidRPr="00443C75">
        <w:rPr>
          <w:rFonts w:cs="Times New Roman"/>
        </w:rPr>
        <w:t>so that Seller may invoice and be paid for RECs associated with the Designated System in the month following the date of Energization</w:t>
      </w:r>
      <w:bookmarkEnd w:id="290"/>
      <w:r w:rsidR="00B36566" w:rsidRPr="00443C75">
        <w:rPr>
          <w:rFonts w:cs="Times New Roman"/>
        </w:rPr>
        <w:t>.</w:t>
      </w:r>
      <w:r w:rsidR="00BC37E1" w:rsidRPr="00443C75">
        <w:rPr>
          <w:rFonts w:cs="Times New Roman"/>
        </w:rPr>
        <w:t xml:space="preserve"> </w:t>
      </w:r>
      <w:r w:rsidR="00BC37E1" w:rsidRPr="00443C75">
        <w:rPr>
          <w:rFonts w:cs="Times New Roman"/>
        </w:rPr>
        <w:lastRenderedPageBreak/>
        <w:t>Notwithstanding, the IPA may in its reasonable discretion designate a Quarterly Payment Cycle that includes a Quarterly Period that concludes on the month following Energization.</w:t>
      </w:r>
      <w:r w:rsidR="00B6758B" w:rsidRPr="00443C75">
        <w:rPr>
          <w:rFonts w:cs="Times New Roman"/>
        </w:rPr>
        <w:t xml:space="preserve"> </w:t>
      </w:r>
    </w:p>
    <w:p w14:paraId="7EC7745C" w14:textId="77777777" w:rsidR="0044645B" w:rsidRPr="00443C75" w:rsidRDefault="0044645B" w:rsidP="00381454">
      <w:pPr>
        <w:pStyle w:val="BodyText"/>
        <w:tabs>
          <w:tab w:val="left" w:pos="1541"/>
        </w:tabs>
        <w:ind w:left="101" w:right="118"/>
        <w:jc w:val="both"/>
        <w:rPr>
          <w:rFonts w:cs="Times New Roman"/>
        </w:rPr>
      </w:pPr>
    </w:p>
    <w:p w14:paraId="66887F4F" w14:textId="70A1ADCA" w:rsidR="00321C43" w:rsidRPr="00443C75" w:rsidRDefault="00B60C36" w:rsidP="00C36F51">
      <w:pPr>
        <w:pStyle w:val="Heading2"/>
        <w:rPr>
          <w:rFonts w:cs="Times New Roman"/>
        </w:rPr>
      </w:pPr>
      <w:bookmarkStart w:id="291" w:name="_Ref161069589"/>
      <w:bookmarkStart w:id="292" w:name="_Toc183537517"/>
      <w:bookmarkStart w:id="293" w:name="_Toc225171636"/>
      <w:bookmarkStart w:id="294" w:name="_Toc225877059"/>
      <w:bookmarkStart w:id="295" w:name="_Toc227331973"/>
      <w:bookmarkStart w:id="296" w:name="_Ref162000201"/>
      <w:r w:rsidRPr="00443C75">
        <w:t xml:space="preserve">Transfer </w:t>
      </w:r>
      <w:r w:rsidR="00321C43" w:rsidRPr="00443C75">
        <w:rPr>
          <w:rFonts w:cs="Times New Roman"/>
        </w:rPr>
        <w:t>of Designated Systems to New Product Orders.</w:t>
      </w:r>
      <w:bookmarkEnd w:id="291"/>
      <w:bookmarkEnd w:id="292"/>
      <w:bookmarkEnd w:id="293"/>
      <w:bookmarkEnd w:id="294"/>
      <w:bookmarkEnd w:id="295"/>
      <w:r w:rsidR="00252D67" w:rsidRPr="00443C75">
        <w:t xml:space="preserve"> </w:t>
      </w:r>
      <w:bookmarkEnd w:id="296"/>
    </w:p>
    <w:p w14:paraId="1D88DC4F" w14:textId="77777777" w:rsidR="00321C43" w:rsidRPr="00443C75" w:rsidRDefault="00321C43" w:rsidP="00321C43">
      <w:pPr>
        <w:pStyle w:val="BodyText"/>
        <w:tabs>
          <w:tab w:val="left" w:pos="1541"/>
        </w:tabs>
        <w:ind w:left="101" w:right="118"/>
        <w:jc w:val="both"/>
        <w:rPr>
          <w:rFonts w:cs="Times New Roman"/>
          <w:spacing w:val="-1"/>
        </w:rPr>
      </w:pPr>
    </w:p>
    <w:p w14:paraId="0206CBE2" w14:textId="77777777" w:rsidR="00B10660" w:rsidRPr="00443C75" w:rsidRDefault="00B10660" w:rsidP="00B10660">
      <w:pPr>
        <w:pStyle w:val="BodyText"/>
        <w:numPr>
          <w:ilvl w:val="2"/>
          <w:numId w:val="17"/>
        </w:numPr>
        <w:tabs>
          <w:tab w:val="left" w:pos="1541"/>
        </w:tabs>
        <w:ind w:right="118"/>
        <w:jc w:val="both"/>
        <w:rPr>
          <w:rFonts w:cs="Times New Roman"/>
        </w:rPr>
      </w:pPr>
      <w:r w:rsidRPr="00443C75">
        <w:rPr>
          <w:rFonts w:cs="Times New Roman"/>
        </w:rPr>
        <w:t xml:space="preserve">In connection with resolving consumer protection concerns, if the IPA determines that it would be beneficial for a Designated System to be removed from a Product Order and be reassigned to another Product Order, the IPA shall implement the reassignment in two steps: </w:t>
      </w:r>
    </w:p>
    <w:p w14:paraId="59C8505A" w14:textId="77777777" w:rsidR="00B10660" w:rsidRPr="00443C75" w:rsidRDefault="00B10660" w:rsidP="00B10660">
      <w:pPr>
        <w:pStyle w:val="BodyText"/>
        <w:tabs>
          <w:tab w:val="left" w:pos="1541"/>
        </w:tabs>
        <w:ind w:right="118"/>
        <w:jc w:val="both"/>
        <w:rPr>
          <w:rFonts w:cs="Times New Roman"/>
        </w:rPr>
      </w:pPr>
    </w:p>
    <w:p w14:paraId="74BF6FD3" w14:textId="77777777" w:rsidR="00B10660" w:rsidRPr="00443C75" w:rsidRDefault="00B10660" w:rsidP="00B10660">
      <w:pPr>
        <w:pStyle w:val="BodyText"/>
        <w:numPr>
          <w:ilvl w:val="3"/>
          <w:numId w:val="17"/>
        </w:numPr>
        <w:tabs>
          <w:tab w:val="left" w:pos="1541"/>
        </w:tabs>
        <w:ind w:right="118"/>
        <w:jc w:val="both"/>
        <w:rPr>
          <w:rFonts w:cs="Times New Roman"/>
        </w:rPr>
      </w:pPr>
      <w:r w:rsidRPr="00443C75">
        <w:rPr>
          <w:rFonts w:cs="Times New Roman"/>
        </w:rPr>
        <w:t xml:space="preserve">Firstly, the IPA shall provide to Buyer and Seller a revised Schedule A (and Schedule B, if applicable), Schedule C and Schedule D to the Product Order for such Designated System indicating the removal of such Designated System from such Product Order. </w:t>
      </w:r>
    </w:p>
    <w:p w14:paraId="6F31EE68" w14:textId="77777777" w:rsidR="00B10660" w:rsidRPr="00443C75" w:rsidRDefault="00B10660" w:rsidP="00B10660">
      <w:pPr>
        <w:pStyle w:val="BodyText"/>
        <w:tabs>
          <w:tab w:val="left" w:pos="1541"/>
        </w:tabs>
        <w:ind w:right="118"/>
        <w:jc w:val="both"/>
        <w:rPr>
          <w:rFonts w:cs="Times New Roman"/>
        </w:rPr>
      </w:pPr>
    </w:p>
    <w:p w14:paraId="6993F641" w14:textId="77777777" w:rsidR="00B10660" w:rsidRPr="00443C75" w:rsidRDefault="00B10660" w:rsidP="00B10660">
      <w:pPr>
        <w:pStyle w:val="BodyText"/>
        <w:numPr>
          <w:ilvl w:val="3"/>
          <w:numId w:val="17"/>
        </w:numPr>
        <w:tabs>
          <w:tab w:val="left" w:pos="1541"/>
        </w:tabs>
        <w:ind w:right="118"/>
        <w:jc w:val="both"/>
        <w:rPr>
          <w:rFonts w:cs="Times New Roman"/>
          <w:spacing w:val="-1"/>
        </w:rPr>
      </w:pPr>
      <w:r w:rsidRPr="00443C75">
        <w:rPr>
          <w:rFonts w:cs="Times New Roman"/>
        </w:rPr>
        <w:t xml:space="preserve">Secondly, the IPA shall provide to </w:t>
      </w:r>
      <w:r w:rsidRPr="00443C75">
        <w:rPr>
          <w:rFonts w:cs="Times New Roman"/>
          <w:spacing w:val="-1"/>
        </w:rPr>
        <w:t xml:space="preserve">Buyer and Seller a new Product Order substantially in the form of Exhibit A to this Agreement, including </w:t>
      </w:r>
      <w:r w:rsidRPr="00443C75">
        <w:rPr>
          <w:rFonts w:cs="Times New Roman"/>
        </w:rPr>
        <w:t>a Schedule A (and Schedule B, if applicable) associated with such Designated System.</w:t>
      </w:r>
    </w:p>
    <w:p w14:paraId="6C5AF9CC" w14:textId="77777777" w:rsidR="00B10660" w:rsidRPr="00443C75" w:rsidRDefault="00B10660" w:rsidP="00B10660">
      <w:pPr>
        <w:pStyle w:val="BodyText"/>
        <w:tabs>
          <w:tab w:val="left" w:pos="1541"/>
        </w:tabs>
        <w:ind w:left="101" w:right="118"/>
        <w:jc w:val="both"/>
        <w:rPr>
          <w:rFonts w:cs="Times New Roman"/>
          <w:spacing w:val="-1"/>
        </w:rPr>
      </w:pPr>
    </w:p>
    <w:p w14:paraId="792DED4F" w14:textId="51C80B3F" w:rsidR="00B10660" w:rsidRPr="00443C75" w:rsidRDefault="00B10660" w:rsidP="00B10660">
      <w:pPr>
        <w:pStyle w:val="BodyText"/>
        <w:tabs>
          <w:tab w:val="left" w:pos="1541"/>
        </w:tabs>
        <w:ind w:left="101" w:right="118"/>
        <w:jc w:val="both"/>
        <w:rPr>
          <w:rFonts w:cs="Times New Roman"/>
          <w:spacing w:val="-1"/>
        </w:rPr>
      </w:pPr>
      <w:r w:rsidRPr="00443C75">
        <w:rPr>
          <w:rFonts w:cs="Times New Roman"/>
          <w:spacing w:val="-1"/>
        </w:rPr>
        <w:t>IPA shall provide the documents indicated in (i) and (ii) above concurrently, and Buyer and Seller shall execute such Schedule D in (i) and such new Product Order in (ii) within seven (7) Business Days of Seller’s and Buyer’s receipt of the Product Order to confirm the terms of the Transaction and to effectuate the reassignment.</w:t>
      </w:r>
      <w:r w:rsidR="00B60C36" w:rsidRPr="00443C75">
        <w:rPr>
          <w:rStyle w:val="FootnoteReference"/>
          <w:spacing w:val="-1"/>
        </w:rPr>
        <w:footnoteReference w:id="21"/>
      </w:r>
    </w:p>
    <w:p w14:paraId="5DA41BED" w14:textId="77777777" w:rsidR="00321C43" w:rsidRPr="00443C75" w:rsidRDefault="00321C43" w:rsidP="00321C43">
      <w:pPr>
        <w:pStyle w:val="BodyText"/>
        <w:tabs>
          <w:tab w:val="left" w:pos="1541"/>
        </w:tabs>
        <w:ind w:left="101" w:right="118"/>
        <w:jc w:val="both"/>
        <w:rPr>
          <w:rFonts w:cs="Times New Roman"/>
          <w:spacing w:val="-1"/>
        </w:rPr>
      </w:pPr>
    </w:p>
    <w:p w14:paraId="2D031B6A" w14:textId="492D1DEC" w:rsidR="00321C43" w:rsidRPr="00443C75" w:rsidRDefault="00321C43" w:rsidP="00321C43">
      <w:pPr>
        <w:pStyle w:val="Heading2"/>
        <w:rPr>
          <w:rFonts w:cs="Times New Roman"/>
        </w:rPr>
      </w:pPr>
      <w:bookmarkStart w:id="297" w:name="_Ref161130214"/>
      <w:bookmarkStart w:id="298" w:name="_Toc183537518"/>
      <w:bookmarkStart w:id="299" w:name="_Toc225171637"/>
      <w:bookmarkStart w:id="300" w:name="_Toc225877060"/>
      <w:bookmarkStart w:id="301" w:name="_Toc227331974"/>
      <w:r w:rsidRPr="00443C75">
        <w:rPr>
          <w:rFonts w:cs="Times New Roman"/>
        </w:rPr>
        <w:t>Removal of Designated Systems by the IPA</w:t>
      </w:r>
      <w:bookmarkEnd w:id="297"/>
      <w:bookmarkEnd w:id="298"/>
      <w:bookmarkEnd w:id="299"/>
      <w:bookmarkEnd w:id="300"/>
      <w:bookmarkEnd w:id="301"/>
    </w:p>
    <w:p w14:paraId="6B3F8EDE" w14:textId="77777777" w:rsidR="00321C43" w:rsidRPr="00443C75" w:rsidRDefault="00321C43" w:rsidP="00321C43">
      <w:pPr>
        <w:pStyle w:val="BodyText"/>
        <w:tabs>
          <w:tab w:val="left" w:pos="1541"/>
        </w:tabs>
        <w:ind w:left="101" w:right="118"/>
        <w:jc w:val="both"/>
        <w:rPr>
          <w:rFonts w:cs="Times New Roman"/>
          <w:spacing w:val="-1"/>
        </w:rPr>
      </w:pPr>
    </w:p>
    <w:p w14:paraId="0058CE91" w14:textId="0DC2D18F" w:rsidR="00321C43" w:rsidRPr="00443C75" w:rsidRDefault="006D5A13" w:rsidP="00321C43">
      <w:pPr>
        <w:pStyle w:val="BodyText"/>
        <w:tabs>
          <w:tab w:val="left" w:pos="1541"/>
        </w:tabs>
        <w:ind w:right="118"/>
        <w:jc w:val="both"/>
        <w:rPr>
          <w:rFonts w:cs="Times New Roman"/>
        </w:rPr>
      </w:pPr>
      <w:r w:rsidRPr="00443C75">
        <w:rPr>
          <w:rFonts w:cs="Times New Roman"/>
        </w:rPr>
        <w:t xml:space="preserve">If a Designated System was included in this Agreement </w:t>
      </w:r>
      <w:r w:rsidR="00737F8F" w:rsidRPr="00443C75">
        <w:rPr>
          <w:rFonts w:cs="Times New Roman"/>
        </w:rPr>
        <w:t>due to an administrative</w:t>
      </w:r>
      <w:r w:rsidRPr="00443C75">
        <w:rPr>
          <w:rFonts w:cs="Times New Roman"/>
        </w:rPr>
        <w:t xml:space="preserve"> error </w:t>
      </w:r>
      <w:r w:rsidR="00737F8F" w:rsidRPr="00443C75">
        <w:rPr>
          <w:rFonts w:cs="Times New Roman"/>
        </w:rPr>
        <w:t xml:space="preserve">(e.g. unintended approval of duplicate systems) </w:t>
      </w:r>
      <w:r w:rsidRPr="00443C75">
        <w:rPr>
          <w:rFonts w:cs="Times New Roman"/>
        </w:rPr>
        <w:t>by the IPA</w:t>
      </w:r>
      <w:r w:rsidR="00EC6CE0" w:rsidRPr="00443C75">
        <w:rPr>
          <w:rFonts w:cs="Times New Roman"/>
        </w:rPr>
        <w:t xml:space="preserve"> or Buyer</w:t>
      </w:r>
      <w:r w:rsidRPr="00443C75">
        <w:rPr>
          <w:rFonts w:cs="Times New Roman"/>
        </w:rPr>
        <w:t xml:space="preserve">, then upon the occurrence of the determination by the IPA of such </w:t>
      </w:r>
      <w:r w:rsidR="0097694A" w:rsidRPr="00443C75">
        <w:rPr>
          <w:rFonts w:cs="Times New Roman"/>
        </w:rPr>
        <w:t xml:space="preserve">administrative </w:t>
      </w:r>
      <w:r w:rsidRPr="00443C75">
        <w:rPr>
          <w:rFonts w:cs="Times New Roman"/>
        </w:rPr>
        <w:t xml:space="preserve">error, the IPA shall provide written notice of such </w:t>
      </w:r>
      <w:r w:rsidR="00E5612F" w:rsidRPr="00443C75">
        <w:rPr>
          <w:rFonts w:cs="Times New Roman"/>
        </w:rPr>
        <w:t>error</w:t>
      </w:r>
      <w:r w:rsidRPr="00443C75">
        <w:rPr>
          <w:rFonts w:cs="Times New Roman"/>
        </w:rPr>
        <w:t xml:space="preserve"> to Buyer and Seller, and the Designated System shall be removed from this Agreement twenty (20) Business Days after such written notice by the IPA to Buyer and Seller. </w:t>
      </w:r>
      <w:r w:rsidR="00321C43" w:rsidRPr="00443C75">
        <w:rPr>
          <w:rFonts w:cs="Times New Roman"/>
        </w:rPr>
        <w:t xml:space="preserve">As soon as practicable after </w:t>
      </w:r>
      <w:r w:rsidR="00741880" w:rsidRPr="00443C75">
        <w:rPr>
          <w:rFonts w:cs="Times New Roman"/>
        </w:rPr>
        <w:t>the</w:t>
      </w:r>
      <w:r w:rsidR="00321C43" w:rsidRPr="00443C75">
        <w:rPr>
          <w:rFonts w:cs="Times New Roman"/>
        </w:rPr>
        <w:t xml:space="preserve"> IPA’s determination, the IPA shall provide to Buyer and Seller a revised Schedule A (and Schedule B, if applicable), Schedule C and Schedule D to the Product Order for such Designated System indicating the removal of such Designated System from the Agreement. </w:t>
      </w:r>
      <w:bookmarkStart w:id="302" w:name="_Hlk161148141"/>
      <w:r w:rsidR="00321C43" w:rsidRPr="00443C75">
        <w:rPr>
          <w:rFonts w:cs="Times New Roman"/>
        </w:rPr>
        <w:t xml:space="preserve">If there are RECs that have been Delivered, but that are </w:t>
      </w:r>
      <w:r w:rsidR="00741880" w:rsidRPr="00443C75">
        <w:rPr>
          <w:rFonts w:cs="Times New Roman"/>
        </w:rPr>
        <w:t>unpaid</w:t>
      </w:r>
      <w:r w:rsidR="00321C43" w:rsidRPr="00443C75">
        <w:rPr>
          <w:rFonts w:cs="Times New Roman"/>
        </w:rPr>
        <w:t>, then Buyer shall return such unpaid RECs to Seller</w:t>
      </w:r>
      <w:r w:rsidR="00E340E2" w:rsidRPr="00443C75">
        <w:rPr>
          <w:rFonts w:cs="Times New Roman"/>
        </w:rPr>
        <w:t xml:space="preserve"> to the extent such RECs are not retired</w:t>
      </w:r>
      <w:r w:rsidR="00321C43" w:rsidRPr="00443C75">
        <w:rPr>
          <w:rFonts w:cs="Times New Roman"/>
        </w:rPr>
        <w:t xml:space="preserve">. </w:t>
      </w:r>
      <w:bookmarkStart w:id="303" w:name="_Hlk161139948"/>
      <w:r w:rsidR="00B13438" w:rsidRPr="00443C75">
        <w:rPr>
          <w:rFonts w:cs="Times New Roman"/>
        </w:rPr>
        <w:t xml:space="preserve">If payments have been made in error to Seller with respect to the Designated System, Seller shall return the amount of payment </w:t>
      </w:r>
      <w:bookmarkStart w:id="304" w:name="_Hlk161844834"/>
      <w:r w:rsidR="00C40A5D" w:rsidRPr="00443C75">
        <w:rPr>
          <w:rFonts w:cs="Times New Roman"/>
        </w:rPr>
        <w:t xml:space="preserve">equal to the multiplicative product of (A) the Contract Price and (B) the </w:t>
      </w:r>
      <w:r w:rsidR="00871D91" w:rsidRPr="00443C75">
        <w:rPr>
          <w:rFonts w:eastAsiaTheme="minorEastAsia" w:cs="Times New Roman" w:hint="eastAsia"/>
          <w:lang w:eastAsia="ko-KR"/>
        </w:rPr>
        <w:t xml:space="preserve">result obtained by </w:t>
      </w:r>
      <w:r w:rsidR="002439DF" w:rsidRPr="00443C75">
        <w:rPr>
          <w:rFonts w:eastAsiaTheme="minorEastAsia" w:cs="Times New Roman"/>
          <w:lang w:eastAsia="ko-KR"/>
        </w:rPr>
        <w:t xml:space="preserve">subtracting </w:t>
      </w:r>
      <w:r w:rsidR="00C40A5D" w:rsidRPr="00443C75">
        <w:rPr>
          <w:rFonts w:cs="Times New Roman"/>
        </w:rPr>
        <w:t xml:space="preserve">the number of </w:t>
      </w:r>
      <w:r w:rsidR="00752BAD" w:rsidRPr="00443C75">
        <w:rPr>
          <w:rFonts w:eastAsiaTheme="minorEastAsia" w:cs="Times New Roman" w:hint="eastAsia"/>
          <w:lang w:eastAsia="ko-KR"/>
        </w:rPr>
        <w:t xml:space="preserve">compliant </w:t>
      </w:r>
      <w:r w:rsidR="00C40A5D" w:rsidRPr="00443C75">
        <w:rPr>
          <w:rFonts w:cs="Times New Roman"/>
        </w:rPr>
        <w:t>RECs that ha</w:t>
      </w:r>
      <w:r w:rsidR="002439DF" w:rsidRPr="00443C75">
        <w:rPr>
          <w:rFonts w:cs="Times New Roman"/>
        </w:rPr>
        <w:t>ve</w:t>
      </w:r>
      <w:r w:rsidR="00C40A5D" w:rsidRPr="00443C75">
        <w:rPr>
          <w:rFonts w:cs="Times New Roman"/>
        </w:rPr>
        <w:t xml:space="preserve"> been Delivered from such Designated System (not to exceed the Designated System Contract Maximum REC Quantity) </w:t>
      </w:r>
      <w:r w:rsidR="00871D91" w:rsidRPr="00443C75">
        <w:rPr>
          <w:rFonts w:eastAsiaTheme="minorEastAsia" w:cs="Times New Roman" w:hint="eastAsia"/>
          <w:lang w:eastAsia="ko-KR"/>
        </w:rPr>
        <w:t>from</w:t>
      </w:r>
      <w:r w:rsidR="00C40A5D" w:rsidRPr="00443C75">
        <w:rPr>
          <w:rFonts w:cs="Times New Roman"/>
        </w:rPr>
        <w:t xml:space="preserve"> the Designated System Paid REC Quantity</w:t>
      </w:r>
      <w:bookmarkEnd w:id="304"/>
      <w:r w:rsidR="00B13438" w:rsidRPr="00443C75">
        <w:rPr>
          <w:rFonts w:cs="Times New Roman"/>
        </w:rPr>
        <w:t>.</w:t>
      </w:r>
      <w:bookmarkEnd w:id="303"/>
      <w:r w:rsidR="0084479A" w:rsidRPr="00443C75">
        <w:rPr>
          <w:rFonts w:cs="Times New Roman"/>
        </w:rPr>
        <w:t xml:space="preserve"> </w:t>
      </w:r>
      <w:r w:rsidR="0084479A" w:rsidRPr="00F15584">
        <w:t xml:space="preserve">Further, if Seller has received any Advance of Capital, Seller shall return such Advance of Capital in accordance with Section </w:t>
      </w:r>
      <w:r w:rsidR="0084479A" w:rsidRPr="00F15584">
        <w:fldChar w:fldCharType="begin"/>
      </w:r>
      <w:r w:rsidR="0084479A" w:rsidRPr="00F15584">
        <w:instrText xml:space="preserve"> REF _Ref109990787 \r \h  \* MERGEFORMAT </w:instrText>
      </w:r>
      <w:r w:rsidR="0084479A" w:rsidRPr="00F15584">
        <w:fldChar w:fldCharType="separate"/>
      </w:r>
      <w:r w:rsidR="0084479A" w:rsidRPr="00F15584">
        <w:t>5.6</w:t>
      </w:r>
      <w:r w:rsidR="0084479A" w:rsidRPr="00F15584">
        <w:fldChar w:fldCharType="end"/>
      </w:r>
      <w:r w:rsidR="0084479A" w:rsidRPr="00F15584">
        <w:rPr>
          <w:rFonts w:eastAsiaTheme="minorEastAsia"/>
          <w:lang w:eastAsia="ko-KR"/>
        </w:rPr>
        <w:t xml:space="preserve"> to the extent such Advance of Capital is not already accounted for in the prior sentence</w:t>
      </w:r>
      <w:r w:rsidR="0084479A" w:rsidRPr="00F15584">
        <w:t>.</w:t>
      </w:r>
      <w:r w:rsidR="00B13438" w:rsidRPr="00443C75">
        <w:rPr>
          <w:rFonts w:cs="Times New Roman"/>
          <w:i/>
          <w:iCs/>
        </w:rPr>
        <w:t xml:space="preserve"> </w:t>
      </w:r>
      <w:bookmarkEnd w:id="302"/>
      <w:r w:rsidR="00321C43" w:rsidRPr="00443C75">
        <w:rPr>
          <w:rFonts w:cs="Times New Roman"/>
        </w:rPr>
        <w:t>Upon the removal of such Designated System from the Agreement, Seller may request for the reduction of a portion of the Performance Assurance Amount attributable to such Designated System in accordance with Section</w:t>
      </w:r>
      <w:r w:rsidR="002C0D36" w:rsidRPr="00443C75">
        <w:rPr>
          <w:rFonts w:cs="Times New Roman"/>
        </w:rPr>
        <w:t xml:space="preserve"> </w:t>
      </w:r>
      <w:r w:rsidR="002C0D36" w:rsidRPr="00443C75">
        <w:rPr>
          <w:rFonts w:cs="Times New Roman"/>
        </w:rPr>
        <w:fldChar w:fldCharType="begin"/>
      </w:r>
      <w:r w:rsidR="002C0D36" w:rsidRPr="00443C75">
        <w:rPr>
          <w:rFonts w:cs="Times New Roman"/>
        </w:rPr>
        <w:instrText xml:space="preserve"> REF _Ref70292968 \r \h </w:instrText>
      </w:r>
      <w:r w:rsidR="008243F9" w:rsidRPr="00443C75">
        <w:rPr>
          <w:rFonts w:cs="Times New Roman"/>
        </w:rPr>
        <w:instrText xml:space="preserve"> \* MERGEFORMAT </w:instrText>
      </w:r>
      <w:r w:rsidR="002C0D36" w:rsidRPr="00443C75">
        <w:rPr>
          <w:rFonts w:cs="Times New Roman"/>
        </w:rPr>
      </w:r>
      <w:r w:rsidR="002C0D36" w:rsidRPr="00443C75">
        <w:rPr>
          <w:rFonts w:cs="Times New Roman"/>
        </w:rPr>
        <w:fldChar w:fldCharType="separate"/>
      </w:r>
      <w:r w:rsidR="00E7218A" w:rsidRPr="00443C75">
        <w:rPr>
          <w:rFonts w:cs="Times New Roman"/>
        </w:rPr>
        <w:t>7.1(e)(ii)</w:t>
      </w:r>
      <w:r w:rsidR="002C0D36" w:rsidRPr="00443C75">
        <w:rPr>
          <w:rFonts w:cs="Times New Roman"/>
        </w:rPr>
        <w:fldChar w:fldCharType="end"/>
      </w:r>
      <w:r w:rsidR="00321C43" w:rsidRPr="00443C75">
        <w:rPr>
          <w:rFonts w:cs="Times New Roman"/>
        </w:rPr>
        <w:t xml:space="preserve">.  Any such request shall be honored by Buyer within ten (10) Business Days. </w:t>
      </w:r>
    </w:p>
    <w:p w14:paraId="7D41E39C" w14:textId="77777777" w:rsidR="00B97A8A" w:rsidRPr="00443C75" w:rsidRDefault="00B97A8A" w:rsidP="006B3552">
      <w:pPr>
        <w:pStyle w:val="BodyText"/>
        <w:tabs>
          <w:tab w:val="left" w:pos="1541"/>
        </w:tabs>
        <w:ind w:left="101" w:right="118"/>
        <w:jc w:val="both"/>
        <w:rPr>
          <w:rFonts w:cs="Times New Roman"/>
          <w:spacing w:val="-1"/>
        </w:rPr>
      </w:pPr>
    </w:p>
    <w:p w14:paraId="43AB9364" w14:textId="5DB5D85C" w:rsidR="009E6ED0" w:rsidRPr="00443C75" w:rsidRDefault="009E6ED0" w:rsidP="006B3552">
      <w:pPr>
        <w:pStyle w:val="Heading1"/>
        <w:jc w:val="center"/>
        <w:rPr>
          <w:rFonts w:cs="Times New Roman"/>
          <w:u w:val="none"/>
        </w:rPr>
      </w:pPr>
      <w:bookmarkStart w:id="305" w:name="_Toc39833918"/>
      <w:bookmarkStart w:id="306" w:name="_Toc42217326"/>
      <w:bookmarkStart w:id="307" w:name="_Toc46495290"/>
      <w:bookmarkStart w:id="308" w:name="_Toc72426795"/>
      <w:bookmarkStart w:id="309" w:name="_Toc64563039"/>
      <w:bookmarkStart w:id="310" w:name="_Toc115261552"/>
      <w:bookmarkStart w:id="311" w:name="_Toc183537519"/>
      <w:bookmarkStart w:id="312" w:name="_Toc225171638"/>
      <w:bookmarkStart w:id="313" w:name="_Toc225877061"/>
      <w:bookmarkStart w:id="314" w:name="_Toc227331975"/>
      <w:r w:rsidRPr="00443C75">
        <w:rPr>
          <w:rFonts w:cs="Times New Roman"/>
          <w:u w:val="none"/>
        </w:rPr>
        <w:t>DELIVERY OBLIGATIONS</w:t>
      </w:r>
      <w:bookmarkEnd w:id="305"/>
      <w:bookmarkEnd w:id="306"/>
      <w:bookmarkEnd w:id="307"/>
      <w:bookmarkEnd w:id="308"/>
      <w:bookmarkEnd w:id="309"/>
      <w:bookmarkEnd w:id="310"/>
      <w:bookmarkEnd w:id="311"/>
      <w:bookmarkEnd w:id="312"/>
      <w:bookmarkEnd w:id="313"/>
      <w:bookmarkEnd w:id="314"/>
    </w:p>
    <w:p w14:paraId="0EF27D30" w14:textId="07B943A7" w:rsidR="009E6ED0" w:rsidRPr="00443C75" w:rsidRDefault="009E6ED0" w:rsidP="009E6ED0">
      <w:pPr>
        <w:tabs>
          <w:tab w:val="left" w:pos="3782"/>
        </w:tabs>
        <w:rPr>
          <w:rFonts w:cs="Times New Roman"/>
          <w:b/>
          <w:spacing w:val="-2"/>
        </w:rPr>
      </w:pPr>
    </w:p>
    <w:p w14:paraId="65D95FAC" w14:textId="0220B16D" w:rsidR="000756C3" w:rsidRPr="00443C75" w:rsidRDefault="004021E1" w:rsidP="00672AA3">
      <w:pPr>
        <w:pStyle w:val="Heading2"/>
        <w:rPr>
          <w:rFonts w:cs="Times New Roman"/>
        </w:rPr>
      </w:pPr>
      <w:bookmarkStart w:id="315" w:name="_Ref42083022"/>
      <w:bookmarkStart w:id="316" w:name="_Toc46495291"/>
      <w:bookmarkStart w:id="317" w:name="_Toc72426796"/>
      <w:bookmarkStart w:id="318" w:name="_Toc64563040"/>
      <w:bookmarkStart w:id="319" w:name="_Toc115261553"/>
      <w:bookmarkStart w:id="320" w:name="_Toc183537520"/>
      <w:bookmarkStart w:id="321" w:name="_Toc225171639"/>
      <w:bookmarkStart w:id="322" w:name="_Toc225877062"/>
      <w:bookmarkStart w:id="323" w:name="_Toc227331976"/>
      <w:r w:rsidRPr="00443C75">
        <w:rPr>
          <w:rFonts w:cs="Times New Roman"/>
        </w:rPr>
        <w:t>Initial Delivery Obligations</w:t>
      </w:r>
      <w:bookmarkStart w:id="324" w:name="_Hlk39223344"/>
      <w:bookmarkEnd w:id="315"/>
      <w:bookmarkEnd w:id="316"/>
      <w:bookmarkEnd w:id="317"/>
      <w:r w:rsidR="00736052" w:rsidRPr="00443C75">
        <w:rPr>
          <w:rFonts w:cs="Times New Roman"/>
        </w:rPr>
        <w:t>.</w:t>
      </w:r>
      <w:bookmarkEnd w:id="318"/>
      <w:bookmarkEnd w:id="319"/>
      <w:bookmarkEnd w:id="320"/>
      <w:bookmarkEnd w:id="321"/>
      <w:bookmarkEnd w:id="322"/>
      <w:bookmarkEnd w:id="323"/>
    </w:p>
    <w:p w14:paraId="084B31D8" w14:textId="2193AB8B" w:rsidR="000756C3" w:rsidRPr="00443C75" w:rsidRDefault="000756C3" w:rsidP="000756C3">
      <w:pPr>
        <w:pStyle w:val="BodyText"/>
        <w:tabs>
          <w:tab w:val="left" w:pos="720"/>
        </w:tabs>
        <w:ind w:left="101"/>
        <w:jc w:val="both"/>
        <w:rPr>
          <w:rFonts w:cs="Times New Roman"/>
          <w:spacing w:val="-1"/>
          <w:u w:val="single"/>
        </w:rPr>
      </w:pPr>
    </w:p>
    <w:p w14:paraId="11AF4410" w14:textId="5AC0D25F" w:rsidR="000A68BD" w:rsidRPr="00443C75" w:rsidRDefault="00932780" w:rsidP="00F24E4B">
      <w:pPr>
        <w:pStyle w:val="BodyText"/>
        <w:numPr>
          <w:ilvl w:val="2"/>
          <w:numId w:val="17"/>
        </w:numPr>
        <w:tabs>
          <w:tab w:val="left" w:pos="1541"/>
        </w:tabs>
        <w:ind w:right="118"/>
        <w:jc w:val="both"/>
        <w:rPr>
          <w:rFonts w:cs="Times New Roman"/>
          <w:spacing w:val="-1"/>
          <w:u w:val="single"/>
        </w:rPr>
      </w:pPr>
      <w:bookmarkStart w:id="325" w:name="_Ref43321472"/>
      <w:bookmarkStart w:id="326" w:name="_Ref43171402"/>
      <w:r w:rsidRPr="00443C75">
        <w:rPr>
          <w:rFonts w:cs="Times New Roman"/>
        </w:rPr>
        <w:t xml:space="preserve">For each Designated System that has been Energized, the Delivery of at least one (1) REC </w:t>
      </w:r>
      <w:r w:rsidRPr="00443C75">
        <w:rPr>
          <w:rFonts w:cs="Times New Roman"/>
        </w:rPr>
        <w:lastRenderedPageBreak/>
        <w:t>from such Designated System to Buyer’s PJM-EIS GATS account or M-RETS account</w:t>
      </w:r>
      <w:r w:rsidR="00E55B3C" w:rsidRPr="00443C75">
        <w:rPr>
          <w:rFonts w:cs="Times New Roman"/>
        </w:rPr>
        <w:t>, as applicable, is expected to occur</w:t>
      </w:r>
      <w:r w:rsidRPr="00443C75">
        <w:rPr>
          <w:rFonts w:cs="Times New Roman"/>
        </w:rPr>
        <w:t xml:space="preserve"> within ninety (90) days of when such Designated System was Energized if the Actual Nameplate Capacity of such Designated System is greater than 5kW or within one hundred eighty (180) days of when the Designated System was Energized if the Actual Nameplate Capacity of such Designated System is equal to or less than 5kW. </w:t>
      </w:r>
      <w:r w:rsidR="00834E2E" w:rsidRPr="00443C75">
        <w:rPr>
          <w:rFonts w:cs="Times New Roman"/>
        </w:rPr>
        <w:t>Seller shall upload meter readings to PJM</w:t>
      </w:r>
      <w:r w:rsidR="00E31B9D" w:rsidRPr="00443C75">
        <w:rPr>
          <w:rFonts w:cs="Times New Roman"/>
        </w:rPr>
        <w:t>-</w:t>
      </w:r>
      <w:r w:rsidR="00834E2E" w:rsidRPr="00443C75">
        <w:rPr>
          <w:rFonts w:cs="Times New Roman"/>
        </w:rPr>
        <w:t xml:space="preserve">EIS GATS or M-RETS </w:t>
      </w:r>
      <w:r w:rsidR="00396D60" w:rsidRPr="00443C75">
        <w:rPr>
          <w:rFonts w:cs="Times New Roman"/>
        </w:rPr>
        <w:t xml:space="preserve">pursuant to Section </w:t>
      </w:r>
      <w:r w:rsidR="00396D60" w:rsidRPr="00443C75">
        <w:rPr>
          <w:rFonts w:cs="Times New Roman"/>
        </w:rPr>
        <w:fldChar w:fldCharType="begin"/>
      </w:r>
      <w:r w:rsidR="00396D60" w:rsidRPr="00443C75">
        <w:rPr>
          <w:rFonts w:cs="Times New Roman"/>
        </w:rPr>
        <w:instrText xml:space="preserve"> REF _Ref43313832 \w \h </w:instrText>
      </w:r>
      <w:r w:rsidR="008243F9" w:rsidRPr="00443C75">
        <w:rPr>
          <w:rFonts w:cs="Times New Roman"/>
        </w:rPr>
        <w:instrText xml:space="preserve"> \* MERGEFORMAT </w:instrText>
      </w:r>
      <w:r w:rsidR="00396D60" w:rsidRPr="00443C75">
        <w:rPr>
          <w:rFonts w:cs="Times New Roman"/>
        </w:rPr>
      </w:r>
      <w:r w:rsidR="00396D60" w:rsidRPr="00443C75">
        <w:rPr>
          <w:rFonts w:cs="Times New Roman"/>
        </w:rPr>
        <w:fldChar w:fldCharType="separate"/>
      </w:r>
      <w:r w:rsidR="00E7218A" w:rsidRPr="00443C75">
        <w:rPr>
          <w:rFonts w:cs="Times New Roman"/>
        </w:rPr>
        <w:t>2.3(e)</w:t>
      </w:r>
      <w:r w:rsidR="00396D60" w:rsidRPr="00443C75">
        <w:rPr>
          <w:rFonts w:cs="Times New Roman"/>
        </w:rPr>
        <w:fldChar w:fldCharType="end"/>
      </w:r>
      <w:r w:rsidR="00396D60" w:rsidRPr="00443C75">
        <w:rPr>
          <w:rFonts w:cs="Times New Roman"/>
        </w:rPr>
        <w:t xml:space="preserve"> as necessary </w:t>
      </w:r>
      <w:r w:rsidR="00834E2E" w:rsidRPr="00443C75">
        <w:rPr>
          <w:rFonts w:cs="Times New Roman"/>
        </w:rPr>
        <w:t xml:space="preserve">for the issuance and </w:t>
      </w:r>
      <w:r w:rsidR="00396D60" w:rsidRPr="00443C75">
        <w:rPr>
          <w:rFonts w:cs="Times New Roman"/>
        </w:rPr>
        <w:t xml:space="preserve">timely </w:t>
      </w:r>
      <w:r w:rsidR="00834E2E" w:rsidRPr="00443C75">
        <w:rPr>
          <w:rFonts w:cs="Times New Roman"/>
        </w:rPr>
        <w:t xml:space="preserve">Delivery of </w:t>
      </w:r>
      <w:r w:rsidR="00396D60" w:rsidRPr="00443C75">
        <w:rPr>
          <w:rFonts w:cs="Times New Roman"/>
        </w:rPr>
        <w:t xml:space="preserve">at least one (1) </w:t>
      </w:r>
      <w:r w:rsidR="00834E2E" w:rsidRPr="00443C75">
        <w:rPr>
          <w:rFonts w:cs="Times New Roman"/>
        </w:rPr>
        <w:t>REC</w:t>
      </w:r>
      <w:r w:rsidR="00396D60" w:rsidRPr="00443C75">
        <w:rPr>
          <w:rFonts w:cs="Times New Roman"/>
        </w:rPr>
        <w:t xml:space="preserve"> by the deadline set forth in this Section </w:t>
      </w:r>
      <w:r w:rsidR="00396D60" w:rsidRPr="00443C75">
        <w:rPr>
          <w:rFonts w:cs="Times New Roman"/>
        </w:rPr>
        <w:fldChar w:fldCharType="begin"/>
      </w:r>
      <w:r w:rsidR="00396D60" w:rsidRPr="00443C75">
        <w:rPr>
          <w:rFonts w:cs="Times New Roman"/>
        </w:rPr>
        <w:instrText xml:space="preserve"> REF _Ref43321472 \w \h </w:instrText>
      </w:r>
      <w:r w:rsidR="008243F9" w:rsidRPr="00443C75">
        <w:rPr>
          <w:rFonts w:cs="Times New Roman"/>
        </w:rPr>
        <w:instrText xml:space="preserve"> \* MERGEFORMAT </w:instrText>
      </w:r>
      <w:r w:rsidR="00396D60" w:rsidRPr="00443C75">
        <w:rPr>
          <w:rFonts w:cs="Times New Roman"/>
        </w:rPr>
      </w:r>
      <w:r w:rsidR="00396D60" w:rsidRPr="00443C75">
        <w:rPr>
          <w:rFonts w:cs="Times New Roman"/>
        </w:rPr>
        <w:fldChar w:fldCharType="separate"/>
      </w:r>
      <w:r w:rsidR="00E7218A" w:rsidRPr="00443C75">
        <w:rPr>
          <w:rFonts w:cs="Times New Roman"/>
        </w:rPr>
        <w:t>4.1(a)</w:t>
      </w:r>
      <w:r w:rsidR="00396D60" w:rsidRPr="00443C75">
        <w:rPr>
          <w:rFonts w:cs="Times New Roman"/>
        </w:rPr>
        <w:fldChar w:fldCharType="end"/>
      </w:r>
      <w:r w:rsidR="00834E2E" w:rsidRPr="00443C75">
        <w:rPr>
          <w:rFonts w:cs="Times New Roman"/>
        </w:rPr>
        <w:t>.</w:t>
      </w:r>
      <w:bookmarkEnd w:id="325"/>
      <w:r w:rsidR="00834E2E" w:rsidRPr="00443C75">
        <w:rPr>
          <w:rFonts w:cs="Times New Roman"/>
        </w:rPr>
        <w:t xml:space="preserve"> </w:t>
      </w:r>
    </w:p>
    <w:p w14:paraId="329E7019" w14:textId="77777777" w:rsidR="000A68BD" w:rsidRPr="00443C75" w:rsidRDefault="000A68BD" w:rsidP="00876AC3">
      <w:pPr>
        <w:pStyle w:val="BodyText"/>
        <w:tabs>
          <w:tab w:val="left" w:pos="1541"/>
        </w:tabs>
        <w:ind w:left="619" w:right="118"/>
        <w:jc w:val="both"/>
        <w:rPr>
          <w:rFonts w:cs="Times New Roman"/>
          <w:spacing w:val="-1"/>
          <w:u w:val="single"/>
        </w:rPr>
      </w:pPr>
    </w:p>
    <w:p w14:paraId="01C3FBB4" w14:textId="4589F883" w:rsidR="00EF6D8A" w:rsidRPr="00443C75" w:rsidRDefault="00851724" w:rsidP="00F24E4B">
      <w:pPr>
        <w:pStyle w:val="BodyText"/>
        <w:numPr>
          <w:ilvl w:val="2"/>
          <w:numId w:val="17"/>
        </w:numPr>
        <w:tabs>
          <w:tab w:val="left" w:pos="1541"/>
        </w:tabs>
        <w:ind w:right="118"/>
        <w:jc w:val="both"/>
        <w:rPr>
          <w:rFonts w:cs="Times New Roman"/>
          <w:spacing w:val="-1"/>
          <w:u w:val="single"/>
        </w:rPr>
      </w:pPr>
      <w:bookmarkStart w:id="327" w:name="_Ref47366074"/>
      <w:bookmarkStart w:id="328" w:name="_Ref43315346"/>
      <w:r w:rsidRPr="00443C75">
        <w:rPr>
          <w:rFonts w:cs="Times New Roman"/>
        </w:rPr>
        <w:t xml:space="preserve">With respect </w:t>
      </w:r>
      <w:r w:rsidR="00BF3A74" w:rsidRPr="00443C75">
        <w:rPr>
          <w:rFonts w:cs="Times New Roman"/>
        </w:rPr>
        <w:t>to</w:t>
      </w:r>
      <w:r w:rsidRPr="00443C75">
        <w:rPr>
          <w:rFonts w:cs="Times New Roman"/>
        </w:rPr>
        <w:t xml:space="preserve"> a Designated System, in </w:t>
      </w:r>
      <w:r w:rsidR="00C46D67" w:rsidRPr="00443C75">
        <w:rPr>
          <w:rFonts w:cs="Times New Roman"/>
        </w:rPr>
        <w:t>the event that Seller fails to Deliver at least one (1) REC</w:t>
      </w:r>
      <w:r w:rsidRPr="00443C75">
        <w:rPr>
          <w:rFonts w:cs="Times New Roman"/>
        </w:rPr>
        <w:t xml:space="preserve"> </w:t>
      </w:r>
      <w:r w:rsidR="00396D60" w:rsidRPr="00443C75">
        <w:rPr>
          <w:rFonts w:cs="Times New Roman"/>
        </w:rPr>
        <w:t xml:space="preserve">by the deadline set forth in Section </w:t>
      </w:r>
      <w:r w:rsidR="00396D60" w:rsidRPr="00443C75">
        <w:rPr>
          <w:rFonts w:cs="Times New Roman"/>
        </w:rPr>
        <w:fldChar w:fldCharType="begin"/>
      </w:r>
      <w:r w:rsidR="00396D60" w:rsidRPr="00443C75">
        <w:rPr>
          <w:rFonts w:cs="Times New Roman"/>
        </w:rPr>
        <w:instrText xml:space="preserve"> REF _Ref43321472 \w \h </w:instrText>
      </w:r>
      <w:r w:rsidR="00FE0EE2" w:rsidRPr="00443C75">
        <w:rPr>
          <w:rFonts w:cs="Times New Roman"/>
        </w:rPr>
        <w:instrText xml:space="preserve"> \* MERGEFORMAT </w:instrText>
      </w:r>
      <w:r w:rsidR="00396D60" w:rsidRPr="00443C75">
        <w:rPr>
          <w:rFonts w:cs="Times New Roman"/>
        </w:rPr>
      </w:r>
      <w:r w:rsidR="00396D60" w:rsidRPr="00443C75">
        <w:rPr>
          <w:rFonts w:cs="Times New Roman"/>
        </w:rPr>
        <w:fldChar w:fldCharType="separate"/>
      </w:r>
      <w:r w:rsidR="00E7218A" w:rsidRPr="00443C75">
        <w:rPr>
          <w:rFonts w:cs="Times New Roman"/>
        </w:rPr>
        <w:t>4.1(a)</w:t>
      </w:r>
      <w:r w:rsidR="00396D60" w:rsidRPr="00443C75">
        <w:rPr>
          <w:rFonts w:cs="Times New Roman"/>
        </w:rPr>
        <w:fldChar w:fldCharType="end"/>
      </w:r>
      <w:r w:rsidR="00396D60" w:rsidRPr="00443C75">
        <w:rPr>
          <w:rFonts w:cs="Times New Roman"/>
        </w:rPr>
        <w:t>,</w:t>
      </w:r>
      <w:r w:rsidR="00A833CB" w:rsidRPr="00443C75">
        <w:rPr>
          <w:rFonts w:cs="Times New Roman"/>
        </w:rPr>
        <w:t xml:space="preserve"> </w:t>
      </w:r>
      <w:r w:rsidR="00EF6D8A" w:rsidRPr="00443C75">
        <w:rPr>
          <w:rFonts w:cs="Times New Roman"/>
        </w:rPr>
        <w:t>then the following shall occur:</w:t>
      </w:r>
      <w:bookmarkEnd w:id="327"/>
      <w:r w:rsidR="00EF6D8A" w:rsidRPr="00443C75">
        <w:rPr>
          <w:rFonts w:cs="Times New Roman"/>
        </w:rPr>
        <w:t xml:space="preserve"> </w:t>
      </w:r>
    </w:p>
    <w:p w14:paraId="569BDF2A" w14:textId="77777777" w:rsidR="00EF6D8A" w:rsidRPr="00443C75" w:rsidRDefault="00EF6D8A" w:rsidP="00876AC3">
      <w:pPr>
        <w:pStyle w:val="ListParagraph"/>
        <w:rPr>
          <w:rFonts w:cs="Times New Roman"/>
        </w:rPr>
      </w:pPr>
    </w:p>
    <w:p w14:paraId="7643B240" w14:textId="47038E63" w:rsidR="003C2F07" w:rsidRPr="00443C75" w:rsidRDefault="00DF288D" w:rsidP="003C2F07">
      <w:pPr>
        <w:pStyle w:val="BodyText"/>
        <w:numPr>
          <w:ilvl w:val="3"/>
          <w:numId w:val="17"/>
        </w:numPr>
        <w:tabs>
          <w:tab w:val="left" w:pos="1541"/>
        </w:tabs>
        <w:ind w:left="2160" w:right="118" w:hanging="738"/>
        <w:jc w:val="both"/>
        <w:rPr>
          <w:rFonts w:cs="Times New Roman"/>
          <w:spacing w:val="-1"/>
          <w:u w:val="single"/>
        </w:rPr>
      </w:pPr>
      <w:bookmarkStart w:id="329" w:name="_Ref43327115"/>
      <w:r w:rsidRPr="00443C75">
        <w:rPr>
          <w:rFonts w:cs="Times New Roman"/>
        </w:rPr>
        <w:t>If a Designated System is a Community Renewable Energy Generation Project, payments attributable to such Designated System</w:t>
      </w:r>
      <w:r w:rsidR="00834E2E" w:rsidRPr="00443C75">
        <w:rPr>
          <w:rFonts w:cs="Times New Roman"/>
        </w:rPr>
        <w:t xml:space="preserve"> shall be suspended</w:t>
      </w:r>
      <w:r w:rsidR="00396D60" w:rsidRPr="00443C75">
        <w:rPr>
          <w:rFonts w:cs="Times New Roman"/>
        </w:rPr>
        <w:t xml:space="preserve"> </w:t>
      </w:r>
      <w:r w:rsidR="00851724" w:rsidRPr="00443C75">
        <w:rPr>
          <w:rFonts w:cs="Times New Roman"/>
        </w:rPr>
        <w:t xml:space="preserve">upon the occurrence of such failure by Seller </w:t>
      </w:r>
      <w:r w:rsidR="00396D60" w:rsidRPr="00443C75">
        <w:rPr>
          <w:rFonts w:cs="Times New Roman"/>
        </w:rPr>
        <w:t>to the extent there are payments that are outstanding for such Designated System.</w:t>
      </w:r>
      <w:r w:rsidR="00663EBB" w:rsidRPr="00443C75">
        <w:rPr>
          <w:rStyle w:val="FootnoteReference"/>
        </w:rPr>
        <w:footnoteReference w:id="22"/>
      </w:r>
      <w:r w:rsidR="00396D60" w:rsidRPr="00443C75">
        <w:rPr>
          <w:rFonts w:cs="Times New Roman"/>
        </w:rPr>
        <w:t xml:space="preserve"> </w:t>
      </w:r>
      <w:r w:rsidR="001E74C2" w:rsidRPr="00443C75">
        <w:rPr>
          <w:rFonts w:cs="Times New Roman"/>
        </w:rPr>
        <w:t xml:space="preserve"> </w:t>
      </w:r>
      <w:r w:rsidR="00851724" w:rsidRPr="00443C75">
        <w:rPr>
          <w:rFonts w:cs="Times New Roman"/>
        </w:rPr>
        <w:t>Payments that are attributable to such Designated System</w:t>
      </w:r>
      <w:r w:rsidR="008E735B" w:rsidRPr="00443C75">
        <w:rPr>
          <w:rFonts w:cs="Times New Roman"/>
        </w:rPr>
        <w:t>, if any are outstanding,</w:t>
      </w:r>
      <w:r w:rsidR="00851724" w:rsidRPr="00443C75">
        <w:rPr>
          <w:rFonts w:cs="Times New Roman"/>
        </w:rPr>
        <w:t xml:space="preserve"> shall resume </w:t>
      </w:r>
      <w:r w:rsidR="00EF6D8A" w:rsidRPr="00443C75">
        <w:rPr>
          <w:rFonts w:cs="Times New Roman"/>
        </w:rPr>
        <w:t>and</w:t>
      </w:r>
      <w:r w:rsidR="00216A1D" w:rsidRPr="00443C75">
        <w:rPr>
          <w:rFonts w:cs="Times New Roman"/>
        </w:rPr>
        <w:t xml:space="preserve"> be</w:t>
      </w:r>
      <w:r w:rsidR="00EF6D8A" w:rsidRPr="00443C75">
        <w:rPr>
          <w:rFonts w:cs="Times New Roman"/>
        </w:rPr>
        <w:t xml:space="preserve"> made </w:t>
      </w:r>
      <w:r w:rsidR="00851724" w:rsidRPr="00443C75">
        <w:rPr>
          <w:rFonts w:cs="Times New Roman"/>
        </w:rPr>
        <w:t xml:space="preserve">in accordance with Section </w:t>
      </w:r>
      <w:r w:rsidR="00EF6D8A" w:rsidRPr="00443C75">
        <w:rPr>
          <w:rFonts w:cs="Times New Roman"/>
        </w:rPr>
        <w:fldChar w:fldCharType="begin"/>
      </w:r>
      <w:r w:rsidR="00EF6D8A" w:rsidRPr="00443C75">
        <w:rPr>
          <w:rFonts w:cs="Times New Roman"/>
        </w:rPr>
        <w:instrText xml:space="preserve"> REF _Ref42117794 \w \h </w:instrText>
      </w:r>
      <w:r w:rsidR="00FE0EE2" w:rsidRPr="00443C75">
        <w:rPr>
          <w:rFonts w:cs="Times New Roman"/>
        </w:rPr>
        <w:instrText xml:space="preserve"> \* MERGEFORMAT </w:instrText>
      </w:r>
      <w:r w:rsidR="00EF6D8A" w:rsidRPr="00443C75">
        <w:rPr>
          <w:rFonts w:cs="Times New Roman"/>
        </w:rPr>
      </w:r>
      <w:r w:rsidR="00EF6D8A" w:rsidRPr="00443C75">
        <w:rPr>
          <w:rFonts w:cs="Times New Roman"/>
        </w:rPr>
        <w:fldChar w:fldCharType="separate"/>
      </w:r>
      <w:r w:rsidR="008A257B" w:rsidRPr="00443C75">
        <w:rPr>
          <w:rFonts w:cs="Times New Roman"/>
        </w:rPr>
        <w:t>5.1</w:t>
      </w:r>
      <w:r w:rsidR="00EF6D8A" w:rsidRPr="00443C75">
        <w:rPr>
          <w:rFonts w:cs="Times New Roman"/>
        </w:rPr>
        <w:fldChar w:fldCharType="end"/>
      </w:r>
      <w:r w:rsidR="00EF6D8A" w:rsidRPr="00443C75">
        <w:rPr>
          <w:rFonts w:cs="Times New Roman"/>
        </w:rPr>
        <w:t xml:space="preserve"> and Section </w:t>
      </w:r>
      <w:r w:rsidR="00EF6D8A" w:rsidRPr="00443C75">
        <w:rPr>
          <w:rFonts w:cs="Times New Roman"/>
        </w:rPr>
        <w:fldChar w:fldCharType="begin"/>
      </w:r>
      <w:r w:rsidR="00EF6D8A" w:rsidRPr="00443C75">
        <w:rPr>
          <w:rFonts w:cs="Times New Roman"/>
        </w:rPr>
        <w:instrText xml:space="preserve"> REF _Ref43322588 \w \h </w:instrText>
      </w:r>
      <w:r w:rsidR="00FE0EE2" w:rsidRPr="00443C75">
        <w:rPr>
          <w:rFonts w:cs="Times New Roman"/>
        </w:rPr>
        <w:instrText xml:space="preserve"> \* MERGEFORMAT </w:instrText>
      </w:r>
      <w:r w:rsidR="00EF6D8A" w:rsidRPr="00443C75">
        <w:rPr>
          <w:rFonts w:cs="Times New Roman"/>
        </w:rPr>
      </w:r>
      <w:r w:rsidR="00EF6D8A" w:rsidRPr="00443C75">
        <w:rPr>
          <w:rFonts w:cs="Times New Roman"/>
        </w:rPr>
        <w:fldChar w:fldCharType="separate"/>
      </w:r>
      <w:r w:rsidR="008A257B" w:rsidRPr="00443C75">
        <w:rPr>
          <w:rFonts w:cs="Times New Roman"/>
        </w:rPr>
        <w:t>5.2</w:t>
      </w:r>
      <w:r w:rsidR="00EF6D8A" w:rsidRPr="00443C75">
        <w:rPr>
          <w:rFonts w:cs="Times New Roman"/>
        </w:rPr>
        <w:fldChar w:fldCharType="end"/>
      </w:r>
      <w:r w:rsidR="00EF6D8A" w:rsidRPr="00443C75">
        <w:rPr>
          <w:rFonts w:cs="Times New Roman"/>
        </w:rPr>
        <w:t xml:space="preserve"> upon the Delivery of one (1) REC from such Designated System if such Delivery occur</w:t>
      </w:r>
      <w:r w:rsidR="00D85B55" w:rsidRPr="00443C75">
        <w:rPr>
          <w:rFonts w:cs="Times New Roman"/>
        </w:rPr>
        <w:t>s</w:t>
      </w:r>
      <w:r w:rsidR="00EF6D8A" w:rsidRPr="00443C75">
        <w:rPr>
          <w:rFonts w:cs="Times New Roman"/>
        </w:rPr>
        <w:t xml:space="preserve"> </w:t>
      </w:r>
      <w:r w:rsidR="00D85B55" w:rsidRPr="00443C75">
        <w:rPr>
          <w:rFonts w:cs="Times New Roman"/>
        </w:rPr>
        <w:t xml:space="preserve">prior to the </w:t>
      </w:r>
      <w:r w:rsidR="00EF6D8A" w:rsidRPr="00443C75">
        <w:rPr>
          <w:rFonts w:cs="Times New Roman"/>
        </w:rPr>
        <w:t xml:space="preserve">upcoming </w:t>
      </w:r>
      <w:r w:rsidR="00D85B55" w:rsidRPr="00443C75">
        <w:rPr>
          <w:rFonts w:cs="Times New Roman"/>
        </w:rPr>
        <w:t xml:space="preserve">REC Annual Report submission </w:t>
      </w:r>
      <w:r w:rsidR="00EF6D8A" w:rsidRPr="00443C75">
        <w:rPr>
          <w:rFonts w:cs="Times New Roman"/>
        </w:rPr>
        <w:t xml:space="preserve">deadline </w:t>
      </w:r>
      <w:r w:rsidR="00D85B55" w:rsidRPr="00443C75">
        <w:rPr>
          <w:rFonts w:cs="Times New Roman"/>
        </w:rPr>
        <w:t xml:space="preserve">of </w:t>
      </w:r>
      <w:r w:rsidR="00DC3214" w:rsidRPr="00443C75">
        <w:rPr>
          <w:rFonts w:cs="Times New Roman"/>
        </w:rPr>
        <w:t>August 1</w:t>
      </w:r>
      <w:r w:rsidR="00EF6D8A" w:rsidRPr="00443C75">
        <w:rPr>
          <w:rFonts w:cs="Times New Roman"/>
        </w:rPr>
        <w:t>.</w:t>
      </w:r>
      <w:bookmarkEnd w:id="329"/>
    </w:p>
    <w:p w14:paraId="27DF219C" w14:textId="0EB5F9FA" w:rsidR="00EF6D8A" w:rsidRPr="00443C75" w:rsidRDefault="00EF6D8A" w:rsidP="003C2F07">
      <w:pPr>
        <w:pStyle w:val="BodyText"/>
        <w:tabs>
          <w:tab w:val="left" w:pos="1541"/>
        </w:tabs>
        <w:ind w:left="2160" w:right="118"/>
        <w:jc w:val="both"/>
        <w:rPr>
          <w:rFonts w:cs="Times New Roman"/>
          <w:spacing w:val="-1"/>
          <w:u w:val="single"/>
        </w:rPr>
      </w:pPr>
      <w:r w:rsidRPr="00443C75">
        <w:rPr>
          <w:rFonts w:cs="Times New Roman"/>
        </w:rPr>
        <w:t xml:space="preserve"> </w:t>
      </w:r>
    </w:p>
    <w:p w14:paraId="47726DAB" w14:textId="3D40196B" w:rsidR="001E74C2" w:rsidRPr="00443C75" w:rsidRDefault="00EF6D8A" w:rsidP="003C2F07">
      <w:pPr>
        <w:pStyle w:val="BodyText"/>
        <w:numPr>
          <w:ilvl w:val="3"/>
          <w:numId w:val="17"/>
        </w:numPr>
        <w:tabs>
          <w:tab w:val="left" w:pos="1541"/>
        </w:tabs>
        <w:ind w:left="2160" w:right="118" w:hanging="738"/>
        <w:jc w:val="both"/>
        <w:rPr>
          <w:rFonts w:cs="Times New Roman"/>
          <w:spacing w:val="-1"/>
          <w:u w:val="single"/>
        </w:rPr>
      </w:pPr>
      <w:bookmarkStart w:id="330" w:name="_Ref43325749"/>
      <w:r w:rsidRPr="00443C75">
        <w:rPr>
          <w:rFonts w:cs="Times New Roman"/>
        </w:rPr>
        <w:t xml:space="preserve">If the Delivery of one (1) REC has not occurred by the </w:t>
      </w:r>
      <w:r w:rsidR="00D85B55" w:rsidRPr="00443C75">
        <w:rPr>
          <w:rFonts w:cs="Times New Roman"/>
        </w:rPr>
        <w:t xml:space="preserve">upcoming </w:t>
      </w:r>
      <w:r w:rsidR="00DC3214" w:rsidRPr="00443C75">
        <w:rPr>
          <w:rFonts w:cs="Times New Roman"/>
        </w:rPr>
        <w:t>August 1</w:t>
      </w:r>
      <w:r w:rsidRPr="00443C75">
        <w:rPr>
          <w:rFonts w:cs="Times New Roman"/>
        </w:rPr>
        <w:t xml:space="preserve"> </w:t>
      </w:r>
      <w:r w:rsidR="00D85B55" w:rsidRPr="00443C75">
        <w:rPr>
          <w:rFonts w:cs="Times New Roman"/>
        </w:rPr>
        <w:t xml:space="preserve">REC Annual Report submission </w:t>
      </w:r>
      <w:r w:rsidRPr="00443C75">
        <w:rPr>
          <w:rFonts w:cs="Times New Roman"/>
        </w:rPr>
        <w:t xml:space="preserve">deadline, Seller shall include in Seller’s REC Annual Report a confirmation that there are no technical issues known to Seller that would impede the generation, issuance and Delivery of RECs from such Designated System </w:t>
      </w:r>
      <w:r w:rsidR="00D85B55" w:rsidRPr="00443C75">
        <w:rPr>
          <w:rFonts w:cs="Times New Roman"/>
        </w:rPr>
        <w:t xml:space="preserve">and a confirmation </w:t>
      </w:r>
      <w:r w:rsidRPr="00443C75">
        <w:rPr>
          <w:rFonts w:cs="Times New Roman"/>
        </w:rPr>
        <w:t xml:space="preserve">that </w:t>
      </w:r>
      <w:r w:rsidR="00D85B55" w:rsidRPr="00443C75">
        <w:rPr>
          <w:rFonts w:cs="Times New Roman"/>
        </w:rPr>
        <w:t xml:space="preserve">Seller </w:t>
      </w:r>
      <w:r w:rsidRPr="00443C75">
        <w:rPr>
          <w:rFonts w:cs="Times New Roman"/>
        </w:rPr>
        <w:t>has uploaded meter readings to PJM</w:t>
      </w:r>
      <w:r w:rsidR="00E31B9D" w:rsidRPr="00443C75">
        <w:rPr>
          <w:rFonts w:cs="Times New Roman"/>
        </w:rPr>
        <w:t>-</w:t>
      </w:r>
      <w:r w:rsidRPr="00443C75">
        <w:rPr>
          <w:rFonts w:cs="Times New Roman"/>
        </w:rPr>
        <w:t>EIS GATS or M-RETS</w:t>
      </w:r>
      <w:r w:rsidR="00C97CA7" w:rsidRPr="00443C75">
        <w:rPr>
          <w:rFonts w:cs="Times New Roman"/>
        </w:rPr>
        <w:t>,</w:t>
      </w:r>
      <w:r w:rsidRPr="00443C75">
        <w:rPr>
          <w:rFonts w:cs="Times New Roman"/>
        </w:rPr>
        <w:t xml:space="preserve"> and </w:t>
      </w:r>
      <w:r w:rsidR="00F104F5" w:rsidRPr="00443C75">
        <w:rPr>
          <w:rFonts w:cs="Times New Roman"/>
        </w:rPr>
        <w:t xml:space="preserve">Seller shall </w:t>
      </w:r>
      <w:r w:rsidRPr="00443C75">
        <w:rPr>
          <w:rFonts w:cs="Times New Roman"/>
        </w:rPr>
        <w:t>provide information related to such uploads.</w:t>
      </w:r>
      <w:bookmarkEnd w:id="330"/>
    </w:p>
    <w:p w14:paraId="6ED261F5" w14:textId="77777777" w:rsidR="003C2F07" w:rsidRPr="00443C75" w:rsidRDefault="003C2F07" w:rsidP="003C2F07">
      <w:pPr>
        <w:pStyle w:val="BodyText"/>
        <w:tabs>
          <w:tab w:val="left" w:pos="1541"/>
        </w:tabs>
        <w:ind w:left="0" w:right="118"/>
        <w:jc w:val="both"/>
        <w:rPr>
          <w:rFonts w:cs="Times New Roman"/>
          <w:spacing w:val="-1"/>
          <w:u w:val="single"/>
        </w:rPr>
      </w:pPr>
    </w:p>
    <w:p w14:paraId="34E8C1B5" w14:textId="38A003B6" w:rsidR="00456202" w:rsidRPr="00AA19EB" w:rsidRDefault="002D7B1E" w:rsidP="003C2F07">
      <w:pPr>
        <w:pStyle w:val="BodyText"/>
        <w:numPr>
          <w:ilvl w:val="3"/>
          <w:numId w:val="17"/>
        </w:numPr>
        <w:tabs>
          <w:tab w:val="left" w:pos="1541"/>
        </w:tabs>
        <w:ind w:left="2160" w:right="118" w:hanging="738"/>
        <w:jc w:val="both"/>
        <w:rPr>
          <w:rFonts w:cs="Times New Roman"/>
          <w:spacing w:val="-1"/>
          <w:u w:val="single"/>
        </w:rPr>
      </w:pPr>
      <w:bookmarkStart w:id="331" w:name="_Ref43326090"/>
      <w:r w:rsidRPr="00443C75">
        <w:rPr>
          <w:rFonts w:cs="Times New Roman"/>
        </w:rPr>
        <w:t xml:space="preserve">In the event that, subsequent to the submission of such REC Annual Report pursuant to Section </w:t>
      </w:r>
      <w:r w:rsidRPr="00443C75">
        <w:rPr>
          <w:rFonts w:cs="Times New Roman"/>
        </w:rPr>
        <w:fldChar w:fldCharType="begin"/>
      </w:r>
      <w:r w:rsidRPr="00443C75">
        <w:rPr>
          <w:rFonts w:cs="Times New Roman"/>
        </w:rPr>
        <w:instrText xml:space="preserve"> REF _Ref43325749 \w \h </w:instrText>
      </w:r>
      <w:r w:rsidR="00FE0EE2" w:rsidRPr="00443C75">
        <w:rPr>
          <w:rFonts w:cs="Times New Roman"/>
        </w:rPr>
        <w:instrText xml:space="preserve"> \* MERGEFORMAT </w:instrText>
      </w:r>
      <w:r w:rsidRPr="00443C75">
        <w:rPr>
          <w:rFonts w:cs="Times New Roman"/>
        </w:rPr>
      </w:r>
      <w:r w:rsidRPr="00443C75">
        <w:rPr>
          <w:rFonts w:cs="Times New Roman"/>
        </w:rPr>
        <w:fldChar w:fldCharType="separate"/>
      </w:r>
      <w:r w:rsidR="008A257B" w:rsidRPr="00443C75">
        <w:rPr>
          <w:rFonts w:cs="Times New Roman"/>
        </w:rPr>
        <w:t>4.1(b)(ii)</w:t>
      </w:r>
      <w:r w:rsidRPr="00443C75">
        <w:rPr>
          <w:rFonts w:cs="Times New Roman"/>
        </w:rPr>
        <w:fldChar w:fldCharType="end"/>
      </w:r>
      <w:r w:rsidRPr="00443C75">
        <w:rPr>
          <w:rFonts w:cs="Times New Roman"/>
        </w:rPr>
        <w:t xml:space="preserve">, Seller fails to Deliver at least one (1) REC by the immediately </w:t>
      </w:r>
      <w:r w:rsidR="004021E1" w:rsidRPr="00443C75">
        <w:rPr>
          <w:rFonts w:cs="Times New Roman"/>
        </w:rPr>
        <w:t xml:space="preserve">upcoming </w:t>
      </w:r>
      <w:r w:rsidRPr="00443C75">
        <w:rPr>
          <w:rFonts w:cs="Times New Roman"/>
        </w:rPr>
        <w:t xml:space="preserve">October </w:t>
      </w:r>
      <w:r w:rsidR="00E36FEC" w:rsidRPr="00443C75">
        <w:rPr>
          <w:rFonts w:cs="Times New Roman"/>
        </w:rPr>
        <w:t xml:space="preserve">30 </w:t>
      </w:r>
      <w:r w:rsidRPr="00443C75">
        <w:rPr>
          <w:rFonts w:cs="Times New Roman"/>
        </w:rPr>
        <w:t xml:space="preserve">if the Actual Nameplate Capacity of such Designated System is greater than 5kW or by the immediately </w:t>
      </w:r>
      <w:r w:rsidR="004021E1" w:rsidRPr="00443C75">
        <w:rPr>
          <w:rFonts w:cs="Times New Roman"/>
        </w:rPr>
        <w:t>upcoming</w:t>
      </w:r>
      <w:r w:rsidRPr="00443C75">
        <w:rPr>
          <w:rFonts w:cs="Times New Roman"/>
        </w:rPr>
        <w:t xml:space="preserve"> January </w:t>
      </w:r>
      <w:r w:rsidR="00981792" w:rsidRPr="00443C75">
        <w:rPr>
          <w:rFonts w:cs="Times New Roman"/>
        </w:rPr>
        <w:t>28</w:t>
      </w:r>
      <w:r w:rsidRPr="00443C75">
        <w:rPr>
          <w:rFonts w:cs="Times New Roman"/>
        </w:rPr>
        <w:t xml:space="preserve"> if the Actual Nameplate Capacity of such Designated System is equal to or less than 5kW, the Designated System shall </w:t>
      </w:r>
      <w:r w:rsidR="00E014E9" w:rsidRPr="00443C75">
        <w:rPr>
          <w:rFonts w:cs="Times New Roman"/>
        </w:rPr>
        <w:t xml:space="preserve">be </w:t>
      </w:r>
      <w:r w:rsidRPr="00443C75">
        <w:rPr>
          <w:rFonts w:cs="Times New Roman"/>
        </w:rPr>
        <w:t xml:space="preserve">removed from this </w:t>
      </w:r>
      <w:r w:rsidR="00AE59A0" w:rsidRPr="00443C75">
        <w:rPr>
          <w:rFonts w:cs="Times New Roman"/>
        </w:rPr>
        <w:t>Agreement</w:t>
      </w:r>
      <w:r w:rsidRPr="00443C75">
        <w:rPr>
          <w:rFonts w:cs="Times New Roman"/>
        </w:rPr>
        <w:t>.</w:t>
      </w:r>
      <w:r w:rsidRPr="00443C75">
        <w:rPr>
          <w:rStyle w:val="FootnoteReference"/>
        </w:rPr>
        <w:t xml:space="preserve"> </w:t>
      </w:r>
      <w:r w:rsidRPr="00443C75">
        <w:rPr>
          <w:rFonts w:cs="Times New Roman"/>
        </w:rPr>
        <w:t>As soon as practicable after the occurrence of s</w:t>
      </w:r>
      <w:r w:rsidRPr="00AA19EB">
        <w:rPr>
          <w:rFonts w:cs="Times New Roman"/>
        </w:rPr>
        <w:t xml:space="preserve">uch failure by Seller to Deliver at least one (1) REC by the deadline </w:t>
      </w:r>
      <w:r w:rsidR="00456202" w:rsidRPr="00AA19EB">
        <w:rPr>
          <w:rFonts w:cs="Times New Roman"/>
        </w:rPr>
        <w:t xml:space="preserve">set forth in this Section </w:t>
      </w:r>
      <w:r w:rsidR="00456202" w:rsidRPr="00AA19EB">
        <w:rPr>
          <w:rFonts w:cs="Times New Roman"/>
        </w:rPr>
        <w:fldChar w:fldCharType="begin"/>
      </w:r>
      <w:r w:rsidR="00456202" w:rsidRPr="00AA19EB">
        <w:rPr>
          <w:rFonts w:cs="Times New Roman"/>
        </w:rPr>
        <w:instrText xml:space="preserve"> REF _Ref43326090 \w \h </w:instrText>
      </w:r>
      <w:r w:rsidR="00FE0EE2" w:rsidRPr="00AA19EB">
        <w:rPr>
          <w:rFonts w:cs="Times New Roman"/>
        </w:rPr>
        <w:instrText xml:space="preserve"> \* MERGEFORMAT </w:instrText>
      </w:r>
      <w:r w:rsidR="00456202" w:rsidRPr="00AA19EB">
        <w:rPr>
          <w:rFonts w:cs="Times New Roman"/>
        </w:rPr>
      </w:r>
      <w:r w:rsidR="00456202" w:rsidRPr="00AA19EB">
        <w:rPr>
          <w:rFonts w:cs="Times New Roman"/>
        </w:rPr>
        <w:fldChar w:fldCharType="separate"/>
      </w:r>
      <w:r w:rsidR="00AA19EB">
        <w:rPr>
          <w:rFonts w:cs="Times New Roman"/>
        </w:rPr>
        <w:t>4.1(b)(iii)</w:t>
      </w:r>
      <w:r w:rsidR="00456202" w:rsidRPr="00AA19EB">
        <w:rPr>
          <w:rFonts w:cs="Times New Roman"/>
        </w:rPr>
        <w:fldChar w:fldCharType="end"/>
      </w:r>
      <w:r w:rsidRPr="00AA19EB">
        <w:rPr>
          <w:rFonts w:cs="Times New Roman"/>
        </w:rPr>
        <w:t>, the IPA shall provide to Buyer and Seller a revised Schedule A, Schedule B, Schedule C</w:t>
      </w:r>
      <w:r w:rsidR="000F347C" w:rsidRPr="00AA19EB">
        <w:rPr>
          <w:rFonts w:cs="Times New Roman"/>
        </w:rPr>
        <w:t xml:space="preserve"> and Schedule D</w:t>
      </w:r>
      <w:r w:rsidRPr="00AA19EB">
        <w:rPr>
          <w:rFonts w:cs="Times New Roman"/>
        </w:rPr>
        <w:t xml:space="preserve"> to the Product Order for such Designated System indicating the removal of such Designated System from the </w:t>
      </w:r>
      <w:r w:rsidR="00AE59A0" w:rsidRPr="00AA19EB">
        <w:rPr>
          <w:rFonts w:cs="Times New Roman"/>
        </w:rPr>
        <w:t>Agreement</w:t>
      </w:r>
      <w:r w:rsidRPr="00AA19EB">
        <w:rPr>
          <w:rFonts w:cs="Times New Roman"/>
        </w:rPr>
        <w:t>.  Upon the occurrence of such failure</w:t>
      </w:r>
      <w:r w:rsidR="00456202" w:rsidRPr="00AA19EB">
        <w:rPr>
          <w:rFonts w:cs="Times New Roman"/>
        </w:rPr>
        <w:t xml:space="preserve"> by Seller</w:t>
      </w:r>
      <w:r w:rsidRPr="00AA19EB">
        <w:rPr>
          <w:rFonts w:cs="Times New Roman"/>
        </w:rPr>
        <w:t>, Buyer shall be entitled to payment by Seller in the amount of the sum of: (i) the Collateral Requirement for such Designated System and (ii) one hundred percent (100%) of the total payments Seller has received from Buyer associated with RECs from such Designated System.</w:t>
      </w:r>
      <w:bookmarkEnd w:id="331"/>
      <w:r w:rsidR="00456202" w:rsidRPr="00AA19EB">
        <w:rPr>
          <w:rFonts w:cs="Times New Roman"/>
        </w:rPr>
        <w:t xml:space="preserve"> </w:t>
      </w:r>
      <w:bookmarkStart w:id="332" w:name="_Hlk110254713"/>
      <w:r w:rsidR="0084479A" w:rsidRPr="00F15584">
        <w:t xml:space="preserve">Further, if Seller has received any Advance of Capital, Seller shall return such Advance of Capital in accordance with Section </w:t>
      </w:r>
      <w:r w:rsidR="008A257B" w:rsidRPr="00F15584">
        <w:fldChar w:fldCharType="begin"/>
      </w:r>
      <w:r w:rsidR="008A257B" w:rsidRPr="00F15584">
        <w:instrText xml:space="preserve"> REF _Ref225171826 \w \h </w:instrText>
      </w:r>
      <w:r w:rsidR="00AA19EB">
        <w:instrText xml:space="preserve"> \* MERGEFORMAT </w:instrText>
      </w:r>
      <w:r w:rsidR="008A257B" w:rsidRPr="00F15584">
        <w:fldChar w:fldCharType="separate"/>
      </w:r>
      <w:r w:rsidR="00AA19EB">
        <w:t>5.6</w:t>
      </w:r>
      <w:r w:rsidR="008A257B" w:rsidRPr="00F15584">
        <w:fldChar w:fldCharType="end"/>
      </w:r>
      <w:r w:rsidR="0084479A" w:rsidRPr="00F15584">
        <w:t>.</w:t>
      </w:r>
      <w:bookmarkEnd w:id="332"/>
    </w:p>
    <w:p w14:paraId="3B217B7F" w14:textId="77777777" w:rsidR="003C2F07" w:rsidRPr="00AA19EB" w:rsidRDefault="003C2F07" w:rsidP="003C2F07">
      <w:pPr>
        <w:pStyle w:val="BodyText"/>
        <w:tabs>
          <w:tab w:val="left" w:pos="1541"/>
        </w:tabs>
        <w:ind w:left="2160" w:right="118"/>
        <w:jc w:val="both"/>
        <w:rPr>
          <w:rFonts w:cs="Times New Roman"/>
          <w:spacing w:val="-1"/>
          <w:u w:val="single"/>
        </w:rPr>
      </w:pPr>
    </w:p>
    <w:p w14:paraId="1D9DFBBB" w14:textId="1D9A29AF" w:rsidR="007B5C8C" w:rsidRPr="00AA19EB" w:rsidRDefault="00456202" w:rsidP="003C2F07">
      <w:pPr>
        <w:pStyle w:val="BodyText"/>
        <w:numPr>
          <w:ilvl w:val="3"/>
          <w:numId w:val="17"/>
        </w:numPr>
        <w:tabs>
          <w:tab w:val="left" w:pos="1541"/>
        </w:tabs>
        <w:ind w:left="2160" w:right="118" w:hanging="738"/>
        <w:jc w:val="both"/>
        <w:rPr>
          <w:rFonts w:cs="Times New Roman"/>
          <w:spacing w:val="-1"/>
          <w:u w:val="single"/>
        </w:rPr>
      </w:pPr>
      <w:bookmarkStart w:id="333" w:name="_Ref43327121"/>
      <w:r w:rsidRPr="00AA19EB">
        <w:rPr>
          <w:rFonts w:cs="Times New Roman"/>
        </w:rPr>
        <w:t xml:space="preserve">In the event that, subsequent to the submission of such REC Annual Report pursuant to Section </w:t>
      </w:r>
      <w:r w:rsidRPr="00AA19EB">
        <w:rPr>
          <w:rFonts w:cs="Times New Roman"/>
        </w:rPr>
        <w:fldChar w:fldCharType="begin"/>
      </w:r>
      <w:r w:rsidRPr="00AA19EB">
        <w:rPr>
          <w:rFonts w:cs="Times New Roman"/>
        </w:rPr>
        <w:instrText xml:space="preserve"> REF _Ref43325749 \w \h </w:instrText>
      </w:r>
      <w:r w:rsidR="00FE0EE2" w:rsidRPr="00AA19EB">
        <w:rPr>
          <w:rFonts w:cs="Times New Roman"/>
        </w:rPr>
        <w:instrText xml:space="preserve"> \* MERGEFORMAT </w:instrText>
      </w:r>
      <w:r w:rsidRPr="00AA19EB">
        <w:rPr>
          <w:rFonts w:cs="Times New Roman"/>
        </w:rPr>
      </w:r>
      <w:r w:rsidRPr="00AA19EB">
        <w:rPr>
          <w:rFonts w:cs="Times New Roman"/>
        </w:rPr>
        <w:fldChar w:fldCharType="separate"/>
      </w:r>
      <w:r w:rsidR="00AA19EB">
        <w:rPr>
          <w:rFonts w:cs="Times New Roman"/>
        </w:rPr>
        <w:t>4.1(b)(ii)</w:t>
      </w:r>
      <w:r w:rsidRPr="00AA19EB">
        <w:rPr>
          <w:rFonts w:cs="Times New Roman"/>
        </w:rPr>
        <w:fldChar w:fldCharType="end"/>
      </w:r>
      <w:r w:rsidRPr="00AA19EB">
        <w:rPr>
          <w:rFonts w:cs="Times New Roman"/>
        </w:rPr>
        <w:t xml:space="preserve">, Seller has Delivered at least one (1) REC from the Designated System by the deadline set forth in Section </w:t>
      </w:r>
      <w:r w:rsidRPr="00AA19EB">
        <w:rPr>
          <w:rFonts w:cs="Times New Roman"/>
        </w:rPr>
        <w:fldChar w:fldCharType="begin"/>
      </w:r>
      <w:r w:rsidRPr="00AA19EB">
        <w:rPr>
          <w:rFonts w:cs="Times New Roman"/>
        </w:rPr>
        <w:instrText xml:space="preserve"> REF _Ref43326090 \w \h </w:instrText>
      </w:r>
      <w:r w:rsidR="00B52AB8" w:rsidRPr="00AA19EB">
        <w:rPr>
          <w:rFonts w:cs="Times New Roman"/>
        </w:rPr>
        <w:instrText xml:space="preserve"> \* MERGEFORMAT </w:instrText>
      </w:r>
      <w:r w:rsidRPr="00AA19EB">
        <w:rPr>
          <w:rFonts w:cs="Times New Roman"/>
        </w:rPr>
      </w:r>
      <w:r w:rsidRPr="00AA19EB">
        <w:rPr>
          <w:rFonts w:cs="Times New Roman"/>
        </w:rPr>
        <w:fldChar w:fldCharType="separate"/>
      </w:r>
      <w:r w:rsidR="00AA19EB">
        <w:rPr>
          <w:rFonts w:cs="Times New Roman"/>
        </w:rPr>
        <w:t>4.1(b)(iii)</w:t>
      </w:r>
      <w:r w:rsidRPr="00AA19EB">
        <w:rPr>
          <w:rFonts w:cs="Times New Roman"/>
        </w:rPr>
        <w:fldChar w:fldCharType="end"/>
      </w:r>
      <w:r w:rsidRPr="00AA19EB">
        <w:rPr>
          <w:rFonts w:cs="Times New Roman"/>
        </w:rPr>
        <w:t>, then payments</w:t>
      </w:r>
      <w:r w:rsidR="008E735B" w:rsidRPr="00AA19EB">
        <w:rPr>
          <w:rFonts w:cs="Times New Roman"/>
        </w:rPr>
        <w:t xml:space="preserve"> </w:t>
      </w:r>
      <w:r w:rsidRPr="00AA19EB">
        <w:rPr>
          <w:rFonts w:cs="Times New Roman"/>
        </w:rPr>
        <w:t>that are attributable to such Designated System</w:t>
      </w:r>
      <w:r w:rsidR="008E735B" w:rsidRPr="00AA19EB">
        <w:rPr>
          <w:rFonts w:cs="Times New Roman"/>
        </w:rPr>
        <w:t>, if any are outstanding,</w:t>
      </w:r>
      <w:r w:rsidRPr="00AA19EB">
        <w:rPr>
          <w:rFonts w:cs="Times New Roman"/>
        </w:rPr>
        <w:t xml:space="preserve"> shall resume and </w:t>
      </w:r>
      <w:r w:rsidR="00F03DAD" w:rsidRPr="00AA19EB">
        <w:rPr>
          <w:rFonts w:cs="Times New Roman"/>
        </w:rPr>
        <w:t xml:space="preserve">be </w:t>
      </w:r>
      <w:r w:rsidRPr="00AA19EB">
        <w:rPr>
          <w:rFonts w:cs="Times New Roman"/>
        </w:rPr>
        <w:t xml:space="preserve">made in accordance with Section </w:t>
      </w:r>
      <w:r w:rsidRPr="00AA19EB">
        <w:rPr>
          <w:rFonts w:cs="Times New Roman"/>
        </w:rPr>
        <w:fldChar w:fldCharType="begin"/>
      </w:r>
      <w:r w:rsidRPr="00AA19EB">
        <w:rPr>
          <w:rFonts w:cs="Times New Roman"/>
        </w:rPr>
        <w:instrText xml:space="preserve"> REF _Ref42117794 \w \h </w:instrText>
      </w:r>
      <w:r w:rsidR="00B52AB8" w:rsidRPr="00AA19EB">
        <w:rPr>
          <w:rFonts w:cs="Times New Roman"/>
        </w:rPr>
        <w:instrText xml:space="preserve"> \* MERGEFORMAT </w:instrText>
      </w:r>
      <w:r w:rsidRPr="00AA19EB">
        <w:rPr>
          <w:rFonts w:cs="Times New Roman"/>
        </w:rPr>
      </w:r>
      <w:r w:rsidRPr="00AA19EB">
        <w:rPr>
          <w:rFonts w:cs="Times New Roman"/>
        </w:rPr>
        <w:fldChar w:fldCharType="separate"/>
      </w:r>
      <w:r w:rsidR="00AA19EB">
        <w:rPr>
          <w:rFonts w:cs="Times New Roman"/>
        </w:rPr>
        <w:t>5.1</w:t>
      </w:r>
      <w:r w:rsidRPr="00AA19EB">
        <w:rPr>
          <w:rFonts w:cs="Times New Roman"/>
        </w:rPr>
        <w:fldChar w:fldCharType="end"/>
      </w:r>
      <w:r w:rsidRPr="00AA19EB">
        <w:rPr>
          <w:rFonts w:cs="Times New Roman"/>
        </w:rPr>
        <w:t xml:space="preserve"> and Section </w:t>
      </w:r>
      <w:r w:rsidRPr="00AA19EB">
        <w:rPr>
          <w:rFonts w:cs="Times New Roman"/>
        </w:rPr>
        <w:fldChar w:fldCharType="begin"/>
      </w:r>
      <w:r w:rsidRPr="00AA19EB">
        <w:rPr>
          <w:rFonts w:cs="Times New Roman"/>
        </w:rPr>
        <w:instrText xml:space="preserve"> REF _Ref43322588 \w \h </w:instrText>
      </w:r>
      <w:r w:rsidR="00B52AB8" w:rsidRPr="00AA19EB">
        <w:rPr>
          <w:rFonts w:cs="Times New Roman"/>
        </w:rPr>
        <w:instrText xml:space="preserve"> \* MERGEFORMAT </w:instrText>
      </w:r>
      <w:r w:rsidRPr="00AA19EB">
        <w:rPr>
          <w:rFonts w:cs="Times New Roman"/>
        </w:rPr>
      </w:r>
      <w:r w:rsidRPr="00AA19EB">
        <w:rPr>
          <w:rFonts w:cs="Times New Roman"/>
        </w:rPr>
        <w:fldChar w:fldCharType="separate"/>
      </w:r>
      <w:r w:rsidR="00AA19EB">
        <w:rPr>
          <w:rFonts w:cs="Times New Roman"/>
        </w:rPr>
        <w:t>5.2</w:t>
      </w:r>
      <w:r w:rsidRPr="00AA19EB">
        <w:rPr>
          <w:rFonts w:cs="Times New Roman"/>
        </w:rPr>
        <w:fldChar w:fldCharType="end"/>
      </w:r>
      <w:r w:rsidRPr="00AA19EB">
        <w:rPr>
          <w:rFonts w:cs="Times New Roman"/>
        </w:rPr>
        <w:t>.</w:t>
      </w:r>
      <w:bookmarkEnd w:id="333"/>
      <w:r w:rsidR="007B5C8C" w:rsidRPr="00AA19EB" w:rsidDel="00456202">
        <w:rPr>
          <w:rFonts w:cs="Times New Roman"/>
        </w:rPr>
        <w:t xml:space="preserve"> </w:t>
      </w:r>
    </w:p>
    <w:p w14:paraId="5C20ECB4" w14:textId="69D85BC8" w:rsidR="004021E1" w:rsidRPr="00443C75" w:rsidRDefault="004021E1" w:rsidP="00876AC3">
      <w:pPr>
        <w:pStyle w:val="Heading2"/>
        <w:rPr>
          <w:rFonts w:cs="Times New Roman"/>
        </w:rPr>
      </w:pPr>
      <w:bookmarkStart w:id="334" w:name="_Ref45893460"/>
      <w:bookmarkStart w:id="335" w:name="_Toc46495292"/>
      <w:bookmarkStart w:id="336" w:name="_Toc72426797"/>
      <w:bookmarkStart w:id="337" w:name="_Toc64563041"/>
      <w:bookmarkStart w:id="338" w:name="_Toc115261554"/>
      <w:bookmarkStart w:id="339" w:name="_Toc183537521"/>
      <w:bookmarkStart w:id="340" w:name="_Toc225171640"/>
      <w:bookmarkStart w:id="341" w:name="_Toc225877063"/>
      <w:bookmarkStart w:id="342" w:name="_Toc227331977"/>
      <w:bookmarkEnd w:id="324"/>
      <w:bookmarkEnd w:id="328"/>
      <w:bookmarkEnd w:id="326"/>
      <w:r w:rsidRPr="00443C75">
        <w:rPr>
          <w:rFonts w:cs="Times New Roman"/>
        </w:rPr>
        <w:lastRenderedPageBreak/>
        <w:t xml:space="preserve">Annual Review of Ongoing </w:t>
      </w:r>
      <w:r w:rsidR="00206BE3" w:rsidRPr="00443C75">
        <w:rPr>
          <w:rFonts w:cs="Times New Roman"/>
        </w:rPr>
        <w:t xml:space="preserve">REC </w:t>
      </w:r>
      <w:r w:rsidRPr="00443C75">
        <w:rPr>
          <w:rFonts w:cs="Times New Roman"/>
        </w:rPr>
        <w:t>Delivery Obligations</w:t>
      </w:r>
      <w:bookmarkEnd w:id="334"/>
      <w:bookmarkEnd w:id="335"/>
      <w:bookmarkEnd w:id="336"/>
      <w:bookmarkEnd w:id="337"/>
      <w:bookmarkEnd w:id="338"/>
      <w:bookmarkEnd w:id="339"/>
      <w:bookmarkEnd w:id="340"/>
      <w:bookmarkEnd w:id="341"/>
      <w:bookmarkEnd w:id="342"/>
      <w:r w:rsidRPr="00443C75">
        <w:rPr>
          <w:rFonts w:cs="Times New Roman"/>
        </w:rPr>
        <w:t xml:space="preserve"> </w:t>
      </w:r>
    </w:p>
    <w:p w14:paraId="729BCAE8" w14:textId="77777777" w:rsidR="004021E1" w:rsidRPr="00443C75" w:rsidRDefault="004021E1" w:rsidP="000B3F7A">
      <w:pPr>
        <w:pStyle w:val="BodyText"/>
        <w:rPr>
          <w:rFonts w:cs="Times New Roman"/>
        </w:rPr>
      </w:pPr>
    </w:p>
    <w:p w14:paraId="114F205E" w14:textId="77777777" w:rsidR="004021E1" w:rsidRPr="00443C75" w:rsidRDefault="004021E1" w:rsidP="001D38A9">
      <w:pPr>
        <w:pStyle w:val="BodyText"/>
        <w:numPr>
          <w:ilvl w:val="2"/>
          <w:numId w:val="17"/>
        </w:numPr>
        <w:tabs>
          <w:tab w:val="left" w:pos="1541"/>
        </w:tabs>
        <w:ind w:right="118"/>
        <w:jc w:val="both"/>
        <w:rPr>
          <w:rFonts w:cs="Times New Roman"/>
          <w:spacing w:val="-1"/>
          <w:u w:val="single"/>
        </w:rPr>
      </w:pPr>
      <w:bookmarkStart w:id="343" w:name="_Hlk113363887"/>
      <w:bookmarkStart w:id="344" w:name="_Ref43138415"/>
      <w:r w:rsidRPr="00443C75">
        <w:rPr>
          <w:rFonts w:cs="Times New Roman"/>
        </w:rPr>
        <w:t xml:space="preserve">For each Designated System that has been Energized, all RECs designated to be Delivered pursuant to the Standing </w:t>
      </w:r>
      <w:bookmarkEnd w:id="343"/>
      <w:r w:rsidRPr="00443C75">
        <w:rPr>
          <w:rFonts w:cs="Times New Roman"/>
        </w:rPr>
        <w:t>Order associated with such Designated System shall be Delivered to Buyer commencing from the date such Standing Order is established through the end of the Delivery Term of such Designated System regardless of whether the total payment made by Buyer to Seller for RECs from such Designated System is commensurate with the actual number of RECs Delivered from such Designated System.</w:t>
      </w:r>
    </w:p>
    <w:p w14:paraId="23997FBB" w14:textId="77777777" w:rsidR="004021E1" w:rsidRPr="00443C75" w:rsidRDefault="004021E1" w:rsidP="001D38A9">
      <w:pPr>
        <w:pStyle w:val="ListParagraph"/>
        <w:rPr>
          <w:rFonts w:cs="Times New Roman"/>
        </w:rPr>
      </w:pPr>
    </w:p>
    <w:p w14:paraId="13DCEC9A" w14:textId="693B0DDD" w:rsidR="000756C3" w:rsidRPr="00443C75" w:rsidRDefault="00932780" w:rsidP="001D38A9">
      <w:pPr>
        <w:pStyle w:val="BodyText"/>
        <w:numPr>
          <w:ilvl w:val="2"/>
          <w:numId w:val="17"/>
        </w:numPr>
        <w:tabs>
          <w:tab w:val="left" w:pos="1541"/>
        </w:tabs>
        <w:ind w:right="118"/>
        <w:jc w:val="both"/>
        <w:rPr>
          <w:rFonts w:cs="Times New Roman"/>
          <w:spacing w:val="-1"/>
          <w:u w:val="single"/>
        </w:rPr>
      </w:pPr>
      <w:bookmarkStart w:id="345" w:name="_Ref44058953"/>
      <w:r w:rsidRPr="00443C75">
        <w:rPr>
          <w:rFonts w:cs="Times New Roman"/>
        </w:rPr>
        <w:t xml:space="preserve">For each Designated System that has been Energized, a REC </w:t>
      </w:r>
      <w:r w:rsidR="00824DDA" w:rsidRPr="00443C75">
        <w:rPr>
          <w:rFonts w:cs="Times New Roman"/>
        </w:rPr>
        <w:t>delivery</w:t>
      </w:r>
      <w:r w:rsidRPr="00443C75">
        <w:rPr>
          <w:rFonts w:cs="Times New Roman"/>
        </w:rPr>
        <w:t xml:space="preserve"> schedule is provided in Schedule B to the Product Order applicable to such Designated System that contains the expected number of RECs to be Delivered through the end of the Delivery Term where the number of RECs expected to be Delivered in each Delivery Year is based on the </w:t>
      </w:r>
      <w:r w:rsidR="001B5DBA" w:rsidRPr="00443C75">
        <w:rPr>
          <w:rFonts w:cs="Times New Roman"/>
        </w:rPr>
        <w:t>Contract Nameplate Capacity</w:t>
      </w:r>
      <w:r w:rsidRPr="00443C75">
        <w:rPr>
          <w:rFonts w:cs="Times New Roman"/>
        </w:rPr>
        <w:t xml:space="preserve"> and </w:t>
      </w:r>
      <w:r w:rsidR="001B5DBA" w:rsidRPr="00443C75">
        <w:rPr>
          <w:rFonts w:cs="Times New Roman"/>
        </w:rPr>
        <w:t xml:space="preserve">the </w:t>
      </w:r>
      <w:r w:rsidR="001942CE" w:rsidRPr="00443C75">
        <w:rPr>
          <w:rFonts w:cs="Times New Roman"/>
        </w:rPr>
        <w:t>Year-1</w:t>
      </w:r>
      <w:r w:rsidR="00524EF5" w:rsidRPr="00443C75">
        <w:rPr>
          <w:rFonts w:cs="Times New Roman"/>
        </w:rPr>
        <w:t xml:space="preserve"> </w:t>
      </w:r>
      <w:r w:rsidR="002B5E09" w:rsidRPr="00443C75">
        <w:rPr>
          <w:rFonts w:cs="Times New Roman"/>
        </w:rPr>
        <w:t xml:space="preserve">Contract </w:t>
      </w:r>
      <w:r w:rsidR="001B5DBA" w:rsidRPr="00443C75">
        <w:rPr>
          <w:rFonts w:cs="Times New Roman"/>
        </w:rPr>
        <w:t xml:space="preserve">Capacity Factor with </w:t>
      </w:r>
      <w:r w:rsidRPr="00443C75">
        <w:rPr>
          <w:rFonts w:cs="Times New Roman"/>
        </w:rPr>
        <w:t xml:space="preserve">a degradation factor of half of one percent (0.5%) annually, and rounded down to the nearest whole REC in each Delivery Year. The REC quantities expected to be Delivered from such Designated System in a Delivery Year shall be the “Delivery Year Expected REC Quantity” for such Delivery Year.  For avoidance of doubt, with respect to a Designated System, the Delivery Year Expected REC Quantities in the delivery schedule are determined at the time of Energization and not when the Delivery Term starts. As such, for purposes of calculating the Delivery Year Expected REC Quantity for each Delivery Year, the Delivery Year in which the date of Energization occurred shall be the first Delivery Year for which a Delivery Year Expected REC Quantity is calculated and the Delivery Year Expected REC Quantity for such first Delivery Year shall </w:t>
      </w:r>
      <w:r w:rsidR="004C665C" w:rsidRPr="00443C75">
        <w:rPr>
          <w:rFonts w:cs="Times New Roman"/>
        </w:rPr>
        <w:t xml:space="preserve">be calculated based on the Contract Nameplate Capacity and </w:t>
      </w:r>
      <w:r w:rsidR="009B2DE3" w:rsidRPr="00443C75">
        <w:rPr>
          <w:rFonts w:cs="Times New Roman"/>
        </w:rPr>
        <w:t xml:space="preserve">Year-1 </w:t>
      </w:r>
      <w:r w:rsidR="002B5E09" w:rsidRPr="00443C75">
        <w:rPr>
          <w:rFonts w:cs="Times New Roman"/>
        </w:rPr>
        <w:t xml:space="preserve">Contract </w:t>
      </w:r>
      <w:r w:rsidR="009B2DE3" w:rsidRPr="00443C75">
        <w:rPr>
          <w:rFonts w:cs="Times New Roman"/>
        </w:rPr>
        <w:t>Capacity Factor</w:t>
      </w:r>
      <w:r w:rsidRPr="00443C75">
        <w:rPr>
          <w:rFonts w:cs="Times New Roman"/>
        </w:rPr>
        <w:t>. If the Delivery Term extends beyond a 15-Delivery Year schedule starting with that first Delivery Year, then each subsequent Delivery Year Expected REC Quantity subsequent to the 15</w:t>
      </w:r>
      <w:r w:rsidRPr="00443C75">
        <w:rPr>
          <w:rFonts w:cs="Times New Roman"/>
          <w:vertAlign w:val="superscript"/>
        </w:rPr>
        <w:t>th</w:t>
      </w:r>
      <w:r w:rsidRPr="00443C75">
        <w:rPr>
          <w:rFonts w:cs="Times New Roman"/>
        </w:rPr>
        <w:t xml:space="preserve"> Delivery Year shall reflect a quantity that provides for a degradation factor of half of one percent (0.5%) from the prior Delivery Year Expected REC Quantity (a sample delivery schedule is provided in Exhibit F</w:t>
      </w:r>
      <w:r w:rsidR="00876AC3" w:rsidRPr="00443C75">
        <w:rPr>
          <w:rFonts w:cs="Times New Roman"/>
        </w:rPr>
        <w:t>-1</w:t>
      </w:r>
      <w:r w:rsidRPr="00443C75">
        <w:rPr>
          <w:rFonts w:cs="Times New Roman"/>
        </w:rPr>
        <w:t>).</w:t>
      </w:r>
      <w:bookmarkEnd w:id="344"/>
      <w:bookmarkEnd w:id="345"/>
      <w:r w:rsidR="005519F5" w:rsidRPr="00443C75">
        <w:rPr>
          <w:rFonts w:cs="Times New Roman"/>
        </w:rPr>
        <w:t xml:space="preserve"> </w:t>
      </w:r>
      <w:bookmarkStart w:id="346" w:name="_Hlk60840107"/>
      <w:r w:rsidR="005519F5" w:rsidRPr="00443C75">
        <w:rPr>
          <w:rFonts w:cs="Times New Roman"/>
        </w:rPr>
        <w:t>For avoidance of doubt, with respect to a Designated System that is a Community Renewable Energy Generation Project, the Designated System Contract Maximum REC Quantity and the Delivery Year Expected REC Quantities shall be</w:t>
      </w:r>
      <w:r w:rsidR="00BC35FE" w:rsidRPr="00443C75">
        <w:rPr>
          <w:rFonts w:cs="Times New Roman"/>
        </w:rPr>
        <w:t xml:space="preserve"> adjusted pursuant to </w:t>
      </w:r>
      <w:r w:rsidR="00070D65" w:rsidRPr="00443C75">
        <w:rPr>
          <w:rFonts w:cs="Times New Roman"/>
        </w:rPr>
        <w:t xml:space="preserve">Section </w:t>
      </w:r>
      <w:r w:rsidR="00070D65" w:rsidRPr="00443C75">
        <w:rPr>
          <w:rFonts w:cs="Times New Roman"/>
        </w:rPr>
        <w:fldChar w:fldCharType="begin"/>
      </w:r>
      <w:r w:rsidR="00070D65" w:rsidRPr="00443C75">
        <w:rPr>
          <w:rFonts w:cs="Times New Roman"/>
        </w:rPr>
        <w:instrText xml:space="preserve"> REF _Ref64045268 \w \h </w:instrText>
      </w:r>
      <w:r w:rsidR="008243F9" w:rsidRPr="00443C75">
        <w:rPr>
          <w:rFonts w:cs="Times New Roman"/>
        </w:rPr>
        <w:instrText xml:space="preserve"> \* MERGEFORMAT </w:instrText>
      </w:r>
      <w:r w:rsidR="00070D65" w:rsidRPr="00443C75">
        <w:rPr>
          <w:rFonts w:cs="Times New Roman"/>
        </w:rPr>
      </w:r>
      <w:r w:rsidR="00070D65" w:rsidRPr="00443C75">
        <w:rPr>
          <w:rFonts w:cs="Times New Roman"/>
        </w:rPr>
        <w:fldChar w:fldCharType="separate"/>
      </w:r>
      <w:r w:rsidR="00AA2E73">
        <w:rPr>
          <w:rFonts w:cs="Times New Roman"/>
        </w:rPr>
        <w:t>2.6(a)</w:t>
      </w:r>
      <w:r w:rsidR="00070D65" w:rsidRPr="00443C75">
        <w:rPr>
          <w:rFonts w:cs="Times New Roman"/>
        </w:rPr>
        <w:fldChar w:fldCharType="end"/>
      </w:r>
      <w:r w:rsidR="00BC35FE" w:rsidRPr="00443C75">
        <w:rPr>
          <w:rFonts w:cs="Times New Roman"/>
        </w:rPr>
        <w:t xml:space="preserve"> </w:t>
      </w:r>
      <w:r w:rsidR="0055703E">
        <w:rPr>
          <w:rFonts w:cs="Times New Roman"/>
        </w:rPr>
        <w:t>and</w:t>
      </w:r>
      <w:r w:rsidR="0055703E" w:rsidRPr="00443C75">
        <w:rPr>
          <w:rFonts w:cs="Times New Roman"/>
        </w:rPr>
        <w:t xml:space="preserve"> </w:t>
      </w:r>
      <w:r w:rsidR="002B0CF7" w:rsidRPr="00443C75">
        <w:rPr>
          <w:rFonts w:cs="Times New Roman"/>
        </w:rPr>
        <w:t>Section</w:t>
      </w:r>
      <w:r w:rsidR="00D62000" w:rsidRPr="00443C75">
        <w:rPr>
          <w:rFonts w:cs="Times New Roman"/>
        </w:rPr>
        <w:t xml:space="preserve"> </w:t>
      </w:r>
      <w:r w:rsidR="0098183B" w:rsidRPr="00443C75">
        <w:rPr>
          <w:rFonts w:cs="Times New Roman"/>
        </w:rPr>
        <w:fldChar w:fldCharType="begin"/>
      </w:r>
      <w:r w:rsidR="0098183B" w:rsidRPr="00443C75">
        <w:rPr>
          <w:rFonts w:cs="Times New Roman"/>
        </w:rPr>
        <w:instrText xml:space="preserve"> REF _Ref69193305 \w \h </w:instrText>
      </w:r>
      <w:r w:rsidR="008243F9" w:rsidRPr="00443C75">
        <w:rPr>
          <w:rFonts w:cs="Times New Roman"/>
        </w:rPr>
        <w:instrText xml:space="preserve"> \* MERGEFORMAT </w:instrText>
      </w:r>
      <w:r w:rsidR="0098183B" w:rsidRPr="00443C75">
        <w:rPr>
          <w:rFonts w:cs="Times New Roman"/>
        </w:rPr>
      </w:r>
      <w:r w:rsidR="0098183B" w:rsidRPr="00443C75">
        <w:rPr>
          <w:rFonts w:cs="Times New Roman"/>
        </w:rPr>
        <w:fldChar w:fldCharType="separate"/>
      </w:r>
      <w:r w:rsidR="00AA2E73">
        <w:rPr>
          <w:rFonts w:cs="Times New Roman"/>
        </w:rPr>
        <w:t>2.6(c)</w:t>
      </w:r>
      <w:r w:rsidR="0098183B" w:rsidRPr="00443C75">
        <w:rPr>
          <w:rFonts w:cs="Times New Roman"/>
        </w:rPr>
        <w:fldChar w:fldCharType="end"/>
      </w:r>
      <w:r w:rsidR="00D62000" w:rsidRPr="00443C75">
        <w:rPr>
          <w:rFonts w:cs="Times New Roman"/>
        </w:rPr>
        <w:t xml:space="preserve"> </w:t>
      </w:r>
      <w:r w:rsidR="00BC35FE" w:rsidRPr="00443C75">
        <w:rPr>
          <w:rFonts w:cs="Times New Roman"/>
        </w:rPr>
        <w:t xml:space="preserve">and the updated Schedule B and REC Delivery schedule will be issued by the IPA to Buyer and Seller pursuant to Section </w:t>
      </w:r>
      <w:r w:rsidR="00BC35FE" w:rsidRPr="00443C75">
        <w:rPr>
          <w:rFonts w:cs="Times New Roman"/>
        </w:rPr>
        <w:fldChar w:fldCharType="begin"/>
      </w:r>
      <w:r w:rsidR="00BC35FE" w:rsidRPr="00443C75">
        <w:rPr>
          <w:rFonts w:cs="Times New Roman"/>
        </w:rPr>
        <w:instrText xml:space="preserve"> REF _Ref43374930 \w \h </w:instrText>
      </w:r>
      <w:r w:rsidR="008243F9" w:rsidRPr="00443C75">
        <w:rPr>
          <w:rFonts w:cs="Times New Roman"/>
        </w:rPr>
        <w:instrText xml:space="preserve"> \* MERGEFORMAT </w:instrText>
      </w:r>
      <w:r w:rsidR="00BC35FE" w:rsidRPr="00443C75">
        <w:rPr>
          <w:rFonts w:cs="Times New Roman"/>
        </w:rPr>
      </w:r>
      <w:r w:rsidR="00BC35FE" w:rsidRPr="00443C75">
        <w:rPr>
          <w:rFonts w:cs="Times New Roman"/>
        </w:rPr>
        <w:fldChar w:fldCharType="separate"/>
      </w:r>
      <w:r w:rsidR="00AA2E73">
        <w:rPr>
          <w:rFonts w:cs="Times New Roman"/>
        </w:rPr>
        <w:t>2.6(g)</w:t>
      </w:r>
      <w:r w:rsidR="00BC35FE" w:rsidRPr="00443C75">
        <w:rPr>
          <w:rFonts w:cs="Times New Roman"/>
        </w:rPr>
        <w:fldChar w:fldCharType="end"/>
      </w:r>
      <w:r w:rsidR="00BC35FE" w:rsidRPr="00443C75">
        <w:rPr>
          <w:rFonts w:cs="Times New Roman"/>
        </w:rPr>
        <w:t>.</w:t>
      </w:r>
      <w:bookmarkEnd w:id="346"/>
      <w:r w:rsidR="001A4E44" w:rsidRPr="00443C75">
        <w:rPr>
          <w:rFonts w:cs="Times New Roman"/>
        </w:rPr>
        <w:t xml:space="preserve"> </w:t>
      </w:r>
      <w:r w:rsidR="002B0CF7" w:rsidRPr="00443C75">
        <w:rPr>
          <w:rFonts w:cs="Times New Roman"/>
        </w:rPr>
        <w:t>For</w:t>
      </w:r>
      <w:r w:rsidR="001A4E44" w:rsidRPr="00443C75">
        <w:rPr>
          <w:rFonts w:cs="Times New Roman"/>
        </w:rPr>
        <w:t xml:space="preserve"> </w:t>
      </w:r>
      <w:r w:rsidR="009772C3" w:rsidRPr="00443C75">
        <w:rPr>
          <w:rFonts w:cs="Times New Roman"/>
        </w:rPr>
        <w:t>a</w:t>
      </w:r>
      <w:r w:rsidR="002B0CF7" w:rsidRPr="00443C75">
        <w:rPr>
          <w:rFonts w:cs="Times New Roman"/>
        </w:rPr>
        <w:t>voidance of doubt, the a</w:t>
      </w:r>
      <w:r w:rsidR="001A4E44" w:rsidRPr="00443C75">
        <w:rPr>
          <w:rFonts w:cs="Times New Roman"/>
        </w:rPr>
        <w:t xml:space="preserve">djustments made pursuant to Section </w:t>
      </w:r>
      <w:r w:rsidR="00AA2E73" w:rsidRPr="00443C75">
        <w:rPr>
          <w:rFonts w:cs="Times New Roman"/>
        </w:rPr>
        <w:t xml:space="preserve"> </w:t>
      </w:r>
      <w:r w:rsidR="00AA2E73" w:rsidRPr="00443C75">
        <w:rPr>
          <w:rFonts w:cs="Times New Roman"/>
        </w:rPr>
        <w:fldChar w:fldCharType="begin"/>
      </w:r>
      <w:r w:rsidR="00AA2E73" w:rsidRPr="00443C75">
        <w:rPr>
          <w:rFonts w:cs="Times New Roman"/>
        </w:rPr>
        <w:instrText xml:space="preserve"> REF _Ref64045268 \w \h  \* MERGEFORMAT </w:instrText>
      </w:r>
      <w:r w:rsidR="00AA2E73" w:rsidRPr="00443C75">
        <w:rPr>
          <w:rFonts w:cs="Times New Roman"/>
        </w:rPr>
      </w:r>
      <w:r w:rsidR="00AA2E73" w:rsidRPr="00443C75">
        <w:rPr>
          <w:rFonts w:cs="Times New Roman"/>
        </w:rPr>
        <w:fldChar w:fldCharType="separate"/>
      </w:r>
      <w:r w:rsidR="00AA2E73">
        <w:rPr>
          <w:rFonts w:cs="Times New Roman"/>
        </w:rPr>
        <w:t>2.6(a)</w:t>
      </w:r>
      <w:r w:rsidR="00AA2E73" w:rsidRPr="00443C75">
        <w:rPr>
          <w:rFonts w:cs="Times New Roman"/>
        </w:rPr>
        <w:fldChar w:fldCharType="end"/>
      </w:r>
      <w:r w:rsidR="001A4E44" w:rsidRPr="00443C75">
        <w:rPr>
          <w:rFonts w:cs="Times New Roman"/>
        </w:rPr>
        <w:t xml:space="preserve"> </w:t>
      </w:r>
      <w:r w:rsidR="0055703E">
        <w:rPr>
          <w:rFonts w:cs="Times New Roman"/>
        </w:rPr>
        <w:t xml:space="preserve">and </w:t>
      </w:r>
      <w:r w:rsidR="001A4E44" w:rsidRPr="00443C75">
        <w:rPr>
          <w:rFonts w:cs="Times New Roman"/>
        </w:rPr>
        <w:t xml:space="preserve">Section </w:t>
      </w:r>
      <w:r w:rsidR="00AA2E73" w:rsidRPr="00443C75">
        <w:rPr>
          <w:rFonts w:cs="Times New Roman"/>
        </w:rPr>
        <w:fldChar w:fldCharType="begin"/>
      </w:r>
      <w:r w:rsidR="00AA2E73" w:rsidRPr="00443C75">
        <w:rPr>
          <w:rFonts w:cs="Times New Roman"/>
        </w:rPr>
        <w:instrText xml:space="preserve"> REF _Ref69193305 \w \h  \* MERGEFORMAT </w:instrText>
      </w:r>
      <w:r w:rsidR="00AA2E73" w:rsidRPr="00443C75">
        <w:rPr>
          <w:rFonts w:cs="Times New Roman"/>
        </w:rPr>
      </w:r>
      <w:r w:rsidR="00AA2E73" w:rsidRPr="00443C75">
        <w:rPr>
          <w:rFonts w:cs="Times New Roman"/>
        </w:rPr>
        <w:fldChar w:fldCharType="separate"/>
      </w:r>
      <w:r w:rsidR="00AA2E73">
        <w:rPr>
          <w:rFonts w:cs="Times New Roman"/>
        </w:rPr>
        <w:t>2.6(c)</w:t>
      </w:r>
      <w:r w:rsidR="00AA2E73" w:rsidRPr="00443C75">
        <w:rPr>
          <w:rFonts w:cs="Times New Roman"/>
        </w:rPr>
        <w:fldChar w:fldCharType="end"/>
      </w:r>
      <w:r w:rsidR="001A4E44" w:rsidRPr="00443C75">
        <w:rPr>
          <w:rFonts w:cs="Times New Roman"/>
        </w:rPr>
        <w:t xml:space="preserve"> shall be deemed to have prevailed at the time of Energization for purposes of calculating the Delivery Year Expected REC Quantities</w:t>
      </w:r>
      <w:r w:rsidR="003C7F6F" w:rsidRPr="00443C75">
        <w:rPr>
          <w:rFonts w:cs="Times New Roman"/>
        </w:rPr>
        <w:t xml:space="preserve">. For purposes of re-calculating the delivery schedule, the Delivery Year in which the date of Energization occurred shall be the first Delivery Year for which a Delivery Year Expected REC Quantity is calculated and the Delivery Year Expected REC Quantity for such first Delivery Year shall be calculated </w:t>
      </w:r>
      <w:r w:rsidR="002B0CF7" w:rsidRPr="00443C75">
        <w:rPr>
          <w:rFonts w:cs="Times New Roman"/>
        </w:rPr>
        <w:t xml:space="preserve">using </w:t>
      </w:r>
      <w:r w:rsidR="003C7F6F" w:rsidRPr="00443C75">
        <w:rPr>
          <w:rFonts w:cs="Times New Roman"/>
        </w:rPr>
        <w:t xml:space="preserve">the updated Contract Nameplate Capacity based on the </w:t>
      </w:r>
      <w:r w:rsidR="001024A3" w:rsidRPr="00443C75">
        <w:rPr>
          <w:rFonts w:cs="Times New Roman"/>
        </w:rPr>
        <w:t xml:space="preserve">updated </w:t>
      </w:r>
      <w:r w:rsidR="003C7F6F" w:rsidRPr="00443C75">
        <w:rPr>
          <w:rFonts w:cs="Times New Roman"/>
        </w:rPr>
        <w:t xml:space="preserve">percent of the Actual Nameplate Capacity that is being Subscribed </w:t>
      </w:r>
      <w:r w:rsidR="003C7F6F" w:rsidRPr="00443C75">
        <w:rPr>
          <w:rFonts w:cs="Times New Roman"/>
          <w:spacing w:val="-1"/>
        </w:rPr>
        <w:t>by the Anchor Tenant and End Use Customers</w:t>
      </w:r>
      <w:r w:rsidR="003C7F6F" w:rsidRPr="00443C75">
        <w:rPr>
          <w:rFonts w:cs="Times New Roman"/>
        </w:rPr>
        <w:t xml:space="preserve"> </w:t>
      </w:r>
      <w:r w:rsidR="001024A3" w:rsidRPr="00443C75">
        <w:rPr>
          <w:rFonts w:cs="Times New Roman"/>
        </w:rPr>
        <w:t>as established pursuant to Section</w:t>
      </w:r>
      <w:r w:rsidR="002B0CF7" w:rsidRPr="00443C75">
        <w:rPr>
          <w:rFonts w:cs="Times New Roman"/>
        </w:rPr>
        <w:t xml:space="preserve"> </w:t>
      </w:r>
      <w:r w:rsidR="002B0CF7" w:rsidRPr="00443C75">
        <w:rPr>
          <w:rFonts w:cs="Times New Roman"/>
        </w:rPr>
        <w:fldChar w:fldCharType="begin"/>
      </w:r>
      <w:r w:rsidR="002B0CF7" w:rsidRPr="00443C75">
        <w:rPr>
          <w:rFonts w:cs="Times New Roman"/>
        </w:rPr>
        <w:instrText xml:space="preserve"> REF _Ref64045268 \w \h </w:instrText>
      </w:r>
      <w:r w:rsidR="008243F9" w:rsidRPr="00443C75">
        <w:rPr>
          <w:rFonts w:cs="Times New Roman"/>
        </w:rPr>
        <w:instrText xml:space="preserve"> \* MERGEFORMAT </w:instrText>
      </w:r>
      <w:r w:rsidR="002B0CF7" w:rsidRPr="00443C75">
        <w:rPr>
          <w:rFonts w:cs="Times New Roman"/>
        </w:rPr>
      </w:r>
      <w:r w:rsidR="002B0CF7" w:rsidRPr="00443C75">
        <w:rPr>
          <w:rFonts w:cs="Times New Roman"/>
        </w:rPr>
        <w:fldChar w:fldCharType="separate"/>
      </w:r>
      <w:r w:rsidR="00AA2E73">
        <w:rPr>
          <w:rFonts w:cs="Times New Roman"/>
        </w:rPr>
        <w:t>2.6(a)</w:t>
      </w:r>
      <w:r w:rsidR="002B0CF7" w:rsidRPr="00443C75">
        <w:rPr>
          <w:rFonts w:cs="Times New Roman"/>
        </w:rPr>
        <w:fldChar w:fldCharType="end"/>
      </w:r>
      <w:r w:rsidR="002B0CF7" w:rsidRPr="00443C75">
        <w:rPr>
          <w:rFonts w:cs="Times New Roman"/>
        </w:rPr>
        <w:t xml:space="preserve"> </w:t>
      </w:r>
      <w:r w:rsidR="0055703E">
        <w:rPr>
          <w:rFonts w:cs="Times New Roman"/>
        </w:rPr>
        <w:t xml:space="preserve">and </w:t>
      </w:r>
      <w:r w:rsidR="002B0CF7" w:rsidRPr="00443C75">
        <w:rPr>
          <w:rFonts w:cs="Times New Roman"/>
        </w:rPr>
        <w:t xml:space="preserve">Section </w:t>
      </w:r>
      <w:r w:rsidR="002B0CF7" w:rsidRPr="00443C75">
        <w:rPr>
          <w:rFonts w:cs="Times New Roman"/>
        </w:rPr>
        <w:fldChar w:fldCharType="begin"/>
      </w:r>
      <w:r w:rsidR="002B0CF7" w:rsidRPr="00443C75">
        <w:rPr>
          <w:rFonts w:cs="Times New Roman"/>
        </w:rPr>
        <w:instrText xml:space="preserve"> REF _Ref69193305 \w \h </w:instrText>
      </w:r>
      <w:r w:rsidR="008243F9" w:rsidRPr="00443C75">
        <w:rPr>
          <w:rFonts w:cs="Times New Roman"/>
        </w:rPr>
        <w:instrText xml:space="preserve"> \* MERGEFORMAT </w:instrText>
      </w:r>
      <w:r w:rsidR="002B0CF7" w:rsidRPr="00443C75">
        <w:rPr>
          <w:rFonts w:cs="Times New Roman"/>
        </w:rPr>
      </w:r>
      <w:r w:rsidR="002B0CF7" w:rsidRPr="00443C75">
        <w:rPr>
          <w:rFonts w:cs="Times New Roman"/>
        </w:rPr>
        <w:fldChar w:fldCharType="separate"/>
      </w:r>
      <w:r w:rsidR="00AA2E73">
        <w:rPr>
          <w:rFonts w:cs="Times New Roman"/>
        </w:rPr>
        <w:t>2.6(c)</w:t>
      </w:r>
      <w:r w:rsidR="002B0CF7" w:rsidRPr="00443C75">
        <w:rPr>
          <w:rFonts w:cs="Times New Roman"/>
        </w:rPr>
        <w:fldChar w:fldCharType="end"/>
      </w:r>
      <w:r w:rsidR="00C628AA" w:rsidRPr="00443C75">
        <w:rPr>
          <w:rFonts w:cs="Times New Roman"/>
        </w:rPr>
        <w:t>.</w:t>
      </w:r>
    </w:p>
    <w:p w14:paraId="10A791C2" w14:textId="77777777" w:rsidR="000756C3" w:rsidRPr="00443C75" w:rsidRDefault="000756C3" w:rsidP="001D38A9">
      <w:pPr>
        <w:pStyle w:val="BodyText"/>
        <w:tabs>
          <w:tab w:val="left" w:pos="720"/>
        </w:tabs>
        <w:ind w:left="101"/>
        <w:jc w:val="both"/>
        <w:rPr>
          <w:rFonts w:cs="Times New Roman"/>
          <w:spacing w:val="-1"/>
          <w:u w:val="single"/>
        </w:rPr>
      </w:pPr>
    </w:p>
    <w:p w14:paraId="6D017ADD" w14:textId="34572022" w:rsidR="000756C3" w:rsidRPr="00443C75" w:rsidRDefault="00932780" w:rsidP="001D38A9">
      <w:pPr>
        <w:pStyle w:val="BodyText"/>
        <w:numPr>
          <w:ilvl w:val="2"/>
          <w:numId w:val="17"/>
        </w:numPr>
        <w:tabs>
          <w:tab w:val="left" w:pos="1541"/>
        </w:tabs>
        <w:ind w:right="118"/>
        <w:jc w:val="both"/>
        <w:rPr>
          <w:rFonts w:cs="Times New Roman"/>
          <w:spacing w:val="-1"/>
          <w:u w:val="single"/>
        </w:rPr>
      </w:pPr>
      <w:bookmarkStart w:id="347" w:name="_Ref42083019"/>
      <w:r w:rsidRPr="00443C75">
        <w:rPr>
          <w:rFonts w:cs="Times New Roman"/>
        </w:rPr>
        <w:t xml:space="preserve">Once annually on or prior to </w:t>
      </w:r>
      <w:r w:rsidR="00DC3214" w:rsidRPr="00443C75">
        <w:rPr>
          <w:rFonts w:cs="Times New Roman"/>
        </w:rPr>
        <w:t>December 2</w:t>
      </w:r>
      <w:r w:rsidRPr="00443C75">
        <w:rPr>
          <w:rFonts w:cs="Times New Roman"/>
        </w:rPr>
        <w:t xml:space="preserve"> following a Delivery Year, the IPA shall review the performance of the REC </w:t>
      </w:r>
      <w:r w:rsidR="002C1124" w:rsidRPr="00443C75">
        <w:rPr>
          <w:rFonts w:cs="Times New Roman"/>
        </w:rPr>
        <w:t>D</w:t>
      </w:r>
      <w:r w:rsidRPr="00443C75">
        <w:rPr>
          <w:rFonts w:cs="Times New Roman"/>
        </w:rPr>
        <w:t>eliveries made during such Delivery Year, using information provided in the REC Annual Report submitted pursuant to</w:t>
      </w:r>
      <w:r w:rsidR="003827FC" w:rsidRPr="00443C75">
        <w:rPr>
          <w:rFonts w:cs="Times New Roman"/>
        </w:rPr>
        <w:t xml:space="preserve"> Section</w:t>
      </w:r>
      <w:r w:rsidR="00EA5E20" w:rsidRPr="00443C75">
        <w:rPr>
          <w:rFonts w:cs="Times New Roman"/>
        </w:rPr>
        <w:t xml:space="preserve"> </w:t>
      </w:r>
      <w:r w:rsidR="00EA5E20" w:rsidRPr="00443C75">
        <w:rPr>
          <w:rFonts w:cs="Times New Roman"/>
        </w:rPr>
        <w:fldChar w:fldCharType="begin"/>
      </w:r>
      <w:r w:rsidR="00EA5E20" w:rsidRPr="00443C75">
        <w:rPr>
          <w:rFonts w:cs="Times New Roman"/>
        </w:rPr>
        <w:instrText xml:space="preserve"> REF _Ref43166558 \w \h </w:instrText>
      </w:r>
      <w:r w:rsidR="008243F9" w:rsidRPr="00443C75">
        <w:rPr>
          <w:rFonts w:cs="Times New Roman"/>
        </w:rPr>
        <w:instrText xml:space="preserve"> \* MERGEFORMAT </w:instrText>
      </w:r>
      <w:r w:rsidR="00EA5E20" w:rsidRPr="00443C75">
        <w:rPr>
          <w:rFonts w:cs="Times New Roman"/>
        </w:rPr>
      </w:r>
      <w:r w:rsidR="00EA5E20" w:rsidRPr="00443C75">
        <w:rPr>
          <w:rFonts w:cs="Times New Roman"/>
        </w:rPr>
        <w:fldChar w:fldCharType="separate"/>
      </w:r>
      <w:r w:rsidR="00AA19EB">
        <w:rPr>
          <w:rFonts w:cs="Times New Roman"/>
        </w:rPr>
        <w:t>6.3</w:t>
      </w:r>
      <w:r w:rsidR="00EA5E20" w:rsidRPr="00443C75">
        <w:rPr>
          <w:rFonts w:cs="Times New Roman"/>
        </w:rPr>
        <w:fldChar w:fldCharType="end"/>
      </w:r>
      <w:r w:rsidRPr="00443C75">
        <w:rPr>
          <w:rFonts w:cs="Times New Roman"/>
        </w:rPr>
        <w:t>, and determine the amount of Aggregate Drawdown Payment due as follows:</w:t>
      </w:r>
      <w:bookmarkEnd w:id="347"/>
    </w:p>
    <w:p w14:paraId="6CD36C4A" w14:textId="77777777" w:rsidR="000756C3" w:rsidRPr="00443C75" w:rsidRDefault="000756C3" w:rsidP="000756C3">
      <w:pPr>
        <w:pStyle w:val="ListParagraph"/>
        <w:rPr>
          <w:rFonts w:cs="Times New Roman"/>
        </w:rPr>
      </w:pPr>
    </w:p>
    <w:p w14:paraId="0A68AFCD" w14:textId="737DEC13" w:rsidR="000756C3" w:rsidRPr="00443C75" w:rsidRDefault="009F766D" w:rsidP="00E22C2B">
      <w:pPr>
        <w:pStyle w:val="BodyText"/>
        <w:numPr>
          <w:ilvl w:val="3"/>
          <w:numId w:val="17"/>
        </w:numPr>
        <w:ind w:right="118"/>
        <w:jc w:val="both"/>
        <w:rPr>
          <w:rFonts w:cs="Times New Roman"/>
          <w:spacing w:val="-1"/>
          <w:u w:val="single"/>
        </w:rPr>
      </w:pPr>
      <w:bookmarkStart w:id="348" w:name="_Ref64546838"/>
      <w:r w:rsidRPr="00443C75">
        <w:rPr>
          <w:rFonts w:cs="Times New Roman"/>
        </w:rPr>
        <w:t>f</w:t>
      </w:r>
      <w:r w:rsidR="00932780" w:rsidRPr="00443C75">
        <w:rPr>
          <w:rFonts w:cs="Times New Roman"/>
        </w:rPr>
        <w:t>or each Designated System that has been Energized and three (3) full Delivery Years ha</w:t>
      </w:r>
      <w:r w:rsidR="00CB5240" w:rsidRPr="00443C75">
        <w:rPr>
          <w:rFonts w:cs="Times New Roman"/>
        </w:rPr>
        <w:t>ve</w:t>
      </w:r>
      <w:r w:rsidR="00932780" w:rsidRPr="00443C75">
        <w:rPr>
          <w:rFonts w:cs="Times New Roman"/>
        </w:rPr>
        <w:t xml:space="preserve"> occurred since the start of the Delivery Term of such Designated System, the IPA shall calculate, with respect to a Delivery Year, a Delivery Year REC Performance for such Delivery Year (an example Delivery Year REC Performance calculation is provided in Exhibit </w:t>
      </w:r>
      <w:r w:rsidR="00876AC3" w:rsidRPr="00443C75">
        <w:rPr>
          <w:rFonts w:cs="Times New Roman"/>
        </w:rPr>
        <w:t>F-2</w:t>
      </w:r>
      <w:r w:rsidR="00932780" w:rsidRPr="00443C75">
        <w:rPr>
          <w:rFonts w:cs="Times New Roman"/>
        </w:rPr>
        <w:t>);</w:t>
      </w:r>
      <w:bookmarkEnd w:id="348"/>
      <w:r w:rsidR="00932780" w:rsidRPr="00443C75">
        <w:rPr>
          <w:rFonts w:cs="Times New Roman"/>
        </w:rPr>
        <w:t xml:space="preserve"> </w:t>
      </w:r>
    </w:p>
    <w:p w14:paraId="233CE8A5" w14:textId="77777777" w:rsidR="000756C3" w:rsidRPr="00443C75" w:rsidRDefault="000756C3" w:rsidP="00E22C2B">
      <w:pPr>
        <w:pStyle w:val="BodyText"/>
        <w:tabs>
          <w:tab w:val="left" w:pos="720"/>
        </w:tabs>
        <w:ind w:left="1728" w:hanging="648"/>
        <w:jc w:val="both"/>
        <w:rPr>
          <w:rFonts w:cs="Times New Roman"/>
          <w:spacing w:val="-1"/>
          <w:u w:val="single"/>
        </w:rPr>
      </w:pPr>
    </w:p>
    <w:p w14:paraId="40A1742C" w14:textId="039039A5" w:rsidR="000756C3" w:rsidRPr="00443C75" w:rsidRDefault="009F766D" w:rsidP="00E22C2B">
      <w:pPr>
        <w:pStyle w:val="BodyText"/>
        <w:numPr>
          <w:ilvl w:val="3"/>
          <w:numId w:val="17"/>
        </w:numPr>
        <w:ind w:right="118"/>
        <w:jc w:val="both"/>
        <w:rPr>
          <w:rFonts w:cs="Times New Roman"/>
          <w:spacing w:val="-1"/>
          <w:u w:val="single"/>
        </w:rPr>
      </w:pPr>
      <w:bookmarkStart w:id="349" w:name="_Ref44059281"/>
      <w:r w:rsidRPr="00443C75">
        <w:rPr>
          <w:rFonts w:cs="Times New Roman"/>
        </w:rPr>
        <w:t>w</w:t>
      </w:r>
      <w:r w:rsidR="00932780" w:rsidRPr="00443C75">
        <w:rPr>
          <w:rFonts w:cs="Times New Roman"/>
        </w:rPr>
        <w:t>ith respect to a Designated System that has been Energized and three (3) full Delivery Years ha</w:t>
      </w:r>
      <w:r w:rsidR="00CB5240" w:rsidRPr="00443C75">
        <w:rPr>
          <w:rFonts w:cs="Times New Roman"/>
        </w:rPr>
        <w:t>ve</w:t>
      </w:r>
      <w:r w:rsidR="00932780" w:rsidRPr="00443C75">
        <w:rPr>
          <w:rFonts w:cs="Times New Roman"/>
        </w:rPr>
        <w:t xml:space="preserve"> occurred since the start of the Delivery Term of such Designated System, in the event that the Delivery Year REC Performance is greater than the applicable Delivery Year Expected REC Quantity, the difference in the number of RECs shall be the </w:t>
      </w:r>
      <w:r w:rsidR="00932780" w:rsidRPr="00443C75">
        <w:rPr>
          <w:rFonts w:cs="Times New Roman"/>
        </w:rPr>
        <w:lastRenderedPageBreak/>
        <w:t>“Delivery Year Surplus Amount” and each REC included in the Delivery Year Surplus Amount shall be a “Surplus REC”;</w:t>
      </w:r>
      <w:bookmarkEnd w:id="349"/>
      <w:r w:rsidR="00932780" w:rsidRPr="00443C75">
        <w:rPr>
          <w:rFonts w:cs="Times New Roman"/>
        </w:rPr>
        <w:t xml:space="preserve"> </w:t>
      </w:r>
    </w:p>
    <w:p w14:paraId="2ADDEDC4" w14:textId="77777777" w:rsidR="000756C3" w:rsidRPr="00443C75" w:rsidRDefault="000756C3" w:rsidP="00E22C2B">
      <w:pPr>
        <w:pStyle w:val="BodyText"/>
        <w:tabs>
          <w:tab w:val="left" w:pos="720"/>
        </w:tabs>
        <w:ind w:left="1728" w:hanging="648"/>
        <w:jc w:val="both"/>
        <w:rPr>
          <w:rFonts w:cs="Times New Roman"/>
          <w:spacing w:val="-1"/>
          <w:u w:val="single"/>
        </w:rPr>
      </w:pPr>
    </w:p>
    <w:p w14:paraId="7035116C" w14:textId="4F0025CA" w:rsidR="000756C3" w:rsidRPr="00443C75" w:rsidRDefault="009F766D" w:rsidP="00E22C2B">
      <w:pPr>
        <w:pStyle w:val="BodyText"/>
        <w:numPr>
          <w:ilvl w:val="3"/>
          <w:numId w:val="17"/>
        </w:numPr>
        <w:ind w:right="118"/>
        <w:jc w:val="both"/>
        <w:rPr>
          <w:rFonts w:cs="Times New Roman"/>
          <w:spacing w:val="-1"/>
          <w:u w:val="single"/>
        </w:rPr>
      </w:pPr>
      <w:r w:rsidRPr="00443C75">
        <w:rPr>
          <w:rFonts w:cs="Times New Roman"/>
        </w:rPr>
        <w:t>w</w:t>
      </w:r>
      <w:r w:rsidR="00932780" w:rsidRPr="00443C75">
        <w:rPr>
          <w:rFonts w:cs="Times New Roman"/>
        </w:rPr>
        <w:t>ith respect to a Designated System that has been Energized and three (3) full Delivery Years ha</w:t>
      </w:r>
      <w:r w:rsidR="00CB5240" w:rsidRPr="00443C75">
        <w:rPr>
          <w:rFonts w:cs="Times New Roman"/>
        </w:rPr>
        <w:t>ve</w:t>
      </w:r>
      <w:r w:rsidR="00932780" w:rsidRPr="00443C75">
        <w:rPr>
          <w:rFonts w:cs="Times New Roman"/>
        </w:rPr>
        <w:t xml:space="preserve"> occurred since the start of the Delivery Term of such Designated System, in the event that the </w:t>
      </w:r>
      <w:bookmarkStart w:id="350" w:name="_Hlk531961858"/>
      <w:r w:rsidR="00932780" w:rsidRPr="00443C75">
        <w:rPr>
          <w:rFonts w:cs="Times New Roman"/>
        </w:rPr>
        <w:t xml:space="preserve">Delivery Year REC Performance is less than the </w:t>
      </w:r>
      <w:r w:rsidR="008803CC" w:rsidRPr="00443C75">
        <w:rPr>
          <w:rFonts w:cs="Times New Roman"/>
        </w:rPr>
        <w:t xml:space="preserve">applicable </w:t>
      </w:r>
      <w:r w:rsidR="00932780" w:rsidRPr="00443C75">
        <w:rPr>
          <w:rFonts w:cs="Times New Roman"/>
        </w:rPr>
        <w:t>Delivery Year Expected REC Quantity, the difference in the number of RECs shall be the “Delivery Year Shortfall Amount</w:t>
      </w:r>
      <w:bookmarkEnd w:id="350"/>
      <w:r w:rsidR="00932780" w:rsidRPr="00443C75">
        <w:rPr>
          <w:rFonts w:cs="Times New Roman"/>
        </w:rPr>
        <w:t xml:space="preserve">”; </w:t>
      </w:r>
    </w:p>
    <w:p w14:paraId="2EB7FBBF" w14:textId="77777777" w:rsidR="000756C3" w:rsidRPr="00443C75" w:rsidRDefault="000756C3" w:rsidP="00E22C2B">
      <w:pPr>
        <w:pStyle w:val="BodyText"/>
        <w:tabs>
          <w:tab w:val="left" w:pos="720"/>
        </w:tabs>
        <w:ind w:left="1728" w:hanging="648"/>
        <w:jc w:val="both"/>
        <w:rPr>
          <w:rFonts w:cs="Times New Roman"/>
          <w:spacing w:val="-1"/>
          <w:u w:val="single"/>
        </w:rPr>
      </w:pPr>
    </w:p>
    <w:p w14:paraId="5DCD04CD" w14:textId="53B68EB9" w:rsidR="000756C3" w:rsidRPr="00443C75" w:rsidRDefault="009F766D" w:rsidP="00E22C2B">
      <w:pPr>
        <w:pStyle w:val="BodyText"/>
        <w:numPr>
          <w:ilvl w:val="3"/>
          <w:numId w:val="17"/>
        </w:numPr>
        <w:ind w:right="118"/>
        <w:jc w:val="both"/>
        <w:rPr>
          <w:rFonts w:cs="Times New Roman"/>
          <w:spacing w:val="-1"/>
          <w:u w:val="single"/>
        </w:rPr>
      </w:pPr>
      <w:bookmarkStart w:id="351" w:name="_Ref43138128"/>
      <w:r w:rsidRPr="00443C75">
        <w:rPr>
          <w:rFonts w:cs="Times New Roman"/>
        </w:rPr>
        <w:t>f</w:t>
      </w:r>
      <w:r w:rsidR="00932780" w:rsidRPr="00443C75">
        <w:rPr>
          <w:rFonts w:cs="Times New Roman"/>
        </w:rPr>
        <w:t>or each Designated System that has a Delivery Year Shortfall Amount, starting with the Designated System with the lowest Contract Price, Surplus RECs from the Surplus REC Account shall be reduced and allocated to meet such Delivery Year Shortfall Amount, REC for REC. If there are insufficient Surplus RECs to meet the Delivery Year Shortfall Amount, then the number of RECs calculated as the difference between the Delivery Year Shortfall Amount and the sum of such Surplus RECs being applied to meet the Delivery Year Shortfall Amount is the “Drawdown REC Quantity”, and the multiplicative product of the Drawdown REC Quantity and the Contract Price of such Designated System is the “Drawdown Payment”; and</w:t>
      </w:r>
      <w:bookmarkEnd w:id="351"/>
    </w:p>
    <w:p w14:paraId="31D8D189" w14:textId="77777777" w:rsidR="000756C3" w:rsidRPr="00443C75" w:rsidRDefault="000756C3" w:rsidP="00E22C2B">
      <w:pPr>
        <w:pStyle w:val="BodyText"/>
        <w:tabs>
          <w:tab w:val="left" w:pos="720"/>
        </w:tabs>
        <w:ind w:left="1728" w:hanging="648"/>
        <w:jc w:val="both"/>
        <w:rPr>
          <w:rFonts w:cs="Times New Roman"/>
          <w:spacing w:val="-1"/>
          <w:u w:val="single"/>
        </w:rPr>
      </w:pPr>
    </w:p>
    <w:p w14:paraId="2196CB13" w14:textId="1D8E2EF8" w:rsidR="006B3552" w:rsidRPr="00443C75" w:rsidRDefault="009F766D" w:rsidP="00E22C2B">
      <w:pPr>
        <w:pStyle w:val="BodyText"/>
        <w:numPr>
          <w:ilvl w:val="3"/>
          <w:numId w:val="17"/>
        </w:numPr>
        <w:ind w:right="118"/>
        <w:jc w:val="both"/>
        <w:rPr>
          <w:rFonts w:cs="Times New Roman"/>
          <w:spacing w:val="-1"/>
          <w:u w:val="single"/>
        </w:rPr>
      </w:pPr>
      <w:bookmarkStart w:id="352" w:name="_Ref42083012"/>
      <w:r w:rsidRPr="00443C75">
        <w:rPr>
          <w:rFonts w:cs="Times New Roman"/>
        </w:rPr>
        <w:t>a</w:t>
      </w:r>
      <w:r w:rsidR="00932780" w:rsidRPr="00443C75">
        <w:rPr>
          <w:rFonts w:cs="Times New Roman"/>
        </w:rPr>
        <w:t>t the end of the foregoing process:</w:t>
      </w:r>
      <w:bookmarkEnd w:id="352"/>
    </w:p>
    <w:p w14:paraId="30F95782" w14:textId="77777777" w:rsidR="006B3552" w:rsidRPr="00443C75" w:rsidRDefault="006B3552" w:rsidP="001D38A9">
      <w:pPr>
        <w:pStyle w:val="ListParagraph"/>
        <w:rPr>
          <w:rFonts w:cs="Times New Roman"/>
        </w:rPr>
      </w:pPr>
    </w:p>
    <w:p w14:paraId="681D0568" w14:textId="6561ED03" w:rsidR="000756C3" w:rsidRPr="00443C75" w:rsidRDefault="000F75A9" w:rsidP="006C126C">
      <w:pPr>
        <w:pStyle w:val="BodyText"/>
        <w:numPr>
          <w:ilvl w:val="5"/>
          <w:numId w:val="17"/>
        </w:numPr>
        <w:tabs>
          <w:tab w:val="left" w:pos="1541"/>
        </w:tabs>
        <w:ind w:right="118"/>
        <w:jc w:val="both"/>
        <w:rPr>
          <w:rFonts w:cs="Times New Roman"/>
          <w:spacing w:val="-1"/>
          <w:u w:val="single"/>
        </w:rPr>
      </w:pPr>
      <w:bookmarkStart w:id="353" w:name="_Ref42083002"/>
      <w:r w:rsidRPr="00443C75">
        <w:rPr>
          <w:rFonts w:cs="Times New Roman"/>
        </w:rPr>
        <w:t xml:space="preserve">An Aggregate Drawdown Payment shall be calculated equal to the sum of the Drawdown Payments pursuant to Section </w:t>
      </w:r>
      <w:r w:rsidRPr="00443C75">
        <w:rPr>
          <w:rFonts w:cs="Times New Roman"/>
        </w:rPr>
        <w:fldChar w:fldCharType="begin"/>
      </w:r>
      <w:r w:rsidRPr="00443C75">
        <w:rPr>
          <w:rFonts w:cs="Times New Roman"/>
        </w:rPr>
        <w:instrText xml:space="preserve"> REF _Ref43138128 \w \h </w:instrText>
      </w:r>
      <w:r w:rsidR="007670D1" w:rsidRPr="00443C75">
        <w:rPr>
          <w:rFonts w:cs="Times New Roman"/>
        </w:rPr>
        <w:instrText xml:space="preserve"> \* MERGEFORMAT </w:instrText>
      </w:r>
      <w:r w:rsidRPr="00443C75">
        <w:rPr>
          <w:rFonts w:cs="Times New Roman"/>
        </w:rPr>
      </w:r>
      <w:r w:rsidRPr="00443C75">
        <w:rPr>
          <w:rFonts w:cs="Times New Roman"/>
        </w:rPr>
        <w:fldChar w:fldCharType="separate"/>
      </w:r>
      <w:r w:rsidR="00AA19EB">
        <w:rPr>
          <w:rFonts w:cs="Times New Roman"/>
        </w:rPr>
        <w:t>4.2(c)(iv)</w:t>
      </w:r>
      <w:r w:rsidRPr="00443C75">
        <w:rPr>
          <w:rFonts w:cs="Times New Roman"/>
        </w:rPr>
        <w:fldChar w:fldCharType="end"/>
      </w:r>
      <w:r w:rsidRPr="00443C75">
        <w:rPr>
          <w:rFonts w:cs="Times New Roman"/>
        </w:rPr>
        <w:t xml:space="preserve"> and Section </w:t>
      </w:r>
      <w:r w:rsidRPr="00443C75">
        <w:rPr>
          <w:rFonts w:cs="Times New Roman"/>
        </w:rPr>
        <w:fldChar w:fldCharType="begin"/>
      </w:r>
      <w:r w:rsidRPr="00443C75">
        <w:rPr>
          <w:rFonts w:cs="Times New Roman"/>
        </w:rPr>
        <w:instrText xml:space="preserve"> REF _Ref42866138 \w \h </w:instrText>
      </w:r>
      <w:r w:rsidR="007670D1" w:rsidRPr="00443C75">
        <w:rPr>
          <w:rFonts w:cs="Times New Roman"/>
        </w:rPr>
        <w:instrText xml:space="preserve"> \* MERGEFORMAT </w:instrText>
      </w:r>
      <w:r w:rsidRPr="00443C75">
        <w:rPr>
          <w:rFonts w:cs="Times New Roman"/>
        </w:rPr>
      </w:r>
      <w:r w:rsidRPr="00443C75">
        <w:rPr>
          <w:rFonts w:cs="Times New Roman"/>
        </w:rPr>
        <w:fldChar w:fldCharType="separate"/>
      </w:r>
      <w:r w:rsidR="00AA19EB">
        <w:rPr>
          <w:rFonts w:cs="Times New Roman"/>
        </w:rPr>
        <w:t>4.2(d)</w:t>
      </w:r>
      <w:r w:rsidRPr="00443C75">
        <w:rPr>
          <w:rFonts w:cs="Times New Roman"/>
        </w:rPr>
        <w:fldChar w:fldCharType="end"/>
      </w:r>
      <w:r w:rsidRPr="00443C75">
        <w:rPr>
          <w:rFonts w:cs="Times New Roman"/>
        </w:rPr>
        <w:t xml:space="preserve"> across all Designated Systems under this Agreement for such Delivery Year. If the Aggregate Drawdown Payment is less than $5,000, the IPA will track such amount and add such amount to the Aggregate Drawdown Payment for the subsequent Delivery Year or Delivery Years until the earlier of: the last Delivery Year or such time when the Aggregate Drawdown Payment is at least $5,000. If the Aggregate Drawdown Payment is equal to or greater than $5,000, a list of the Drawdown Payment amounts by Designated System shall be provided by the IPA to Buyer. Based on the list provided by the IPA, </w:t>
      </w:r>
      <w:r w:rsidR="00932780" w:rsidRPr="00443C75">
        <w:rPr>
          <w:rFonts w:cs="Times New Roman"/>
        </w:rPr>
        <w:t>Buyer shall inform Seller of the Aggregate Drawdown Payment (including any Drawdown Payment pursuant to</w:t>
      </w:r>
      <w:r w:rsidR="00844580" w:rsidRPr="00443C75">
        <w:rPr>
          <w:rFonts w:cs="Times New Roman"/>
          <w:b/>
        </w:rPr>
        <w:t xml:space="preserve"> </w:t>
      </w:r>
      <w:r w:rsidR="00844580" w:rsidRPr="00443C75">
        <w:rPr>
          <w:rFonts w:cs="Times New Roman"/>
        </w:rPr>
        <w:t xml:space="preserve">Section </w:t>
      </w:r>
      <w:r w:rsidR="00CA60C0" w:rsidRPr="00443C75">
        <w:rPr>
          <w:rFonts w:cs="Times New Roman"/>
        </w:rPr>
        <w:fldChar w:fldCharType="begin"/>
      </w:r>
      <w:r w:rsidR="00CA60C0" w:rsidRPr="00443C75">
        <w:rPr>
          <w:rFonts w:cs="Times New Roman"/>
        </w:rPr>
        <w:instrText xml:space="preserve"> REF _Ref43138128 \w \h </w:instrText>
      </w:r>
      <w:r w:rsidR="007670D1" w:rsidRPr="00443C75">
        <w:rPr>
          <w:rFonts w:cs="Times New Roman"/>
        </w:rPr>
        <w:instrText xml:space="preserve"> \* MERGEFORMAT </w:instrText>
      </w:r>
      <w:r w:rsidR="00CA60C0" w:rsidRPr="00443C75">
        <w:rPr>
          <w:rFonts w:cs="Times New Roman"/>
        </w:rPr>
      </w:r>
      <w:r w:rsidR="00CA60C0" w:rsidRPr="00443C75">
        <w:rPr>
          <w:rFonts w:cs="Times New Roman"/>
        </w:rPr>
        <w:fldChar w:fldCharType="separate"/>
      </w:r>
      <w:r w:rsidR="00AA19EB">
        <w:rPr>
          <w:rFonts w:cs="Times New Roman"/>
        </w:rPr>
        <w:t>4.2(c)(iv)</w:t>
      </w:r>
      <w:r w:rsidR="00CA60C0" w:rsidRPr="00443C75">
        <w:rPr>
          <w:rFonts w:cs="Times New Roman"/>
        </w:rPr>
        <w:fldChar w:fldCharType="end"/>
      </w:r>
      <w:r w:rsidR="00CA60C0" w:rsidRPr="00443C75">
        <w:rPr>
          <w:rFonts w:cs="Times New Roman"/>
        </w:rPr>
        <w:t xml:space="preserve"> </w:t>
      </w:r>
      <w:r w:rsidR="00932780" w:rsidRPr="00443C75">
        <w:rPr>
          <w:rFonts w:cs="Times New Roman"/>
        </w:rPr>
        <w:t>and any Drawdown Payment pursuant to</w:t>
      </w:r>
      <w:r w:rsidR="00844580" w:rsidRPr="00443C75">
        <w:rPr>
          <w:rFonts w:cs="Times New Roman"/>
          <w:b/>
        </w:rPr>
        <w:t xml:space="preserve"> </w:t>
      </w:r>
      <w:r w:rsidR="00844580" w:rsidRPr="00443C75">
        <w:rPr>
          <w:rFonts w:cs="Times New Roman"/>
        </w:rPr>
        <w:t xml:space="preserve">Section </w:t>
      </w:r>
      <w:r w:rsidR="00CA60C0" w:rsidRPr="00443C75">
        <w:rPr>
          <w:rFonts w:cs="Times New Roman"/>
        </w:rPr>
        <w:fldChar w:fldCharType="begin"/>
      </w:r>
      <w:r w:rsidR="00CA60C0" w:rsidRPr="00443C75">
        <w:rPr>
          <w:rFonts w:cs="Times New Roman"/>
        </w:rPr>
        <w:instrText xml:space="preserve"> REF _Ref42866138 \w \h </w:instrText>
      </w:r>
      <w:r w:rsidR="007670D1" w:rsidRPr="00443C75">
        <w:rPr>
          <w:rFonts w:cs="Times New Roman"/>
        </w:rPr>
        <w:instrText xml:space="preserve"> \* MERGEFORMAT </w:instrText>
      </w:r>
      <w:r w:rsidR="00CA60C0" w:rsidRPr="00443C75">
        <w:rPr>
          <w:rFonts w:cs="Times New Roman"/>
        </w:rPr>
      </w:r>
      <w:r w:rsidR="00CA60C0" w:rsidRPr="00443C75">
        <w:rPr>
          <w:rFonts w:cs="Times New Roman"/>
        </w:rPr>
        <w:fldChar w:fldCharType="separate"/>
      </w:r>
      <w:r w:rsidR="00AA19EB">
        <w:rPr>
          <w:rFonts w:cs="Times New Roman"/>
        </w:rPr>
        <w:t>4.2(d)</w:t>
      </w:r>
      <w:r w:rsidR="00CA60C0" w:rsidRPr="00443C75">
        <w:rPr>
          <w:rFonts w:cs="Times New Roman"/>
        </w:rPr>
        <w:fldChar w:fldCharType="end"/>
      </w:r>
      <w:r w:rsidR="00932780" w:rsidRPr="00443C75">
        <w:rPr>
          <w:rFonts w:cs="Times New Roman"/>
        </w:rPr>
        <w:t>) by written notice</w:t>
      </w:r>
      <w:r w:rsidR="00DA719C" w:rsidRPr="00443C75">
        <w:rPr>
          <w:rFonts w:cs="Times New Roman"/>
        </w:rPr>
        <w:t xml:space="preserve">. Buyer will draw upon the Performance Assurance in the amount of the Aggregate Drawdown Payment unless payment is received from Seller in the amount of the Aggregate Drawdown Payment within thirty </w:t>
      </w:r>
      <w:r w:rsidR="00B52AB8" w:rsidRPr="00443C75">
        <w:rPr>
          <w:rFonts w:cs="Times New Roman"/>
        </w:rPr>
        <w:t xml:space="preserve">(30) </w:t>
      </w:r>
      <w:r w:rsidR="00DA719C" w:rsidRPr="00443C75">
        <w:rPr>
          <w:rFonts w:cs="Times New Roman"/>
        </w:rPr>
        <w:t>days of the written notice provided for in this subsection</w:t>
      </w:r>
      <w:r w:rsidR="00207ADC" w:rsidRPr="00443C75">
        <w:rPr>
          <w:rFonts w:cs="Times New Roman"/>
        </w:rPr>
        <w:t xml:space="preserve"> </w:t>
      </w:r>
      <w:r w:rsidR="00D67015" w:rsidRPr="00443C75">
        <w:rPr>
          <w:rFonts w:cs="Times New Roman"/>
        </w:rPr>
        <w:fldChar w:fldCharType="begin"/>
      </w:r>
      <w:r w:rsidR="00D67015" w:rsidRPr="00443C75">
        <w:rPr>
          <w:rFonts w:cs="Times New Roman"/>
        </w:rPr>
        <w:instrText xml:space="preserve"> REF _Ref42083002 \r \h </w:instrText>
      </w:r>
      <w:r w:rsidR="00D67015" w:rsidRPr="00443C75">
        <w:rPr>
          <w:rFonts w:cs="Times New Roman"/>
        </w:rPr>
      </w:r>
      <w:r w:rsidR="00D67015" w:rsidRPr="00443C75">
        <w:rPr>
          <w:rFonts w:cs="Times New Roman"/>
        </w:rPr>
        <w:fldChar w:fldCharType="separate"/>
      </w:r>
      <w:r w:rsidR="00AA19EB">
        <w:rPr>
          <w:rFonts w:cs="Times New Roman"/>
        </w:rPr>
        <w:t>(A)</w:t>
      </w:r>
      <w:r w:rsidR="00D67015" w:rsidRPr="00443C75">
        <w:rPr>
          <w:rFonts w:cs="Times New Roman"/>
        </w:rPr>
        <w:fldChar w:fldCharType="end"/>
      </w:r>
      <w:r w:rsidR="00932780" w:rsidRPr="00443C75">
        <w:rPr>
          <w:rFonts w:cs="Times New Roman"/>
        </w:rPr>
        <w:t>;</w:t>
      </w:r>
      <w:bookmarkEnd w:id="353"/>
      <w:r w:rsidR="00932780" w:rsidRPr="00443C75">
        <w:rPr>
          <w:rFonts w:cs="Times New Roman"/>
        </w:rPr>
        <w:t xml:space="preserve"> </w:t>
      </w:r>
    </w:p>
    <w:p w14:paraId="164424B8" w14:textId="77777777" w:rsidR="000756C3" w:rsidRPr="00443C75" w:rsidRDefault="000756C3" w:rsidP="000756C3">
      <w:pPr>
        <w:pStyle w:val="BodyText"/>
        <w:tabs>
          <w:tab w:val="left" w:pos="720"/>
        </w:tabs>
        <w:jc w:val="both"/>
        <w:rPr>
          <w:rFonts w:cs="Times New Roman"/>
          <w:spacing w:val="-1"/>
          <w:u w:val="single"/>
        </w:rPr>
      </w:pPr>
    </w:p>
    <w:p w14:paraId="44F02894" w14:textId="5FA50FAA" w:rsidR="000756C3" w:rsidRPr="00443C75" w:rsidRDefault="00932780" w:rsidP="00E015EA">
      <w:pPr>
        <w:pStyle w:val="BodyText"/>
        <w:numPr>
          <w:ilvl w:val="5"/>
          <w:numId w:val="17"/>
        </w:numPr>
        <w:tabs>
          <w:tab w:val="left" w:pos="1541"/>
        </w:tabs>
        <w:ind w:right="118"/>
        <w:jc w:val="both"/>
        <w:rPr>
          <w:rFonts w:cs="Times New Roman"/>
          <w:spacing w:val="-1"/>
          <w:u w:val="single"/>
        </w:rPr>
      </w:pPr>
      <w:bookmarkStart w:id="354" w:name="_Ref69193164"/>
      <w:bookmarkStart w:id="355" w:name="_Hlk49790354"/>
      <w:r w:rsidRPr="00443C75">
        <w:rPr>
          <w:rFonts w:cs="Times New Roman"/>
        </w:rPr>
        <w:t xml:space="preserve">For purposes of calculating the Delivery Year REC Performance in future Delivery Years, </w:t>
      </w:r>
      <w:r w:rsidR="00BC10AF" w:rsidRPr="00443C75">
        <w:rPr>
          <w:rFonts w:cs="Times New Roman"/>
        </w:rPr>
        <w:t xml:space="preserve">for </w:t>
      </w:r>
      <w:r w:rsidRPr="00443C75">
        <w:rPr>
          <w:rFonts w:cs="Times New Roman"/>
        </w:rPr>
        <w:t xml:space="preserve">each Designated System that has a Delivery Year Shortfall Amount for which such Delivery Year Shortfall Amount is covered by Surplus REC(s) and/or for which a payment from Seller or from Seller’s Performance Assurance has been applied to the Drawdown REC Quantity, such Designated System is deemed to have Delivered REC quantities equal to the </w:t>
      </w:r>
      <w:bookmarkStart w:id="356" w:name="_Hlk49790259"/>
      <w:r w:rsidRPr="00443C75">
        <w:rPr>
          <w:rFonts w:cs="Times New Roman"/>
        </w:rPr>
        <w:t xml:space="preserve">Delivery Year Expected REC Quantity </w:t>
      </w:r>
      <w:bookmarkEnd w:id="356"/>
      <w:r w:rsidRPr="00443C75">
        <w:rPr>
          <w:rFonts w:cs="Times New Roman"/>
        </w:rPr>
        <w:t xml:space="preserve">in </w:t>
      </w:r>
      <w:r w:rsidR="00C372DA" w:rsidRPr="00443C75">
        <w:rPr>
          <w:rFonts w:cs="Times New Roman"/>
        </w:rPr>
        <w:t xml:space="preserve">each </w:t>
      </w:r>
      <w:r w:rsidRPr="00443C75">
        <w:rPr>
          <w:rFonts w:cs="Times New Roman"/>
        </w:rPr>
        <w:t>such Delivery Year</w:t>
      </w:r>
      <w:r w:rsidR="00C372DA" w:rsidRPr="00443C75">
        <w:rPr>
          <w:rFonts w:cs="Times New Roman"/>
        </w:rPr>
        <w:t xml:space="preserve"> accounted for in the Delivery Year REC Performance calculation that resulted in the Delivery Year Shortfall Amount</w:t>
      </w:r>
      <w:r w:rsidRPr="00443C75">
        <w:rPr>
          <w:rFonts w:cs="Times New Roman"/>
        </w:rPr>
        <w:t>.</w:t>
      </w:r>
      <w:r w:rsidR="0012694E" w:rsidRPr="00443C75">
        <w:rPr>
          <w:rStyle w:val="FootnoteReference"/>
        </w:rPr>
        <w:t xml:space="preserve"> </w:t>
      </w:r>
      <w:r w:rsidR="0012694E" w:rsidRPr="00443C75">
        <w:rPr>
          <w:rStyle w:val="FootnoteReference"/>
        </w:rPr>
        <w:footnoteReference w:id="23"/>
      </w:r>
      <w:bookmarkEnd w:id="354"/>
    </w:p>
    <w:p w14:paraId="0E4D3BA9" w14:textId="77777777" w:rsidR="001236EF" w:rsidRPr="00443C75" w:rsidRDefault="001236EF" w:rsidP="001236EF">
      <w:pPr>
        <w:pStyle w:val="BodyText"/>
        <w:tabs>
          <w:tab w:val="left" w:pos="1541"/>
        </w:tabs>
        <w:ind w:left="0" w:right="118"/>
        <w:jc w:val="both"/>
        <w:rPr>
          <w:rFonts w:cs="Times New Roman"/>
          <w:spacing w:val="-1"/>
          <w:u w:val="single"/>
        </w:rPr>
      </w:pPr>
    </w:p>
    <w:p w14:paraId="1EC0DA20" w14:textId="1A91F5B8" w:rsidR="00423D5B" w:rsidRPr="00443C75" w:rsidRDefault="00932780" w:rsidP="00A92155">
      <w:pPr>
        <w:pStyle w:val="ListParagraph"/>
        <w:numPr>
          <w:ilvl w:val="2"/>
          <w:numId w:val="17"/>
        </w:numPr>
        <w:ind w:firstLine="720"/>
        <w:jc w:val="both"/>
        <w:rPr>
          <w:rFonts w:cs="Times New Roman"/>
        </w:rPr>
      </w:pPr>
      <w:bookmarkStart w:id="357" w:name="_Ref58244759"/>
      <w:bookmarkStart w:id="358" w:name="_Ref64558837"/>
      <w:bookmarkStart w:id="359" w:name="_Ref42866138"/>
      <w:bookmarkEnd w:id="355"/>
      <w:r w:rsidRPr="00443C75">
        <w:rPr>
          <w:rFonts w:cs="Times New Roman"/>
        </w:rPr>
        <w:lastRenderedPageBreak/>
        <w:t>If a Designated System is a Community Renewable Energy Generation Project, such Designated System must maintain at least</w:t>
      </w:r>
      <w:r w:rsidR="00DA1371" w:rsidRPr="00443C75">
        <w:rPr>
          <w:rFonts w:cs="Times New Roman"/>
        </w:rPr>
        <w:t xml:space="preserve"> (i) </w:t>
      </w:r>
      <w:r w:rsidR="00423D5B" w:rsidRPr="00443C75">
        <w:rPr>
          <w:rFonts w:cs="Times New Roman"/>
        </w:rPr>
        <w:t xml:space="preserve">the percent of Actual Nameplate Capacity that has been </w:t>
      </w:r>
      <w:r w:rsidR="00791C03" w:rsidRPr="00443C75">
        <w:rPr>
          <w:rFonts w:cs="Times New Roman"/>
        </w:rPr>
        <w:t>S</w:t>
      </w:r>
      <w:r w:rsidR="00423D5B" w:rsidRPr="00443C75">
        <w:rPr>
          <w:rFonts w:cs="Times New Roman"/>
        </w:rPr>
        <w:t>ubscribed by the Anchor Tenant</w:t>
      </w:r>
      <w:r w:rsidRPr="00443C75">
        <w:rPr>
          <w:rFonts w:cs="Times New Roman"/>
        </w:rPr>
        <w:t xml:space="preserve"> and </w:t>
      </w:r>
      <w:r w:rsidR="00DA1371" w:rsidRPr="00443C75">
        <w:rPr>
          <w:rFonts w:cs="Times New Roman"/>
        </w:rPr>
        <w:t xml:space="preserve">(ii) </w:t>
      </w:r>
      <w:r w:rsidRPr="00443C75">
        <w:rPr>
          <w:rFonts w:cs="Times New Roman"/>
        </w:rPr>
        <w:t xml:space="preserve">the percent of Actual Nameplate Capacity that has been </w:t>
      </w:r>
      <w:r w:rsidR="00B8093F" w:rsidRPr="00443C75">
        <w:rPr>
          <w:rFonts w:cs="Times New Roman"/>
        </w:rPr>
        <w:t>S</w:t>
      </w:r>
      <w:r w:rsidR="00423D5B" w:rsidRPr="00443C75">
        <w:rPr>
          <w:rFonts w:cs="Times New Roman"/>
        </w:rPr>
        <w:t>ubscribed by End Use Customers</w:t>
      </w:r>
      <w:r w:rsidRPr="00443C75">
        <w:rPr>
          <w:rFonts w:cs="Times New Roman"/>
        </w:rPr>
        <w:t xml:space="preserve"> </w:t>
      </w:r>
      <w:r w:rsidR="001236EF" w:rsidRPr="00443C75">
        <w:rPr>
          <w:rFonts w:cs="Times New Roman"/>
        </w:rPr>
        <w:t xml:space="preserve">as established pursuant to Section </w:t>
      </w:r>
      <w:r w:rsidR="001236EF" w:rsidRPr="00443C75">
        <w:rPr>
          <w:rFonts w:cs="Times New Roman"/>
        </w:rPr>
        <w:fldChar w:fldCharType="begin"/>
      </w:r>
      <w:r w:rsidR="001236EF" w:rsidRPr="00443C75">
        <w:rPr>
          <w:rFonts w:cs="Times New Roman"/>
        </w:rPr>
        <w:instrText xml:space="preserve"> REF _Ref64045268 \w \h  \* MERGEFORMAT </w:instrText>
      </w:r>
      <w:r w:rsidR="001236EF" w:rsidRPr="00443C75">
        <w:rPr>
          <w:rFonts w:cs="Times New Roman"/>
        </w:rPr>
      </w:r>
      <w:r w:rsidR="001236EF" w:rsidRPr="00443C75">
        <w:rPr>
          <w:rFonts w:cs="Times New Roman"/>
        </w:rPr>
        <w:fldChar w:fldCharType="separate"/>
      </w:r>
      <w:r w:rsidR="00AA19EB">
        <w:rPr>
          <w:rFonts w:cs="Times New Roman"/>
        </w:rPr>
        <w:t>2.6(a)</w:t>
      </w:r>
      <w:r w:rsidR="001236EF" w:rsidRPr="00443C75">
        <w:rPr>
          <w:rFonts w:cs="Times New Roman"/>
        </w:rPr>
        <w:fldChar w:fldCharType="end"/>
      </w:r>
      <w:r w:rsidR="001236EF" w:rsidRPr="00443C75">
        <w:rPr>
          <w:rFonts w:cs="Times New Roman"/>
        </w:rPr>
        <w:t xml:space="preserve"> or Section </w:t>
      </w:r>
      <w:r w:rsidR="001236EF" w:rsidRPr="00443C75">
        <w:rPr>
          <w:rFonts w:cs="Times New Roman"/>
        </w:rPr>
        <w:fldChar w:fldCharType="begin"/>
      </w:r>
      <w:r w:rsidR="001236EF" w:rsidRPr="00443C75">
        <w:rPr>
          <w:rFonts w:cs="Times New Roman"/>
        </w:rPr>
        <w:instrText xml:space="preserve"> REF _Ref64553039 \w \h  \* MERGEFORMAT </w:instrText>
      </w:r>
      <w:r w:rsidR="001236EF" w:rsidRPr="00443C75">
        <w:rPr>
          <w:rFonts w:cs="Times New Roman"/>
        </w:rPr>
      </w:r>
      <w:r w:rsidR="001236EF" w:rsidRPr="00443C75">
        <w:rPr>
          <w:rFonts w:cs="Times New Roman"/>
        </w:rPr>
        <w:fldChar w:fldCharType="separate"/>
      </w:r>
      <w:r w:rsidR="00AA19EB">
        <w:rPr>
          <w:rFonts w:cs="Times New Roman"/>
        </w:rPr>
        <w:t>2.6(c)</w:t>
      </w:r>
      <w:r w:rsidR="001236EF" w:rsidRPr="00443C75">
        <w:rPr>
          <w:rFonts w:cs="Times New Roman"/>
        </w:rPr>
        <w:fldChar w:fldCharType="end"/>
      </w:r>
      <w:r w:rsidR="001236EF" w:rsidRPr="00443C75">
        <w:rPr>
          <w:rFonts w:cs="Times New Roman"/>
        </w:rPr>
        <w:t xml:space="preserve"> after the issuance of the </w:t>
      </w:r>
      <w:r w:rsidR="00E260BE" w:rsidRPr="00443C75">
        <w:rPr>
          <w:rFonts w:cs="Times New Roman"/>
        </w:rPr>
        <w:t xml:space="preserve"> Community Solar </w:t>
      </w:r>
      <w:r w:rsidR="004C43D9" w:rsidRPr="00443C75">
        <w:rPr>
          <w:rFonts w:cs="Times New Roman"/>
        </w:rPr>
        <w:t>First Year Report</w:t>
      </w:r>
      <w:r w:rsidR="001236EF" w:rsidRPr="00443C75">
        <w:rPr>
          <w:rFonts w:cs="Times New Roman"/>
        </w:rPr>
        <w:t xml:space="preserve"> throughout the remainder of the Delivery Term</w:t>
      </w:r>
      <w:r w:rsidRPr="00F15584">
        <w:rPr>
          <w:rFonts w:cs="Times New Roman"/>
        </w:rPr>
        <w:t xml:space="preserve">. </w:t>
      </w:r>
      <w:r w:rsidR="001236EF" w:rsidRPr="00F15584">
        <w:rPr>
          <w:rFonts w:cs="Times New Roman"/>
        </w:rPr>
        <w:t xml:space="preserve">Subject to the provisions in Section </w:t>
      </w:r>
      <w:r w:rsidR="001236EF" w:rsidRPr="00F15584">
        <w:rPr>
          <w:rFonts w:cs="Times New Roman"/>
        </w:rPr>
        <w:fldChar w:fldCharType="begin"/>
      </w:r>
      <w:r w:rsidR="001236EF" w:rsidRPr="00F15584">
        <w:rPr>
          <w:rFonts w:cs="Times New Roman"/>
        </w:rPr>
        <w:instrText xml:space="preserve"> REF _Ref58412635 \w \h  \* MERGEFORMAT </w:instrText>
      </w:r>
      <w:r w:rsidR="001236EF" w:rsidRPr="00F15584">
        <w:rPr>
          <w:rFonts w:cs="Times New Roman"/>
        </w:rPr>
      </w:r>
      <w:r w:rsidR="001236EF" w:rsidRPr="00F15584">
        <w:rPr>
          <w:rFonts w:cs="Times New Roman"/>
        </w:rPr>
        <w:fldChar w:fldCharType="separate"/>
      </w:r>
      <w:r w:rsidR="00AA19EB">
        <w:rPr>
          <w:rFonts w:cs="Times New Roman"/>
        </w:rPr>
        <w:t>4.2(e)</w:t>
      </w:r>
      <w:r w:rsidR="001236EF" w:rsidRPr="00F15584">
        <w:rPr>
          <w:rFonts w:cs="Times New Roman"/>
        </w:rPr>
        <w:fldChar w:fldCharType="end"/>
      </w:r>
      <w:r w:rsidR="001236EF" w:rsidRPr="00F15584">
        <w:rPr>
          <w:rFonts w:cs="Times New Roman"/>
        </w:rPr>
        <w:t xml:space="preserve"> below, f</w:t>
      </w:r>
      <w:r w:rsidRPr="00F15584">
        <w:rPr>
          <w:rFonts w:cs="Times New Roman"/>
        </w:rPr>
        <w:t xml:space="preserve">ailure to maintain the percent of Actual Nameplate Capacity that has been </w:t>
      </w:r>
      <w:r w:rsidR="00B8093F" w:rsidRPr="00F15584">
        <w:rPr>
          <w:rFonts w:cs="Times New Roman"/>
        </w:rPr>
        <w:t>S</w:t>
      </w:r>
      <w:r w:rsidR="00423D5B" w:rsidRPr="00F15584">
        <w:rPr>
          <w:rFonts w:cs="Times New Roman"/>
        </w:rPr>
        <w:t xml:space="preserve">ubscribed by the Anchor Tenant and the percent of Actual Nameplate Capacity that has been </w:t>
      </w:r>
      <w:r w:rsidR="00B8093F" w:rsidRPr="00F15584">
        <w:rPr>
          <w:rFonts w:cs="Times New Roman"/>
        </w:rPr>
        <w:t>S</w:t>
      </w:r>
      <w:r w:rsidR="00423D5B" w:rsidRPr="00F15584">
        <w:rPr>
          <w:rFonts w:cs="Times New Roman"/>
        </w:rPr>
        <w:t>ubscribed by End Use Customers</w:t>
      </w:r>
      <w:r w:rsidRPr="00F15584">
        <w:rPr>
          <w:rFonts w:cs="Times New Roman"/>
        </w:rPr>
        <w:t xml:space="preserve"> </w:t>
      </w:r>
      <w:r w:rsidR="00D62000" w:rsidRPr="00F15584">
        <w:rPr>
          <w:rFonts w:cs="Times New Roman"/>
        </w:rPr>
        <w:t>(</w:t>
      </w:r>
      <w:r w:rsidRPr="00F15584">
        <w:rPr>
          <w:rFonts w:cs="Times New Roman"/>
        </w:rPr>
        <w:t xml:space="preserve">as provided in the </w:t>
      </w:r>
      <w:r w:rsidR="00CA1390" w:rsidRPr="00F15584">
        <w:rPr>
          <w:rFonts w:cs="Times New Roman"/>
        </w:rPr>
        <w:t xml:space="preserve">Community Solar </w:t>
      </w:r>
      <w:r w:rsidR="004C43D9" w:rsidRPr="00443C75">
        <w:rPr>
          <w:rFonts w:cs="Times New Roman"/>
        </w:rPr>
        <w:t>First Year Report</w:t>
      </w:r>
      <w:r w:rsidRPr="00F15584">
        <w:rPr>
          <w:rFonts w:cs="Times New Roman"/>
        </w:rPr>
        <w:t xml:space="preserve"> submitted pursuant to </w:t>
      </w:r>
      <w:r w:rsidR="003827FC" w:rsidRPr="00443C75">
        <w:rPr>
          <w:rFonts w:cs="Times New Roman"/>
        </w:rPr>
        <w:t>Section</w:t>
      </w:r>
      <w:r w:rsidR="00EA5E20" w:rsidRPr="00443C75">
        <w:rPr>
          <w:rFonts w:cs="Times New Roman"/>
        </w:rPr>
        <w:t xml:space="preserve"> </w:t>
      </w:r>
      <w:r w:rsidR="0080617D" w:rsidRPr="00443C75">
        <w:rPr>
          <w:rFonts w:cs="Times New Roman"/>
        </w:rPr>
        <w:fldChar w:fldCharType="begin"/>
      </w:r>
      <w:r w:rsidR="0080617D" w:rsidRPr="00443C75">
        <w:rPr>
          <w:rFonts w:cs="Times New Roman"/>
        </w:rPr>
        <w:instrText xml:space="preserve"> REF _Ref43373286 \w \h </w:instrText>
      </w:r>
      <w:r w:rsidR="008243F9" w:rsidRPr="00443C75">
        <w:rPr>
          <w:rFonts w:cs="Times New Roman"/>
        </w:rPr>
        <w:instrText xml:space="preserve"> \* MERGEFORMAT </w:instrText>
      </w:r>
      <w:r w:rsidR="0080617D" w:rsidRPr="00443C75">
        <w:rPr>
          <w:rFonts w:cs="Times New Roman"/>
        </w:rPr>
      </w:r>
      <w:r w:rsidR="0080617D" w:rsidRPr="00443C75">
        <w:rPr>
          <w:rFonts w:cs="Times New Roman"/>
        </w:rPr>
        <w:fldChar w:fldCharType="separate"/>
      </w:r>
      <w:r w:rsidR="00AA19EB">
        <w:rPr>
          <w:rFonts w:cs="Times New Roman"/>
        </w:rPr>
        <w:t>6.2</w:t>
      </w:r>
      <w:r w:rsidR="0080617D" w:rsidRPr="00443C75">
        <w:rPr>
          <w:rFonts w:cs="Times New Roman"/>
        </w:rPr>
        <w:fldChar w:fldCharType="end"/>
      </w:r>
      <w:r w:rsidR="00D62000" w:rsidRPr="00443C75">
        <w:rPr>
          <w:rFonts w:cs="Times New Roman"/>
        </w:rPr>
        <w:t>)</w:t>
      </w:r>
      <w:r w:rsidR="0080617D" w:rsidRPr="00443C75">
        <w:rPr>
          <w:rFonts w:cs="Times New Roman"/>
        </w:rPr>
        <w:t xml:space="preserve"> </w:t>
      </w:r>
      <w:r w:rsidRPr="00F15584">
        <w:rPr>
          <w:rFonts w:cs="Times New Roman"/>
        </w:rPr>
        <w:t>in a Delivery Year shall result in payment to Buyer from Seller of a monetary amount, determined by the IPA, and Buyer may draw on Seller’s Performance Assurance for this purpose. For each Delivery Year after the issuance of the</w:t>
      </w:r>
      <w:r w:rsidR="00E260BE" w:rsidRPr="00443C75">
        <w:t xml:space="preserve"> Community Solar </w:t>
      </w:r>
      <w:r w:rsidR="004C43D9" w:rsidRPr="00443C75">
        <w:rPr>
          <w:rFonts w:cs="Times New Roman"/>
        </w:rPr>
        <w:t>First Year Report</w:t>
      </w:r>
      <w:r w:rsidRPr="00F15584">
        <w:rPr>
          <w:rFonts w:cs="Times New Roman"/>
        </w:rPr>
        <w:t xml:space="preserve"> submitted pursuant to </w:t>
      </w:r>
      <w:r w:rsidR="003827FC" w:rsidRPr="00443C75">
        <w:rPr>
          <w:rFonts w:cs="Times New Roman"/>
        </w:rPr>
        <w:t>Section</w:t>
      </w:r>
      <w:r w:rsidR="0080617D" w:rsidRPr="00443C75">
        <w:rPr>
          <w:rFonts w:cs="Times New Roman"/>
        </w:rPr>
        <w:t xml:space="preserve"> </w:t>
      </w:r>
      <w:r w:rsidR="0080617D" w:rsidRPr="00443C75">
        <w:rPr>
          <w:rFonts w:cs="Times New Roman"/>
        </w:rPr>
        <w:fldChar w:fldCharType="begin"/>
      </w:r>
      <w:r w:rsidR="0080617D" w:rsidRPr="00443C75">
        <w:rPr>
          <w:rFonts w:cs="Times New Roman"/>
        </w:rPr>
        <w:instrText xml:space="preserve"> REF _Ref43373286 \w \h </w:instrText>
      </w:r>
      <w:r w:rsidR="008243F9" w:rsidRPr="00443C75">
        <w:rPr>
          <w:rFonts w:cs="Times New Roman"/>
        </w:rPr>
        <w:instrText xml:space="preserve"> \* MERGEFORMAT </w:instrText>
      </w:r>
      <w:r w:rsidR="0080617D" w:rsidRPr="00443C75">
        <w:rPr>
          <w:rFonts w:cs="Times New Roman"/>
        </w:rPr>
      </w:r>
      <w:r w:rsidR="0080617D" w:rsidRPr="00443C75">
        <w:rPr>
          <w:rFonts w:cs="Times New Roman"/>
        </w:rPr>
        <w:fldChar w:fldCharType="separate"/>
      </w:r>
      <w:r w:rsidR="00AA19EB">
        <w:rPr>
          <w:rFonts w:cs="Times New Roman"/>
        </w:rPr>
        <w:t>6.2</w:t>
      </w:r>
      <w:r w:rsidR="0080617D" w:rsidRPr="00443C75">
        <w:rPr>
          <w:rFonts w:cs="Times New Roman"/>
        </w:rPr>
        <w:fldChar w:fldCharType="end"/>
      </w:r>
      <w:r w:rsidRPr="00F15584">
        <w:rPr>
          <w:rFonts w:cs="Times New Roman"/>
        </w:rPr>
        <w:t>, then, using the</w:t>
      </w:r>
      <w:r w:rsidR="0079679F" w:rsidRPr="00F15584">
        <w:rPr>
          <w:rFonts w:cs="Times New Roman"/>
        </w:rPr>
        <w:t xml:space="preserve"> REC</w:t>
      </w:r>
      <w:r w:rsidRPr="00F15584">
        <w:rPr>
          <w:rFonts w:cs="Times New Roman"/>
        </w:rPr>
        <w:t xml:space="preserve"> Annual Report submitted under </w:t>
      </w:r>
      <w:r w:rsidR="00EA5E20" w:rsidRPr="00443C75">
        <w:rPr>
          <w:rFonts w:cs="Times New Roman"/>
        </w:rPr>
        <w:t xml:space="preserve">Section </w:t>
      </w:r>
      <w:r w:rsidR="00EA5E20" w:rsidRPr="00443C75">
        <w:rPr>
          <w:rFonts w:cs="Times New Roman"/>
        </w:rPr>
        <w:fldChar w:fldCharType="begin"/>
      </w:r>
      <w:r w:rsidR="00EA5E20" w:rsidRPr="00443C75">
        <w:rPr>
          <w:rFonts w:cs="Times New Roman"/>
        </w:rPr>
        <w:instrText xml:space="preserve"> REF _Ref43166558 \w \h </w:instrText>
      </w:r>
      <w:r w:rsidR="008243F9" w:rsidRPr="00443C75">
        <w:rPr>
          <w:rFonts w:cs="Times New Roman"/>
        </w:rPr>
        <w:instrText xml:space="preserve"> \* MERGEFORMAT </w:instrText>
      </w:r>
      <w:r w:rsidR="00EA5E20" w:rsidRPr="00443C75">
        <w:rPr>
          <w:rFonts w:cs="Times New Roman"/>
        </w:rPr>
      </w:r>
      <w:r w:rsidR="00EA5E20" w:rsidRPr="00443C75">
        <w:rPr>
          <w:rFonts w:cs="Times New Roman"/>
        </w:rPr>
        <w:fldChar w:fldCharType="separate"/>
      </w:r>
      <w:r w:rsidR="00AA19EB">
        <w:rPr>
          <w:rFonts w:cs="Times New Roman"/>
        </w:rPr>
        <w:t>6.3</w:t>
      </w:r>
      <w:r w:rsidR="00EA5E20" w:rsidRPr="00443C75">
        <w:rPr>
          <w:rFonts w:cs="Times New Roman"/>
        </w:rPr>
        <w:fldChar w:fldCharType="end"/>
      </w:r>
      <w:r w:rsidR="00EA5E20" w:rsidRPr="00F15584">
        <w:rPr>
          <w:rFonts w:cs="Times New Roman"/>
        </w:rPr>
        <w:t xml:space="preserve"> </w:t>
      </w:r>
      <w:r w:rsidRPr="00F15584">
        <w:rPr>
          <w:rFonts w:cs="Times New Roman"/>
        </w:rPr>
        <w:t xml:space="preserve">and at the same time as the calculations made under </w:t>
      </w:r>
      <w:r w:rsidR="00844580" w:rsidRPr="00443C75">
        <w:rPr>
          <w:rFonts w:cs="Times New Roman"/>
        </w:rPr>
        <w:t xml:space="preserve">Section </w:t>
      </w:r>
      <w:r w:rsidR="00CA60C0" w:rsidRPr="00443C75">
        <w:rPr>
          <w:rFonts w:cs="Times New Roman"/>
        </w:rPr>
        <w:fldChar w:fldCharType="begin"/>
      </w:r>
      <w:r w:rsidR="00CA60C0" w:rsidRPr="00443C75">
        <w:rPr>
          <w:rFonts w:cs="Times New Roman"/>
        </w:rPr>
        <w:instrText xml:space="preserve"> REF _Ref42083019 \w \h </w:instrText>
      </w:r>
      <w:r w:rsidR="008243F9" w:rsidRPr="00443C75">
        <w:rPr>
          <w:rFonts w:cs="Times New Roman"/>
        </w:rPr>
        <w:instrText xml:space="preserve"> \* MERGEFORMAT </w:instrText>
      </w:r>
      <w:r w:rsidR="00CA60C0" w:rsidRPr="00443C75">
        <w:rPr>
          <w:rFonts w:cs="Times New Roman"/>
        </w:rPr>
      </w:r>
      <w:r w:rsidR="00CA60C0" w:rsidRPr="00443C75">
        <w:rPr>
          <w:rFonts w:cs="Times New Roman"/>
        </w:rPr>
        <w:fldChar w:fldCharType="separate"/>
      </w:r>
      <w:r w:rsidR="00AA19EB">
        <w:rPr>
          <w:rFonts w:cs="Times New Roman"/>
        </w:rPr>
        <w:t>4.2(c)</w:t>
      </w:r>
      <w:r w:rsidR="00CA60C0" w:rsidRPr="00443C75">
        <w:rPr>
          <w:rFonts w:cs="Times New Roman"/>
        </w:rPr>
        <w:fldChar w:fldCharType="end"/>
      </w:r>
      <w:bookmarkStart w:id="360" w:name="_Hlk61137942"/>
      <w:r w:rsidR="00EB087D" w:rsidRPr="00443C75">
        <w:rPr>
          <w:rFonts w:cs="Times New Roman"/>
        </w:rPr>
        <w:t xml:space="preserve"> to the extent applicable</w:t>
      </w:r>
      <w:r w:rsidR="00021359" w:rsidRPr="00443C75">
        <w:rPr>
          <w:rStyle w:val="FootnoteReference"/>
        </w:rPr>
        <w:footnoteReference w:id="24"/>
      </w:r>
      <w:bookmarkEnd w:id="360"/>
      <w:r w:rsidRPr="00F15584">
        <w:rPr>
          <w:rFonts w:cs="Times New Roman"/>
        </w:rPr>
        <w:t xml:space="preserve">: </w:t>
      </w:r>
      <w:r w:rsidR="00423D5B" w:rsidRPr="00F15584">
        <w:rPr>
          <w:rFonts w:cs="Times New Roman"/>
        </w:rPr>
        <w:t xml:space="preserve">the </w:t>
      </w:r>
      <w:r w:rsidR="00557EB2" w:rsidRPr="00F15584">
        <w:rPr>
          <w:rFonts w:cs="Times New Roman"/>
        </w:rPr>
        <w:t>S</w:t>
      </w:r>
      <w:r w:rsidR="00423D5B" w:rsidRPr="00F15584">
        <w:rPr>
          <w:rFonts w:cs="Times New Roman"/>
        </w:rPr>
        <w:t>ubscription share percentages of the Anchor Tenant and End Use Customers</w:t>
      </w:r>
      <w:r w:rsidRPr="00F15584">
        <w:rPr>
          <w:rFonts w:cs="Times New Roman"/>
        </w:rPr>
        <w:t xml:space="preserve"> will each be calculated by the IPA as a daily average, then averaged over the Delivery Year. This daily average will be based on </w:t>
      </w:r>
      <w:r w:rsidR="00FA2101" w:rsidRPr="00F15584">
        <w:rPr>
          <w:rFonts w:cs="Times New Roman"/>
        </w:rPr>
        <w:t>S</w:t>
      </w:r>
      <w:r w:rsidRPr="00F15584">
        <w:rPr>
          <w:rFonts w:cs="Times New Roman"/>
        </w:rPr>
        <w:t xml:space="preserve">ubscription start and end dates comprised of the day </w:t>
      </w:r>
      <w:r w:rsidR="00CB5240" w:rsidRPr="00F15584">
        <w:rPr>
          <w:rFonts w:cs="Times New Roman"/>
        </w:rPr>
        <w:t xml:space="preserve">that </w:t>
      </w:r>
      <w:r w:rsidRPr="00F15584">
        <w:rPr>
          <w:rFonts w:cs="Times New Roman"/>
        </w:rPr>
        <w:t xml:space="preserve">a </w:t>
      </w:r>
      <w:r w:rsidR="00FA2101" w:rsidRPr="00F15584">
        <w:rPr>
          <w:rFonts w:cs="Times New Roman"/>
        </w:rPr>
        <w:t>S</w:t>
      </w:r>
      <w:r w:rsidRPr="00F15584">
        <w:rPr>
          <w:rFonts w:cs="Times New Roman"/>
        </w:rPr>
        <w:t>ubscription start or end request was submitted to the utility, as entered in the REC Annual Report.</w:t>
      </w:r>
      <w:bookmarkEnd w:id="357"/>
      <w:r w:rsidRPr="00F15584">
        <w:rPr>
          <w:rFonts w:cs="Times New Roman"/>
        </w:rPr>
        <w:t xml:space="preserve"> The </w:t>
      </w:r>
      <w:r w:rsidR="006768F1" w:rsidRPr="00F15584">
        <w:rPr>
          <w:rFonts w:cs="Times New Roman"/>
        </w:rPr>
        <w:t xml:space="preserve">amount of the </w:t>
      </w:r>
      <w:r w:rsidRPr="00F15584">
        <w:rPr>
          <w:rFonts w:cs="Times New Roman"/>
        </w:rPr>
        <w:t xml:space="preserve">draw on Seller’s Performance Assurance will be calculated as the </w:t>
      </w:r>
      <w:r w:rsidR="00423D5B" w:rsidRPr="00F15584">
        <w:rPr>
          <w:rFonts w:cs="Times New Roman"/>
        </w:rPr>
        <w:t xml:space="preserve">sum of the following: (i) the </w:t>
      </w:r>
      <w:r w:rsidRPr="00F15584">
        <w:rPr>
          <w:rFonts w:cs="Times New Roman"/>
        </w:rPr>
        <w:t xml:space="preserve">difference between (a) the </w:t>
      </w:r>
      <w:r w:rsidR="00423D5B" w:rsidRPr="00F15584">
        <w:rPr>
          <w:rFonts w:cs="Times New Roman"/>
        </w:rPr>
        <w:t>Community Solar Anchor Payment allocable to</w:t>
      </w:r>
      <w:r w:rsidRPr="00F15584">
        <w:rPr>
          <w:rFonts w:cs="Times New Roman"/>
        </w:rPr>
        <w:t xml:space="preserve"> that Delivery Year and </w:t>
      </w:r>
      <w:r w:rsidRPr="00443C75">
        <w:rPr>
          <w:rFonts w:cs="Times New Roman"/>
        </w:rPr>
        <w:t>(b) the amount that would have been paid</w:t>
      </w:r>
      <w:r w:rsidR="00423D5B" w:rsidRPr="00443C75">
        <w:rPr>
          <w:rFonts w:cs="Times New Roman"/>
        </w:rPr>
        <w:t xml:space="preserve"> for the Anchor Tenant’s </w:t>
      </w:r>
      <w:r w:rsidR="00557EB2" w:rsidRPr="00443C75">
        <w:rPr>
          <w:rFonts w:cs="Times New Roman"/>
        </w:rPr>
        <w:t>S</w:t>
      </w:r>
      <w:r w:rsidR="00423D5B" w:rsidRPr="00443C75">
        <w:rPr>
          <w:rFonts w:cs="Times New Roman"/>
        </w:rPr>
        <w:t xml:space="preserve">ubscription share for that Delivery Year given the percent of Actual Nameplate Capacity that has been </w:t>
      </w:r>
      <w:r w:rsidR="00C650F6" w:rsidRPr="00443C75">
        <w:rPr>
          <w:rFonts w:cs="Times New Roman"/>
        </w:rPr>
        <w:t>S</w:t>
      </w:r>
      <w:r w:rsidR="00423D5B" w:rsidRPr="00443C75">
        <w:rPr>
          <w:rFonts w:cs="Times New Roman"/>
        </w:rPr>
        <w:t>ubscribed by Anchor Tenant in that Delivery Year</w:t>
      </w:r>
      <w:r w:rsidR="00423D5B" w:rsidRPr="00F15584">
        <w:rPr>
          <w:rFonts w:cs="Times New Roman"/>
        </w:rPr>
        <w:t xml:space="preserve">, if (a) exceeds (b); and (ii) the difference between (x) the Community Solar Non-Anchor Payment allocable to that Delivery Year and (y) the amount that would have been paid for the End Use Customers’ </w:t>
      </w:r>
      <w:r w:rsidR="00557EB2" w:rsidRPr="00F15584">
        <w:rPr>
          <w:rFonts w:cs="Times New Roman"/>
        </w:rPr>
        <w:t>S</w:t>
      </w:r>
      <w:r w:rsidR="00423D5B" w:rsidRPr="00F15584">
        <w:rPr>
          <w:rFonts w:cs="Times New Roman"/>
        </w:rPr>
        <w:t>ubscription share for that Delivery Year</w:t>
      </w:r>
      <w:r w:rsidRPr="00F15584">
        <w:rPr>
          <w:rFonts w:cs="Times New Roman"/>
        </w:rPr>
        <w:t xml:space="preserve"> given </w:t>
      </w:r>
      <w:r w:rsidRPr="00443C75">
        <w:rPr>
          <w:rFonts w:cs="Times New Roman"/>
        </w:rPr>
        <w:t xml:space="preserve">the percent of Actual Nameplate Capacity that has been </w:t>
      </w:r>
      <w:r w:rsidR="00C650F6" w:rsidRPr="00443C75">
        <w:rPr>
          <w:rFonts w:cs="Times New Roman"/>
        </w:rPr>
        <w:t>S</w:t>
      </w:r>
      <w:r w:rsidR="00423D5B" w:rsidRPr="00443C75">
        <w:rPr>
          <w:rFonts w:cs="Times New Roman"/>
        </w:rPr>
        <w:t>ubscribed by End Use Customers in that Delivery Year, if (x) exceeds (y).</w:t>
      </w:r>
      <w:r w:rsidR="00423D5B" w:rsidRPr="00443C75">
        <w:rPr>
          <w:rStyle w:val="FootnoteReference"/>
        </w:rPr>
        <w:footnoteReference w:id="25"/>
      </w:r>
      <w:r w:rsidR="00423D5B" w:rsidRPr="00443C75">
        <w:rPr>
          <w:rFonts w:cs="Times New Roman"/>
        </w:rPr>
        <w:t xml:space="preserve"> </w:t>
      </w:r>
      <w:bookmarkStart w:id="363" w:name="_Hlk4424956"/>
      <w:r w:rsidR="00423D5B" w:rsidRPr="00443C75">
        <w:rPr>
          <w:rFonts w:cs="Times New Roman"/>
        </w:rPr>
        <w:t xml:space="preserve">(Provided, that the draw on Seller’s Performance Assurance will simply equal the total payment allocable to that Delivery Year if the </w:t>
      </w:r>
      <w:r w:rsidR="00217CE3" w:rsidRPr="00443C75">
        <w:rPr>
          <w:rFonts w:cs="Times New Roman"/>
        </w:rPr>
        <w:t xml:space="preserve">percent of Non-Anchor Nameplate Capacity that has been Subscribed by End Use Customers in that Delivery Year </w:t>
      </w:r>
      <w:r w:rsidR="00545133" w:rsidRPr="00443C75">
        <w:rPr>
          <w:rFonts w:cs="Times New Roman"/>
        </w:rPr>
        <w:t>is less than fifty percent (50</w:t>
      </w:r>
      <w:r w:rsidR="00423D5B" w:rsidRPr="00443C75">
        <w:rPr>
          <w:rFonts w:cs="Times New Roman"/>
        </w:rPr>
        <w:t>%); but if this deficiency is due to the loss of an Anchor Tenant in the Delivery Year</w:t>
      </w:r>
      <w:r w:rsidR="005868D6" w:rsidRPr="00443C75">
        <w:rPr>
          <w:rFonts w:cs="Times New Roman"/>
        </w:rPr>
        <w:t xml:space="preserve"> or a reduction in the percent of the Actual Nameplate Capacity being Subscribed by the Anchor Tenant</w:t>
      </w:r>
      <w:r w:rsidR="00423D5B" w:rsidRPr="00443C75">
        <w:rPr>
          <w:rFonts w:cs="Times New Roman"/>
        </w:rPr>
        <w:t>, Seller shall have a specified period determined by the IPA from the end of the Delivery Year to cure the deficiency before such a draw is made.</w:t>
      </w:r>
      <w:r w:rsidR="0017314B" w:rsidRPr="00443C75">
        <w:rPr>
          <w:rStyle w:val="FootnoteReference"/>
        </w:rPr>
        <w:footnoteReference w:id="26"/>
      </w:r>
      <w:r w:rsidR="00423D5B" w:rsidRPr="00443C75">
        <w:rPr>
          <w:rFonts w:cs="Times New Roman"/>
        </w:rPr>
        <w:t xml:space="preserve"> If the </w:t>
      </w:r>
      <w:r w:rsidR="00217CE3" w:rsidRPr="00443C75">
        <w:rPr>
          <w:rFonts w:cs="Times New Roman"/>
        </w:rPr>
        <w:t xml:space="preserve">percent of Non-Anchor Nameplate Capacity that has been Subscribed by End Use Customers </w:t>
      </w:r>
      <w:r w:rsidR="00961965" w:rsidRPr="00443C75">
        <w:rPr>
          <w:rFonts w:cs="Times New Roman"/>
        </w:rPr>
        <w:t xml:space="preserve">for </w:t>
      </w:r>
      <w:r w:rsidR="00217CE3" w:rsidRPr="00443C75">
        <w:rPr>
          <w:rFonts w:cs="Times New Roman"/>
        </w:rPr>
        <w:t xml:space="preserve">that Delivery Year </w:t>
      </w:r>
      <w:r w:rsidR="00106251" w:rsidRPr="00443C75">
        <w:rPr>
          <w:rFonts w:cs="Times New Roman"/>
        </w:rPr>
        <w:t>is at least fifty percent (50%)</w:t>
      </w:r>
      <w:r w:rsidR="00423D5B" w:rsidRPr="00443C75">
        <w:rPr>
          <w:rFonts w:cs="Times New Roman"/>
        </w:rPr>
        <w:t xml:space="preserve"> at the end of such cure period, </w:t>
      </w:r>
      <w:r w:rsidR="00423D5B" w:rsidRPr="00F15584">
        <w:rPr>
          <w:rFonts w:cs="Times New Roman"/>
        </w:rPr>
        <w:t xml:space="preserve">the draw on Seller’s Performance Assurance will </w:t>
      </w:r>
      <w:r w:rsidR="00EB087D" w:rsidRPr="00F15584">
        <w:rPr>
          <w:rFonts w:cs="Times New Roman"/>
        </w:rPr>
        <w:t xml:space="preserve">not be </w:t>
      </w:r>
      <w:r w:rsidR="00EB087D" w:rsidRPr="00443C75">
        <w:rPr>
          <w:rFonts w:cs="Times New Roman"/>
        </w:rPr>
        <w:t xml:space="preserve">the total payment allocable to that Delivery Year, but </w:t>
      </w:r>
      <w:r w:rsidR="00007BF5" w:rsidRPr="00443C75">
        <w:rPr>
          <w:rFonts w:cs="Times New Roman"/>
        </w:rPr>
        <w:t>instead shall</w:t>
      </w:r>
      <w:r w:rsidR="00EB087D" w:rsidRPr="00443C75">
        <w:rPr>
          <w:rFonts w:cs="Times New Roman"/>
        </w:rPr>
        <w:t xml:space="preserve"> </w:t>
      </w:r>
      <w:r w:rsidR="00423D5B" w:rsidRPr="00F15584">
        <w:rPr>
          <w:rFonts w:cs="Times New Roman"/>
        </w:rPr>
        <w:t>be calculated as the sum of the following: (i) the difference between (a</w:t>
      </w:r>
      <w:r w:rsidR="001236EF" w:rsidRPr="00F15584">
        <w:rPr>
          <w:rFonts w:cs="Times New Roman"/>
        </w:rPr>
        <w:t>a</w:t>
      </w:r>
      <w:r w:rsidR="00423D5B" w:rsidRPr="00F15584">
        <w:rPr>
          <w:rFonts w:cs="Times New Roman"/>
        </w:rPr>
        <w:t>) the Community Solar Anchor Payment allocable to that Delivery Year and (b</w:t>
      </w:r>
      <w:r w:rsidR="001236EF" w:rsidRPr="00F15584">
        <w:rPr>
          <w:rFonts w:cs="Times New Roman"/>
        </w:rPr>
        <w:t>b</w:t>
      </w:r>
      <w:r w:rsidR="00423D5B" w:rsidRPr="00F15584">
        <w:rPr>
          <w:rFonts w:cs="Times New Roman"/>
        </w:rPr>
        <w:t xml:space="preserve">) the amount that would have been paid for the Anchor Tenant’s </w:t>
      </w:r>
      <w:r w:rsidR="00CF27FD" w:rsidRPr="00F15584">
        <w:rPr>
          <w:rFonts w:cs="Times New Roman"/>
        </w:rPr>
        <w:t>S</w:t>
      </w:r>
      <w:r w:rsidR="00423D5B" w:rsidRPr="00F15584">
        <w:rPr>
          <w:rFonts w:cs="Times New Roman"/>
        </w:rPr>
        <w:t xml:space="preserve">ubscription share for that Delivery Year given the percent of Actual Nameplate Capacity that has been </w:t>
      </w:r>
      <w:r w:rsidR="00C650F6" w:rsidRPr="00F15584">
        <w:rPr>
          <w:rFonts w:cs="Times New Roman"/>
        </w:rPr>
        <w:t>S</w:t>
      </w:r>
      <w:r w:rsidR="00423D5B" w:rsidRPr="00F15584">
        <w:rPr>
          <w:rFonts w:cs="Times New Roman"/>
        </w:rPr>
        <w:t>ubscribed by Anchor Tenant in that Delivery Year; and (ii) the difference between (x</w:t>
      </w:r>
      <w:r w:rsidR="001236EF" w:rsidRPr="00F15584">
        <w:rPr>
          <w:rFonts w:cs="Times New Roman"/>
        </w:rPr>
        <w:t>x</w:t>
      </w:r>
      <w:r w:rsidR="00423D5B" w:rsidRPr="00F15584">
        <w:rPr>
          <w:rFonts w:cs="Times New Roman"/>
        </w:rPr>
        <w:t>) the Community Solar Non-Anchor Payment allocable to that Delivery Year and (y</w:t>
      </w:r>
      <w:r w:rsidR="001236EF" w:rsidRPr="00F15584">
        <w:rPr>
          <w:rFonts w:cs="Times New Roman"/>
        </w:rPr>
        <w:t>y</w:t>
      </w:r>
      <w:r w:rsidR="00423D5B" w:rsidRPr="00F15584">
        <w:rPr>
          <w:rFonts w:cs="Times New Roman"/>
        </w:rPr>
        <w:t xml:space="preserve">) the amount that would have been paid </w:t>
      </w:r>
      <w:r w:rsidR="00423D5B" w:rsidRPr="00F15584">
        <w:rPr>
          <w:rFonts w:cs="Times New Roman"/>
        </w:rPr>
        <w:lastRenderedPageBreak/>
        <w:t xml:space="preserve">for the End Use Customers’ </w:t>
      </w:r>
      <w:r w:rsidR="00CF27FD" w:rsidRPr="00F15584">
        <w:rPr>
          <w:rFonts w:cs="Times New Roman"/>
        </w:rPr>
        <w:t>S</w:t>
      </w:r>
      <w:r w:rsidR="00423D5B" w:rsidRPr="00F15584">
        <w:rPr>
          <w:rFonts w:cs="Times New Roman"/>
        </w:rPr>
        <w:t xml:space="preserve">ubscription share for that Delivery Year given </w:t>
      </w:r>
      <w:r w:rsidR="00423D5B" w:rsidRPr="00443C75">
        <w:rPr>
          <w:rFonts w:cs="Times New Roman"/>
        </w:rPr>
        <w:t xml:space="preserve">the percent of Actual Nameplate Capacity that has been </w:t>
      </w:r>
      <w:r w:rsidR="00C650F6" w:rsidRPr="00443C75">
        <w:rPr>
          <w:rFonts w:cs="Times New Roman"/>
        </w:rPr>
        <w:t>S</w:t>
      </w:r>
      <w:r w:rsidR="00423D5B" w:rsidRPr="00443C75">
        <w:rPr>
          <w:rFonts w:cs="Times New Roman"/>
        </w:rPr>
        <w:t>ubscribed by End Use Customers in that Delivery Year, if (x</w:t>
      </w:r>
      <w:r w:rsidR="001236EF" w:rsidRPr="00443C75">
        <w:rPr>
          <w:rFonts w:cs="Times New Roman"/>
        </w:rPr>
        <w:t>x</w:t>
      </w:r>
      <w:r w:rsidR="00423D5B" w:rsidRPr="00443C75">
        <w:rPr>
          <w:rFonts w:cs="Times New Roman"/>
        </w:rPr>
        <w:t>) exceeds (y</w:t>
      </w:r>
      <w:r w:rsidR="001236EF" w:rsidRPr="00443C75">
        <w:rPr>
          <w:rFonts w:cs="Times New Roman"/>
        </w:rPr>
        <w:t>y</w:t>
      </w:r>
      <w:r w:rsidR="00423D5B" w:rsidRPr="00443C75">
        <w:rPr>
          <w:rFonts w:cs="Times New Roman"/>
        </w:rPr>
        <w:t>).</w:t>
      </w:r>
      <w:r w:rsidR="00110629" w:rsidRPr="00443C75">
        <w:rPr>
          <w:rFonts w:cs="Times New Roman"/>
        </w:rPr>
        <w:t xml:space="preserve"> </w:t>
      </w:r>
      <w:r w:rsidR="00C94203" w:rsidRPr="00443C75">
        <w:rPr>
          <w:rFonts w:cs="Times New Roman"/>
        </w:rPr>
        <w:t xml:space="preserve">For avoidance of doubt, (aa) </w:t>
      </w:r>
      <w:r w:rsidR="00421ACE" w:rsidRPr="00443C75">
        <w:rPr>
          <w:rFonts w:cs="Times New Roman"/>
        </w:rPr>
        <w:t>shall be equal to (a) above</w:t>
      </w:r>
      <w:r w:rsidR="00E265B0" w:rsidRPr="00443C75">
        <w:rPr>
          <w:rFonts w:cs="Times New Roman"/>
        </w:rPr>
        <w:t>, (bb) shall be equal to (b) above,</w:t>
      </w:r>
      <w:r w:rsidR="00421ACE" w:rsidRPr="00443C75">
        <w:rPr>
          <w:rFonts w:cs="Times New Roman"/>
        </w:rPr>
        <w:t xml:space="preserve"> (xx) shall be equal to (x) above</w:t>
      </w:r>
      <w:r w:rsidR="00E265B0" w:rsidRPr="00443C75">
        <w:rPr>
          <w:rFonts w:cs="Times New Roman"/>
        </w:rPr>
        <w:t>, and (yy) shall be equal to (y) above</w:t>
      </w:r>
      <w:r w:rsidR="00421ACE" w:rsidRPr="00443C75">
        <w:rPr>
          <w:rFonts w:cs="Times New Roman"/>
        </w:rPr>
        <w:t>.</w:t>
      </w:r>
      <w:r w:rsidR="00E265B0" w:rsidRPr="00443C75">
        <w:rPr>
          <w:rFonts w:cs="Times New Roman"/>
        </w:rPr>
        <w:t xml:space="preserve"> </w:t>
      </w:r>
      <w:r w:rsidR="00110629" w:rsidRPr="00443C75">
        <w:rPr>
          <w:rFonts w:cs="Times New Roman"/>
        </w:rPr>
        <w:t>For purposes of this draw, the draw shall be delayed until after the conclusion of such cure period and the determination of the draw amount shall be communicated by the IPA to Buyer and Seller</w:t>
      </w:r>
      <w:r w:rsidR="00423D5B" w:rsidRPr="00443C75">
        <w:rPr>
          <w:rFonts w:cs="Times New Roman"/>
        </w:rPr>
        <w:t>)</w:t>
      </w:r>
      <w:bookmarkEnd w:id="363"/>
      <w:r w:rsidR="00340EF0" w:rsidRPr="00443C75">
        <w:rPr>
          <w:rFonts w:cs="Times New Roman"/>
        </w:rPr>
        <w:t>.</w:t>
      </w:r>
      <w:r w:rsidR="00557EB2" w:rsidRPr="00443C75">
        <w:rPr>
          <w:rStyle w:val="FootnoteReference"/>
        </w:rPr>
        <w:footnoteReference w:id="27"/>
      </w:r>
      <w:r w:rsidRPr="00443C75">
        <w:rPr>
          <w:rFonts w:cs="Times New Roman"/>
        </w:rPr>
        <w:t xml:space="preserve"> This amount will be calculated in arrears for only the immediately preceding Delivery Year covered by the REC Annual Report.  </w:t>
      </w:r>
      <w:r w:rsidRPr="00F15584">
        <w:rPr>
          <w:rFonts w:cs="Times New Roman"/>
        </w:rPr>
        <w:t xml:space="preserve">If the </w:t>
      </w:r>
      <w:r w:rsidRPr="00443C75">
        <w:rPr>
          <w:rFonts w:cs="Times New Roman"/>
        </w:rPr>
        <w:t xml:space="preserve">Designated System regains </w:t>
      </w:r>
      <w:r w:rsidR="001A7275" w:rsidRPr="00443C75">
        <w:rPr>
          <w:rFonts w:cs="Times New Roman"/>
        </w:rPr>
        <w:t xml:space="preserve">a </w:t>
      </w:r>
      <w:r w:rsidR="00FA2101" w:rsidRPr="00443C75">
        <w:rPr>
          <w:rFonts w:cs="Times New Roman"/>
        </w:rPr>
        <w:t>S</w:t>
      </w:r>
      <w:r w:rsidRPr="00443C75">
        <w:rPr>
          <w:rFonts w:cs="Times New Roman"/>
        </w:rPr>
        <w:t xml:space="preserve">ubscription percentage at or above their contracted amount in subsequent years, a drawdown </w:t>
      </w:r>
      <w:r w:rsidR="00007BF5" w:rsidRPr="00443C75">
        <w:rPr>
          <w:rFonts w:cs="Times New Roman"/>
        </w:rPr>
        <w:t xml:space="preserve">under this Section </w:t>
      </w:r>
      <w:r w:rsidR="00007BF5" w:rsidRPr="00443C75">
        <w:rPr>
          <w:rFonts w:cs="Times New Roman"/>
        </w:rPr>
        <w:fldChar w:fldCharType="begin"/>
      </w:r>
      <w:r w:rsidR="00007BF5" w:rsidRPr="00443C75">
        <w:rPr>
          <w:rFonts w:cs="Times New Roman"/>
        </w:rPr>
        <w:instrText xml:space="preserve"> REF _Ref64558837 \w \h </w:instrText>
      </w:r>
      <w:r w:rsidR="008243F9" w:rsidRPr="00443C75">
        <w:rPr>
          <w:rFonts w:cs="Times New Roman"/>
        </w:rPr>
        <w:instrText xml:space="preserve"> \* MERGEFORMAT </w:instrText>
      </w:r>
      <w:r w:rsidR="00007BF5" w:rsidRPr="00443C75">
        <w:rPr>
          <w:rFonts w:cs="Times New Roman"/>
        </w:rPr>
      </w:r>
      <w:r w:rsidR="00007BF5" w:rsidRPr="00443C75">
        <w:rPr>
          <w:rFonts w:cs="Times New Roman"/>
        </w:rPr>
        <w:fldChar w:fldCharType="separate"/>
      </w:r>
      <w:r w:rsidR="00AA19EB">
        <w:rPr>
          <w:rFonts w:cs="Times New Roman"/>
        </w:rPr>
        <w:t>4.2(d)</w:t>
      </w:r>
      <w:r w:rsidR="00007BF5" w:rsidRPr="00443C75">
        <w:rPr>
          <w:rFonts w:cs="Times New Roman"/>
        </w:rPr>
        <w:fldChar w:fldCharType="end"/>
      </w:r>
      <w:r w:rsidR="00007BF5" w:rsidRPr="00443C75">
        <w:rPr>
          <w:rFonts w:cs="Times New Roman"/>
        </w:rPr>
        <w:t xml:space="preserve"> </w:t>
      </w:r>
      <w:r w:rsidRPr="00443C75">
        <w:rPr>
          <w:rFonts w:cs="Times New Roman"/>
        </w:rPr>
        <w:t>will not occur in those years; however, overperformance in a Delivery Year will not be banked or applied to past Delivery Years.</w:t>
      </w:r>
      <w:bookmarkEnd w:id="358"/>
      <w:r w:rsidR="00423D5B" w:rsidRPr="00443C75">
        <w:rPr>
          <w:rFonts w:cs="Times New Roman"/>
        </w:rPr>
        <w:t xml:space="preserve"> </w:t>
      </w:r>
    </w:p>
    <w:p w14:paraId="295B5323" w14:textId="63DFB17E" w:rsidR="00D61928" w:rsidRPr="00443C75" w:rsidRDefault="00D61928" w:rsidP="00D61928">
      <w:pPr>
        <w:ind w:left="101"/>
        <w:jc w:val="both"/>
        <w:rPr>
          <w:rFonts w:cs="Times New Roman"/>
        </w:rPr>
      </w:pPr>
    </w:p>
    <w:p w14:paraId="4F1A6E66" w14:textId="257E643C" w:rsidR="00D61928" w:rsidRPr="00443C75" w:rsidRDefault="00D61928" w:rsidP="001F6F8A">
      <w:pPr>
        <w:spacing w:after="240"/>
        <w:ind w:left="101"/>
        <w:jc w:val="both"/>
        <w:rPr>
          <w:rFonts w:cs="Times New Roman"/>
        </w:rPr>
      </w:pPr>
      <w:r w:rsidRPr="00F15584">
        <w:rPr>
          <w:rFonts w:cs="Times New Roman"/>
        </w:rPr>
        <w:t xml:space="preserve">Any draw for a Designated System in a Delivery Year calculated pursuant to this </w:t>
      </w:r>
      <w:r w:rsidRPr="00443C75">
        <w:rPr>
          <w:rFonts w:cs="Times New Roman"/>
        </w:rPr>
        <w:t xml:space="preserve">Section </w:t>
      </w:r>
      <w:r w:rsidRPr="00443C75">
        <w:rPr>
          <w:rFonts w:cs="Times New Roman"/>
        </w:rPr>
        <w:fldChar w:fldCharType="begin"/>
      </w:r>
      <w:r w:rsidRPr="00443C75">
        <w:rPr>
          <w:rFonts w:cs="Times New Roman"/>
        </w:rPr>
        <w:instrText xml:space="preserve"> REF _Ref42866138 \w \h  \* MERGEFORMAT </w:instrText>
      </w:r>
      <w:r w:rsidRPr="00443C75">
        <w:rPr>
          <w:rFonts w:cs="Times New Roman"/>
        </w:rPr>
      </w:r>
      <w:r w:rsidRPr="00443C75">
        <w:rPr>
          <w:rFonts w:cs="Times New Roman"/>
        </w:rPr>
        <w:fldChar w:fldCharType="separate"/>
      </w:r>
      <w:r w:rsidR="00AA19EB">
        <w:rPr>
          <w:rFonts w:cs="Times New Roman"/>
        </w:rPr>
        <w:t>4.2(d)</w:t>
      </w:r>
      <w:r w:rsidRPr="00443C75">
        <w:rPr>
          <w:rFonts w:cs="Times New Roman"/>
        </w:rPr>
        <w:fldChar w:fldCharType="end"/>
      </w:r>
      <w:r w:rsidRPr="00443C75">
        <w:rPr>
          <w:rFonts w:cs="Times New Roman"/>
        </w:rPr>
        <w:t xml:space="preserve"> </w:t>
      </w:r>
      <w:r w:rsidRPr="00F15584">
        <w:rPr>
          <w:rFonts w:cs="Times New Roman"/>
        </w:rPr>
        <w:t xml:space="preserve">shall be a Drawdown Payment, in addition to any Drawdown Payments calculated under </w:t>
      </w:r>
      <w:r w:rsidRPr="00443C75">
        <w:rPr>
          <w:rFonts w:cs="Times New Roman"/>
        </w:rPr>
        <w:t xml:space="preserve">Section </w:t>
      </w:r>
      <w:r w:rsidRPr="00443C75">
        <w:rPr>
          <w:rFonts w:cs="Times New Roman"/>
        </w:rPr>
        <w:fldChar w:fldCharType="begin"/>
      </w:r>
      <w:r w:rsidRPr="00443C75">
        <w:rPr>
          <w:rFonts w:cs="Times New Roman"/>
        </w:rPr>
        <w:instrText xml:space="preserve"> REF _Ref43138128 \w \h </w:instrText>
      </w:r>
      <w:r w:rsidR="008243F9" w:rsidRPr="00443C75">
        <w:rPr>
          <w:rFonts w:cs="Times New Roman"/>
        </w:rPr>
        <w:instrText xml:space="preserve"> \* MERGEFORMAT </w:instrText>
      </w:r>
      <w:r w:rsidRPr="00443C75">
        <w:rPr>
          <w:rFonts w:cs="Times New Roman"/>
        </w:rPr>
      </w:r>
      <w:r w:rsidRPr="00443C75">
        <w:rPr>
          <w:rFonts w:cs="Times New Roman"/>
        </w:rPr>
        <w:fldChar w:fldCharType="separate"/>
      </w:r>
      <w:r w:rsidR="00AA19EB">
        <w:rPr>
          <w:rFonts w:cs="Times New Roman"/>
        </w:rPr>
        <w:t>4.2(c)(iv)</w:t>
      </w:r>
      <w:r w:rsidRPr="00443C75">
        <w:rPr>
          <w:rFonts w:cs="Times New Roman"/>
        </w:rPr>
        <w:fldChar w:fldCharType="end"/>
      </w:r>
      <w:r w:rsidRPr="00443C75">
        <w:rPr>
          <w:rFonts w:cs="Times New Roman"/>
        </w:rPr>
        <w:t xml:space="preserve"> </w:t>
      </w:r>
      <w:r w:rsidRPr="00F15584">
        <w:rPr>
          <w:rFonts w:cs="Times New Roman"/>
        </w:rPr>
        <w:t>above.</w:t>
      </w:r>
      <w:r w:rsidR="007C62AF" w:rsidRPr="00F15584">
        <w:rPr>
          <w:rFonts w:cs="Times New Roman"/>
        </w:rPr>
        <w:t xml:space="preserve"> </w:t>
      </w:r>
      <w:r w:rsidR="00613934" w:rsidRPr="00F15584">
        <w:rPr>
          <w:rFonts w:cs="Times New Roman"/>
        </w:rPr>
        <w:t xml:space="preserve">Notwithstanding the foregoing, the Drawdown Payment pursuant to </w:t>
      </w:r>
      <w:r w:rsidR="00613934" w:rsidRPr="00443C75">
        <w:rPr>
          <w:rFonts w:cs="Times New Roman"/>
        </w:rPr>
        <w:t xml:space="preserve">Section </w:t>
      </w:r>
      <w:r w:rsidR="00613934" w:rsidRPr="00443C75">
        <w:rPr>
          <w:rFonts w:cs="Times New Roman"/>
        </w:rPr>
        <w:fldChar w:fldCharType="begin"/>
      </w:r>
      <w:r w:rsidR="00613934" w:rsidRPr="00443C75">
        <w:rPr>
          <w:rFonts w:cs="Times New Roman"/>
        </w:rPr>
        <w:instrText xml:space="preserve"> REF _Ref43138128 \w \h </w:instrText>
      </w:r>
      <w:r w:rsidR="008243F9" w:rsidRPr="00443C75">
        <w:rPr>
          <w:rFonts w:cs="Times New Roman"/>
        </w:rPr>
        <w:instrText xml:space="preserve"> \* MERGEFORMAT </w:instrText>
      </w:r>
      <w:r w:rsidR="00613934" w:rsidRPr="00443C75">
        <w:rPr>
          <w:rFonts w:cs="Times New Roman"/>
        </w:rPr>
      </w:r>
      <w:r w:rsidR="00613934" w:rsidRPr="00443C75">
        <w:rPr>
          <w:rFonts w:cs="Times New Roman"/>
        </w:rPr>
        <w:fldChar w:fldCharType="separate"/>
      </w:r>
      <w:r w:rsidR="00AA19EB">
        <w:rPr>
          <w:rFonts w:cs="Times New Roman"/>
        </w:rPr>
        <w:t>4.2(c)(iv)</w:t>
      </w:r>
      <w:r w:rsidR="00613934" w:rsidRPr="00443C75">
        <w:rPr>
          <w:rFonts w:cs="Times New Roman"/>
        </w:rPr>
        <w:fldChar w:fldCharType="end"/>
      </w:r>
      <w:r w:rsidR="00613934" w:rsidRPr="00443C75">
        <w:rPr>
          <w:rFonts w:cs="Times New Roman"/>
        </w:rPr>
        <w:t xml:space="preserve">, if applicable, shall be calculated </w:t>
      </w:r>
      <w:r w:rsidR="00604AF1" w:rsidRPr="00443C75">
        <w:rPr>
          <w:rFonts w:cs="Times New Roman"/>
        </w:rPr>
        <w:t xml:space="preserve">and accounted </w:t>
      </w:r>
      <w:r w:rsidR="00613934" w:rsidRPr="00443C75">
        <w:rPr>
          <w:rFonts w:cs="Times New Roman"/>
        </w:rPr>
        <w:t>first before the calculation pursuant</w:t>
      </w:r>
      <w:r w:rsidR="00A753BD" w:rsidRPr="00443C75">
        <w:rPr>
          <w:rFonts w:cs="Times New Roman"/>
        </w:rPr>
        <w:t xml:space="preserve"> to</w:t>
      </w:r>
      <w:r w:rsidR="00613934" w:rsidRPr="00443C75">
        <w:rPr>
          <w:rFonts w:cs="Times New Roman"/>
        </w:rPr>
        <w:t xml:space="preserve"> Section </w:t>
      </w:r>
      <w:r w:rsidR="00613934" w:rsidRPr="00443C75">
        <w:rPr>
          <w:rFonts w:cs="Times New Roman"/>
        </w:rPr>
        <w:fldChar w:fldCharType="begin"/>
      </w:r>
      <w:r w:rsidR="00613934" w:rsidRPr="00443C75">
        <w:rPr>
          <w:rFonts w:cs="Times New Roman"/>
        </w:rPr>
        <w:instrText xml:space="preserve"> REF _Ref42866138 \w \h  \* MERGEFORMAT </w:instrText>
      </w:r>
      <w:r w:rsidR="00613934" w:rsidRPr="00443C75">
        <w:rPr>
          <w:rFonts w:cs="Times New Roman"/>
        </w:rPr>
      </w:r>
      <w:r w:rsidR="00613934" w:rsidRPr="00443C75">
        <w:rPr>
          <w:rFonts w:cs="Times New Roman"/>
        </w:rPr>
        <w:fldChar w:fldCharType="separate"/>
      </w:r>
      <w:r w:rsidR="00AA19EB">
        <w:rPr>
          <w:rFonts w:cs="Times New Roman"/>
        </w:rPr>
        <w:t>4.2(d)</w:t>
      </w:r>
      <w:r w:rsidR="00613934" w:rsidRPr="00443C75">
        <w:rPr>
          <w:rFonts w:cs="Times New Roman"/>
        </w:rPr>
        <w:fldChar w:fldCharType="end"/>
      </w:r>
      <w:r w:rsidR="00613934" w:rsidRPr="00443C75">
        <w:rPr>
          <w:rFonts w:cs="Times New Roman"/>
        </w:rPr>
        <w:t xml:space="preserve"> is made, and </w:t>
      </w:r>
      <w:r w:rsidR="00613934" w:rsidRPr="00F15584">
        <w:rPr>
          <w:rFonts w:cs="Times New Roman"/>
        </w:rPr>
        <w:t xml:space="preserve">the sum of the Drawdown Payments calculated pursuant to </w:t>
      </w:r>
      <w:r w:rsidR="00613934" w:rsidRPr="00443C75">
        <w:rPr>
          <w:rFonts w:cs="Times New Roman"/>
        </w:rPr>
        <w:t xml:space="preserve">Section </w:t>
      </w:r>
      <w:r w:rsidR="00613934" w:rsidRPr="00443C75">
        <w:rPr>
          <w:rFonts w:cs="Times New Roman"/>
        </w:rPr>
        <w:fldChar w:fldCharType="begin"/>
      </w:r>
      <w:r w:rsidR="00613934" w:rsidRPr="00443C75">
        <w:rPr>
          <w:rFonts w:cs="Times New Roman"/>
        </w:rPr>
        <w:instrText xml:space="preserve"> REF _Ref43138128 \w \h </w:instrText>
      </w:r>
      <w:r w:rsidR="008243F9" w:rsidRPr="00443C75">
        <w:rPr>
          <w:rFonts w:cs="Times New Roman"/>
        </w:rPr>
        <w:instrText xml:space="preserve"> \* MERGEFORMAT </w:instrText>
      </w:r>
      <w:r w:rsidR="00613934" w:rsidRPr="00443C75">
        <w:rPr>
          <w:rFonts w:cs="Times New Roman"/>
        </w:rPr>
      </w:r>
      <w:r w:rsidR="00613934" w:rsidRPr="00443C75">
        <w:rPr>
          <w:rFonts w:cs="Times New Roman"/>
        </w:rPr>
        <w:fldChar w:fldCharType="separate"/>
      </w:r>
      <w:r w:rsidR="00AA19EB">
        <w:rPr>
          <w:rFonts w:cs="Times New Roman"/>
        </w:rPr>
        <w:t>4.2(c)(iv)</w:t>
      </w:r>
      <w:r w:rsidR="00613934" w:rsidRPr="00443C75">
        <w:rPr>
          <w:rFonts w:cs="Times New Roman"/>
        </w:rPr>
        <w:fldChar w:fldCharType="end"/>
      </w:r>
      <w:r w:rsidR="00613934" w:rsidRPr="00443C75">
        <w:rPr>
          <w:rFonts w:cs="Times New Roman"/>
        </w:rPr>
        <w:t xml:space="preserve"> and Section </w:t>
      </w:r>
      <w:r w:rsidR="00613934" w:rsidRPr="00443C75">
        <w:rPr>
          <w:rFonts w:cs="Times New Roman"/>
        </w:rPr>
        <w:fldChar w:fldCharType="begin"/>
      </w:r>
      <w:r w:rsidR="00613934" w:rsidRPr="00443C75">
        <w:rPr>
          <w:rFonts w:cs="Times New Roman"/>
        </w:rPr>
        <w:instrText xml:space="preserve"> REF _Ref42866138 \w \h  \* MERGEFORMAT </w:instrText>
      </w:r>
      <w:r w:rsidR="00613934" w:rsidRPr="00443C75">
        <w:rPr>
          <w:rFonts w:cs="Times New Roman"/>
        </w:rPr>
      </w:r>
      <w:r w:rsidR="00613934" w:rsidRPr="00443C75">
        <w:rPr>
          <w:rFonts w:cs="Times New Roman"/>
        </w:rPr>
        <w:fldChar w:fldCharType="separate"/>
      </w:r>
      <w:r w:rsidR="00AA19EB">
        <w:rPr>
          <w:rFonts w:cs="Times New Roman"/>
        </w:rPr>
        <w:t>4.2(d)</w:t>
      </w:r>
      <w:r w:rsidR="00613934" w:rsidRPr="00443C75">
        <w:rPr>
          <w:rFonts w:cs="Times New Roman"/>
        </w:rPr>
        <w:fldChar w:fldCharType="end"/>
      </w:r>
      <w:r w:rsidR="00613934" w:rsidRPr="00443C75">
        <w:rPr>
          <w:rFonts w:cs="Times New Roman"/>
        </w:rPr>
        <w:t xml:space="preserve"> shall not exceed the total payment allocable to that Delivery Year based on the </w:t>
      </w:r>
      <w:r w:rsidR="00604AF1" w:rsidRPr="00443C75">
        <w:rPr>
          <w:rFonts w:cs="Times New Roman"/>
        </w:rPr>
        <w:t>S</w:t>
      </w:r>
      <w:r w:rsidR="00613934" w:rsidRPr="00443C75">
        <w:rPr>
          <w:rFonts w:cs="Times New Roman"/>
        </w:rPr>
        <w:t xml:space="preserve">ubscription </w:t>
      </w:r>
      <w:bookmarkStart w:id="364" w:name="_Hlk73107178"/>
      <w:r w:rsidR="00613934" w:rsidRPr="00443C75">
        <w:rPr>
          <w:rFonts w:cs="Times New Roman"/>
        </w:rPr>
        <w:t>information</w:t>
      </w:r>
      <w:bookmarkEnd w:id="364"/>
      <w:r w:rsidR="00613934" w:rsidRPr="00443C75">
        <w:rPr>
          <w:rFonts w:cs="Times New Roman"/>
        </w:rPr>
        <w:t xml:space="preserve"> indicated in the </w:t>
      </w:r>
      <w:r w:rsidR="00CA1390" w:rsidRPr="00443C75">
        <w:rPr>
          <w:rFonts w:cs="Times New Roman"/>
        </w:rPr>
        <w:t xml:space="preserve">Community Solar </w:t>
      </w:r>
      <w:r w:rsidR="004C43D9" w:rsidRPr="00443C75">
        <w:rPr>
          <w:rFonts w:cs="Times New Roman"/>
        </w:rPr>
        <w:t>First Year Report</w:t>
      </w:r>
      <w:r w:rsidR="00613934" w:rsidRPr="00443C75">
        <w:rPr>
          <w:rFonts w:cs="Times New Roman"/>
        </w:rPr>
        <w:t>.</w:t>
      </w:r>
      <w:r w:rsidRPr="00F15584">
        <w:rPr>
          <w:rFonts w:cs="Times New Roman"/>
        </w:rPr>
        <w:t xml:space="preserve"> Buyer shall include information on any Drawdown Payment amounts due pursuant to this </w:t>
      </w:r>
      <w:r w:rsidRPr="00443C75">
        <w:rPr>
          <w:rFonts w:cs="Times New Roman"/>
        </w:rPr>
        <w:t xml:space="preserve">Section </w:t>
      </w:r>
      <w:r w:rsidRPr="00443C75">
        <w:rPr>
          <w:rFonts w:cs="Times New Roman"/>
        </w:rPr>
        <w:fldChar w:fldCharType="begin"/>
      </w:r>
      <w:r w:rsidRPr="00443C75">
        <w:rPr>
          <w:rFonts w:cs="Times New Roman"/>
        </w:rPr>
        <w:instrText xml:space="preserve"> REF _Ref42866138 \w \h  \* MERGEFORMAT </w:instrText>
      </w:r>
      <w:r w:rsidRPr="00443C75">
        <w:rPr>
          <w:rFonts w:cs="Times New Roman"/>
        </w:rPr>
      </w:r>
      <w:r w:rsidRPr="00443C75">
        <w:rPr>
          <w:rFonts w:cs="Times New Roman"/>
        </w:rPr>
        <w:fldChar w:fldCharType="separate"/>
      </w:r>
      <w:r w:rsidR="00AA19EB">
        <w:rPr>
          <w:rFonts w:cs="Times New Roman"/>
        </w:rPr>
        <w:t>4.2(d)</w:t>
      </w:r>
      <w:r w:rsidRPr="00443C75">
        <w:rPr>
          <w:rFonts w:cs="Times New Roman"/>
        </w:rPr>
        <w:fldChar w:fldCharType="end"/>
      </w:r>
      <w:r w:rsidRPr="00F15584">
        <w:rPr>
          <w:rFonts w:cs="Times New Roman"/>
        </w:rPr>
        <w:t xml:space="preserve"> for a Delivery Year by written notice, which to the extent possible may be with the written notice specified in </w:t>
      </w:r>
      <w:r w:rsidRPr="00443C75">
        <w:rPr>
          <w:rFonts w:cs="Times New Roman"/>
        </w:rPr>
        <w:t xml:space="preserve">Section </w:t>
      </w:r>
      <w:r w:rsidRPr="00443C75">
        <w:rPr>
          <w:rFonts w:cs="Times New Roman"/>
        </w:rPr>
        <w:fldChar w:fldCharType="begin"/>
      </w:r>
      <w:r w:rsidRPr="00443C75">
        <w:rPr>
          <w:rFonts w:cs="Times New Roman"/>
        </w:rPr>
        <w:instrText xml:space="preserve"> REF _Ref42083002 \w \h </w:instrText>
      </w:r>
      <w:r w:rsidR="008243F9" w:rsidRPr="00443C75">
        <w:rPr>
          <w:rFonts w:cs="Times New Roman"/>
        </w:rPr>
        <w:instrText xml:space="preserve"> \* MERGEFORMAT </w:instrText>
      </w:r>
      <w:r w:rsidRPr="00443C75">
        <w:rPr>
          <w:rFonts w:cs="Times New Roman"/>
        </w:rPr>
      </w:r>
      <w:r w:rsidRPr="00443C75">
        <w:rPr>
          <w:rFonts w:cs="Times New Roman"/>
        </w:rPr>
        <w:fldChar w:fldCharType="separate"/>
      </w:r>
      <w:r w:rsidR="00AA19EB">
        <w:rPr>
          <w:rFonts w:cs="Times New Roman"/>
        </w:rPr>
        <w:t>4.2(c)(v)(A)</w:t>
      </w:r>
      <w:r w:rsidRPr="00443C75">
        <w:rPr>
          <w:rFonts w:cs="Times New Roman"/>
        </w:rPr>
        <w:fldChar w:fldCharType="end"/>
      </w:r>
      <w:r w:rsidRPr="00F15584">
        <w:rPr>
          <w:rFonts w:cs="Times New Roman"/>
        </w:rPr>
        <w:t xml:space="preserve"> above for that Delivery Year. For avoidance of doubt, no Surplus RECs can be applied to a Drawdown Payment pursuant to </w:t>
      </w:r>
      <w:r w:rsidRPr="00443C75">
        <w:rPr>
          <w:rFonts w:cs="Times New Roman"/>
        </w:rPr>
        <w:t xml:space="preserve">Section </w:t>
      </w:r>
      <w:r w:rsidRPr="00443C75">
        <w:rPr>
          <w:rFonts w:cs="Times New Roman"/>
        </w:rPr>
        <w:fldChar w:fldCharType="begin"/>
      </w:r>
      <w:r w:rsidRPr="00443C75">
        <w:rPr>
          <w:rFonts w:cs="Times New Roman"/>
        </w:rPr>
        <w:instrText xml:space="preserve"> REF _Ref64558837 \w \h </w:instrText>
      </w:r>
      <w:r w:rsidR="008243F9" w:rsidRPr="00443C75">
        <w:rPr>
          <w:rFonts w:cs="Times New Roman"/>
        </w:rPr>
        <w:instrText xml:space="preserve"> \* MERGEFORMAT </w:instrText>
      </w:r>
      <w:r w:rsidRPr="00443C75">
        <w:rPr>
          <w:rFonts w:cs="Times New Roman"/>
        </w:rPr>
      </w:r>
      <w:r w:rsidRPr="00443C75">
        <w:rPr>
          <w:rFonts w:cs="Times New Roman"/>
        </w:rPr>
        <w:fldChar w:fldCharType="separate"/>
      </w:r>
      <w:r w:rsidR="00AA19EB">
        <w:rPr>
          <w:rFonts w:cs="Times New Roman"/>
        </w:rPr>
        <w:t>4.2(d)</w:t>
      </w:r>
      <w:r w:rsidRPr="00443C75">
        <w:rPr>
          <w:rFonts w:cs="Times New Roman"/>
        </w:rPr>
        <w:fldChar w:fldCharType="end"/>
      </w:r>
      <w:r w:rsidRPr="00F15584">
        <w:rPr>
          <w:rFonts w:cs="Times New Roman"/>
        </w:rPr>
        <w:t>.</w:t>
      </w:r>
    </w:p>
    <w:p w14:paraId="6A4E82DF" w14:textId="70FA875E" w:rsidR="000756C3" w:rsidRPr="00443C75" w:rsidRDefault="00932780" w:rsidP="005956D7">
      <w:pPr>
        <w:pStyle w:val="ListParagraph"/>
        <w:numPr>
          <w:ilvl w:val="2"/>
          <w:numId w:val="17"/>
        </w:numPr>
        <w:jc w:val="both"/>
        <w:rPr>
          <w:rFonts w:cs="Times New Roman"/>
        </w:rPr>
      </w:pPr>
      <w:bookmarkStart w:id="365" w:name="_Ref58412635"/>
      <w:r w:rsidRPr="00443C75">
        <w:rPr>
          <w:rFonts w:cs="Times New Roman"/>
        </w:rPr>
        <w:t xml:space="preserve">Designated Systems with </w:t>
      </w:r>
      <w:r w:rsidR="00FA2101" w:rsidRPr="00443C75">
        <w:rPr>
          <w:rFonts w:cs="Times New Roman"/>
        </w:rPr>
        <w:t>S</w:t>
      </w:r>
      <w:r w:rsidRPr="00443C75">
        <w:rPr>
          <w:rFonts w:cs="Times New Roman"/>
        </w:rPr>
        <w:t xml:space="preserve">ubscription levels </w:t>
      </w:r>
      <w:r w:rsidR="00423D5B" w:rsidRPr="00443C75">
        <w:rPr>
          <w:rFonts w:cs="Times New Roman"/>
        </w:rPr>
        <w:t xml:space="preserve">(including only </w:t>
      </w:r>
      <w:r w:rsidR="00CF27FD" w:rsidRPr="00443C75">
        <w:rPr>
          <w:rFonts w:cs="Times New Roman"/>
        </w:rPr>
        <w:t>S</w:t>
      </w:r>
      <w:r w:rsidR="00423D5B" w:rsidRPr="00443C75">
        <w:rPr>
          <w:rFonts w:cs="Times New Roman"/>
        </w:rPr>
        <w:t xml:space="preserve">ubscription shares of the Anchor Tenant and End Use Customers) </w:t>
      </w:r>
      <w:r w:rsidR="00A82F9F" w:rsidRPr="00443C75">
        <w:rPr>
          <w:rFonts w:cs="Times New Roman"/>
        </w:rPr>
        <w:t xml:space="preserve">of at least </w:t>
      </w:r>
      <w:r w:rsidR="00F03DAD" w:rsidRPr="00443C75">
        <w:rPr>
          <w:rFonts w:cs="Times New Roman"/>
        </w:rPr>
        <w:t>ninety percent (</w:t>
      </w:r>
      <w:r w:rsidRPr="00443C75">
        <w:rPr>
          <w:rFonts w:cs="Times New Roman"/>
        </w:rPr>
        <w:t>90%</w:t>
      </w:r>
      <w:r w:rsidR="00F03DAD" w:rsidRPr="00443C75">
        <w:rPr>
          <w:rFonts w:cs="Times New Roman"/>
        </w:rPr>
        <w:t>)</w:t>
      </w:r>
      <w:r w:rsidRPr="00443C75">
        <w:rPr>
          <w:rFonts w:cs="Times New Roman"/>
        </w:rPr>
        <w:t xml:space="preserve"> of </w:t>
      </w:r>
      <w:r w:rsidR="00F03DAD" w:rsidRPr="00443C75">
        <w:rPr>
          <w:rFonts w:cs="Times New Roman"/>
        </w:rPr>
        <w:t xml:space="preserve">the </w:t>
      </w:r>
      <w:r w:rsidRPr="00443C75">
        <w:rPr>
          <w:rFonts w:cs="Times New Roman"/>
        </w:rPr>
        <w:t xml:space="preserve">Actual Nameplate Capacity on a kW capacity basis for a Delivery Year will not be subject to a draw on Seller’s Performance Assurance for that Delivery Year on the basis of </w:t>
      </w:r>
      <w:r w:rsidR="00FA2101" w:rsidRPr="00443C75">
        <w:rPr>
          <w:rFonts w:cs="Times New Roman"/>
        </w:rPr>
        <w:t>S</w:t>
      </w:r>
      <w:r w:rsidRPr="00443C75">
        <w:rPr>
          <w:rFonts w:cs="Times New Roman"/>
        </w:rPr>
        <w:t xml:space="preserve">ubscription percentage. This calculation will only occur after the final Contract Price and quantity of RECs due payment are determined per </w:t>
      </w:r>
      <w:r w:rsidR="00F437FE" w:rsidRPr="00443C75">
        <w:rPr>
          <w:rFonts w:cs="Times New Roman"/>
        </w:rPr>
        <w:t>Section</w:t>
      </w:r>
      <w:r w:rsidR="000E3656" w:rsidRPr="00443C75">
        <w:rPr>
          <w:rFonts w:cs="Times New Roman"/>
        </w:rPr>
        <w:t xml:space="preserve"> </w:t>
      </w:r>
      <w:r w:rsidR="000E3656" w:rsidRPr="00443C75">
        <w:rPr>
          <w:rFonts w:cs="Times New Roman"/>
        </w:rPr>
        <w:fldChar w:fldCharType="begin"/>
      </w:r>
      <w:r w:rsidR="000E3656" w:rsidRPr="00443C75">
        <w:rPr>
          <w:rFonts w:cs="Times New Roman"/>
        </w:rPr>
        <w:instrText xml:space="preserve"> REF _Ref43374925 \r \h </w:instrText>
      </w:r>
      <w:r w:rsidR="00464D1E" w:rsidRPr="00443C75">
        <w:rPr>
          <w:rFonts w:cs="Times New Roman"/>
        </w:rPr>
        <w:instrText xml:space="preserve"> \* MERGEFORMAT </w:instrText>
      </w:r>
      <w:r w:rsidR="000E3656" w:rsidRPr="00443C75">
        <w:rPr>
          <w:rFonts w:cs="Times New Roman"/>
        </w:rPr>
      </w:r>
      <w:r w:rsidR="000E3656" w:rsidRPr="00443C75">
        <w:rPr>
          <w:rFonts w:cs="Times New Roman"/>
        </w:rPr>
        <w:fldChar w:fldCharType="separate"/>
      </w:r>
      <w:r w:rsidR="00AA19EB">
        <w:rPr>
          <w:rFonts w:cs="Times New Roman"/>
        </w:rPr>
        <w:t>2.6(f)</w:t>
      </w:r>
      <w:r w:rsidR="000E3656" w:rsidRPr="00443C75">
        <w:rPr>
          <w:rFonts w:cs="Times New Roman"/>
        </w:rPr>
        <w:fldChar w:fldCharType="end"/>
      </w:r>
      <w:r w:rsidR="00F437FE" w:rsidRPr="00443C75">
        <w:rPr>
          <w:rFonts w:cs="Times New Roman"/>
        </w:rPr>
        <w:t xml:space="preserve"> and will be based on that final Contract Price and quantity which is determined by the </w:t>
      </w:r>
      <w:r w:rsidR="00CA1390" w:rsidRPr="00443C75">
        <w:rPr>
          <w:rFonts w:cs="Times New Roman"/>
        </w:rPr>
        <w:t xml:space="preserve">Community Solar </w:t>
      </w:r>
      <w:r w:rsidR="004C43D9" w:rsidRPr="00443C75">
        <w:rPr>
          <w:rFonts w:cs="Times New Roman"/>
        </w:rPr>
        <w:t xml:space="preserve">First Year Report </w:t>
      </w:r>
      <w:r w:rsidR="00F437FE" w:rsidRPr="00443C75">
        <w:rPr>
          <w:rFonts w:cs="Times New Roman"/>
        </w:rPr>
        <w:t xml:space="preserve">submitted pursuant to Section </w:t>
      </w:r>
      <w:r w:rsidR="00F437FE" w:rsidRPr="00443C75">
        <w:rPr>
          <w:rFonts w:cs="Times New Roman"/>
        </w:rPr>
        <w:fldChar w:fldCharType="begin"/>
      </w:r>
      <w:r w:rsidR="00F437FE" w:rsidRPr="00443C75">
        <w:rPr>
          <w:rFonts w:cs="Times New Roman"/>
        </w:rPr>
        <w:instrText xml:space="preserve"> REF _Ref43373286 \w \h  \* MERGEFORMAT </w:instrText>
      </w:r>
      <w:r w:rsidR="00F437FE" w:rsidRPr="00443C75">
        <w:rPr>
          <w:rFonts w:cs="Times New Roman"/>
        </w:rPr>
      </w:r>
      <w:r w:rsidR="00F437FE" w:rsidRPr="00443C75">
        <w:rPr>
          <w:rFonts w:cs="Times New Roman"/>
        </w:rPr>
        <w:fldChar w:fldCharType="separate"/>
      </w:r>
      <w:r w:rsidR="00AA19EB">
        <w:rPr>
          <w:rFonts w:cs="Times New Roman"/>
        </w:rPr>
        <w:t>6.2</w:t>
      </w:r>
      <w:r w:rsidR="00F437FE" w:rsidRPr="00443C75">
        <w:rPr>
          <w:rFonts w:cs="Times New Roman"/>
        </w:rPr>
        <w:fldChar w:fldCharType="end"/>
      </w:r>
      <w:r w:rsidR="00F437FE" w:rsidRPr="00443C75">
        <w:rPr>
          <w:rFonts w:cs="Times New Roman"/>
        </w:rPr>
        <w:t>.</w:t>
      </w:r>
      <w:r w:rsidR="00423D5B" w:rsidRPr="00443C75">
        <w:rPr>
          <w:rFonts w:cs="Times New Roman"/>
        </w:rPr>
        <w:t xml:space="preserve"> Notwithstanding any of the foregoing, if the total combined percent of Actual Nameplate Capacity that has been </w:t>
      </w:r>
      <w:r w:rsidR="00791C03" w:rsidRPr="00443C75">
        <w:rPr>
          <w:rFonts w:cs="Times New Roman"/>
        </w:rPr>
        <w:t>S</w:t>
      </w:r>
      <w:r w:rsidR="00423D5B" w:rsidRPr="00443C75">
        <w:rPr>
          <w:rFonts w:cs="Times New Roman"/>
        </w:rPr>
        <w:t xml:space="preserve">ubscribed by the Anchor Tenant and by End Use Customers has decreased for a Delivery Year and such decrease is no more than three percentage points (3% points) relative to the total combined percent of Actual Nameplate Capacity that has been </w:t>
      </w:r>
      <w:r w:rsidR="00791C03" w:rsidRPr="00443C75">
        <w:rPr>
          <w:rFonts w:cs="Times New Roman"/>
        </w:rPr>
        <w:t>S</w:t>
      </w:r>
      <w:r w:rsidR="00423D5B" w:rsidRPr="00443C75">
        <w:rPr>
          <w:rFonts w:cs="Times New Roman"/>
        </w:rPr>
        <w:t xml:space="preserve">ubscribed by the Anchor Tenant and by End Use Customers as provided in the </w:t>
      </w:r>
      <w:r w:rsidR="00CA1390" w:rsidRPr="00443C75">
        <w:rPr>
          <w:rFonts w:cs="Times New Roman"/>
        </w:rPr>
        <w:t xml:space="preserve">Community Solar </w:t>
      </w:r>
      <w:r w:rsidR="004C43D9" w:rsidRPr="00443C75">
        <w:rPr>
          <w:rFonts w:cs="Times New Roman"/>
        </w:rPr>
        <w:t>First Year Report</w:t>
      </w:r>
      <w:r w:rsidR="00423D5B" w:rsidRPr="00443C75">
        <w:rPr>
          <w:rFonts w:cs="Times New Roman"/>
        </w:rPr>
        <w:t xml:space="preserve"> submitted pursuant to Section </w:t>
      </w:r>
      <w:r w:rsidR="004612E2" w:rsidRPr="00443C75">
        <w:rPr>
          <w:rFonts w:cs="Times New Roman"/>
        </w:rPr>
        <w:fldChar w:fldCharType="begin"/>
      </w:r>
      <w:r w:rsidR="004612E2" w:rsidRPr="00443C75">
        <w:rPr>
          <w:rFonts w:cs="Times New Roman"/>
        </w:rPr>
        <w:instrText xml:space="preserve"> REF _Ref43373286 \r \h </w:instrText>
      </w:r>
      <w:r w:rsidR="008243F9" w:rsidRPr="00443C75">
        <w:rPr>
          <w:rFonts w:cs="Times New Roman"/>
        </w:rPr>
        <w:instrText xml:space="preserve"> \* MERGEFORMAT </w:instrText>
      </w:r>
      <w:r w:rsidR="004612E2" w:rsidRPr="00443C75">
        <w:rPr>
          <w:rFonts w:cs="Times New Roman"/>
        </w:rPr>
      </w:r>
      <w:r w:rsidR="004612E2" w:rsidRPr="00443C75">
        <w:rPr>
          <w:rFonts w:cs="Times New Roman"/>
        </w:rPr>
        <w:fldChar w:fldCharType="separate"/>
      </w:r>
      <w:r w:rsidR="00AA19EB">
        <w:rPr>
          <w:rFonts w:cs="Times New Roman"/>
        </w:rPr>
        <w:t>6.2</w:t>
      </w:r>
      <w:r w:rsidR="004612E2" w:rsidRPr="00443C75">
        <w:rPr>
          <w:rFonts w:cs="Times New Roman"/>
        </w:rPr>
        <w:fldChar w:fldCharType="end"/>
      </w:r>
      <w:r w:rsidR="00423D5B" w:rsidRPr="00443C75">
        <w:rPr>
          <w:rFonts w:cs="Times New Roman"/>
        </w:rPr>
        <w:t xml:space="preserve">, then no draw shall occur pursuant to this Section </w:t>
      </w:r>
      <w:r w:rsidR="002811D3" w:rsidRPr="00443C75">
        <w:rPr>
          <w:rFonts w:cs="Times New Roman"/>
        </w:rPr>
        <w:fldChar w:fldCharType="begin"/>
      </w:r>
      <w:r w:rsidR="002811D3" w:rsidRPr="00443C75">
        <w:rPr>
          <w:rFonts w:cs="Times New Roman"/>
        </w:rPr>
        <w:instrText xml:space="preserve"> REF _Ref58412635 \w \h </w:instrText>
      </w:r>
      <w:r w:rsidR="008243F9" w:rsidRPr="00443C75">
        <w:rPr>
          <w:rFonts w:cs="Times New Roman"/>
        </w:rPr>
        <w:instrText xml:space="preserve"> \* MERGEFORMAT </w:instrText>
      </w:r>
      <w:r w:rsidR="002811D3" w:rsidRPr="00443C75">
        <w:rPr>
          <w:rFonts w:cs="Times New Roman"/>
        </w:rPr>
      </w:r>
      <w:r w:rsidR="002811D3" w:rsidRPr="00443C75">
        <w:rPr>
          <w:rFonts w:cs="Times New Roman"/>
        </w:rPr>
        <w:fldChar w:fldCharType="separate"/>
      </w:r>
      <w:r w:rsidR="00AA19EB">
        <w:rPr>
          <w:rFonts w:cs="Times New Roman"/>
        </w:rPr>
        <w:t>4.2(e)</w:t>
      </w:r>
      <w:r w:rsidR="002811D3" w:rsidRPr="00443C75">
        <w:rPr>
          <w:rFonts w:cs="Times New Roman"/>
        </w:rPr>
        <w:fldChar w:fldCharType="end"/>
      </w:r>
      <w:r w:rsidR="00423D5B" w:rsidRPr="00443C75">
        <w:rPr>
          <w:rFonts w:cs="Times New Roman"/>
        </w:rPr>
        <w:t xml:space="preserve"> for such Delivery Year as long as the total combined percent of Actual Nameplate Capacity that has been </w:t>
      </w:r>
      <w:r w:rsidR="00791C03" w:rsidRPr="00443C75">
        <w:rPr>
          <w:rFonts w:cs="Times New Roman"/>
        </w:rPr>
        <w:t>S</w:t>
      </w:r>
      <w:r w:rsidR="00423D5B" w:rsidRPr="00443C75">
        <w:rPr>
          <w:rFonts w:cs="Times New Roman"/>
        </w:rPr>
        <w:t xml:space="preserve">ubscribed by the Anchor Tenant and by End Use Customers for the immediately following Delivery Year is at least equal to the total combined percent of Actual Nameplate Capacity that has been </w:t>
      </w:r>
      <w:r w:rsidR="00791C03" w:rsidRPr="00443C75">
        <w:rPr>
          <w:rFonts w:cs="Times New Roman"/>
        </w:rPr>
        <w:t>S</w:t>
      </w:r>
      <w:r w:rsidR="00423D5B" w:rsidRPr="00443C75">
        <w:rPr>
          <w:rFonts w:cs="Times New Roman"/>
        </w:rPr>
        <w:t xml:space="preserve">ubscribed by the Anchor Tenant and by End Use Customers as provided in the </w:t>
      </w:r>
      <w:r w:rsidR="00CA1390" w:rsidRPr="00443C75">
        <w:rPr>
          <w:rFonts w:cs="Times New Roman"/>
        </w:rPr>
        <w:t xml:space="preserve">Community Solar </w:t>
      </w:r>
      <w:r w:rsidR="004C43D9" w:rsidRPr="00443C75">
        <w:rPr>
          <w:rFonts w:cs="Times New Roman"/>
        </w:rPr>
        <w:t>First Year Report</w:t>
      </w:r>
      <w:r w:rsidR="00423D5B" w:rsidRPr="00443C75">
        <w:rPr>
          <w:rFonts w:cs="Times New Roman"/>
        </w:rPr>
        <w:t xml:space="preserve"> submitted pursuant to Section </w:t>
      </w:r>
      <w:r w:rsidR="00457DBD" w:rsidRPr="00443C75">
        <w:rPr>
          <w:rFonts w:cs="Times New Roman"/>
        </w:rPr>
        <w:fldChar w:fldCharType="begin"/>
      </w:r>
      <w:r w:rsidR="00457DBD" w:rsidRPr="00443C75">
        <w:rPr>
          <w:rFonts w:cs="Times New Roman"/>
        </w:rPr>
        <w:instrText xml:space="preserve"> REF _Ref43373286 \r \h </w:instrText>
      </w:r>
      <w:r w:rsidR="008243F9" w:rsidRPr="00443C75">
        <w:rPr>
          <w:rFonts w:cs="Times New Roman"/>
        </w:rPr>
        <w:instrText xml:space="preserve"> \* MERGEFORMAT </w:instrText>
      </w:r>
      <w:r w:rsidR="00457DBD" w:rsidRPr="00443C75">
        <w:rPr>
          <w:rFonts w:cs="Times New Roman"/>
        </w:rPr>
      </w:r>
      <w:r w:rsidR="00457DBD" w:rsidRPr="00443C75">
        <w:rPr>
          <w:rFonts w:cs="Times New Roman"/>
        </w:rPr>
        <w:fldChar w:fldCharType="separate"/>
      </w:r>
      <w:r w:rsidR="00AA19EB">
        <w:rPr>
          <w:rFonts w:cs="Times New Roman"/>
        </w:rPr>
        <w:t>6.2</w:t>
      </w:r>
      <w:r w:rsidR="00457DBD" w:rsidRPr="00443C75">
        <w:rPr>
          <w:rFonts w:cs="Times New Roman"/>
        </w:rPr>
        <w:fldChar w:fldCharType="end"/>
      </w:r>
      <w:r w:rsidR="00423D5B" w:rsidRPr="00443C75">
        <w:rPr>
          <w:rFonts w:cs="Times New Roman"/>
        </w:rPr>
        <w:t xml:space="preserve">. In the event, the total combined percent of Actual Nameplate Capacity that has been </w:t>
      </w:r>
      <w:r w:rsidR="00791C03" w:rsidRPr="00443C75">
        <w:rPr>
          <w:rFonts w:cs="Times New Roman"/>
        </w:rPr>
        <w:t>S</w:t>
      </w:r>
      <w:r w:rsidR="00423D5B" w:rsidRPr="00443C75">
        <w:rPr>
          <w:rFonts w:cs="Times New Roman"/>
        </w:rPr>
        <w:t xml:space="preserve">ubscribed by the Anchor Tenant and by End Use Customers has decreased for a Delivery Year and such decrease is no more than three percentage points (3% points) relative to the total combined percent of Actual Nameplate Capacity that has been </w:t>
      </w:r>
      <w:r w:rsidR="00791C03" w:rsidRPr="00443C75">
        <w:rPr>
          <w:rFonts w:cs="Times New Roman"/>
        </w:rPr>
        <w:t>S</w:t>
      </w:r>
      <w:r w:rsidR="00423D5B" w:rsidRPr="00443C75">
        <w:rPr>
          <w:rFonts w:cs="Times New Roman"/>
        </w:rPr>
        <w:t xml:space="preserve">ubscribed by the Anchor Tenant and by End Use Customers as provided in the </w:t>
      </w:r>
      <w:r w:rsidR="00CA1390" w:rsidRPr="00443C75">
        <w:rPr>
          <w:rFonts w:cs="Times New Roman"/>
        </w:rPr>
        <w:t xml:space="preserve">Community Solar </w:t>
      </w:r>
      <w:r w:rsidR="004C43D9" w:rsidRPr="00443C75">
        <w:rPr>
          <w:rFonts w:cs="Times New Roman"/>
        </w:rPr>
        <w:t xml:space="preserve">First Year Report </w:t>
      </w:r>
      <w:r w:rsidR="00423D5B" w:rsidRPr="00443C75">
        <w:rPr>
          <w:rFonts w:cs="Times New Roman"/>
        </w:rPr>
        <w:t xml:space="preserve">submitted pursuant to Section </w:t>
      </w:r>
      <w:r w:rsidR="00457DBD" w:rsidRPr="00443C75">
        <w:rPr>
          <w:rFonts w:cs="Times New Roman"/>
        </w:rPr>
        <w:fldChar w:fldCharType="begin"/>
      </w:r>
      <w:r w:rsidR="00457DBD" w:rsidRPr="00443C75">
        <w:rPr>
          <w:rFonts w:cs="Times New Roman"/>
        </w:rPr>
        <w:instrText xml:space="preserve"> REF _Ref43373286 \r \h </w:instrText>
      </w:r>
      <w:r w:rsidR="008243F9" w:rsidRPr="00443C75">
        <w:rPr>
          <w:rFonts w:cs="Times New Roman"/>
        </w:rPr>
        <w:instrText xml:space="preserve"> \* MERGEFORMAT </w:instrText>
      </w:r>
      <w:r w:rsidR="00457DBD" w:rsidRPr="00443C75">
        <w:rPr>
          <w:rFonts w:cs="Times New Roman"/>
        </w:rPr>
      </w:r>
      <w:r w:rsidR="00457DBD" w:rsidRPr="00443C75">
        <w:rPr>
          <w:rFonts w:cs="Times New Roman"/>
        </w:rPr>
        <w:fldChar w:fldCharType="separate"/>
      </w:r>
      <w:r w:rsidR="00AA19EB">
        <w:rPr>
          <w:rFonts w:cs="Times New Roman"/>
        </w:rPr>
        <w:t>6.2</w:t>
      </w:r>
      <w:r w:rsidR="00457DBD" w:rsidRPr="00443C75">
        <w:rPr>
          <w:rFonts w:cs="Times New Roman"/>
        </w:rPr>
        <w:fldChar w:fldCharType="end"/>
      </w:r>
      <w:r w:rsidR="00423D5B" w:rsidRPr="00443C75">
        <w:rPr>
          <w:rFonts w:cs="Times New Roman"/>
        </w:rPr>
        <w:t xml:space="preserve">, and the total combined percent of Actual Nameplate Capacity that has been </w:t>
      </w:r>
      <w:r w:rsidR="00791C03" w:rsidRPr="00443C75">
        <w:rPr>
          <w:rFonts w:cs="Times New Roman"/>
        </w:rPr>
        <w:t>S</w:t>
      </w:r>
      <w:r w:rsidR="00423D5B" w:rsidRPr="00443C75">
        <w:rPr>
          <w:rFonts w:cs="Times New Roman"/>
        </w:rPr>
        <w:t xml:space="preserve">ubscribed by the Anchor Tenant and by End Use Customers for the immediately following Delivery Year is less than the total combined percent of Actual Nameplate Capacity that has been </w:t>
      </w:r>
      <w:r w:rsidR="00791C03" w:rsidRPr="00443C75">
        <w:rPr>
          <w:rFonts w:cs="Times New Roman"/>
        </w:rPr>
        <w:t>S</w:t>
      </w:r>
      <w:r w:rsidR="00423D5B" w:rsidRPr="00443C75">
        <w:rPr>
          <w:rFonts w:cs="Times New Roman"/>
        </w:rPr>
        <w:t xml:space="preserve">ubscribed by the Anchor Tenant and by End Use Customers as provided in the </w:t>
      </w:r>
      <w:r w:rsidR="00CA1390" w:rsidRPr="00443C75">
        <w:rPr>
          <w:rFonts w:cs="Times New Roman"/>
        </w:rPr>
        <w:t xml:space="preserve">Community Solar </w:t>
      </w:r>
      <w:r w:rsidR="004C43D9" w:rsidRPr="00443C75">
        <w:rPr>
          <w:rFonts w:cs="Times New Roman"/>
        </w:rPr>
        <w:t>First Year Report</w:t>
      </w:r>
      <w:r w:rsidR="00423D5B" w:rsidRPr="00443C75">
        <w:rPr>
          <w:rFonts w:cs="Times New Roman"/>
        </w:rPr>
        <w:t xml:space="preserve"> </w:t>
      </w:r>
      <w:r w:rsidR="00423D5B" w:rsidRPr="00443C75">
        <w:rPr>
          <w:rFonts w:cs="Times New Roman"/>
        </w:rPr>
        <w:lastRenderedPageBreak/>
        <w:t xml:space="preserve">submitted pursuant to Section </w:t>
      </w:r>
      <w:r w:rsidR="00457DBD" w:rsidRPr="00443C75">
        <w:rPr>
          <w:rFonts w:cs="Times New Roman"/>
        </w:rPr>
        <w:fldChar w:fldCharType="begin"/>
      </w:r>
      <w:r w:rsidR="00457DBD" w:rsidRPr="00443C75">
        <w:rPr>
          <w:rFonts w:cs="Times New Roman"/>
        </w:rPr>
        <w:instrText xml:space="preserve"> REF _Ref43373286 \r \h </w:instrText>
      </w:r>
      <w:r w:rsidR="008243F9" w:rsidRPr="00443C75">
        <w:rPr>
          <w:rFonts w:cs="Times New Roman"/>
        </w:rPr>
        <w:instrText xml:space="preserve"> \* MERGEFORMAT </w:instrText>
      </w:r>
      <w:r w:rsidR="00457DBD" w:rsidRPr="00443C75">
        <w:rPr>
          <w:rFonts w:cs="Times New Roman"/>
        </w:rPr>
      </w:r>
      <w:r w:rsidR="00457DBD" w:rsidRPr="00443C75">
        <w:rPr>
          <w:rFonts w:cs="Times New Roman"/>
        </w:rPr>
        <w:fldChar w:fldCharType="separate"/>
      </w:r>
      <w:r w:rsidR="00AA19EB">
        <w:rPr>
          <w:rFonts w:cs="Times New Roman"/>
        </w:rPr>
        <w:t>6.2</w:t>
      </w:r>
      <w:r w:rsidR="00457DBD" w:rsidRPr="00443C75">
        <w:rPr>
          <w:rFonts w:cs="Times New Roman"/>
        </w:rPr>
        <w:fldChar w:fldCharType="end"/>
      </w:r>
      <w:r w:rsidR="00423D5B" w:rsidRPr="00443C75">
        <w:rPr>
          <w:rFonts w:cs="Times New Roman"/>
        </w:rPr>
        <w:t xml:space="preserve">, then a draw shall be calculated for both Delivery Years consistent with the calculations laid out in Section </w:t>
      </w:r>
      <w:r w:rsidR="00EB3812" w:rsidRPr="00443C75">
        <w:rPr>
          <w:rFonts w:cs="Times New Roman"/>
        </w:rPr>
        <w:fldChar w:fldCharType="begin"/>
      </w:r>
      <w:r w:rsidR="00EB3812" w:rsidRPr="00443C75">
        <w:rPr>
          <w:rFonts w:cs="Times New Roman"/>
        </w:rPr>
        <w:instrText xml:space="preserve"> REF _Ref64558837 \w \h </w:instrText>
      </w:r>
      <w:r w:rsidR="008243F9" w:rsidRPr="00443C75">
        <w:rPr>
          <w:rFonts w:cs="Times New Roman"/>
        </w:rPr>
        <w:instrText xml:space="preserve"> \* MERGEFORMAT </w:instrText>
      </w:r>
      <w:r w:rsidR="00EB3812" w:rsidRPr="00443C75">
        <w:rPr>
          <w:rFonts w:cs="Times New Roman"/>
        </w:rPr>
      </w:r>
      <w:r w:rsidR="00EB3812" w:rsidRPr="00443C75">
        <w:rPr>
          <w:rFonts w:cs="Times New Roman"/>
        </w:rPr>
        <w:fldChar w:fldCharType="separate"/>
      </w:r>
      <w:r w:rsidR="00E7218A" w:rsidRPr="00443C75">
        <w:rPr>
          <w:rFonts w:cs="Times New Roman"/>
        </w:rPr>
        <w:t>4.2(d)</w:t>
      </w:r>
      <w:r w:rsidR="00EB3812" w:rsidRPr="00443C75">
        <w:rPr>
          <w:rFonts w:cs="Times New Roman"/>
        </w:rPr>
        <w:fldChar w:fldCharType="end"/>
      </w:r>
      <w:r w:rsidR="00423D5B" w:rsidRPr="00443C75">
        <w:rPr>
          <w:rFonts w:cs="Times New Roman"/>
        </w:rPr>
        <w:t xml:space="preserve"> above.</w:t>
      </w:r>
      <w:r w:rsidR="00423D5B" w:rsidRPr="00443C75">
        <w:rPr>
          <w:rStyle w:val="FootnoteReference"/>
        </w:rPr>
        <w:footnoteReference w:id="28"/>
      </w:r>
      <w:bookmarkEnd w:id="359"/>
      <w:bookmarkEnd w:id="365"/>
      <w:r w:rsidRPr="00443C75">
        <w:rPr>
          <w:rFonts w:cs="Times New Roman"/>
        </w:rPr>
        <w:t xml:space="preserve"> </w:t>
      </w:r>
      <w:bookmarkStart w:id="366" w:name="_Hlk534958810"/>
    </w:p>
    <w:p w14:paraId="45395CCA" w14:textId="27FEC56E" w:rsidR="000756C3" w:rsidRPr="00443C75" w:rsidRDefault="000756C3" w:rsidP="000756C3">
      <w:pPr>
        <w:pStyle w:val="BodyText"/>
        <w:tabs>
          <w:tab w:val="left" w:pos="720"/>
        </w:tabs>
        <w:ind w:left="101"/>
        <w:jc w:val="both"/>
        <w:rPr>
          <w:rFonts w:cs="Times New Roman"/>
        </w:rPr>
      </w:pPr>
    </w:p>
    <w:p w14:paraId="59B707CC" w14:textId="56281762" w:rsidR="00E54D40" w:rsidRPr="00F15584" w:rsidRDefault="00932780" w:rsidP="002060F0">
      <w:pPr>
        <w:pStyle w:val="BodyText"/>
        <w:numPr>
          <w:ilvl w:val="2"/>
          <w:numId w:val="17"/>
        </w:numPr>
        <w:tabs>
          <w:tab w:val="left" w:pos="1541"/>
        </w:tabs>
        <w:ind w:right="118"/>
        <w:jc w:val="both"/>
        <w:rPr>
          <w:rFonts w:cs="Times New Roman"/>
          <w:spacing w:val="-1"/>
          <w:u w:val="single"/>
        </w:rPr>
      </w:pPr>
      <w:bookmarkStart w:id="367" w:name="_Ref43138301"/>
      <w:bookmarkStart w:id="368" w:name="_Ref58246249"/>
      <w:r w:rsidRPr="00EC090C">
        <w:rPr>
          <w:rFonts w:cs="Times New Roman"/>
        </w:rPr>
        <w:t xml:space="preserve">During the Delivery Term, Seller may determine that a Designated System is not performing at the level expected. In such case, Seller may submit a request to Buyer and the IPA to have the Delivery obligations of such Designated System reduced, and if the request is accepted by Buyer, such request shall be in exchange for the return by Seller to Buyer of </w:t>
      </w:r>
      <w:r w:rsidR="00DD524E" w:rsidRPr="00EC090C">
        <w:rPr>
          <w:rFonts w:cs="Times New Roman"/>
        </w:rPr>
        <w:t>any amounts that have been paid by Buyer for RECs from such Designated System that were scheduled to be Delivered, but will no longer be Delivered due to the reduced Delivery obligations</w:t>
      </w:r>
      <w:r w:rsidR="00177901" w:rsidRPr="00EC090C">
        <w:rPr>
          <w:rFonts w:cs="Times New Roman"/>
        </w:rPr>
        <w:t xml:space="preserve"> based on a revised Contract Nameplate Capacity and/or revised Contract Capacity Factor</w:t>
      </w:r>
      <w:r w:rsidR="00DD524E" w:rsidRPr="00EC090C">
        <w:rPr>
          <w:rFonts w:cs="Times New Roman"/>
        </w:rPr>
        <w:t>.</w:t>
      </w:r>
      <w:r w:rsidR="00E000C2" w:rsidRPr="00EC090C">
        <w:rPr>
          <w:rStyle w:val="FootnoteReference"/>
        </w:rPr>
        <w:t xml:space="preserve"> </w:t>
      </w:r>
      <w:r w:rsidRPr="00EC090C">
        <w:rPr>
          <w:rFonts w:cs="Times New Roman"/>
        </w:rPr>
        <w:t>Such request shall include pertinent information related to the payment adjustment as well as requested changes to future Delivery Year Expected REC Quantity and Contract Nameplate Capacity</w:t>
      </w:r>
      <w:r w:rsidR="000A2C5A" w:rsidRPr="00EC090C">
        <w:rPr>
          <w:rFonts w:cs="Times New Roman"/>
        </w:rPr>
        <w:t xml:space="preserve"> </w:t>
      </w:r>
      <w:r w:rsidR="00F22B14" w:rsidRPr="00EC090C">
        <w:rPr>
          <w:rFonts w:cs="Times New Roman"/>
        </w:rPr>
        <w:t>and/</w:t>
      </w:r>
      <w:r w:rsidR="00532AD5" w:rsidRPr="00EC090C">
        <w:rPr>
          <w:rFonts w:cs="Times New Roman"/>
        </w:rPr>
        <w:t>or Contract Capacity Factor</w:t>
      </w:r>
      <w:r w:rsidRPr="00EC090C">
        <w:rPr>
          <w:rFonts w:cs="Times New Roman"/>
        </w:rPr>
        <w:t>. Any such request shall be deemed approved upon Buyer’s receipt of such agreed upon payment adjustment, and information regarding the receipt of and the calculation of the agreed upon payment adjustment shall be communicated to the IPA. Any such changes in the delivery schedule and amendments made to future Delivery Year Expected REC Quantit</w:t>
      </w:r>
      <w:r w:rsidR="00F22B14" w:rsidRPr="00EC090C">
        <w:rPr>
          <w:rFonts w:cs="Times New Roman"/>
        </w:rPr>
        <w:t>ies</w:t>
      </w:r>
      <w:r w:rsidRPr="00EC090C">
        <w:rPr>
          <w:rFonts w:cs="Times New Roman"/>
        </w:rPr>
        <w:t xml:space="preserve"> and </w:t>
      </w:r>
      <w:r w:rsidR="00F22B14" w:rsidRPr="00EC090C">
        <w:rPr>
          <w:rFonts w:cs="Times New Roman"/>
        </w:rPr>
        <w:t xml:space="preserve">the </w:t>
      </w:r>
      <w:r w:rsidRPr="00EC090C">
        <w:rPr>
          <w:rFonts w:cs="Times New Roman"/>
        </w:rPr>
        <w:t xml:space="preserve">Contract Nameplate Capacity </w:t>
      </w:r>
      <w:r w:rsidR="00F22B14" w:rsidRPr="00EC090C">
        <w:rPr>
          <w:rFonts w:cs="Times New Roman"/>
        </w:rPr>
        <w:t>and/</w:t>
      </w:r>
      <w:r w:rsidR="00532AD5" w:rsidRPr="00EC090C">
        <w:rPr>
          <w:rFonts w:cs="Times New Roman"/>
        </w:rPr>
        <w:t xml:space="preserve">or Contract Capacity Factor </w:t>
      </w:r>
      <w:r w:rsidRPr="00EC090C">
        <w:rPr>
          <w:rFonts w:cs="Times New Roman"/>
        </w:rPr>
        <w:t>shall be documented in an amended Schedule B to the Produc</w:t>
      </w:r>
      <w:r w:rsidRPr="00A93947">
        <w:rPr>
          <w:rFonts w:cs="Times New Roman"/>
        </w:rPr>
        <w:t>t Order applicable to such Designated System issued by the IPA to Buyer and Seller.</w:t>
      </w:r>
      <w:bookmarkEnd w:id="366"/>
      <w:bookmarkEnd w:id="367"/>
      <w:bookmarkEnd w:id="368"/>
    </w:p>
    <w:p w14:paraId="7CADE70C" w14:textId="77777777" w:rsidR="008B1B21" w:rsidRPr="00A93947" w:rsidRDefault="008B1B21" w:rsidP="008B1B21">
      <w:pPr>
        <w:pStyle w:val="BodyText"/>
        <w:tabs>
          <w:tab w:val="left" w:pos="1541"/>
        </w:tabs>
        <w:ind w:left="619" w:right="118"/>
        <w:jc w:val="both"/>
        <w:rPr>
          <w:rFonts w:cs="Times New Roman"/>
          <w:spacing w:val="-1"/>
          <w:u w:val="single"/>
        </w:rPr>
      </w:pPr>
      <w:bookmarkStart w:id="369" w:name="_Ref112335176"/>
    </w:p>
    <w:p w14:paraId="603751A5" w14:textId="397E515A" w:rsidR="008B1B21" w:rsidRPr="00A93947" w:rsidRDefault="008B1B21" w:rsidP="008B1B21">
      <w:pPr>
        <w:pStyle w:val="BodyText"/>
        <w:numPr>
          <w:ilvl w:val="2"/>
          <w:numId w:val="17"/>
        </w:numPr>
        <w:tabs>
          <w:tab w:val="left" w:pos="1541"/>
        </w:tabs>
        <w:ind w:right="118"/>
        <w:jc w:val="both"/>
        <w:rPr>
          <w:rFonts w:cs="Times New Roman"/>
          <w:spacing w:val="-1"/>
          <w:u w:val="single"/>
        </w:rPr>
      </w:pPr>
      <w:bookmarkStart w:id="370" w:name="_Ref114139051"/>
      <w:bookmarkStart w:id="371" w:name="_Ref161131100"/>
      <w:bookmarkStart w:id="372" w:name="_Ref225328962"/>
      <w:r w:rsidRPr="00A93947">
        <w:rPr>
          <w:rFonts w:cs="Times New Roman"/>
        </w:rPr>
        <w:t xml:space="preserve">In the event that: (i) Seller, after the </w:t>
      </w:r>
      <w:r w:rsidR="00F203D5" w:rsidRPr="00A93947">
        <w:rPr>
          <w:rFonts w:cs="Times New Roman"/>
        </w:rPr>
        <w:t>d</w:t>
      </w:r>
      <w:r w:rsidRPr="00A93947">
        <w:rPr>
          <w:rFonts w:cs="Times New Roman"/>
        </w:rPr>
        <w:t>ate of Energization, has determined that a Designated System will not or no longer</w:t>
      </w:r>
      <w:r w:rsidR="005548E0" w:rsidRPr="00A93947">
        <w:rPr>
          <w:rFonts w:cs="Times New Roman"/>
        </w:rPr>
        <w:t xml:space="preserve"> will</w:t>
      </w:r>
      <w:r w:rsidRPr="00A93947">
        <w:rPr>
          <w:rFonts w:cs="Times New Roman"/>
        </w:rPr>
        <w:t xml:space="preserve"> be able to Deliver compliant RECs to Buyer for a reason that is not due to Force Majeure pursuant to Section </w:t>
      </w:r>
      <w:r w:rsidRPr="00A93947">
        <w:rPr>
          <w:rFonts w:cs="Times New Roman"/>
        </w:rPr>
        <w:fldChar w:fldCharType="begin"/>
      </w:r>
      <w:r w:rsidRPr="00A93947">
        <w:rPr>
          <w:rFonts w:cs="Times New Roman"/>
        </w:rPr>
        <w:instrText xml:space="preserve"> REF _Ref42279068 \r \h </w:instrText>
      </w:r>
      <w:r w:rsidR="008243F9" w:rsidRPr="00A93947">
        <w:rPr>
          <w:rFonts w:cs="Times New Roman"/>
        </w:rPr>
        <w:instrText xml:space="preserve"> \* MERGEFORMAT </w:instrText>
      </w:r>
      <w:r w:rsidRPr="00A93947">
        <w:rPr>
          <w:rFonts w:cs="Times New Roman"/>
        </w:rPr>
      </w:r>
      <w:r w:rsidRPr="00A93947">
        <w:rPr>
          <w:rFonts w:cs="Times New Roman"/>
        </w:rPr>
        <w:fldChar w:fldCharType="separate"/>
      </w:r>
      <w:r w:rsidR="00AA19EB" w:rsidRPr="00A93947">
        <w:rPr>
          <w:rFonts w:cs="Times New Roman"/>
        </w:rPr>
        <w:t>10.1</w:t>
      </w:r>
      <w:r w:rsidRPr="00A93947">
        <w:rPr>
          <w:rFonts w:cs="Times New Roman"/>
        </w:rPr>
        <w:fldChar w:fldCharType="end"/>
      </w:r>
      <w:r w:rsidR="00F553B7" w:rsidRPr="00A93947">
        <w:rPr>
          <w:rFonts w:eastAsiaTheme="minorEastAsia" w:hint="eastAsia"/>
          <w:lang w:eastAsia="ko-KR"/>
        </w:rPr>
        <w:t>, including for an Abandoned Project,</w:t>
      </w:r>
      <w:r w:rsidRPr="00A93947">
        <w:rPr>
          <w:rFonts w:cs="Times New Roman"/>
        </w:rPr>
        <w:t xml:space="preserve"> and provides a written notice substantially</w:t>
      </w:r>
      <w:r w:rsidRPr="00443C75">
        <w:rPr>
          <w:rFonts w:cs="Times New Roman"/>
        </w:rPr>
        <w:t xml:space="preserve"> in the form of Schedule D to the Product Order to Buyer and the IPA of such determination or (ii) Seller fails to Deliver RECs from a Designated System during the Delivery Term for a period of twelve (12) months for a reason that is not due to Force Majeure pursuant to Section </w:t>
      </w:r>
      <w:r w:rsidRPr="00443C75">
        <w:rPr>
          <w:rFonts w:cs="Times New Roman"/>
        </w:rPr>
        <w:fldChar w:fldCharType="begin"/>
      </w:r>
      <w:r w:rsidRPr="00443C75">
        <w:rPr>
          <w:rFonts w:cs="Times New Roman"/>
        </w:rPr>
        <w:instrText xml:space="preserve"> REF _Ref42279068 \r \h </w:instrText>
      </w:r>
      <w:r w:rsidR="008243F9" w:rsidRPr="00443C75">
        <w:rPr>
          <w:rFonts w:cs="Times New Roman"/>
        </w:rPr>
        <w:instrText xml:space="preserve"> \* MERGEFORMAT </w:instrText>
      </w:r>
      <w:r w:rsidRPr="00443C75">
        <w:rPr>
          <w:rFonts w:cs="Times New Roman"/>
        </w:rPr>
      </w:r>
      <w:r w:rsidRPr="00443C75">
        <w:rPr>
          <w:rFonts w:cs="Times New Roman"/>
        </w:rPr>
        <w:fldChar w:fldCharType="separate"/>
      </w:r>
      <w:r w:rsidR="00172324">
        <w:rPr>
          <w:rFonts w:cs="Times New Roman"/>
        </w:rPr>
        <w:t>10.1</w:t>
      </w:r>
      <w:r w:rsidRPr="00443C75">
        <w:rPr>
          <w:rFonts w:cs="Times New Roman"/>
        </w:rPr>
        <w:fldChar w:fldCharType="end"/>
      </w:r>
      <w:r w:rsidRPr="00443C75">
        <w:rPr>
          <w:rFonts w:cs="Times New Roman"/>
        </w:rPr>
        <w:t xml:space="preserve"> and such failure was not remedied in accordance with the corrective action plan detailed pursuant to Section </w:t>
      </w:r>
      <w:r w:rsidRPr="00443C75">
        <w:rPr>
          <w:rFonts w:cs="Times New Roman"/>
        </w:rPr>
        <w:fldChar w:fldCharType="begin"/>
      </w:r>
      <w:r w:rsidRPr="00443C75">
        <w:rPr>
          <w:rFonts w:cs="Times New Roman"/>
        </w:rPr>
        <w:instrText xml:space="preserve"> REF _Ref43166558 \r \h </w:instrText>
      </w:r>
      <w:r w:rsidR="008243F9" w:rsidRPr="00443C75">
        <w:rPr>
          <w:rFonts w:cs="Times New Roman"/>
        </w:rPr>
        <w:instrText xml:space="preserve"> \* MERGEFORMAT </w:instrText>
      </w:r>
      <w:r w:rsidRPr="00443C75">
        <w:rPr>
          <w:rFonts w:cs="Times New Roman"/>
        </w:rPr>
      </w:r>
      <w:r w:rsidRPr="00443C75">
        <w:rPr>
          <w:rFonts w:cs="Times New Roman"/>
        </w:rPr>
        <w:fldChar w:fldCharType="separate"/>
      </w:r>
      <w:r w:rsidR="00172324">
        <w:rPr>
          <w:rFonts w:cs="Times New Roman"/>
        </w:rPr>
        <w:t>6.3</w:t>
      </w:r>
      <w:r w:rsidRPr="00443C75">
        <w:rPr>
          <w:rFonts w:cs="Times New Roman"/>
        </w:rPr>
        <w:fldChar w:fldCharType="end"/>
      </w:r>
      <w:r w:rsidRPr="00443C75">
        <w:rPr>
          <w:rFonts w:cs="Times New Roman"/>
        </w:rPr>
        <w:t xml:space="preserve"> to the satisfaction of the IPA in its reasonable discretion, the Designated System shall be removed from this Agreement. As soon as practicable after the occurrence of written notice by Seller in (i) or such failure by Seller to Deliver RECs in (ii), the IPA shall provide to Buyer and Seller a revised Schedule A, Schedule B, Schedule C and Schedule D to the Product Order for such Designated System indicating the removal of such Designated System from the Agreement.  Upon such occurrence and removal, Buyer shall be entitled to payment by Seller in the amount of the Collateral Requirement associated with such Designated System as indicated in Schedule A and Schedule B to the Product Order that is applicable to such Designated System</w:t>
      </w:r>
      <w:r w:rsidR="00F553B7" w:rsidRPr="00443C75">
        <w:t xml:space="preserve">, </w:t>
      </w:r>
      <w:r w:rsidR="005E5808">
        <w:t xml:space="preserve">except as provided below for a </w:t>
      </w:r>
      <w:r w:rsidR="00F553B7" w:rsidRPr="00443C75">
        <w:t xml:space="preserve">Designated System </w:t>
      </w:r>
      <w:r w:rsidR="005E5808">
        <w:t xml:space="preserve">that </w:t>
      </w:r>
      <w:r w:rsidR="00F553B7" w:rsidRPr="00443C75">
        <w:t>is an Abandoned Project</w:t>
      </w:r>
      <w:r w:rsidRPr="00443C75">
        <w:rPr>
          <w:rFonts w:cs="Times New Roman"/>
        </w:rPr>
        <w:t>. Further, if payments</w:t>
      </w:r>
      <w:r w:rsidR="00093B94" w:rsidRPr="00F15584">
        <w:t>, including any Advance of Capital,</w:t>
      </w:r>
      <w:r w:rsidRPr="00443C75">
        <w:rPr>
          <w:rFonts w:cs="Times New Roman"/>
        </w:rPr>
        <w:t xml:space="preserve"> have been made to Seller with respect to the Designated System, Seller shall return the amount of payment based on the applicable Contract Price and on the difference between the number of RECs used to calculate payment and the number of RECs Delivered from such De</w:t>
      </w:r>
      <w:r w:rsidRPr="00A93947">
        <w:rPr>
          <w:rFonts w:cs="Times New Roman"/>
        </w:rPr>
        <w:t>signated System, not to exceed the Designated System Contract Maximum REC Quantity.</w:t>
      </w:r>
      <w:bookmarkEnd w:id="370"/>
      <w:r w:rsidR="00F779C4" w:rsidRPr="00A93947">
        <w:rPr>
          <w:rStyle w:val="FootnoteReference"/>
        </w:rPr>
        <w:footnoteReference w:id="29"/>
      </w:r>
      <w:bookmarkEnd w:id="371"/>
      <w:r w:rsidR="00F553B7" w:rsidRPr="00A93947">
        <w:rPr>
          <w:rFonts w:eastAsiaTheme="minorEastAsia" w:hint="eastAsia"/>
          <w:lang w:eastAsia="ko-KR"/>
        </w:rPr>
        <w:t xml:space="preserve"> With </w:t>
      </w:r>
      <w:r w:rsidR="00F553B7" w:rsidRPr="00A93947">
        <w:rPr>
          <w:rFonts w:eastAsiaTheme="minorEastAsia" w:hint="eastAsia"/>
          <w:lang w:eastAsia="ko-KR"/>
        </w:rPr>
        <w:lastRenderedPageBreak/>
        <w:t>respect to an Abandoned Project, u</w:t>
      </w:r>
      <w:r w:rsidR="00F553B7" w:rsidRPr="00A93947">
        <w:rPr>
          <w:rFonts w:cs="Times New Roman"/>
        </w:rPr>
        <w:t>pon the removal of such Designated System from the Agreement, Seller may request for</w:t>
      </w:r>
      <w:r w:rsidR="00F553B7" w:rsidRPr="00A93947">
        <w:rPr>
          <w:rFonts w:eastAsiaTheme="minorEastAsia" w:cs="Times New Roman" w:hint="eastAsia"/>
          <w:lang w:eastAsia="ko-KR"/>
        </w:rPr>
        <w:t xml:space="preserve"> a refund of</w:t>
      </w:r>
      <w:r w:rsidR="00F553B7" w:rsidRPr="00A93947">
        <w:rPr>
          <w:rFonts w:cs="Times New Roman"/>
        </w:rPr>
        <w:t xml:space="preserve"> </w:t>
      </w:r>
      <w:r w:rsidR="00F553B7" w:rsidRPr="00A93947">
        <w:t>25% of the Collateral Requirement associated with the Designated System</w:t>
      </w:r>
      <w:r w:rsidR="00F553B7" w:rsidRPr="00A93947">
        <w:rPr>
          <w:rFonts w:cs="Times New Roman"/>
        </w:rPr>
        <w:t xml:space="preserve"> in accordance with Section</w:t>
      </w:r>
      <w:r w:rsidR="00F553B7" w:rsidRPr="00A93947">
        <w:t xml:space="preserve"> </w:t>
      </w:r>
      <w:r w:rsidR="00F553B7" w:rsidRPr="00A93947">
        <w:fldChar w:fldCharType="begin"/>
      </w:r>
      <w:r w:rsidR="00F553B7" w:rsidRPr="00A93947">
        <w:instrText xml:space="preserve"> REF _Ref70292968 \w \h </w:instrText>
      </w:r>
      <w:r w:rsidR="00A93947">
        <w:instrText xml:space="preserve"> \* MERGEFORMAT </w:instrText>
      </w:r>
      <w:r w:rsidR="00F553B7" w:rsidRPr="00A93947">
        <w:fldChar w:fldCharType="separate"/>
      </w:r>
      <w:r w:rsidR="00172324" w:rsidRPr="00A93947">
        <w:t>7.1(f)(ii)</w:t>
      </w:r>
      <w:r w:rsidR="00F553B7" w:rsidRPr="00A93947">
        <w:fldChar w:fldCharType="end"/>
      </w:r>
      <w:r w:rsidR="00F553B7" w:rsidRPr="00A93947">
        <w:t xml:space="preserve">.  </w:t>
      </w:r>
      <w:r w:rsidR="00F553B7" w:rsidRPr="00A93947">
        <w:rPr>
          <w:rFonts w:cs="Times New Roman"/>
        </w:rPr>
        <w:t>Any such request shall be honored by Buyer within ten (10) Business Days.</w:t>
      </w:r>
      <w:bookmarkEnd w:id="372"/>
      <w:r w:rsidRPr="00A93947">
        <w:rPr>
          <w:rFonts w:cs="Times New Roman"/>
        </w:rPr>
        <w:t xml:space="preserve"> </w:t>
      </w:r>
      <w:bookmarkEnd w:id="369"/>
    </w:p>
    <w:p w14:paraId="39113369" w14:textId="77777777" w:rsidR="00E54D40" w:rsidRPr="00A93947" w:rsidRDefault="00E54D40" w:rsidP="001D38A9">
      <w:pPr>
        <w:pStyle w:val="BodyText"/>
        <w:tabs>
          <w:tab w:val="left" w:pos="720"/>
        </w:tabs>
        <w:ind w:left="619"/>
        <w:jc w:val="both"/>
        <w:rPr>
          <w:rFonts w:cs="Times New Roman"/>
          <w:spacing w:val="-1"/>
          <w:u w:val="single"/>
        </w:rPr>
      </w:pPr>
    </w:p>
    <w:p w14:paraId="4BD6B8CA" w14:textId="0DA3571D" w:rsidR="00E54D40" w:rsidRPr="00443C75" w:rsidRDefault="00932780" w:rsidP="001D38A9">
      <w:pPr>
        <w:pStyle w:val="BodyText"/>
        <w:numPr>
          <w:ilvl w:val="2"/>
          <w:numId w:val="17"/>
        </w:numPr>
        <w:tabs>
          <w:tab w:val="left" w:pos="1541"/>
        </w:tabs>
        <w:ind w:right="118"/>
        <w:jc w:val="both"/>
        <w:rPr>
          <w:rFonts w:cs="Times New Roman"/>
          <w:spacing w:val="-1"/>
          <w:u w:val="single"/>
        </w:rPr>
      </w:pPr>
      <w:r w:rsidRPr="00A93947">
        <w:rPr>
          <w:rFonts w:cs="Times New Roman"/>
        </w:rPr>
        <w:t>Surplus RECs are virtually tracked in</w:t>
      </w:r>
      <w:r w:rsidRPr="00443C75">
        <w:rPr>
          <w:rFonts w:cs="Times New Roman"/>
        </w:rPr>
        <w:t xml:space="preserve"> the Surplus REC Account and shall remain, except as provided in Section </w:t>
      </w:r>
      <w:r w:rsidR="00295FA0" w:rsidRPr="00443C75">
        <w:rPr>
          <w:rFonts w:cs="Times New Roman"/>
        </w:rPr>
        <w:fldChar w:fldCharType="begin"/>
      </w:r>
      <w:r w:rsidR="00295FA0" w:rsidRPr="00443C75">
        <w:rPr>
          <w:rFonts w:cs="Times New Roman"/>
        </w:rPr>
        <w:instrText xml:space="preserve"> REF _Ref42215175 \n \h  \* MERGEFORMAT </w:instrText>
      </w:r>
      <w:r w:rsidR="00295FA0" w:rsidRPr="00443C75">
        <w:rPr>
          <w:rFonts w:cs="Times New Roman"/>
        </w:rPr>
      </w:r>
      <w:r w:rsidR="00295FA0" w:rsidRPr="00443C75">
        <w:rPr>
          <w:rFonts w:cs="Times New Roman"/>
        </w:rPr>
        <w:fldChar w:fldCharType="separate"/>
      </w:r>
      <w:r w:rsidR="00172324">
        <w:rPr>
          <w:rFonts w:cs="Times New Roman"/>
        </w:rPr>
        <w:t>13.1</w:t>
      </w:r>
      <w:r w:rsidR="00295FA0" w:rsidRPr="00443C75">
        <w:rPr>
          <w:rFonts w:cs="Times New Roman"/>
        </w:rPr>
        <w:fldChar w:fldCharType="end"/>
      </w:r>
      <w:r w:rsidRPr="00443C75">
        <w:rPr>
          <w:rFonts w:cs="Times New Roman"/>
        </w:rPr>
        <w:t>, in such account until a reduction in such Surplus RECs is recorded by the IPA to meet a Delivery Year Shortfall Amount.</w:t>
      </w:r>
    </w:p>
    <w:p w14:paraId="077C0DEE" w14:textId="77777777" w:rsidR="00E54D40" w:rsidRPr="00443C75" w:rsidRDefault="00E54D40" w:rsidP="00E54D40">
      <w:pPr>
        <w:pStyle w:val="ListParagraph"/>
        <w:rPr>
          <w:rFonts w:cs="Times New Roman"/>
        </w:rPr>
      </w:pPr>
    </w:p>
    <w:p w14:paraId="2122DD6A" w14:textId="35B9F6C1" w:rsidR="006D79A9" w:rsidRPr="00443C75" w:rsidRDefault="00932780" w:rsidP="008216FB">
      <w:pPr>
        <w:pStyle w:val="BodyText"/>
        <w:numPr>
          <w:ilvl w:val="2"/>
          <w:numId w:val="17"/>
        </w:numPr>
        <w:tabs>
          <w:tab w:val="left" w:pos="1541"/>
        </w:tabs>
        <w:ind w:right="118"/>
        <w:jc w:val="both"/>
        <w:rPr>
          <w:rFonts w:cs="Times New Roman"/>
          <w:spacing w:val="-1"/>
          <w:u w:val="single"/>
        </w:rPr>
      </w:pPr>
      <w:bookmarkStart w:id="373" w:name="_Ref43138447"/>
      <w:r w:rsidRPr="00443C75">
        <w:rPr>
          <w:rFonts w:cs="Times New Roman"/>
        </w:rPr>
        <w:t xml:space="preserve">Upon the conclusion of the annual review process pursuant to </w:t>
      </w:r>
      <w:r w:rsidR="009A0777" w:rsidRPr="00443C75">
        <w:rPr>
          <w:rFonts w:cs="Times New Roman"/>
        </w:rPr>
        <w:t xml:space="preserve">Section </w:t>
      </w:r>
      <w:r w:rsidR="00CA60C0" w:rsidRPr="00443C75">
        <w:rPr>
          <w:rFonts w:cs="Times New Roman"/>
        </w:rPr>
        <w:fldChar w:fldCharType="begin"/>
      </w:r>
      <w:r w:rsidR="00CA60C0" w:rsidRPr="00443C75">
        <w:rPr>
          <w:rFonts w:cs="Times New Roman"/>
        </w:rPr>
        <w:instrText xml:space="preserve"> REF _Ref42083019 \w \h </w:instrText>
      </w:r>
      <w:r w:rsidR="008243F9" w:rsidRPr="00443C75">
        <w:rPr>
          <w:rFonts w:cs="Times New Roman"/>
        </w:rPr>
        <w:instrText xml:space="preserve"> \* MERGEFORMAT </w:instrText>
      </w:r>
      <w:r w:rsidR="00CA60C0" w:rsidRPr="00443C75">
        <w:rPr>
          <w:rFonts w:cs="Times New Roman"/>
        </w:rPr>
      </w:r>
      <w:r w:rsidR="00CA60C0" w:rsidRPr="00443C75">
        <w:rPr>
          <w:rFonts w:cs="Times New Roman"/>
        </w:rPr>
        <w:fldChar w:fldCharType="separate"/>
      </w:r>
      <w:r w:rsidR="00172324">
        <w:rPr>
          <w:rFonts w:cs="Times New Roman"/>
        </w:rPr>
        <w:t>4.2(c)</w:t>
      </w:r>
      <w:r w:rsidR="00CA60C0" w:rsidRPr="00443C75">
        <w:rPr>
          <w:rFonts w:cs="Times New Roman"/>
        </w:rPr>
        <w:fldChar w:fldCharType="end"/>
      </w:r>
      <w:r w:rsidRPr="00443C75">
        <w:rPr>
          <w:rFonts w:cs="Times New Roman"/>
        </w:rPr>
        <w:t xml:space="preserve"> above for the last Delivery Year under this </w:t>
      </w:r>
      <w:r w:rsidR="00AE59A0" w:rsidRPr="00443C75">
        <w:rPr>
          <w:rFonts w:cs="Times New Roman"/>
        </w:rPr>
        <w:t>Agreement</w:t>
      </w:r>
      <w:r w:rsidRPr="00443C75">
        <w:rPr>
          <w:rFonts w:cs="Times New Roman"/>
        </w:rPr>
        <w:t xml:space="preserve">, if (i) there are Surplus RECs remaining in the Surplus REC Account and (ii) a Drawdown Payment calculated under </w:t>
      </w:r>
      <w:r w:rsidR="009A0777" w:rsidRPr="00443C75">
        <w:rPr>
          <w:rFonts w:cs="Times New Roman"/>
        </w:rPr>
        <w:t xml:space="preserve">Section </w:t>
      </w:r>
      <w:r w:rsidR="00CA60C0" w:rsidRPr="00443C75">
        <w:rPr>
          <w:rFonts w:cs="Times New Roman"/>
        </w:rPr>
        <w:fldChar w:fldCharType="begin"/>
      </w:r>
      <w:r w:rsidR="00CA60C0" w:rsidRPr="00443C75">
        <w:rPr>
          <w:rFonts w:cs="Times New Roman"/>
        </w:rPr>
        <w:instrText xml:space="preserve"> REF _Ref43138128 \w \h </w:instrText>
      </w:r>
      <w:r w:rsidR="008243F9" w:rsidRPr="00443C75">
        <w:rPr>
          <w:rFonts w:cs="Times New Roman"/>
        </w:rPr>
        <w:instrText xml:space="preserve"> \* MERGEFORMAT </w:instrText>
      </w:r>
      <w:r w:rsidR="00CA60C0" w:rsidRPr="00443C75">
        <w:rPr>
          <w:rFonts w:cs="Times New Roman"/>
        </w:rPr>
      </w:r>
      <w:r w:rsidR="00CA60C0" w:rsidRPr="00443C75">
        <w:rPr>
          <w:rFonts w:cs="Times New Roman"/>
        </w:rPr>
        <w:fldChar w:fldCharType="separate"/>
      </w:r>
      <w:r w:rsidR="00172324">
        <w:rPr>
          <w:rFonts w:cs="Times New Roman"/>
        </w:rPr>
        <w:t>4.2(c)(iv)</w:t>
      </w:r>
      <w:r w:rsidR="00CA60C0" w:rsidRPr="00443C75">
        <w:rPr>
          <w:rFonts w:cs="Times New Roman"/>
        </w:rPr>
        <w:fldChar w:fldCharType="end"/>
      </w:r>
      <w:r w:rsidRPr="00443C75">
        <w:rPr>
          <w:rFonts w:cs="Times New Roman"/>
        </w:rPr>
        <w:t xml:space="preserve"> above has occurred during the Term of this </w:t>
      </w:r>
      <w:r w:rsidR="00AE59A0" w:rsidRPr="00443C75">
        <w:rPr>
          <w:rFonts w:cs="Times New Roman"/>
        </w:rPr>
        <w:t>Agreement</w:t>
      </w:r>
      <w:r w:rsidRPr="00443C75">
        <w:rPr>
          <w:rFonts w:cs="Times New Roman"/>
        </w:rPr>
        <w:t xml:space="preserve">, then the IPA shall calculate a monetary refund adjustment due to Seller from Buyer. Buyer shall credit Seller for each Surplus REC that can be applied to a REC associated with a Drawdown Payment as defined in the first sentence of this </w:t>
      </w:r>
      <w:r w:rsidR="009A0777" w:rsidRPr="00443C75">
        <w:rPr>
          <w:rFonts w:cs="Times New Roman"/>
        </w:rPr>
        <w:t>Section</w:t>
      </w:r>
      <w:r w:rsidR="008B1B21" w:rsidRPr="00443C75">
        <w:rPr>
          <w:rFonts w:cs="Times New Roman"/>
        </w:rPr>
        <w:t xml:space="preserve"> </w:t>
      </w:r>
      <w:r w:rsidR="008B1B21" w:rsidRPr="00443C75">
        <w:rPr>
          <w:rFonts w:cs="Times New Roman"/>
        </w:rPr>
        <w:fldChar w:fldCharType="begin"/>
      </w:r>
      <w:r w:rsidR="008B1B21" w:rsidRPr="00443C75">
        <w:rPr>
          <w:rFonts w:cs="Times New Roman"/>
        </w:rPr>
        <w:instrText xml:space="preserve"> REF _Ref43138447 \w \h </w:instrText>
      </w:r>
      <w:r w:rsidR="008243F9" w:rsidRPr="00443C75">
        <w:rPr>
          <w:rFonts w:cs="Times New Roman"/>
        </w:rPr>
        <w:instrText xml:space="preserve"> \* MERGEFORMAT </w:instrText>
      </w:r>
      <w:r w:rsidR="008B1B21" w:rsidRPr="00443C75">
        <w:rPr>
          <w:rFonts w:cs="Times New Roman"/>
        </w:rPr>
      </w:r>
      <w:r w:rsidR="008B1B21" w:rsidRPr="00443C75">
        <w:rPr>
          <w:rFonts w:cs="Times New Roman"/>
        </w:rPr>
        <w:fldChar w:fldCharType="separate"/>
      </w:r>
      <w:r w:rsidR="00172324">
        <w:rPr>
          <w:rFonts w:cs="Times New Roman"/>
        </w:rPr>
        <w:t>4.2(i)</w:t>
      </w:r>
      <w:r w:rsidR="008B1B21" w:rsidRPr="00443C75">
        <w:rPr>
          <w:rFonts w:cs="Times New Roman"/>
        </w:rPr>
        <w:fldChar w:fldCharType="end"/>
      </w:r>
      <w:r w:rsidRPr="00443C75">
        <w:rPr>
          <w:rFonts w:cs="Times New Roman"/>
        </w:rPr>
        <w:t xml:space="preserve">. For purpose of calculating the refund, Surplus RECs from the Surplus REC Account shall be reduced and applied to the RECs that are associated with a Drawdown Payment, starting with the REC with the lowest Contract Price, REC for REC. The monetary refund adjustment shall be paid from Buyer to Seller by December 31 following the conclusion of the last annual review process. For avoidance of doubt, no refund shall be made for any Drawdown Payment calculated pursuant to </w:t>
      </w:r>
      <w:r w:rsidR="009A0777" w:rsidRPr="00443C75">
        <w:rPr>
          <w:rFonts w:cs="Times New Roman"/>
        </w:rPr>
        <w:t xml:space="preserve">Section </w:t>
      </w:r>
      <w:r w:rsidR="00CA60C0" w:rsidRPr="00443C75">
        <w:rPr>
          <w:rFonts w:cs="Times New Roman"/>
        </w:rPr>
        <w:fldChar w:fldCharType="begin"/>
      </w:r>
      <w:r w:rsidR="00CA60C0" w:rsidRPr="00443C75">
        <w:rPr>
          <w:rFonts w:cs="Times New Roman"/>
        </w:rPr>
        <w:instrText xml:space="preserve"> REF _Ref42866138 \w \h </w:instrText>
      </w:r>
      <w:r w:rsidR="008243F9" w:rsidRPr="00443C75">
        <w:rPr>
          <w:rFonts w:cs="Times New Roman"/>
        </w:rPr>
        <w:instrText xml:space="preserve"> \* MERGEFORMAT </w:instrText>
      </w:r>
      <w:r w:rsidR="00CA60C0" w:rsidRPr="00443C75">
        <w:rPr>
          <w:rFonts w:cs="Times New Roman"/>
        </w:rPr>
      </w:r>
      <w:r w:rsidR="00CA60C0" w:rsidRPr="00443C75">
        <w:rPr>
          <w:rFonts w:cs="Times New Roman"/>
        </w:rPr>
        <w:fldChar w:fldCharType="separate"/>
      </w:r>
      <w:r w:rsidR="00172324">
        <w:rPr>
          <w:rFonts w:cs="Times New Roman"/>
        </w:rPr>
        <w:t>4.2(d)</w:t>
      </w:r>
      <w:r w:rsidR="00CA60C0" w:rsidRPr="00443C75">
        <w:rPr>
          <w:rFonts w:cs="Times New Roman"/>
        </w:rPr>
        <w:fldChar w:fldCharType="end"/>
      </w:r>
      <w:r w:rsidRPr="00443C75">
        <w:rPr>
          <w:rFonts w:cs="Times New Roman"/>
        </w:rPr>
        <w:t>, and no payment shall be made for any Surplus RECs that remain in the Surplus REC Account after the refund adjustment is calculated.</w:t>
      </w:r>
      <w:bookmarkEnd w:id="373"/>
    </w:p>
    <w:p w14:paraId="75EE85E3" w14:textId="77777777" w:rsidR="00FC0E10" w:rsidRPr="00443C75" w:rsidRDefault="00FC0E10" w:rsidP="008216FB">
      <w:pPr>
        <w:rPr>
          <w:rFonts w:eastAsia="Times New Roman" w:cs="Times New Roman"/>
          <w:b/>
          <w:bCs/>
          <w:spacing w:val="-1"/>
        </w:rPr>
      </w:pPr>
    </w:p>
    <w:p w14:paraId="23A8A09A" w14:textId="77777777" w:rsidR="00640096" w:rsidRPr="00443C75" w:rsidRDefault="00640096" w:rsidP="00640096">
      <w:pPr>
        <w:rPr>
          <w:rFonts w:eastAsia="Times New Roman" w:cs="Times New Roman"/>
          <w:b/>
          <w:bCs/>
          <w:spacing w:val="-1"/>
        </w:rPr>
      </w:pPr>
    </w:p>
    <w:p w14:paraId="5C75E670" w14:textId="60BBD3DC" w:rsidR="00845EA8" w:rsidRPr="00443C75" w:rsidRDefault="00845EA8" w:rsidP="006B3552">
      <w:pPr>
        <w:pStyle w:val="Heading1"/>
        <w:jc w:val="center"/>
        <w:rPr>
          <w:rFonts w:cs="Times New Roman"/>
          <w:spacing w:val="1"/>
          <w:u w:val="none"/>
        </w:rPr>
      </w:pPr>
      <w:bookmarkStart w:id="374" w:name="_Toc39833920"/>
      <w:bookmarkStart w:id="375" w:name="_Toc42217328"/>
      <w:bookmarkStart w:id="376" w:name="_Toc46495293"/>
      <w:bookmarkStart w:id="377" w:name="_Toc72426798"/>
      <w:bookmarkStart w:id="378" w:name="_Toc64563042"/>
      <w:bookmarkStart w:id="379" w:name="_Toc115261555"/>
      <w:bookmarkStart w:id="380" w:name="_Toc183537522"/>
      <w:bookmarkStart w:id="381" w:name="_Toc225171641"/>
      <w:bookmarkStart w:id="382" w:name="_Toc225877064"/>
      <w:bookmarkStart w:id="383" w:name="_Toc227331978"/>
      <w:r w:rsidRPr="00443C75">
        <w:rPr>
          <w:rFonts w:cs="Times New Roman"/>
          <w:spacing w:val="1"/>
          <w:u w:val="none"/>
        </w:rPr>
        <w:t>PAYMENT AND INVOICING</w:t>
      </w:r>
      <w:bookmarkEnd w:id="374"/>
      <w:bookmarkEnd w:id="375"/>
      <w:bookmarkEnd w:id="376"/>
      <w:bookmarkEnd w:id="377"/>
      <w:bookmarkEnd w:id="378"/>
      <w:bookmarkEnd w:id="379"/>
      <w:bookmarkEnd w:id="380"/>
      <w:bookmarkEnd w:id="381"/>
      <w:bookmarkEnd w:id="382"/>
      <w:bookmarkEnd w:id="383"/>
    </w:p>
    <w:p w14:paraId="02E4D503" w14:textId="77777777" w:rsidR="00845EA8" w:rsidRPr="00443C75" w:rsidRDefault="00845EA8" w:rsidP="000B3F7A">
      <w:pPr>
        <w:pStyle w:val="BodyText"/>
        <w:rPr>
          <w:rFonts w:cs="Times New Roman"/>
        </w:rPr>
      </w:pPr>
    </w:p>
    <w:p w14:paraId="20DAF8F0" w14:textId="6685D3F9" w:rsidR="006661DB" w:rsidRPr="00443C75" w:rsidRDefault="00D75367" w:rsidP="00672AA3">
      <w:pPr>
        <w:pStyle w:val="Heading2"/>
        <w:rPr>
          <w:rFonts w:cs="Times New Roman"/>
          <w:spacing w:val="7"/>
        </w:rPr>
      </w:pPr>
      <w:bookmarkStart w:id="384" w:name="_Ref42117794"/>
      <w:bookmarkStart w:id="385" w:name="_Ref42117810"/>
      <w:bookmarkStart w:id="386" w:name="_Ref42214835"/>
      <w:bookmarkStart w:id="387" w:name="_Toc46495294"/>
      <w:bookmarkStart w:id="388" w:name="_Toc72426799"/>
      <w:bookmarkStart w:id="389" w:name="_Toc64563043"/>
      <w:bookmarkStart w:id="390" w:name="_Toc115261556"/>
      <w:bookmarkStart w:id="391" w:name="_Toc183537523"/>
      <w:bookmarkStart w:id="392" w:name="_Toc225171642"/>
      <w:bookmarkStart w:id="393" w:name="_Toc225877065"/>
      <w:bookmarkStart w:id="394" w:name="_Toc227331979"/>
      <w:r w:rsidRPr="00443C75">
        <w:rPr>
          <w:rFonts w:cs="Times New Roman"/>
          <w:u w:color="000000"/>
        </w:rPr>
        <w:t>Invoicing</w:t>
      </w:r>
      <w:r w:rsidR="00845EA8" w:rsidRPr="00443C75">
        <w:rPr>
          <w:rFonts w:cs="Times New Roman"/>
        </w:rPr>
        <w:t>.</w:t>
      </w:r>
      <w:bookmarkEnd w:id="384"/>
      <w:bookmarkEnd w:id="385"/>
      <w:bookmarkEnd w:id="386"/>
      <w:bookmarkEnd w:id="387"/>
      <w:bookmarkEnd w:id="388"/>
      <w:bookmarkEnd w:id="389"/>
      <w:bookmarkEnd w:id="390"/>
      <w:bookmarkEnd w:id="391"/>
      <w:bookmarkEnd w:id="392"/>
      <w:bookmarkEnd w:id="393"/>
      <w:bookmarkEnd w:id="394"/>
      <w:r w:rsidR="00845EA8" w:rsidRPr="00443C75">
        <w:rPr>
          <w:rFonts w:cs="Times New Roman"/>
          <w:spacing w:val="7"/>
        </w:rPr>
        <w:t xml:space="preserve"> </w:t>
      </w:r>
    </w:p>
    <w:p w14:paraId="31DB4804" w14:textId="77777777" w:rsidR="006661DB" w:rsidRPr="00443C75" w:rsidRDefault="006661DB" w:rsidP="006661DB">
      <w:pPr>
        <w:pStyle w:val="BodyText"/>
        <w:tabs>
          <w:tab w:val="left" w:pos="1541"/>
        </w:tabs>
        <w:ind w:left="101" w:right="118"/>
        <w:jc w:val="both"/>
        <w:rPr>
          <w:rFonts w:cs="Times New Roman"/>
          <w:spacing w:val="7"/>
        </w:rPr>
      </w:pPr>
    </w:p>
    <w:p w14:paraId="75330BE1" w14:textId="55107D12" w:rsidR="00D36C68" w:rsidRPr="00443C75" w:rsidRDefault="00D36C68" w:rsidP="00D36C68">
      <w:pPr>
        <w:pStyle w:val="BodyText"/>
        <w:tabs>
          <w:tab w:val="left" w:pos="1541"/>
        </w:tabs>
        <w:ind w:left="101" w:right="118"/>
        <w:jc w:val="both"/>
        <w:rPr>
          <w:rFonts w:cs="Times New Roman"/>
          <w:spacing w:val="7"/>
        </w:rPr>
      </w:pPr>
      <w:r w:rsidRPr="00443C75">
        <w:rPr>
          <w:rFonts w:cs="Times New Roman"/>
          <w:spacing w:val="7"/>
        </w:rPr>
        <w:t>This Agreement may include multiple Quarterly Payment Cycles, but each Designated System shall be associated with only one (1) Quarterly Payment Cycle.</w:t>
      </w:r>
    </w:p>
    <w:p w14:paraId="425B9FF0" w14:textId="77777777" w:rsidR="00D36C68" w:rsidRPr="00443C75" w:rsidRDefault="00D36C68" w:rsidP="00D36C68">
      <w:pPr>
        <w:pStyle w:val="BodyText"/>
        <w:tabs>
          <w:tab w:val="left" w:pos="1541"/>
        </w:tabs>
        <w:ind w:left="101" w:right="118"/>
        <w:jc w:val="both"/>
        <w:rPr>
          <w:rFonts w:cs="Times New Roman"/>
          <w:spacing w:val="7"/>
        </w:rPr>
      </w:pPr>
    </w:p>
    <w:p w14:paraId="501394ED" w14:textId="53E595F7" w:rsidR="00D36C68" w:rsidRPr="00443C75" w:rsidRDefault="00D36C68" w:rsidP="00D36C68">
      <w:pPr>
        <w:pStyle w:val="BodyText"/>
        <w:tabs>
          <w:tab w:val="left" w:pos="1541"/>
        </w:tabs>
        <w:ind w:left="101" w:right="118"/>
        <w:jc w:val="both"/>
        <w:rPr>
          <w:rFonts w:cs="Times New Roman"/>
          <w:spacing w:val="7"/>
        </w:rPr>
      </w:pPr>
      <w:r w:rsidRPr="00443C75">
        <w:rPr>
          <w:rFonts w:cs="Times New Roman"/>
          <w:spacing w:val="7"/>
        </w:rPr>
        <w:t xml:space="preserve">If there are outstanding amounts eligible for payment by Buyer to Seller during the Term of this Agreement, Seller shall render to Buyer an invoice by electronic mail for the payment obligations of Buyer to Seller </w:t>
      </w:r>
      <w:r w:rsidR="00780FE7" w:rsidRPr="00443C75">
        <w:rPr>
          <w:rFonts w:cs="Times New Roman"/>
          <w:spacing w:val="7"/>
        </w:rPr>
        <w:t xml:space="preserve">on or after the first (1st) day, but no later than the tenth (10th) day of the first month in a Quarterly Period of a Quarterly Payment Cycle. Specifically, with respect of a Quarterly Payment Cycle, invoices are to be submitted </w:t>
      </w:r>
      <w:r w:rsidRPr="00443C75">
        <w:rPr>
          <w:rFonts w:cs="Times New Roman"/>
          <w:spacing w:val="7"/>
        </w:rPr>
        <w:t xml:space="preserve">no later than the following dates (each an “Invoice Due Date”): </w:t>
      </w:r>
    </w:p>
    <w:p w14:paraId="1A4520AA" w14:textId="77777777" w:rsidR="00D36C68" w:rsidRPr="00443C75" w:rsidRDefault="00D36C68" w:rsidP="00D36C68">
      <w:pPr>
        <w:pStyle w:val="BodyText"/>
        <w:tabs>
          <w:tab w:val="left" w:pos="1541"/>
        </w:tabs>
        <w:ind w:left="101" w:right="118"/>
        <w:jc w:val="both"/>
        <w:rPr>
          <w:rFonts w:cs="Times New Roman"/>
          <w:spacing w:val="7"/>
        </w:rPr>
      </w:pPr>
    </w:p>
    <w:p w14:paraId="6902E80E" w14:textId="77777777" w:rsidR="00D36C68" w:rsidRPr="00443C75" w:rsidRDefault="00D36C68" w:rsidP="00D36C68">
      <w:pPr>
        <w:pStyle w:val="BodyText"/>
        <w:numPr>
          <w:ilvl w:val="2"/>
          <w:numId w:val="17"/>
        </w:numPr>
        <w:tabs>
          <w:tab w:val="left" w:pos="1541"/>
        </w:tabs>
        <w:ind w:right="118"/>
        <w:jc w:val="both"/>
        <w:rPr>
          <w:rFonts w:cs="Times New Roman"/>
          <w:spacing w:val="7"/>
        </w:rPr>
      </w:pPr>
      <w:r w:rsidRPr="00443C75">
        <w:rPr>
          <w:rFonts w:cs="Times New Roman"/>
          <w:spacing w:val="7"/>
        </w:rPr>
        <w:t>For Payment Cycle A, the 10</w:t>
      </w:r>
      <w:r w:rsidRPr="00443C75">
        <w:rPr>
          <w:rFonts w:cs="Times New Roman"/>
          <w:spacing w:val="7"/>
          <w:vertAlign w:val="superscript"/>
        </w:rPr>
        <w:t>th</w:t>
      </w:r>
      <w:r w:rsidRPr="00443C75">
        <w:rPr>
          <w:rFonts w:cs="Times New Roman"/>
          <w:spacing w:val="7"/>
        </w:rPr>
        <w:t xml:space="preserve"> of the month of January, April, July or October;</w:t>
      </w:r>
    </w:p>
    <w:p w14:paraId="2F8D5A2C" w14:textId="1281DC23" w:rsidR="00D36C68" w:rsidRPr="00443C75" w:rsidRDefault="00D36C68" w:rsidP="00D36C68">
      <w:pPr>
        <w:pStyle w:val="BodyText"/>
        <w:numPr>
          <w:ilvl w:val="2"/>
          <w:numId w:val="17"/>
        </w:numPr>
        <w:tabs>
          <w:tab w:val="left" w:pos="1541"/>
        </w:tabs>
        <w:ind w:right="118"/>
        <w:jc w:val="both"/>
        <w:rPr>
          <w:rFonts w:cs="Times New Roman"/>
          <w:spacing w:val="7"/>
        </w:rPr>
      </w:pPr>
      <w:r w:rsidRPr="00443C75">
        <w:rPr>
          <w:rFonts w:cs="Times New Roman"/>
          <w:spacing w:val="7"/>
        </w:rPr>
        <w:t>For Payment Cycle B, the 10</w:t>
      </w:r>
      <w:r w:rsidRPr="00443C75">
        <w:rPr>
          <w:rFonts w:cs="Times New Roman"/>
          <w:spacing w:val="7"/>
          <w:vertAlign w:val="superscript"/>
        </w:rPr>
        <w:t>th</w:t>
      </w:r>
      <w:r w:rsidRPr="00443C75">
        <w:rPr>
          <w:rFonts w:cs="Times New Roman"/>
          <w:spacing w:val="7"/>
        </w:rPr>
        <w:t xml:space="preserve"> of the month of February, May, August or November;</w:t>
      </w:r>
    </w:p>
    <w:p w14:paraId="5CC911D7" w14:textId="19D45ED9" w:rsidR="00D36C68" w:rsidRPr="00443C75" w:rsidRDefault="00D36C68" w:rsidP="00D36C68">
      <w:pPr>
        <w:pStyle w:val="BodyText"/>
        <w:numPr>
          <w:ilvl w:val="2"/>
          <w:numId w:val="17"/>
        </w:numPr>
        <w:tabs>
          <w:tab w:val="left" w:pos="1541"/>
        </w:tabs>
        <w:ind w:right="118"/>
        <w:jc w:val="both"/>
        <w:rPr>
          <w:rFonts w:cs="Times New Roman"/>
          <w:spacing w:val="7"/>
        </w:rPr>
      </w:pPr>
      <w:r w:rsidRPr="00443C75">
        <w:rPr>
          <w:rFonts w:cs="Times New Roman"/>
          <w:spacing w:val="7"/>
        </w:rPr>
        <w:t>For Payment Cycle C, the 10</w:t>
      </w:r>
      <w:r w:rsidRPr="00443C75">
        <w:rPr>
          <w:rFonts w:cs="Times New Roman"/>
          <w:spacing w:val="7"/>
          <w:vertAlign w:val="superscript"/>
        </w:rPr>
        <w:t>th</w:t>
      </w:r>
      <w:r w:rsidRPr="00443C75">
        <w:rPr>
          <w:rFonts w:cs="Times New Roman"/>
          <w:spacing w:val="7"/>
        </w:rPr>
        <w:t xml:space="preserve"> of the month of March, June, September or December.</w:t>
      </w:r>
    </w:p>
    <w:p w14:paraId="28BE465D" w14:textId="77777777" w:rsidR="00D36C68" w:rsidRPr="00443C75" w:rsidRDefault="00D36C68" w:rsidP="00D36C68">
      <w:pPr>
        <w:pStyle w:val="BodyText"/>
        <w:tabs>
          <w:tab w:val="left" w:pos="1541"/>
        </w:tabs>
        <w:ind w:left="101" w:right="118"/>
        <w:jc w:val="both"/>
        <w:rPr>
          <w:rFonts w:cs="Times New Roman"/>
          <w:spacing w:val="7"/>
        </w:rPr>
      </w:pPr>
    </w:p>
    <w:p w14:paraId="3DABC330" w14:textId="77B0DB4A" w:rsidR="00D36C68" w:rsidRPr="00443C75" w:rsidRDefault="00D36C68" w:rsidP="00381454">
      <w:pPr>
        <w:pStyle w:val="BodyText"/>
        <w:tabs>
          <w:tab w:val="left" w:pos="1541"/>
        </w:tabs>
        <w:ind w:right="118"/>
        <w:jc w:val="both"/>
        <w:rPr>
          <w:rFonts w:cs="Times New Roman"/>
          <w:spacing w:val="7"/>
        </w:rPr>
      </w:pPr>
      <w:r w:rsidRPr="00443C75">
        <w:rPr>
          <w:rFonts w:cs="Times New Roman"/>
          <w:spacing w:val="7"/>
        </w:rPr>
        <w:t>With respect to a Quarterly Payment Cycle, no more than one (1) invoice will be processed for payment per Quarterly Period of the Quarterly Payment Cycle.  If Seller fails to render an invoice by the Invoice Due Date, no payment will be processed for that Quarterly Period.  For any amounts associated with late invoices, those amounts shall be eligible to be included in the following Quarterly Period’s invoice for subsequent payment.  Buyer shall not be obligated to pay any invoice that is delivered more than six (6) months after the end of the Term of this Agreement.</w:t>
      </w:r>
    </w:p>
    <w:p w14:paraId="59603C3B" w14:textId="5BF37794" w:rsidR="00D36C68" w:rsidRPr="00443C75" w:rsidRDefault="00D36C68" w:rsidP="00381454">
      <w:pPr>
        <w:pStyle w:val="BodyText"/>
        <w:tabs>
          <w:tab w:val="left" w:pos="1541"/>
        </w:tabs>
        <w:ind w:right="118"/>
        <w:jc w:val="both"/>
        <w:rPr>
          <w:rFonts w:cs="Times New Roman"/>
          <w:spacing w:val="7"/>
        </w:rPr>
      </w:pPr>
    </w:p>
    <w:p w14:paraId="0D84CECE" w14:textId="4BF217A6" w:rsidR="00D36C68" w:rsidRPr="00443C75" w:rsidRDefault="00D36C68" w:rsidP="00D36C68">
      <w:pPr>
        <w:pStyle w:val="BodyText"/>
        <w:tabs>
          <w:tab w:val="left" w:pos="1541"/>
        </w:tabs>
        <w:ind w:right="114"/>
        <w:jc w:val="both"/>
        <w:rPr>
          <w:rFonts w:cs="Times New Roman"/>
          <w:spacing w:val="7"/>
        </w:rPr>
      </w:pPr>
      <w:bookmarkStart w:id="395" w:name="_Hlk42092330"/>
      <w:r w:rsidRPr="00443C75">
        <w:rPr>
          <w:rFonts w:cs="Times New Roman"/>
          <w:spacing w:val="7"/>
        </w:rPr>
        <w:lastRenderedPageBreak/>
        <w:t>Each invoice</w:t>
      </w:r>
      <w:r w:rsidR="00FE5AB8" w:rsidRPr="00443C75">
        <w:rPr>
          <w:rFonts w:cs="Times New Roman"/>
          <w:spacing w:val="7"/>
        </w:rPr>
        <w:t>, with respect to a Quarterly Payment Cycle,</w:t>
      </w:r>
      <w:r w:rsidRPr="00443C75">
        <w:rPr>
          <w:rFonts w:cs="Times New Roman"/>
          <w:spacing w:val="7"/>
        </w:rPr>
        <w:t xml:space="preserve"> shall include: (a) the invoice amount, (b</w:t>
      </w:r>
      <w:r w:rsidR="0061003A" w:rsidRPr="00443C75">
        <w:rPr>
          <w:rFonts w:cs="Times New Roman"/>
          <w:spacing w:val="7"/>
        </w:rPr>
        <w:t xml:space="preserve">) the </w:t>
      </w:r>
      <w:r w:rsidR="00A51F51" w:rsidRPr="00443C75">
        <w:rPr>
          <w:rFonts w:cs="Times New Roman"/>
          <w:spacing w:val="7"/>
        </w:rPr>
        <w:t xml:space="preserve">cumulative amount previously invoiced </w:t>
      </w:r>
      <w:r w:rsidR="0061003A" w:rsidRPr="00443C75">
        <w:rPr>
          <w:rFonts w:cs="Times New Roman"/>
          <w:spacing w:val="7"/>
        </w:rPr>
        <w:t xml:space="preserve">by Seller under </w:t>
      </w:r>
      <w:r w:rsidR="00FE5AB8" w:rsidRPr="00443C75">
        <w:rPr>
          <w:rFonts w:cs="Times New Roman"/>
          <w:spacing w:val="7"/>
        </w:rPr>
        <w:t xml:space="preserve">such </w:t>
      </w:r>
      <w:r w:rsidR="0061003A" w:rsidRPr="00443C75">
        <w:rPr>
          <w:rFonts w:cs="Times New Roman"/>
          <w:spacing w:val="7"/>
        </w:rPr>
        <w:t>Quarterly Payment Cycle, (c</w:t>
      </w:r>
      <w:r w:rsidRPr="00443C75">
        <w:rPr>
          <w:rFonts w:cs="Times New Roman"/>
          <w:spacing w:val="7"/>
        </w:rPr>
        <w:t>) the Maximum Allowable Payment indicated in the most recent Quarterly Netting Statement for</w:t>
      </w:r>
      <w:r w:rsidR="00FE5AB8" w:rsidRPr="00443C75">
        <w:rPr>
          <w:rFonts w:cs="Times New Roman"/>
          <w:spacing w:val="7"/>
        </w:rPr>
        <w:t xml:space="preserve"> such </w:t>
      </w:r>
      <w:r w:rsidRPr="00443C75">
        <w:rPr>
          <w:rFonts w:cs="Times New Roman"/>
          <w:spacing w:val="7"/>
        </w:rPr>
        <w:t>Quarterly Payment Cycle</w:t>
      </w:r>
      <w:r w:rsidR="00403211" w:rsidRPr="00443C75">
        <w:rPr>
          <w:rFonts w:cs="Times New Roman"/>
          <w:spacing w:val="7"/>
        </w:rPr>
        <w:t>,</w:t>
      </w:r>
      <w:r w:rsidRPr="00443C75">
        <w:rPr>
          <w:rFonts w:cs="Times New Roman"/>
          <w:spacing w:val="7"/>
        </w:rPr>
        <w:t xml:space="preserve"> (</w:t>
      </w:r>
      <w:r w:rsidR="00C71BA2" w:rsidRPr="00443C75">
        <w:rPr>
          <w:rFonts w:cs="Times New Roman"/>
          <w:spacing w:val="7"/>
        </w:rPr>
        <w:t>d</w:t>
      </w:r>
      <w:r w:rsidRPr="00443C75">
        <w:rPr>
          <w:rFonts w:cs="Times New Roman"/>
          <w:spacing w:val="7"/>
        </w:rPr>
        <w:t>) the applicable PJM</w:t>
      </w:r>
      <w:r w:rsidR="00E31B9D" w:rsidRPr="00443C75">
        <w:rPr>
          <w:rFonts w:cs="Times New Roman"/>
          <w:spacing w:val="7"/>
        </w:rPr>
        <w:t>-</w:t>
      </w:r>
      <w:r w:rsidRPr="00443C75">
        <w:rPr>
          <w:rFonts w:cs="Times New Roman"/>
          <w:spacing w:val="7"/>
        </w:rPr>
        <w:t>EIS GATS and/or M-RETS Unit IDs of Designated Systems that have been Energized</w:t>
      </w:r>
      <w:r w:rsidR="00403211" w:rsidRPr="00443C75">
        <w:rPr>
          <w:rFonts w:cs="Times New Roman"/>
          <w:spacing w:val="7"/>
        </w:rPr>
        <w:t xml:space="preserve"> and (e) any unpaid amounts owed to Buyer by Seller as of the date of the invoice.  Such unpaid amounts are to be listed out by </w:t>
      </w:r>
      <w:r w:rsidR="005548E0" w:rsidRPr="00443C75">
        <w:rPr>
          <w:rFonts w:cs="Times New Roman"/>
          <w:spacing w:val="7"/>
        </w:rPr>
        <w:t xml:space="preserve">the </w:t>
      </w:r>
      <w:r w:rsidR="00403211" w:rsidRPr="00443C75">
        <w:rPr>
          <w:rFonts w:cs="Times New Roman"/>
          <w:spacing w:val="7"/>
        </w:rPr>
        <w:t>Designated System</w:t>
      </w:r>
      <w:r w:rsidR="0097222E" w:rsidRPr="00443C75">
        <w:rPr>
          <w:rFonts w:cs="Times New Roman"/>
          <w:spacing w:val="7"/>
        </w:rPr>
        <w:t>(s)</w:t>
      </w:r>
      <w:r w:rsidR="00403211" w:rsidRPr="00443C75">
        <w:rPr>
          <w:rFonts w:cs="Times New Roman"/>
          <w:spacing w:val="7"/>
        </w:rPr>
        <w:t xml:space="preserve"> they pertain to and netted against the invoice amount to be paid by Buyer to Seller. In the event that payments are due to Buyer, Seller may request that Buyer issue an invoice to Seller for documentary purposes</w:t>
      </w:r>
      <w:r w:rsidRPr="00443C75">
        <w:rPr>
          <w:rFonts w:cs="Times New Roman"/>
          <w:spacing w:val="7"/>
        </w:rPr>
        <w:t>.</w:t>
      </w:r>
      <w:r w:rsidR="009E5F7E" w:rsidRPr="00443C75">
        <w:rPr>
          <w:rStyle w:val="FootnoteReference"/>
          <w:spacing w:val="7"/>
        </w:rPr>
        <w:footnoteReference w:id="30"/>
      </w:r>
    </w:p>
    <w:bookmarkEnd w:id="395"/>
    <w:p w14:paraId="263F41EF" w14:textId="36020102" w:rsidR="00D36C68" w:rsidRPr="00443C75" w:rsidRDefault="00D36C68" w:rsidP="00381454">
      <w:pPr>
        <w:pStyle w:val="BodyText"/>
        <w:tabs>
          <w:tab w:val="left" w:pos="1541"/>
        </w:tabs>
        <w:ind w:right="118"/>
        <w:jc w:val="both"/>
        <w:rPr>
          <w:rFonts w:cs="Times New Roman"/>
          <w:spacing w:val="7"/>
        </w:rPr>
      </w:pPr>
    </w:p>
    <w:p w14:paraId="46ADDF30" w14:textId="7F89E91A" w:rsidR="00D75367" w:rsidRPr="00443C75" w:rsidRDefault="00D36C68" w:rsidP="0061003A">
      <w:pPr>
        <w:pStyle w:val="BodyText"/>
        <w:tabs>
          <w:tab w:val="left" w:pos="1541"/>
        </w:tabs>
        <w:ind w:left="101" w:right="118"/>
        <w:jc w:val="both"/>
        <w:rPr>
          <w:rFonts w:cs="Times New Roman"/>
          <w:spacing w:val="7"/>
        </w:rPr>
      </w:pPr>
      <w:r w:rsidRPr="00443C75">
        <w:rPr>
          <w:rFonts w:cs="Times New Roman"/>
          <w:spacing w:val="7"/>
        </w:rPr>
        <w:t>For a Quarterly Payment Cycle, the IPA shall endeavor, on a commercially reasonable efforts basis, to issue to Seller and Buyer such Quarterly Netting Statement specifying the Maximum Allowable Payment under such Quarterly Payment Cycle by the first (1</w:t>
      </w:r>
      <w:r w:rsidRPr="00443C75">
        <w:rPr>
          <w:rFonts w:cs="Times New Roman"/>
          <w:spacing w:val="7"/>
          <w:vertAlign w:val="superscript"/>
        </w:rPr>
        <w:t>st</w:t>
      </w:r>
      <w:r w:rsidRPr="00443C75">
        <w:rPr>
          <w:rFonts w:cs="Times New Roman"/>
          <w:spacing w:val="7"/>
        </w:rPr>
        <w:t>) Business Day of the month following the date of Energization of a Designated System or following the conclusion of a Quarterly Period if there is a change to the Maximum Allowable Payment that can be made under such Quarterly Payment Cycle since the last issuance of the Quarterly Netting Statement for such Quarterly Payment Cycle.</w:t>
      </w:r>
      <w:r w:rsidR="00D75367" w:rsidRPr="00443C75">
        <w:rPr>
          <w:rFonts w:cs="Times New Roman"/>
          <w:spacing w:val="7"/>
        </w:rPr>
        <w:t xml:space="preserve">   </w:t>
      </w:r>
    </w:p>
    <w:p w14:paraId="175804B0" w14:textId="77777777" w:rsidR="00D75367" w:rsidRPr="00443C75" w:rsidRDefault="00D75367" w:rsidP="00381454">
      <w:pPr>
        <w:pStyle w:val="BodyText"/>
        <w:tabs>
          <w:tab w:val="left" w:pos="1541"/>
        </w:tabs>
        <w:ind w:right="114"/>
        <w:jc w:val="both"/>
        <w:rPr>
          <w:rFonts w:cs="Times New Roman"/>
          <w:spacing w:val="7"/>
        </w:rPr>
      </w:pPr>
    </w:p>
    <w:p w14:paraId="7EBD4C5A" w14:textId="3736D872" w:rsidR="00C76F4F" w:rsidRPr="00443C75" w:rsidRDefault="009C72E9" w:rsidP="00B97A8A">
      <w:pPr>
        <w:pStyle w:val="BodyText"/>
        <w:tabs>
          <w:tab w:val="left" w:pos="1541"/>
        </w:tabs>
        <w:ind w:right="114"/>
        <w:jc w:val="both"/>
        <w:rPr>
          <w:rFonts w:cs="Times New Roman"/>
        </w:rPr>
      </w:pPr>
      <w:r w:rsidRPr="00443C75">
        <w:rPr>
          <w:rFonts w:cs="Times New Roman"/>
          <w:spacing w:val="7"/>
        </w:rPr>
        <w:t xml:space="preserve">For purposes of payment, the Quarterly Netting Statement will reflect a one-time full payment of one hundred percent (100%) of the REC Purchase Payment Amount </w:t>
      </w:r>
      <w:r w:rsidR="007F5A57" w:rsidRPr="00443C75">
        <w:rPr>
          <w:rFonts w:cs="Times New Roman"/>
          <w:spacing w:val="7"/>
        </w:rPr>
        <w:t xml:space="preserve">calculated at time of Energization </w:t>
      </w:r>
      <w:r w:rsidRPr="00443C75">
        <w:rPr>
          <w:rFonts w:cs="Times New Roman"/>
          <w:spacing w:val="7"/>
        </w:rPr>
        <w:t>associated with a Designated System, which payment calculation shall also be subject to adjustments in accordance with the terms of this Agreement, including (without limitation) Section</w:t>
      </w:r>
      <w:r w:rsidR="00EC1FAD" w:rsidRPr="00443C75">
        <w:rPr>
          <w:rFonts w:cs="Times New Roman"/>
          <w:spacing w:val="7"/>
        </w:rPr>
        <w:t xml:space="preserve"> </w:t>
      </w:r>
      <w:r w:rsidR="00EC1FAD" w:rsidRPr="00443C75">
        <w:rPr>
          <w:rFonts w:cs="Times New Roman"/>
          <w:spacing w:val="7"/>
        </w:rPr>
        <w:fldChar w:fldCharType="begin"/>
      </w:r>
      <w:r w:rsidR="00EC1FAD" w:rsidRPr="00443C75">
        <w:rPr>
          <w:rFonts w:cs="Times New Roman"/>
          <w:spacing w:val="7"/>
        </w:rPr>
        <w:instrText xml:space="preserve"> REF _Ref43131828 \r \h </w:instrText>
      </w:r>
      <w:r w:rsidR="008243F9" w:rsidRPr="00443C75">
        <w:rPr>
          <w:rFonts w:cs="Times New Roman"/>
          <w:spacing w:val="7"/>
        </w:rPr>
        <w:instrText xml:space="preserve"> \* MERGEFORMAT </w:instrText>
      </w:r>
      <w:r w:rsidR="00EC1FAD" w:rsidRPr="00443C75">
        <w:rPr>
          <w:rFonts w:cs="Times New Roman"/>
          <w:spacing w:val="7"/>
        </w:rPr>
      </w:r>
      <w:r w:rsidR="00EC1FAD" w:rsidRPr="00443C75">
        <w:rPr>
          <w:rFonts w:cs="Times New Roman"/>
          <w:spacing w:val="7"/>
        </w:rPr>
        <w:fldChar w:fldCharType="separate"/>
      </w:r>
      <w:r w:rsidR="00E7218A" w:rsidRPr="00443C75">
        <w:rPr>
          <w:rFonts w:cs="Times New Roman"/>
          <w:spacing w:val="7"/>
        </w:rPr>
        <w:t>2.6</w:t>
      </w:r>
      <w:r w:rsidR="00EC1FAD" w:rsidRPr="00443C75">
        <w:rPr>
          <w:rFonts w:cs="Times New Roman"/>
          <w:spacing w:val="7"/>
        </w:rPr>
        <w:fldChar w:fldCharType="end"/>
      </w:r>
      <w:r w:rsidR="003937CE" w:rsidRPr="00443C75">
        <w:rPr>
          <w:rFonts w:cs="Times New Roman"/>
          <w:spacing w:val="7"/>
        </w:rPr>
        <w:t>.</w:t>
      </w:r>
      <w:r w:rsidR="00D00F7F" w:rsidRPr="00443C75">
        <w:rPr>
          <w:rFonts w:cs="Times New Roman"/>
        </w:rPr>
        <w:t xml:space="preserve"> An example of the Quarterly Netting Statement calculations is provided in Exhibit F-4. If the Quarterly Netting Statement includes a Designated System that is a Community Renewable Energy Generation Project, then the Quarterly Netting Statement shall also include information related to any payment adjustments pursuant to Section </w:t>
      </w:r>
      <w:r w:rsidR="00D00F7F" w:rsidRPr="00443C75">
        <w:rPr>
          <w:rFonts w:cs="Times New Roman"/>
        </w:rPr>
        <w:fldChar w:fldCharType="begin"/>
      </w:r>
      <w:r w:rsidR="00D00F7F" w:rsidRPr="00443C75">
        <w:rPr>
          <w:rFonts w:cs="Times New Roman"/>
        </w:rPr>
        <w:instrText xml:space="preserve"> REF _Ref43131828 \w \h </w:instrText>
      </w:r>
      <w:r w:rsidR="008243F9" w:rsidRPr="00443C75">
        <w:rPr>
          <w:rFonts w:cs="Times New Roman"/>
        </w:rPr>
        <w:instrText xml:space="preserve"> \* MERGEFORMAT </w:instrText>
      </w:r>
      <w:r w:rsidR="00D00F7F" w:rsidRPr="00443C75">
        <w:rPr>
          <w:rFonts w:cs="Times New Roman"/>
        </w:rPr>
      </w:r>
      <w:r w:rsidR="00D00F7F" w:rsidRPr="00443C75">
        <w:rPr>
          <w:rFonts w:cs="Times New Roman"/>
        </w:rPr>
        <w:fldChar w:fldCharType="separate"/>
      </w:r>
      <w:r w:rsidR="008A257B" w:rsidRPr="00443C75">
        <w:rPr>
          <w:rFonts w:cs="Times New Roman"/>
        </w:rPr>
        <w:t>2.6</w:t>
      </w:r>
      <w:r w:rsidR="00D00F7F" w:rsidRPr="00443C75">
        <w:rPr>
          <w:rFonts w:cs="Times New Roman"/>
        </w:rPr>
        <w:fldChar w:fldCharType="end"/>
      </w:r>
      <w:r w:rsidR="00D00F7F" w:rsidRPr="00443C75">
        <w:rPr>
          <w:rFonts w:cs="Times New Roman"/>
        </w:rPr>
        <w:t>.</w:t>
      </w:r>
    </w:p>
    <w:p w14:paraId="34D41171" w14:textId="3976225A" w:rsidR="00D75367" w:rsidRPr="00443C75" w:rsidRDefault="00D75367" w:rsidP="00ED16BC">
      <w:pPr>
        <w:pStyle w:val="BodyText"/>
        <w:tabs>
          <w:tab w:val="left" w:pos="1541"/>
        </w:tabs>
        <w:ind w:left="0" w:right="118"/>
        <w:jc w:val="both"/>
        <w:rPr>
          <w:rFonts w:cs="Times New Roman"/>
          <w:spacing w:val="7"/>
        </w:rPr>
      </w:pPr>
    </w:p>
    <w:p w14:paraId="0410AC7E" w14:textId="5B15FCB7" w:rsidR="00285370" w:rsidRPr="00AA19EB" w:rsidRDefault="00285370" w:rsidP="00285370">
      <w:pPr>
        <w:pStyle w:val="BodyText"/>
        <w:tabs>
          <w:tab w:val="left" w:pos="1541"/>
        </w:tabs>
        <w:ind w:right="114"/>
        <w:jc w:val="both"/>
        <w:rPr>
          <w:rFonts w:cs="Times New Roman"/>
          <w:spacing w:val="7"/>
        </w:rPr>
      </w:pPr>
      <w:r w:rsidRPr="00AA19EB">
        <w:rPr>
          <w:rFonts w:cs="Times New Roman"/>
          <w:spacing w:val="7"/>
        </w:rPr>
        <w:t xml:space="preserve">Further, with respect to a Designated System </w:t>
      </w:r>
      <w:r w:rsidR="002E0DD8" w:rsidRPr="00AA19EB">
        <w:rPr>
          <w:rFonts w:cs="Times New Roman"/>
        </w:rPr>
        <w:t xml:space="preserve">that is a Distributed Renewable Energy Generation Device </w:t>
      </w:r>
      <w:r w:rsidR="00AE0D3A" w:rsidRPr="00AA19EB">
        <w:rPr>
          <w:rFonts w:cs="Times New Roman"/>
          <w:spacing w:val="-1"/>
          <w:u w:color="000000"/>
        </w:rPr>
        <w:t>for which Energy Sovereignty is applicable</w:t>
      </w:r>
      <w:r w:rsidR="00E2519B" w:rsidRPr="00AA19EB">
        <w:rPr>
          <w:rFonts w:cs="Times New Roman"/>
          <w:spacing w:val="-1"/>
          <w:u w:color="000000"/>
        </w:rPr>
        <w:t xml:space="preserve"> as indicated in Schedule A (and Schedule B, if applicable)</w:t>
      </w:r>
      <w:r w:rsidRPr="00AA19EB">
        <w:rPr>
          <w:rFonts w:cs="Times New Roman"/>
          <w:spacing w:val="7"/>
        </w:rPr>
        <w:t xml:space="preserve">, the foregoing shall be subject to </w:t>
      </w:r>
      <w:r w:rsidRPr="00F15584">
        <w:rPr>
          <w:rFonts w:cs="Times New Roman"/>
          <w:spacing w:val="7"/>
        </w:rPr>
        <w:t xml:space="preserve">Section </w:t>
      </w:r>
      <w:r w:rsidR="008A257B" w:rsidRPr="00F15584">
        <w:rPr>
          <w:rFonts w:cs="Times New Roman"/>
          <w:spacing w:val="7"/>
        </w:rPr>
        <w:fldChar w:fldCharType="begin"/>
      </w:r>
      <w:r w:rsidR="008A257B" w:rsidRPr="00F15584">
        <w:rPr>
          <w:rFonts w:cs="Times New Roman"/>
          <w:spacing w:val="7"/>
        </w:rPr>
        <w:instrText xml:space="preserve"> REF _Ref225171929 \w \h </w:instrText>
      </w:r>
      <w:r w:rsidR="00AA19EB">
        <w:rPr>
          <w:rFonts w:cs="Times New Roman"/>
          <w:spacing w:val="7"/>
        </w:rPr>
        <w:instrText xml:space="preserve"> \* MERGEFORMAT </w:instrText>
      </w:r>
      <w:r w:rsidR="008A257B" w:rsidRPr="00F15584">
        <w:rPr>
          <w:rFonts w:cs="Times New Roman"/>
          <w:spacing w:val="7"/>
        </w:rPr>
      </w:r>
      <w:r w:rsidR="008A257B" w:rsidRPr="00F15584">
        <w:rPr>
          <w:rFonts w:cs="Times New Roman"/>
          <w:spacing w:val="7"/>
        </w:rPr>
        <w:fldChar w:fldCharType="separate"/>
      </w:r>
      <w:r w:rsidR="008A257B" w:rsidRPr="00F15584">
        <w:rPr>
          <w:rFonts w:cs="Times New Roman"/>
          <w:spacing w:val="7"/>
        </w:rPr>
        <w:t>5.7</w:t>
      </w:r>
      <w:r w:rsidR="008A257B" w:rsidRPr="00F15584">
        <w:rPr>
          <w:rFonts w:cs="Times New Roman"/>
          <w:spacing w:val="7"/>
        </w:rPr>
        <w:fldChar w:fldCharType="end"/>
      </w:r>
      <w:r w:rsidRPr="00F15584">
        <w:rPr>
          <w:rFonts w:cs="Times New Roman"/>
          <w:spacing w:val="7"/>
        </w:rPr>
        <w:t xml:space="preserve"> below.</w:t>
      </w:r>
    </w:p>
    <w:p w14:paraId="79A0F757" w14:textId="77777777" w:rsidR="00285370" w:rsidRPr="00AA19EB" w:rsidRDefault="00285370" w:rsidP="00ED16BC">
      <w:pPr>
        <w:pStyle w:val="BodyText"/>
        <w:tabs>
          <w:tab w:val="left" w:pos="1541"/>
        </w:tabs>
        <w:ind w:left="0" w:right="118"/>
        <w:jc w:val="both"/>
        <w:rPr>
          <w:rFonts w:cs="Times New Roman"/>
          <w:spacing w:val="7"/>
        </w:rPr>
      </w:pPr>
    </w:p>
    <w:p w14:paraId="5190AFDA" w14:textId="3A52F075" w:rsidR="00D75367" w:rsidRPr="00AA19EB" w:rsidRDefault="00D75367" w:rsidP="00D75367">
      <w:pPr>
        <w:pStyle w:val="Heading2"/>
        <w:rPr>
          <w:rFonts w:cs="Times New Roman"/>
          <w:spacing w:val="7"/>
        </w:rPr>
      </w:pPr>
      <w:bookmarkStart w:id="396" w:name="_Ref43322588"/>
      <w:bookmarkStart w:id="397" w:name="_Toc42217329"/>
      <w:bookmarkStart w:id="398" w:name="_Toc46495295"/>
      <w:bookmarkStart w:id="399" w:name="_Toc72426800"/>
      <w:bookmarkStart w:id="400" w:name="_Toc64563044"/>
      <w:bookmarkStart w:id="401" w:name="_Toc115261557"/>
      <w:bookmarkStart w:id="402" w:name="_Toc183537524"/>
      <w:bookmarkStart w:id="403" w:name="_Toc225171643"/>
      <w:bookmarkStart w:id="404" w:name="_Toc225877066"/>
      <w:bookmarkStart w:id="405" w:name="_Toc227331980"/>
      <w:r w:rsidRPr="00AA19EB">
        <w:rPr>
          <w:rFonts w:cs="Times New Roman"/>
          <w:u w:color="000000"/>
        </w:rPr>
        <w:t>Payment</w:t>
      </w:r>
      <w:r w:rsidRPr="00AA19EB">
        <w:rPr>
          <w:rFonts w:cs="Times New Roman"/>
        </w:rPr>
        <w:t>.</w:t>
      </w:r>
      <w:bookmarkEnd w:id="396"/>
      <w:bookmarkEnd w:id="397"/>
      <w:bookmarkEnd w:id="398"/>
      <w:bookmarkEnd w:id="399"/>
      <w:bookmarkEnd w:id="400"/>
      <w:bookmarkEnd w:id="401"/>
      <w:bookmarkEnd w:id="402"/>
      <w:bookmarkEnd w:id="403"/>
      <w:bookmarkEnd w:id="404"/>
      <w:bookmarkEnd w:id="405"/>
    </w:p>
    <w:p w14:paraId="2946F25B" w14:textId="5E10177F" w:rsidR="00D75367" w:rsidRPr="00AA19EB" w:rsidRDefault="00D75367" w:rsidP="000B3F7A">
      <w:pPr>
        <w:pStyle w:val="BodyText"/>
        <w:rPr>
          <w:rFonts w:cs="Times New Roman"/>
        </w:rPr>
      </w:pPr>
      <w:r w:rsidRPr="00AA19EB">
        <w:rPr>
          <w:rFonts w:cs="Times New Roman"/>
        </w:rPr>
        <w:t xml:space="preserve"> </w:t>
      </w:r>
    </w:p>
    <w:p w14:paraId="6300D582" w14:textId="0C2E5D70" w:rsidR="00E54D40" w:rsidRPr="00443C75" w:rsidRDefault="00BE0442" w:rsidP="00D75367">
      <w:pPr>
        <w:pStyle w:val="BodyText"/>
        <w:tabs>
          <w:tab w:val="left" w:pos="1541"/>
        </w:tabs>
        <w:ind w:left="101" w:right="118"/>
        <w:jc w:val="both"/>
        <w:rPr>
          <w:rFonts w:cs="Times New Roman"/>
          <w:spacing w:val="7"/>
        </w:rPr>
      </w:pPr>
      <w:r w:rsidRPr="00AA19EB">
        <w:rPr>
          <w:rFonts w:cs="Times New Roman"/>
          <w:spacing w:val="7"/>
        </w:rPr>
        <w:t>All invoices, timely submitted, under this Agre</w:t>
      </w:r>
      <w:r w:rsidRPr="00443C75">
        <w:rPr>
          <w:rFonts w:cs="Times New Roman"/>
          <w:spacing w:val="7"/>
        </w:rPr>
        <w:t>ement shall be payable and due on the last Business Day of the month in which the invoice is rendered</w:t>
      </w:r>
      <w:r w:rsidR="00780FE7" w:rsidRPr="00443C75">
        <w:rPr>
          <w:rFonts w:cs="Times New Roman"/>
          <w:spacing w:val="7"/>
        </w:rPr>
        <w:t xml:space="preserve"> or the last Business Day of the following month if the payment is the first payment made under this Agreement</w:t>
      </w:r>
      <w:r w:rsidRPr="00443C75">
        <w:rPr>
          <w:rFonts w:cs="Times New Roman"/>
          <w:spacing w:val="7"/>
        </w:rPr>
        <w:t>; provided that all Seller’s invoices must be accompanied by the latest Quarterly Netting Statement applicable to the Quarterly Payment Cycle issued to Seller by the IPA and the invoice amount shall not cause the payment to be made to cumulatively exceed the Maximum Allowable Payment applicable to the Quarterly Payment Cycle as specified in such Quarterly Netting Statement.</w:t>
      </w:r>
      <w:r w:rsidR="001C1866" w:rsidRPr="00443C75">
        <w:rPr>
          <w:rFonts w:cs="Times New Roman"/>
          <w:spacing w:val="7"/>
        </w:rPr>
        <w:t xml:space="preserve"> All payments by Buyer are subject to Section </w:t>
      </w:r>
      <w:bookmarkStart w:id="406" w:name="_Hlk39412513"/>
      <w:r w:rsidR="001C1866" w:rsidRPr="00443C75">
        <w:rPr>
          <w:rFonts w:cs="Times New Roman"/>
          <w:spacing w:val="7"/>
        </w:rPr>
        <w:fldChar w:fldCharType="begin"/>
      </w:r>
      <w:r w:rsidR="001C1866" w:rsidRPr="00443C75">
        <w:rPr>
          <w:rFonts w:cs="Times New Roman"/>
          <w:spacing w:val="7"/>
        </w:rPr>
        <w:instrText xml:space="preserve"> REF _Ref43159623 \w \h </w:instrText>
      </w:r>
      <w:r w:rsidR="00510D38" w:rsidRPr="00443C75">
        <w:rPr>
          <w:rFonts w:cs="Times New Roman"/>
          <w:spacing w:val="7"/>
        </w:rPr>
        <w:instrText xml:space="preserve"> \* MERGEFORMAT </w:instrText>
      </w:r>
      <w:r w:rsidR="001C1866" w:rsidRPr="00443C75">
        <w:rPr>
          <w:rFonts w:cs="Times New Roman"/>
          <w:spacing w:val="7"/>
        </w:rPr>
      </w:r>
      <w:r w:rsidR="001C1866" w:rsidRPr="00443C75">
        <w:rPr>
          <w:rFonts w:cs="Times New Roman"/>
          <w:spacing w:val="7"/>
        </w:rPr>
        <w:fldChar w:fldCharType="separate"/>
      </w:r>
      <w:r w:rsidR="008A257B" w:rsidRPr="00443C75">
        <w:rPr>
          <w:rFonts w:cs="Times New Roman"/>
          <w:spacing w:val="7"/>
        </w:rPr>
        <w:t>5.4</w:t>
      </w:r>
      <w:r w:rsidR="001C1866" w:rsidRPr="00443C75">
        <w:rPr>
          <w:rFonts w:cs="Times New Roman"/>
          <w:spacing w:val="7"/>
        </w:rPr>
        <w:fldChar w:fldCharType="end"/>
      </w:r>
      <w:r w:rsidR="001C1866" w:rsidRPr="00443C75">
        <w:rPr>
          <w:rFonts w:cs="Times New Roman"/>
          <w:spacing w:val="7"/>
        </w:rPr>
        <w:t>.</w:t>
      </w:r>
    </w:p>
    <w:p w14:paraId="5FABC878" w14:textId="77777777" w:rsidR="00E54D40" w:rsidRPr="00443C75" w:rsidRDefault="00E54D40" w:rsidP="00E54D40">
      <w:pPr>
        <w:pStyle w:val="BodyText"/>
        <w:tabs>
          <w:tab w:val="left" w:pos="1541"/>
        </w:tabs>
        <w:ind w:right="114"/>
        <w:jc w:val="both"/>
        <w:rPr>
          <w:rFonts w:cs="Times New Roman"/>
          <w:spacing w:val="7"/>
        </w:rPr>
      </w:pPr>
    </w:p>
    <w:p w14:paraId="608A1FEE" w14:textId="51837A64" w:rsidR="00933D61" w:rsidRPr="00443C75" w:rsidRDefault="00E54D40" w:rsidP="00E54D40">
      <w:pPr>
        <w:pStyle w:val="BodyText"/>
        <w:tabs>
          <w:tab w:val="left" w:pos="1541"/>
        </w:tabs>
        <w:ind w:right="114"/>
        <w:jc w:val="both"/>
        <w:rPr>
          <w:rFonts w:cs="Times New Roman"/>
          <w:spacing w:val="7"/>
        </w:rPr>
      </w:pPr>
      <w:r w:rsidRPr="00443C75">
        <w:rPr>
          <w:rFonts w:cs="Times New Roman"/>
          <w:spacing w:val="7"/>
        </w:rPr>
        <w:t xml:space="preserve">Buyer will make payments in accordance with the applicable invoice instructions by electronic funds transfer, or by other mutually agreed methods, to the account designated in </w:t>
      </w:r>
      <w:r w:rsidR="008414B7" w:rsidRPr="00443C75">
        <w:rPr>
          <w:rFonts w:cs="Times New Roman"/>
          <w:spacing w:val="7"/>
        </w:rPr>
        <w:t>Exhibit B</w:t>
      </w:r>
      <w:r w:rsidRPr="00443C75">
        <w:rPr>
          <w:rFonts w:cs="Times New Roman"/>
          <w:spacing w:val="7"/>
        </w:rPr>
        <w:t xml:space="preserve">.  </w:t>
      </w:r>
    </w:p>
    <w:p w14:paraId="17F2EC23" w14:textId="157E6D9E" w:rsidR="00933D61" w:rsidRPr="00443C75" w:rsidRDefault="00933D61" w:rsidP="001E1537">
      <w:pPr>
        <w:pStyle w:val="BodyText"/>
        <w:tabs>
          <w:tab w:val="left" w:pos="1541"/>
        </w:tabs>
        <w:ind w:right="114"/>
        <w:jc w:val="both"/>
        <w:rPr>
          <w:rFonts w:cs="Times New Roman"/>
          <w:spacing w:val="7"/>
        </w:rPr>
      </w:pPr>
    </w:p>
    <w:p w14:paraId="2E3FF4B5" w14:textId="758CEAD1" w:rsidR="00F24CD7" w:rsidRPr="00443C75" w:rsidRDefault="00F24CD7" w:rsidP="001E1537">
      <w:pPr>
        <w:pStyle w:val="BodyText"/>
        <w:tabs>
          <w:tab w:val="left" w:pos="1541"/>
        </w:tabs>
        <w:ind w:right="114"/>
        <w:jc w:val="both"/>
        <w:rPr>
          <w:rFonts w:cs="Times New Roman"/>
          <w:spacing w:val="7"/>
        </w:rPr>
      </w:pPr>
      <w:r w:rsidRPr="00443C75">
        <w:rPr>
          <w:rFonts w:cs="Times New Roman"/>
          <w:spacing w:val="7"/>
        </w:rPr>
        <w:t>Further, with respect to a Designated System</w:t>
      </w:r>
      <w:r w:rsidR="002E0DD8" w:rsidRPr="00443C75">
        <w:rPr>
          <w:rFonts w:cs="Times New Roman"/>
        </w:rPr>
        <w:t xml:space="preserve"> that is a Distributed Renewable Energy Generation Device</w:t>
      </w:r>
      <w:r w:rsidRPr="00443C75">
        <w:rPr>
          <w:rFonts w:cs="Times New Roman"/>
          <w:spacing w:val="7"/>
        </w:rPr>
        <w:t xml:space="preserve"> </w:t>
      </w:r>
      <w:r w:rsidR="00AE0D3A" w:rsidRPr="00443C75">
        <w:rPr>
          <w:rFonts w:cs="Times New Roman"/>
          <w:spacing w:val="-1"/>
          <w:u w:color="000000"/>
        </w:rPr>
        <w:t>for which Energy Sovereignty is applicable</w:t>
      </w:r>
      <w:r w:rsidR="00E2519B" w:rsidRPr="00443C75">
        <w:rPr>
          <w:rFonts w:cs="Times New Roman"/>
          <w:spacing w:val="-1"/>
          <w:u w:color="000000"/>
        </w:rPr>
        <w:t xml:space="preserve"> as indicated in Schedule A (and Schedule B, if applicable)</w:t>
      </w:r>
      <w:r w:rsidRPr="00443C75">
        <w:rPr>
          <w:rFonts w:cs="Times New Roman"/>
          <w:spacing w:val="7"/>
        </w:rPr>
        <w:t xml:space="preserve">, the foregoing shall be subject to Section </w:t>
      </w:r>
      <w:r w:rsidR="008A257B" w:rsidRPr="00443C75">
        <w:rPr>
          <w:rFonts w:cs="Times New Roman"/>
          <w:spacing w:val="7"/>
          <w:highlight w:val="yellow"/>
        </w:rPr>
        <w:fldChar w:fldCharType="begin"/>
      </w:r>
      <w:r w:rsidR="008A257B" w:rsidRPr="00443C75">
        <w:rPr>
          <w:rFonts w:cs="Times New Roman"/>
          <w:spacing w:val="7"/>
        </w:rPr>
        <w:instrText xml:space="preserve"> REF _Ref225171922 \w \h </w:instrText>
      </w:r>
      <w:r w:rsidR="008A257B" w:rsidRPr="00443C75">
        <w:rPr>
          <w:rFonts w:cs="Times New Roman"/>
          <w:spacing w:val="7"/>
          <w:highlight w:val="yellow"/>
        </w:rPr>
      </w:r>
      <w:r w:rsidR="008A257B" w:rsidRPr="00443C75">
        <w:rPr>
          <w:rFonts w:cs="Times New Roman"/>
          <w:spacing w:val="7"/>
          <w:highlight w:val="yellow"/>
        </w:rPr>
        <w:fldChar w:fldCharType="separate"/>
      </w:r>
      <w:r w:rsidR="008A257B" w:rsidRPr="00443C75">
        <w:rPr>
          <w:rFonts w:cs="Times New Roman"/>
          <w:spacing w:val="7"/>
        </w:rPr>
        <w:t>5.7</w:t>
      </w:r>
      <w:r w:rsidR="008A257B" w:rsidRPr="00443C75">
        <w:rPr>
          <w:rFonts w:cs="Times New Roman"/>
          <w:spacing w:val="7"/>
          <w:highlight w:val="yellow"/>
        </w:rPr>
        <w:fldChar w:fldCharType="end"/>
      </w:r>
      <w:r w:rsidRPr="00443C75">
        <w:rPr>
          <w:rFonts w:cs="Times New Roman"/>
          <w:spacing w:val="7"/>
        </w:rPr>
        <w:t xml:space="preserve"> below.</w:t>
      </w:r>
    </w:p>
    <w:p w14:paraId="76AF934A" w14:textId="77777777" w:rsidR="00F24CD7" w:rsidRPr="00443C75" w:rsidRDefault="00F24CD7" w:rsidP="001E1537">
      <w:pPr>
        <w:pStyle w:val="BodyText"/>
        <w:tabs>
          <w:tab w:val="left" w:pos="1541"/>
        </w:tabs>
        <w:ind w:right="114"/>
        <w:jc w:val="both"/>
        <w:rPr>
          <w:rFonts w:cs="Times New Roman"/>
          <w:spacing w:val="7"/>
        </w:rPr>
      </w:pPr>
    </w:p>
    <w:p w14:paraId="2CD4A2D5" w14:textId="7A6FF070" w:rsidR="00933D61" w:rsidRPr="00443C75" w:rsidRDefault="00933D61" w:rsidP="00933D61">
      <w:pPr>
        <w:pStyle w:val="Heading2"/>
        <w:rPr>
          <w:rFonts w:cs="Times New Roman"/>
          <w:spacing w:val="7"/>
        </w:rPr>
      </w:pPr>
      <w:bookmarkStart w:id="407" w:name="_Ref43375690"/>
      <w:bookmarkStart w:id="408" w:name="_Toc46495296"/>
      <w:bookmarkStart w:id="409" w:name="_Toc72426801"/>
      <w:bookmarkStart w:id="410" w:name="_Toc64563045"/>
      <w:bookmarkStart w:id="411" w:name="_Toc115261558"/>
      <w:bookmarkStart w:id="412" w:name="_Toc183537525"/>
      <w:bookmarkStart w:id="413" w:name="_Toc225171644"/>
      <w:bookmarkStart w:id="414" w:name="_Toc225877067"/>
      <w:bookmarkStart w:id="415" w:name="_Toc227331981"/>
      <w:r w:rsidRPr="00443C75">
        <w:rPr>
          <w:rFonts w:cs="Times New Roman"/>
          <w:u w:color="000000"/>
        </w:rPr>
        <w:t>Disputes on Invoices</w:t>
      </w:r>
      <w:r w:rsidRPr="00443C75">
        <w:rPr>
          <w:rFonts w:cs="Times New Roman"/>
        </w:rPr>
        <w:t>.</w:t>
      </w:r>
      <w:bookmarkEnd w:id="407"/>
      <w:bookmarkEnd w:id="408"/>
      <w:bookmarkEnd w:id="409"/>
      <w:bookmarkEnd w:id="410"/>
      <w:bookmarkEnd w:id="411"/>
      <w:bookmarkEnd w:id="412"/>
      <w:bookmarkEnd w:id="413"/>
      <w:bookmarkEnd w:id="414"/>
      <w:bookmarkEnd w:id="415"/>
    </w:p>
    <w:p w14:paraId="544B81AC" w14:textId="77777777" w:rsidR="00933D61" w:rsidRPr="00443C75" w:rsidRDefault="00933D61" w:rsidP="00E54D40">
      <w:pPr>
        <w:pStyle w:val="BodyText"/>
        <w:tabs>
          <w:tab w:val="left" w:pos="1541"/>
        </w:tabs>
        <w:ind w:right="114"/>
        <w:jc w:val="both"/>
        <w:rPr>
          <w:rFonts w:cs="Times New Roman"/>
          <w:spacing w:val="7"/>
        </w:rPr>
      </w:pPr>
    </w:p>
    <w:p w14:paraId="788678BB" w14:textId="6FBA7634" w:rsidR="00E54D40" w:rsidRPr="00443C75" w:rsidRDefault="00E54D40" w:rsidP="00E54D40">
      <w:pPr>
        <w:pStyle w:val="BodyText"/>
        <w:tabs>
          <w:tab w:val="left" w:pos="1541"/>
        </w:tabs>
        <w:ind w:right="114"/>
        <w:jc w:val="both"/>
        <w:rPr>
          <w:rFonts w:cs="Times New Roman"/>
          <w:spacing w:val="7"/>
        </w:rPr>
      </w:pPr>
      <w:r w:rsidRPr="00443C75">
        <w:rPr>
          <w:rFonts w:cs="Times New Roman"/>
          <w:spacing w:val="7"/>
        </w:rPr>
        <w:t xml:space="preserve">If the invoice amount is in dispute and such dispute is unresolved within five (5) Business Days following the Invoice Due Date, then the undisputed amount will be paid on or before the last </w:t>
      </w:r>
      <w:r w:rsidRPr="00443C75">
        <w:rPr>
          <w:rFonts w:cs="Times New Roman"/>
          <w:spacing w:val="7"/>
        </w:rPr>
        <w:lastRenderedPageBreak/>
        <w:t xml:space="preserve">Business Day of the month in which the invoice is rendered or the last Business Day of the following month if the payment is the first payment made under this Agreement.  </w:t>
      </w:r>
    </w:p>
    <w:p w14:paraId="59D29811" w14:textId="77777777" w:rsidR="00E54D40" w:rsidRPr="00443C75" w:rsidRDefault="00E54D40" w:rsidP="00E54D40">
      <w:pPr>
        <w:pStyle w:val="BodyText"/>
        <w:tabs>
          <w:tab w:val="left" w:pos="1541"/>
        </w:tabs>
        <w:ind w:right="114"/>
        <w:jc w:val="both"/>
        <w:rPr>
          <w:rFonts w:cs="Times New Roman"/>
          <w:spacing w:val="7"/>
        </w:rPr>
      </w:pPr>
    </w:p>
    <w:p w14:paraId="7F20A102" w14:textId="07ED4E2E" w:rsidR="00E54D40" w:rsidRPr="00443C75" w:rsidRDefault="00E54D40" w:rsidP="00E54D40">
      <w:pPr>
        <w:pStyle w:val="BodyText"/>
        <w:tabs>
          <w:tab w:val="left" w:pos="1541"/>
        </w:tabs>
        <w:ind w:right="114"/>
        <w:jc w:val="both"/>
        <w:rPr>
          <w:rFonts w:cs="Times New Roman"/>
          <w:spacing w:val="7"/>
        </w:rPr>
      </w:pPr>
      <w:r w:rsidRPr="00443C75">
        <w:rPr>
          <w:rFonts w:cs="Times New Roman"/>
          <w:spacing w:val="7"/>
        </w:rPr>
        <w:t xml:space="preserve">Buyer may, in good faith, dispute the correctness of any invoice within six (6) months after receipt of such invoice.  Any invoice dispute must be in writing and state the basis for the dispute, which must be made in good faith.  Subject to Section </w:t>
      </w:r>
      <w:r w:rsidR="001F1E71" w:rsidRPr="00443C75">
        <w:rPr>
          <w:rFonts w:cs="Times New Roman"/>
          <w:spacing w:val="7"/>
        </w:rPr>
        <w:fldChar w:fldCharType="begin"/>
      </w:r>
      <w:r w:rsidR="001F1E71" w:rsidRPr="00443C75">
        <w:rPr>
          <w:rFonts w:cs="Times New Roman"/>
          <w:spacing w:val="7"/>
        </w:rPr>
        <w:instrText xml:space="preserve"> REF _Ref42207900 \n \h </w:instrText>
      </w:r>
      <w:r w:rsidR="004D55BF" w:rsidRPr="00443C75">
        <w:rPr>
          <w:rFonts w:cs="Times New Roman"/>
          <w:spacing w:val="7"/>
        </w:rPr>
        <w:instrText xml:space="preserve"> \* MERGEFORMAT </w:instrText>
      </w:r>
      <w:r w:rsidR="001F1E71" w:rsidRPr="00443C75">
        <w:rPr>
          <w:rFonts w:cs="Times New Roman"/>
          <w:spacing w:val="7"/>
        </w:rPr>
      </w:r>
      <w:r w:rsidR="001F1E71" w:rsidRPr="00443C75">
        <w:rPr>
          <w:rFonts w:cs="Times New Roman"/>
          <w:spacing w:val="7"/>
        </w:rPr>
        <w:fldChar w:fldCharType="separate"/>
      </w:r>
      <w:r w:rsidR="008A257B" w:rsidRPr="00443C75">
        <w:rPr>
          <w:rFonts w:cs="Times New Roman"/>
          <w:spacing w:val="7"/>
        </w:rPr>
        <w:t>9.5</w:t>
      </w:r>
      <w:r w:rsidR="001F1E71" w:rsidRPr="00443C75">
        <w:rPr>
          <w:rFonts w:cs="Times New Roman"/>
          <w:spacing w:val="7"/>
        </w:rPr>
        <w:fldChar w:fldCharType="end"/>
      </w:r>
      <w:r w:rsidRPr="00443C75">
        <w:rPr>
          <w:rFonts w:cs="Times New Roman"/>
          <w:spacing w:val="7"/>
        </w:rPr>
        <w:t xml:space="preserve">, a Party may withhold payment of the disputed amount until two (2) Business Days following the resolution of the dispute, and any amounts not paid when originally due and subsequently determined to be due and payable will bear interest at the Default Rate from the due date as originally invoiced.  </w:t>
      </w:r>
    </w:p>
    <w:p w14:paraId="21CDCBF4" w14:textId="77777777" w:rsidR="00E54D40" w:rsidRPr="00443C75" w:rsidRDefault="00E54D40" w:rsidP="00E54D40">
      <w:pPr>
        <w:pStyle w:val="BodyText"/>
        <w:tabs>
          <w:tab w:val="left" w:pos="1541"/>
        </w:tabs>
        <w:ind w:right="114"/>
        <w:jc w:val="both"/>
        <w:rPr>
          <w:rFonts w:cs="Times New Roman"/>
          <w:spacing w:val="7"/>
        </w:rPr>
      </w:pPr>
    </w:p>
    <w:p w14:paraId="6F161DCA" w14:textId="75AAD020" w:rsidR="00E54D40" w:rsidRPr="00443C75" w:rsidRDefault="00E54D40" w:rsidP="00E54D40">
      <w:pPr>
        <w:pStyle w:val="BodyText"/>
        <w:tabs>
          <w:tab w:val="left" w:pos="1541"/>
        </w:tabs>
        <w:ind w:right="114"/>
        <w:jc w:val="both"/>
        <w:rPr>
          <w:rFonts w:cs="Times New Roman"/>
          <w:spacing w:val="7"/>
        </w:rPr>
      </w:pPr>
      <w:r w:rsidRPr="00443C75">
        <w:rPr>
          <w:rFonts w:cs="Times New Roman"/>
          <w:spacing w:val="7"/>
        </w:rPr>
        <w:t xml:space="preserve">Any undisputed amounts not paid by the applicable due date are delinquent and will accrue interest at the Default Rate.  Inadvertent overpayments will be returned upon request or credited by the Party receiving such overpayment against amounts subsequently due from the other Party.  Any dispute with respect to an invoice is waived unless the disputing Party notifies the other Party in accordance with this Section </w:t>
      </w:r>
      <w:r w:rsidR="00CB42B6" w:rsidRPr="00443C75">
        <w:rPr>
          <w:rFonts w:cs="Times New Roman"/>
          <w:spacing w:val="7"/>
        </w:rPr>
        <w:fldChar w:fldCharType="begin"/>
      </w:r>
      <w:r w:rsidR="00CB42B6" w:rsidRPr="00443C75">
        <w:rPr>
          <w:rFonts w:cs="Times New Roman"/>
          <w:spacing w:val="7"/>
        </w:rPr>
        <w:instrText xml:space="preserve"> REF _Ref43375690 \w \h </w:instrText>
      </w:r>
      <w:r w:rsidR="008243F9" w:rsidRPr="00443C75">
        <w:rPr>
          <w:rFonts w:cs="Times New Roman"/>
          <w:spacing w:val="7"/>
        </w:rPr>
        <w:instrText xml:space="preserve"> \* MERGEFORMAT </w:instrText>
      </w:r>
      <w:r w:rsidR="00CB42B6" w:rsidRPr="00443C75">
        <w:rPr>
          <w:rFonts w:cs="Times New Roman"/>
          <w:spacing w:val="7"/>
        </w:rPr>
      </w:r>
      <w:r w:rsidR="00CB42B6" w:rsidRPr="00443C75">
        <w:rPr>
          <w:rFonts w:cs="Times New Roman"/>
          <w:spacing w:val="7"/>
        </w:rPr>
        <w:fldChar w:fldCharType="separate"/>
      </w:r>
      <w:r w:rsidR="008A257B" w:rsidRPr="00443C75">
        <w:rPr>
          <w:rFonts w:cs="Times New Roman"/>
          <w:spacing w:val="7"/>
        </w:rPr>
        <w:t>5.3</w:t>
      </w:r>
      <w:r w:rsidR="00CB42B6" w:rsidRPr="00443C75">
        <w:rPr>
          <w:rFonts w:cs="Times New Roman"/>
          <w:spacing w:val="7"/>
        </w:rPr>
        <w:fldChar w:fldCharType="end"/>
      </w:r>
      <w:r w:rsidR="003F672A" w:rsidRPr="00443C75">
        <w:rPr>
          <w:rFonts w:cs="Times New Roman"/>
          <w:spacing w:val="7"/>
        </w:rPr>
        <w:t xml:space="preserve"> </w:t>
      </w:r>
      <w:r w:rsidRPr="00443C75">
        <w:rPr>
          <w:rFonts w:cs="Times New Roman"/>
          <w:spacing w:val="7"/>
        </w:rPr>
        <w:t xml:space="preserve">within six (6) months after the invoice is rendered. If final resolution of the dispute is not completed within sixty (60) days after notification of the dispute, the Parties shall be free to pursue any available legal or equitable remedy. </w:t>
      </w:r>
    </w:p>
    <w:p w14:paraId="3E81B988" w14:textId="77777777" w:rsidR="00E54D40" w:rsidRPr="00443C75" w:rsidRDefault="00E54D40" w:rsidP="001D38A9">
      <w:pPr>
        <w:pStyle w:val="BodyText"/>
        <w:tabs>
          <w:tab w:val="left" w:pos="1541"/>
        </w:tabs>
        <w:ind w:right="114"/>
        <w:jc w:val="both"/>
        <w:rPr>
          <w:rFonts w:cs="Times New Roman"/>
          <w:spacing w:val="7"/>
        </w:rPr>
      </w:pPr>
    </w:p>
    <w:p w14:paraId="44A7D34A" w14:textId="198FBCE4" w:rsidR="00933D61" w:rsidRPr="00443C75" w:rsidRDefault="00933D61" w:rsidP="00933D61">
      <w:pPr>
        <w:pStyle w:val="Heading2"/>
        <w:rPr>
          <w:rFonts w:cs="Times New Roman"/>
          <w:spacing w:val="7"/>
        </w:rPr>
      </w:pPr>
      <w:bookmarkStart w:id="416" w:name="_Ref43159623"/>
      <w:bookmarkStart w:id="417" w:name="_Toc46495297"/>
      <w:bookmarkStart w:id="418" w:name="_Toc72426802"/>
      <w:bookmarkStart w:id="419" w:name="_Toc64563046"/>
      <w:bookmarkStart w:id="420" w:name="_Toc115261559"/>
      <w:bookmarkStart w:id="421" w:name="_Toc183537526"/>
      <w:bookmarkStart w:id="422" w:name="_Toc225171645"/>
      <w:bookmarkStart w:id="423" w:name="_Toc225877068"/>
      <w:bookmarkStart w:id="424" w:name="_Toc227331982"/>
      <w:r w:rsidRPr="00443C75">
        <w:rPr>
          <w:rFonts w:cs="Times New Roman"/>
          <w:u w:color="000000"/>
        </w:rPr>
        <w:t>Cost Recovery</w:t>
      </w:r>
      <w:r w:rsidRPr="00443C75">
        <w:rPr>
          <w:rFonts w:cs="Times New Roman"/>
        </w:rPr>
        <w:t>.</w:t>
      </w:r>
      <w:bookmarkEnd w:id="416"/>
      <w:bookmarkEnd w:id="417"/>
      <w:bookmarkEnd w:id="418"/>
      <w:bookmarkEnd w:id="419"/>
      <w:bookmarkEnd w:id="420"/>
      <w:bookmarkEnd w:id="421"/>
      <w:bookmarkEnd w:id="422"/>
      <w:bookmarkEnd w:id="423"/>
      <w:bookmarkEnd w:id="424"/>
      <w:r w:rsidR="00675843" w:rsidRPr="00675843">
        <w:t xml:space="preserve"> </w:t>
      </w:r>
    </w:p>
    <w:p w14:paraId="0198EF95" w14:textId="3C6F29AE" w:rsidR="007B57EC" w:rsidRPr="00443C75" w:rsidRDefault="007B57EC" w:rsidP="001D38A9">
      <w:pPr>
        <w:pStyle w:val="BodyText"/>
        <w:tabs>
          <w:tab w:val="left" w:pos="1541"/>
        </w:tabs>
        <w:ind w:right="114"/>
        <w:jc w:val="both"/>
        <w:rPr>
          <w:rFonts w:cs="Times New Roman"/>
          <w:spacing w:val="7"/>
        </w:rPr>
      </w:pPr>
    </w:p>
    <w:p w14:paraId="3C2FFDEB" w14:textId="2852F8A0" w:rsidR="00E54D40" w:rsidRPr="00B0073D" w:rsidRDefault="00B823EB" w:rsidP="00B0073D">
      <w:pPr>
        <w:pStyle w:val="BodyText"/>
        <w:tabs>
          <w:tab w:val="left" w:pos="1541"/>
        </w:tabs>
        <w:ind w:left="101" w:right="118"/>
        <w:jc w:val="both"/>
        <w:rPr>
          <w:rFonts w:cs="Times New Roman"/>
          <w:spacing w:val="-1"/>
        </w:rPr>
      </w:pPr>
      <w:r w:rsidRPr="00B0073D">
        <w:rPr>
          <w:rFonts w:cs="Times New Roman"/>
          <w:spacing w:val="-1"/>
        </w:rPr>
        <w:t xml:space="preserve">Buyer is allowed to recover all costs and other amounts incurred under the Agreement from its customers pursuant to a pass-through tariff that is authorized by </w:t>
      </w:r>
      <w:r w:rsidR="00426423" w:rsidRPr="00B0073D">
        <w:rPr>
          <w:rFonts w:cs="Times New Roman"/>
          <w:spacing w:val="-1"/>
        </w:rPr>
        <w:t>S</w:t>
      </w:r>
      <w:r w:rsidRPr="00B0073D">
        <w:rPr>
          <w:rFonts w:cs="Times New Roman"/>
          <w:spacing w:val="-1"/>
        </w:rPr>
        <w:t>ection 16-111.5(l) of the</w:t>
      </w:r>
      <w:r w:rsidR="00AC25A7" w:rsidRPr="00B0073D">
        <w:rPr>
          <w:rFonts w:cs="Times New Roman"/>
          <w:spacing w:val="-1"/>
        </w:rPr>
        <w:t xml:space="preserve"> Illinois</w:t>
      </w:r>
      <w:r w:rsidRPr="00B0073D">
        <w:rPr>
          <w:rFonts w:cs="Times New Roman"/>
          <w:spacing w:val="-1"/>
        </w:rPr>
        <w:t xml:space="preserve"> Public Utilities Act (220 ILCS 5/16-111.5(l)) and approved by the ICC.   If Buyer is not allowed to or cannot recover such costs, then, notwithstanding anything to the contrary in the Agreement, the obligations of both Seller and Buyer, including Delivery of and payment for RECs, shall be suspended upon written notice from Buyer to Seller until Buyer provides written notice to Seller that Buyer is able to recover all of its costs under this Agreement through its pass-through tariff, whereupon the respective rights and obligations of the Parties under this Agreement shall resume as of the effective date indicated in such notice (pro-rated, as applicable, based on the duration of such suspension). During any such Suspension Period, Seller shall have no obligations to Buyer with respect to RECs from the Designated System(s) except for RECs that have already been paid.  If the Suspension Period continues for more than three hundred sixty-five (365) consecutive days, then Seller may terminate this Agreement and if the Suspension Period continues for more than seven hundred thirty (730) consecutive days, then Buyer may terminate this Agreement.  No Settlement Amount or Termination Payment shall be due from or to either </w:t>
      </w:r>
      <w:r w:rsidR="000350E7" w:rsidRPr="00B0073D">
        <w:rPr>
          <w:rFonts w:cs="Times New Roman"/>
          <w:spacing w:val="-1"/>
        </w:rPr>
        <w:t>P</w:t>
      </w:r>
      <w:r w:rsidRPr="00B0073D">
        <w:rPr>
          <w:rFonts w:cs="Times New Roman"/>
          <w:spacing w:val="-1"/>
        </w:rPr>
        <w:t>arty as a result of any such termination.</w:t>
      </w:r>
    </w:p>
    <w:p w14:paraId="1903E9A9" w14:textId="77777777" w:rsidR="008B399D" w:rsidRPr="00B0073D" w:rsidRDefault="008B399D" w:rsidP="00B0073D">
      <w:pPr>
        <w:pStyle w:val="BodyText"/>
        <w:tabs>
          <w:tab w:val="left" w:pos="1541"/>
        </w:tabs>
        <w:ind w:left="101" w:right="118"/>
        <w:jc w:val="both"/>
        <w:rPr>
          <w:rFonts w:cs="Times New Roman"/>
          <w:spacing w:val="-1"/>
        </w:rPr>
      </w:pPr>
    </w:p>
    <w:p w14:paraId="4FEBF81C" w14:textId="2B2F2837" w:rsidR="008B399D" w:rsidRPr="00B0073D" w:rsidRDefault="008B399D" w:rsidP="00B0073D">
      <w:pPr>
        <w:pStyle w:val="BodyText"/>
        <w:tabs>
          <w:tab w:val="left" w:pos="1541"/>
        </w:tabs>
        <w:ind w:left="101" w:right="118"/>
        <w:jc w:val="both"/>
        <w:rPr>
          <w:rFonts w:cs="Times New Roman"/>
          <w:spacing w:val="-1"/>
        </w:rPr>
      </w:pPr>
      <w:r w:rsidRPr="00B0073D">
        <w:rPr>
          <w:rFonts w:cs="Times New Roman"/>
          <w:spacing w:val="-1"/>
        </w:rPr>
        <w:t>As provided by Section 1-75(c)(1)(E-5) of the IPA Act, Seller shall be entitled to full, prompt, and uninterrupted payment under this Agreement, so long as at least one of the following is met: (i) the cost recovery mechanisms referenced in subsection (k) of Section 16-108 and subsection (l) of Section 16-111.5 of the Public Utilities Act remains in full force without limitation; or (ii) Buyer is otherwise authorized and or entitled to full, prompt, and uninterrupted recovery of its costs through any other mechanism.</w:t>
      </w:r>
    </w:p>
    <w:p w14:paraId="78A83E30" w14:textId="77777777" w:rsidR="003F672A" w:rsidRPr="00443C75" w:rsidRDefault="003F672A" w:rsidP="00E54D40">
      <w:pPr>
        <w:pStyle w:val="BodyText"/>
        <w:tabs>
          <w:tab w:val="left" w:pos="1541"/>
        </w:tabs>
        <w:ind w:right="114"/>
        <w:jc w:val="both"/>
        <w:rPr>
          <w:rFonts w:cs="Times New Roman"/>
          <w:spacing w:val="7"/>
        </w:rPr>
      </w:pPr>
    </w:p>
    <w:p w14:paraId="51A8AD62" w14:textId="1D484D6C" w:rsidR="006661DB" w:rsidRPr="00443C75" w:rsidRDefault="00805AC1" w:rsidP="00672AA3">
      <w:pPr>
        <w:pStyle w:val="Heading2"/>
        <w:rPr>
          <w:rFonts w:cs="Times New Roman"/>
          <w:spacing w:val="7"/>
        </w:rPr>
      </w:pPr>
      <w:bookmarkStart w:id="425" w:name="_Hlk39412578"/>
      <w:bookmarkStart w:id="426" w:name="_Toc42217332"/>
      <w:bookmarkStart w:id="427" w:name="_Toc46495298"/>
      <w:bookmarkStart w:id="428" w:name="_Toc72426803"/>
      <w:bookmarkStart w:id="429" w:name="_Toc64563047"/>
      <w:bookmarkStart w:id="430" w:name="_Toc115261560"/>
      <w:bookmarkStart w:id="431" w:name="_Toc183537527"/>
      <w:bookmarkStart w:id="432" w:name="_Toc225171646"/>
      <w:bookmarkStart w:id="433" w:name="_Toc225877069"/>
      <w:bookmarkStart w:id="434" w:name="_Toc227331983"/>
      <w:bookmarkEnd w:id="406"/>
      <w:r w:rsidRPr="00443C75">
        <w:rPr>
          <w:rFonts w:cs="Times New Roman"/>
          <w:u w:color="000000"/>
        </w:rPr>
        <w:t>Taxes</w:t>
      </w:r>
      <w:r w:rsidRPr="00443C75">
        <w:rPr>
          <w:rFonts w:cs="Times New Roman"/>
          <w:spacing w:val="48"/>
          <w:u w:color="000000"/>
        </w:rPr>
        <w:t xml:space="preserve"> </w:t>
      </w:r>
      <w:r w:rsidRPr="00443C75">
        <w:rPr>
          <w:rFonts w:cs="Times New Roman"/>
          <w:u w:color="000000"/>
        </w:rPr>
        <w:t>and</w:t>
      </w:r>
      <w:r w:rsidRPr="00443C75">
        <w:rPr>
          <w:rFonts w:cs="Times New Roman"/>
          <w:spacing w:val="48"/>
          <w:u w:color="000000"/>
        </w:rPr>
        <w:t xml:space="preserve"> </w:t>
      </w:r>
      <w:r w:rsidRPr="00443C75">
        <w:rPr>
          <w:rFonts w:cs="Times New Roman"/>
          <w:u w:color="000000"/>
        </w:rPr>
        <w:t>Fees</w:t>
      </w:r>
      <w:r w:rsidRPr="00443C75">
        <w:rPr>
          <w:rFonts w:cs="Times New Roman"/>
        </w:rPr>
        <w:t>.</w:t>
      </w:r>
      <w:bookmarkEnd w:id="425"/>
      <w:bookmarkEnd w:id="426"/>
      <w:bookmarkEnd w:id="427"/>
      <w:bookmarkEnd w:id="428"/>
      <w:bookmarkEnd w:id="429"/>
      <w:bookmarkEnd w:id="430"/>
      <w:bookmarkEnd w:id="431"/>
      <w:bookmarkEnd w:id="432"/>
      <w:bookmarkEnd w:id="433"/>
      <w:bookmarkEnd w:id="434"/>
      <w:r w:rsidRPr="00443C75">
        <w:rPr>
          <w:rFonts w:cs="Times New Roman"/>
          <w:spacing w:val="40"/>
        </w:rPr>
        <w:t xml:space="preserve"> </w:t>
      </w:r>
    </w:p>
    <w:p w14:paraId="41166C50" w14:textId="77777777" w:rsidR="006661DB" w:rsidRPr="00443C75" w:rsidRDefault="006661DB" w:rsidP="006661DB">
      <w:pPr>
        <w:pStyle w:val="BodyText"/>
        <w:tabs>
          <w:tab w:val="left" w:pos="1541"/>
        </w:tabs>
        <w:ind w:left="101" w:right="118"/>
        <w:jc w:val="both"/>
        <w:rPr>
          <w:rFonts w:cs="Times New Roman"/>
          <w:spacing w:val="40"/>
        </w:rPr>
      </w:pPr>
    </w:p>
    <w:p w14:paraId="14DC5F5B" w14:textId="3C67E349" w:rsidR="001A3DB0" w:rsidRPr="00443C75" w:rsidRDefault="00805AC1" w:rsidP="006661DB">
      <w:pPr>
        <w:pStyle w:val="BodyText"/>
        <w:tabs>
          <w:tab w:val="left" w:pos="1541"/>
        </w:tabs>
        <w:ind w:left="101" w:right="118"/>
        <w:jc w:val="both"/>
        <w:rPr>
          <w:rFonts w:cs="Times New Roman"/>
          <w:spacing w:val="7"/>
        </w:rPr>
      </w:pPr>
      <w:r w:rsidRPr="00443C75">
        <w:rPr>
          <w:rFonts w:cs="Times New Roman"/>
          <w:spacing w:val="-1"/>
        </w:rPr>
        <w:t>Seller</w:t>
      </w:r>
      <w:r w:rsidRPr="00443C75">
        <w:rPr>
          <w:rFonts w:cs="Times New Roman"/>
          <w:spacing w:val="48"/>
        </w:rPr>
        <w:t xml:space="preserve"> </w:t>
      </w:r>
      <w:r w:rsidRPr="00443C75">
        <w:rPr>
          <w:rFonts w:cs="Times New Roman"/>
          <w:spacing w:val="-1"/>
        </w:rPr>
        <w:t>will</w:t>
      </w:r>
      <w:r w:rsidRPr="00443C75">
        <w:rPr>
          <w:rFonts w:cs="Times New Roman"/>
          <w:spacing w:val="48"/>
        </w:rPr>
        <w:t xml:space="preserve"> </w:t>
      </w:r>
      <w:r w:rsidRPr="00443C75">
        <w:rPr>
          <w:rFonts w:cs="Times New Roman"/>
          <w:spacing w:val="-2"/>
        </w:rPr>
        <w:t>be</w:t>
      </w:r>
      <w:r w:rsidRPr="00443C75">
        <w:rPr>
          <w:rFonts w:cs="Times New Roman"/>
          <w:spacing w:val="48"/>
        </w:rPr>
        <w:t xml:space="preserve"> </w:t>
      </w:r>
      <w:r w:rsidRPr="00443C75">
        <w:rPr>
          <w:rFonts w:cs="Times New Roman"/>
          <w:spacing w:val="-1"/>
        </w:rPr>
        <w:t>responsible</w:t>
      </w:r>
      <w:r w:rsidRPr="00443C75">
        <w:rPr>
          <w:rFonts w:cs="Times New Roman"/>
          <w:spacing w:val="48"/>
        </w:rPr>
        <w:t xml:space="preserve"> </w:t>
      </w:r>
      <w:r w:rsidRPr="00443C75">
        <w:rPr>
          <w:rFonts w:cs="Times New Roman"/>
        </w:rPr>
        <w:t>for</w:t>
      </w:r>
      <w:r w:rsidRPr="00443C75">
        <w:rPr>
          <w:rFonts w:cs="Times New Roman"/>
          <w:spacing w:val="48"/>
        </w:rPr>
        <w:t xml:space="preserve"> </w:t>
      </w:r>
      <w:r w:rsidRPr="00443C75">
        <w:rPr>
          <w:rFonts w:cs="Times New Roman"/>
          <w:spacing w:val="-1"/>
        </w:rPr>
        <w:t>any</w:t>
      </w:r>
      <w:r w:rsidRPr="00443C75">
        <w:rPr>
          <w:rFonts w:cs="Times New Roman"/>
          <w:spacing w:val="45"/>
        </w:rPr>
        <w:t xml:space="preserve"> </w:t>
      </w:r>
      <w:r w:rsidR="00283309" w:rsidRPr="00443C75">
        <w:rPr>
          <w:rFonts w:cs="Times New Roman"/>
        </w:rPr>
        <w:t>t</w:t>
      </w:r>
      <w:r w:rsidRPr="00443C75">
        <w:rPr>
          <w:rFonts w:cs="Times New Roman"/>
        </w:rPr>
        <w:t>axes</w:t>
      </w:r>
      <w:r w:rsidRPr="00443C75">
        <w:rPr>
          <w:rFonts w:cs="Times New Roman"/>
          <w:spacing w:val="48"/>
        </w:rPr>
        <w:t xml:space="preserve"> </w:t>
      </w:r>
      <w:r w:rsidRPr="00443C75">
        <w:rPr>
          <w:rFonts w:cs="Times New Roman"/>
          <w:spacing w:val="-1"/>
        </w:rPr>
        <w:t>imposed</w:t>
      </w:r>
      <w:r w:rsidRPr="00443C75">
        <w:rPr>
          <w:rFonts w:cs="Times New Roman"/>
          <w:spacing w:val="47"/>
        </w:rPr>
        <w:t xml:space="preserve"> </w:t>
      </w:r>
      <w:r w:rsidRPr="00443C75">
        <w:rPr>
          <w:rFonts w:cs="Times New Roman"/>
        </w:rPr>
        <w:t>on</w:t>
      </w:r>
      <w:r w:rsidRPr="00443C75">
        <w:rPr>
          <w:rFonts w:cs="Times New Roman"/>
          <w:spacing w:val="47"/>
        </w:rPr>
        <w:t xml:space="preserve"> </w:t>
      </w:r>
      <w:r w:rsidRPr="00443C75">
        <w:rPr>
          <w:rFonts w:cs="Times New Roman"/>
          <w:spacing w:val="-1"/>
        </w:rPr>
        <w:t>the</w:t>
      </w:r>
      <w:r w:rsidRPr="00443C75">
        <w:rPr>
          <w:rFonts w:cs="Times New Roman"/>
          <w:spacing w:val="48"/>
        </w:rPr>
        <w:t xml:space="preserve"> </w:t>
      </w:r>
      <w:r w:rsidRPr="00443C75">
        <w:rPr>
          <w:rFonts w:cs="Times New Roman"/>
          <w:spacing w:val="-1"/>
        </w:rPr>
        <w:t>creation,</w:t>
      </w:r>
      <w:r w:rsidRPr="00443C75">
        <w:rPr>
          <w:rFonts w:cs="Times New Roman"/>
          <w:spacing w:val="51"/>
        </w:rPr>
        <w:t xml:space="preserve"> </w:t>
      </w:r>
      <w:r w:rsidRPr="00443C75">
        <w:rPr>
          <w:rFonts w:cs="Times New Roman"/>
          <w:spacing w:val="-1"/>
        </w:rPr>
        <w:t>ownership,</w:t>
      </w:r>
      <w:r w:rsidRPr="00443C75">
        <w:rPr>
          <w:rFonts w:cs="Times New Roman"/>
          <w:spacing w:val="31"/>
        </w:rPr>
        <w:t xml:space="preserve"> </w:t>
      </w:r>
      <w:r w:rsidRPr="00443C75">
        <w:rPr>
          <w:rFonts w:cs="Times New Roman"/>
        </w:rPr>
        <w:t>or</w:t>
      </w:r>
      <w:r w:rsidRPr="00443C75">
        <w:rPr>
          <w:rFonts w:cs="Times New Roman"/>
          <w:spacing w:val="31"/>
        </w:rPr>
        <w:t xml:space="preserve"> </w:t>
      </w:r>
      <w:r w:rsidRPr="00443C75">
        <w:rPr>
          <w:rFonts w:cs="Times New Roman"/>
          <w:spacing w:val="-1"/>
        </w:rPr>
        <w:t>transfer</w:t>
      </w:r>
      <w:r w:rsidRPr="00443C75">
        <w:rPr>
          <w:rFonts w:cs="Times New Roman"/>
          <w:spacing w:val="32"/>
        </w:rPr>
        <w:t xml:space="preserve"> </w:t>
      </w:r>
      <w:r w:rsidRPr="00443C75">
        <w:rPr>
          <w:rFonts w:cs="Times New Roman"/>
        </w:rPr>
        <w:t>of</w:t>
      </w:r>
      <w:r w:rsidRPr="00443C75">
        <w:rPr>
          <w:rFonts w:cs="Times New Roman"/>
          <w:spacing w:val="29"/>
        </w:rPr>
        <w:t xml:space="preserve"> </w:t>
      </w:r>
      <w:r w:rsidRPr="00443C75">
        <w:rPr>
          <w:rFonts w:cs="Times New Roman"/>
          <w:spacing w:val="-1"/>
        </w:rPr>
        <w:t>Product</w:t>
      </w:r>
      <w:r w:rsidRPr="00443C75">
        <w:rPr>
          <w:rFonts w:cs="Times New Roman"/>
          <w:spacing w:val="34"/>
        </w:rPr>
        <w:t xml:space="preserve"> </w:t>
      </w:r>
      <w:r w:rsidRPr="00443C75">
        <w:rPr>
          <w:rFonts w:cs="Times New Roman"/>
          <w:spacing w:val="-1"/>
        </w:rPr>
        <w:t>under</w:t>
      </w:r>
      <w:r w:rsidRPr="00443C75">
        <w:rPr>
          <w:rFonts w:cs="Times New Roman"/>
          <w:spacing w:val="32"/>
        </w:rPr>
        <w:t xml:space="preserve"> </w:t>
      </w:r>
      <w:r w:rsidRPr="00443C75">
        <w:rPr>
          <w:rFonts w:cs="Times New Roman"/>
          <w:spacing w:val="-1"/>
        </w:rPr>
        <w:t>this</w:t>
      </w:r>
      <w:r w:rsidRPr="00443C75">
        <w:rPr>
          <w:rFonts w:cs="Times New Roman"/>
          <w:spacing w:val="31"/>
        </w:rPr>
        <w:t xml:space="preserve"> </w:t>
      </w:r>
      <w:r w:rsidRPr="00443C75">
        <w:rPr>
          <w:rFonts w:cs="Times New Roman"/>
          <w:spacing w:val="-2"/>
        </w:rPr>
        <w:t>Agreement</w:t>
      </w:r>
      <w:r w:rsidRPr="00443C75">
        <w:rPr>
          <w:rFonts w:cs="Times New Roman"/>
          <w:spacing w:val="34"/>
        </w:rPr>
        <w:t xml:space="preserve"> </w:t>
      </w:r>
      <w:r w:rsidRPr="00443C75">
        <w:rPr>
          <w:rFonts w:cs="Times New Roman"/>
        </w:rPr>
        <w:t>up</w:t>
      </w:r>
      <w:r w:rsidRPr="00443C75">
        <w:rPr>
          <w:rFonts w:cs="Times New Roman"/>
          <w:spacing w:val="33"/>
        </w:rPr>
        <w:t xml:space="preserve"> </w:t>
      </w:r>
      <w:r w:rsidRPr="00443C75">
        <w:rPr>
          <w:rFonts w:cs="Times New Roman"/>
        </w:rPr>
        <w:t>to</w:t>
      </w:r>
      <w:r w:rsidRPr="00443C75">
        <w:rPr>
          <w:rFonts w:cs="Times New Roman"/>
          <w:spacing w:val="31"/>
        </w:rPr>
        <w:t xml:space="preserve"> </w:t>
      </w:r>
      <w:r w:rsidRPr="00443C75">
        <w:rPr>
          <w:rFonts w:cs="Times New Roman"/>
        </w:rPr>
        <w:t>and</w:t>
      </w:r>
      <w:r w:rsidRPr="00443C75">
        <w:rPr>
          <w:rFonts w:cs="Times New Roman"/>
          <w:spacing w:val="31"/>
        </w:rPr>
        <w:t xml:space="preserve"> </w:t>
      </w:r>
      <w:r w:rsidRPr="00443C75">
        <w:rPr>
          <w:rFonts w:cs="Times New Roman"/>
          <w:spacing w:val="-1"/>
        </w:rPr>
        <w:t>including</w:t>
      </w:r>
      <w:r w:rsidRPr="00443C75">
        <w:rPr>
          <w:rFonts w:cs="Times New Roman"/>
          <w:spacing w:val="28"/>
        </w:rPr>
        <w:t xml:space="preserve"> </w:t>
      </w:r>
      <w:r w:rsidRPr="00443C75">
        <w:rPr>
          <w:rFonts w:cs="Times New Roman"/>
        </w:rPr>
        <w:t>the</w:t>
      </w:r>
      <w:r w:rsidRPr="00443C75">
        <w:rPr>
          <w:rFonts w:cs="Times New Roman"/>
          <w:spacing w:val="31"/>
        </w:rPr>
        <w:t xml:space="preserve"> </w:t>
      </w:r>
      <w:r w:rsidRPr="00443C75">
        <w:rPr>
          <w:rFonts w:cs="Times New Roman"/>
          <w:spacing w:val="-1"/>
        </w:rPr>
        <w:t>time</w:t>
      </w:r>
      <w:r w:rsidRPr="00443C75">
        <w:rPr>
          <w:rFonts w:cs="Times New Roman"/>
          <w:spacing w:val="34"/>
        </w:rPr>
        <w:t xml:space="preserve"> </w:t>
      </w:r>
      <w:r w:rsidRPr="00443C75">
        <w:rPr>
          <w:rFonts w:cs="Times New Roman"/>
        </w:rPr>
        <w:t>and</w:t>
      </w:r>
      <w:r w:rsidRPr="00443C75">
        <w:rPr>
          <w:rFonts w:cs="Times New Roman"/>
          <w:spacing w:val="31"/>
        </w:rPr>
        <w:t xml:space="preserve"> </w:t>
      </w:r>
      <w:r w:rsidRPr="00443C75">
        <w:rPr>
          <w:rFonts w:cs="Times New Roman"/>
          <w:spacing w:val="-1"/>
        </w:rPr>
        <w:t>place</w:t>
      </w:r>
      <w:r w:rsidRPr="00443C75">
        <w:rPr>
          <w:rFonts w:cs="Times New Roman"/>
          <w:spacing w:val="31"/>
        </w:rPr>
        <w:t xml:space="preserve"> </w:t>
      </w:r>
      <w:r w:rsidRPr="00443C75">
        <w:rPr>
          <w:rFonts w:cs="Times New Roman"/>
        </w:rPr>
        <w:t>of</w:t>
      </w:r>
      <w:r w:rsidRPr="00443C75">
        <w:rPr>
          <w:rFonts w:cs="Times New Roman"/>
          <w:spacing w:val="31"/>
        </w:rPr>
        <w:t xml:space="preserve"> </w:t>
      </w:r>
      <w:r w:rsidRPr="00443C75">
        <w:rPr>
          <w:rFonts w:cs="Times New Roman"/>
          <w:spacing w:val="-1"/>
        </w:rPr>
        <w:t>its</w:t>
      </w:r>
      <w:r w:rsidRPr="00443C75">
        <w:rPr>
          <w:rFonts w:cs="Times New Roman"/>
          <w:spacing w:val="69"/>
        </w:rPr>
        <w:t xml:space="preserve"> </w:t>
      </w:r>
      <w:r w:rsidRPr="00443C75">
        <w:rPr>
          <w:rFonts w:cs="Times New Roman"/>
          <w:spacing w:val="-1"/>
        </w:rPr>
        <w:t>Delivery.</w:t>
      </w:r>
      <w:r w:rsidRPr="00443C75">
        <w:rPr>
          <w:rFonts w:cs="Times New Roman"/>
          <w:spacing w:val="23"/>
        </w:rPr>
        <w:t xml:space="preserve"> </w:t>
      </w:r>
      <w:r w:rsidRPr="00443C75">
        <w:rPr>
          <w:rFonts w:cs="Times New Roman"/>
          <w:spacing w:val="-1"/>
        </w:rPr>
        <w:t>Buyer</w:t>
      </w:r>
      <w:r w:rsidRPr="00443C75">
        <w:rPr>
          <w:rFonts w:cs="Times New Roman"/>
          <w:spacing w:val="13"/>
        </w:rPr>
        <w:t xml:space="preserve"> </w:t>
      </w:r>
      <w:r w:rsidRPr="00443C75">
        <w:rPr>
          <w:rFonts w:cs="Times New Roman"/>
          <w:spacing w:val="-1"/>
        </w:rPr>
        <w:t>will</w:t>
      </w:r>
      <w:r w:rsidRPr="00443C75">
        <w:rPr>
          <w:rFonts w:cs="Times New Roman"/>
          <w:spacing w:val="12"/>
        </w:rPr>
        <w:t xml:space="preserve"> </w:t>
      </w:r>
      <w:r w:rsidRPr="00443C75">
        <w:rPr>
          <w:rFonts w:cs="Times New Roman"/>
          <w:spacing w:val="-2"/>
        </w:rPr>
        <w:t>be</w:t>
      </w:r>
      <w:r w:rsidRPr="00443C75">
        <w:rPr>
          <w:rFonts w:cs="Times New Roman"/>
          <w:spacing w:val="12"/>
        </w:rPr>
        <w:t xml:space="preserve"> </w:t>
      </w:r>
      <w:r w:rsidRPr="00443C75">
        <w:rPr>
          <w:rFonts w:cs="Times New Roman"/>
          <w:spacing w:val="-1"/>
        </w:rPr>
        <w:t>responsible</w:t>
      </w:r>
      <w:r w:rsidRPr="00443C75">
        <w:rPr>
          <w:rFonts w:cs="Times New Roman"/>
          <w:spacing w:val="12"/>
        </w:rPr>
        <w:t xml:space="preserve"> </w:t>
      </w:r>
      <w:r w:rsidRPr="00443C75">
        <w:rPr>
          <w:rFonts w:cs="Times New Roman"/>
          <w:spacing w:val="-1"/>
        </w:rPr>
        <w:t>for</w:t>
      </w:r>
      <w:r w:rsidRPr="00443C75">
        <w:rPr>
          <w:rFonts w:cs="Times New Roman"/>
          <w:spacing w:val="12"/>
        </w:rPr>
        <w:t xml:space="preserve"> </w:t>
      </w:r>
      <w:r w:rsidRPr="00443C75">
        <w:rPr>
          <w:rFonts w:cs="Times New Roman"/>
          <w:spacing w:val="-1"/>
        </w:rPr>
        <w:t>any</w:t>
      </w:r>
      <w:r w:rsidRPr="00443C75">
        <w:rPr>
          <w:rFonts w:cs="Times New Roman"/>
          <w:spacing w:val="9"/>
        </w:rPr>
        <w:t xml:space="preserve"> </w:t>
      </w:r>
      <w:r w:rsidR="00283309" w:rsidRPr="00443C75">
        <w:rPr>
          <w:rFonts w:cs="Times New Roman"/>
          <w:spacing w:val="-1"/>
        </w:rPr>
        <w:t>t</w:t>
      </w:r>
      <w:r w:rsidRPr="00443C75">
        <w:rPr>
          <w:rFonts w:cs="Times New Roman"/>
          <w:spacing w:val="-1"/>
        </w:rPr>
        <w:t>axes</w:t>
      </w:r>
      <w:r w:rsidRPr="00443C75">
        <w:rPr>
          <w:rFonts w:cs="Times New Roman"/>
          <w:spacing w:val="10"/>
        </w:rPr>
        <w:t xml:space="preserve"> </w:t>
      </w:r>
      <w:r w:rsidRPr="00443C75">
        <w:rPr>
          <w:rFonts w:cs="Times New Roman"/>
          <w:spacing w:val="-1"/>
        </w:rPr>
        <w:t>imposed</w:t>
      </w:r>
      <w:r w:rsidRPr="00443C75">
        <w:rPr>
          <w:rFonts w:cs="Times New Roman"/>
          <w:spacing w:val="11"/>
        </w:rPr>
        <w:t xml:space="preserve"> </w:t>
      </w:r>
      <w:r w:rsidRPr="00443C75">
        <w:rPr>
          <w:rFonts w:cs="Times New Roman"/>
          <w:spacing w:val="-2"/>
        </w:rPr>
        <w:t>on</w:t>
      </w:r>
      <w:r w:rsidRPr="00443C75">
        <w:rPr>
          <w:rFonts w:cs="Times New Roman"/>
          <w:spacing w:val="11"/>
        </w:rPr>
        <w:t xml:space="preserve"> </w:t>
      </w:r>
      <w:r w:rsidRPr="00443C75">
        <w:rPr>
          <w:rFonts w:cs="Times New Roman"/>
          <w:spacing w:val="-1"/>
        </w:rPr>
        <w:t>the</w:t>
      </w:r>
      <w:r w:rsidRPr="00443C75">
        <w:rPr>
          <w:rFonts w:cs="Times New Roman"/>
          <w:spacing w:val="12"/>
        </w:rPr>
        <w:t xml:space="preserve"> </w:t>
      </w:r>
      <w:r w:rsidRPr="00443C75">
        <w:rPr>
          <w:rFonts w:cs="Times New Roman"/>
          <w:spacing w:val="-1"/>
        </w:rPr>
        <w:t>receipt</w:t>
      </w:r>
      <w:r w:rsidRPr="00443C75">
        <w:rPr>
          <w:rFonts w:cs="Times New Roman"/>
          <w:spacing w:val="10"/>
        </w:rPr>
        <w:t xml:space="preserve"> </w:t>
      </w:r>
      <w:r w:rsidRPr="00443C75">
        <w:rPr>
          <w:rFonts w:cs="Times New Roman"/>
        </w:rPr>
        <w:t>or</w:t>
      </w:r>
      <w:r w:rsidRPr="00443C75">
        <w:rPr>
          <w:rFonts w:cs="Times New Roman"/>
          <w:spacing w:val="10"/>
        </w:rPr>
        <w:t xml:space="preserve"> </w:t>
      </w:r>
      <w:r w:rsidRPr="00443C75">
        <w:rPr>
          <w:rFonts w:cs="Times New Roman"/>
          <w:spacing w:val="-1"/>
        </w:rPr>
        <w:t>ownership</w:t>
      </w:r>
      <w:r w:rsidRPr="00443C75">
        <w:rPr>
          <w:rFonts w:cs="Times New Roman"/>
          <w:spacing w:val="11"/>
        </w:rPr>
        <w:t xml:space="preserve"> </w:t>
      </w:r>
      <w:r w:rsidRPr="00443C75">
        <w:rPr>
          <w:rFonts w:cs="Times New Roman"/>
          <w:spacing w:val="-2"/>
        </w:rPr>
        <w:t>of</w:t>
      </w:r>
      <w:r w:rsidRPr="00443C75">
        <w:rPr>
          <w:rFonts w:cs="Times New Roman"/>
          <w:spacing w:val="12"/>
        </w:rPr>
        <w:t xml:space="preserve"> </w:t>
      </w:r>
      <w:r w:rsidRPr="00443C75">
        <w:rPr>
          <w:rFonts w:cs="Times New Roman"/>
          <w:spacing w:val="-1"/>
        </w:rPr>
        <w:t>Product</w:t>
      </w:r>
      <w:r w:rsidRPr="00443C75">
        <w:rPr>
          <w:rFonts w:cs="Times New Roman"/>
          <w:spacing w:val="12"/>
        </w:rPr>
        <w:t xml:space="preserve"> </w:t>
      </w:r>
      <w:r w:rsidRPr="00443C75">
        <w:rPr>
          <w:rFonts w:cs="Times New Roman"/>
          <w:spacing w:val="-1"/>
        </w:rPr>
        <w:t>at</w:t>
      </w:r>
      <w:r w:rsidRPr="00443C75">
        <w:rPr>
          <w:rFonts w:cs="Times New Roman"/>
          <w:spacing w:val="12"/>
        </w:rPr>
        <w:t xml:space="preserve"> </w:t>
      </w:r>
      <w:r w:rsidRPr="00443C75">
        <w:rPr>
          <w:rFonts w:cs="Times New Roman"/>
          <w:spacing w:val="-2"/>
        </w:rPr>
        <w:t>or</w:t>
      </w:r>
      <w:r w:rsidRPr="00443C75">
        <w:rPr>
          <w:rFonts w:cs="Times New Roman"/>
          <w:spacing w:val="71"/>
        </w:rPr>
        <w:t xml:space="preserve"> </w:t>
      </w:r>
      <w:r w:rsidRPr="00443C75">
        <w:rPr>
          <w:rFonts w:cs="Times New Roman"/>
          <w:spacing w:val="-1"/>
        </w:rPr>
        <w:t>after</w:t>
      </w:r>
      <w:r w:rsidRPr="00443C75">
        <w:rPr>
          <w:rFonts w:cs="Times New Roman"/>
          <w:spacing w:val="32"/>
        </w:rPr>
        <w:t xml:space="preserve"> </w:t>
      </w:r>
      <w:r w:rsidRPr="00443C75">
        <w:rPr>
          <w:rFonts w:cs="Times New Roman"/>
          <w:spacing w:val="-1"/>
        </w:rPr>
        <w:t>the</w:t>
      </w:r>
      <w:r w:rsidRPr="00443C75">
        <w:rPr>
          <w:rFonts w:cs="Times New Roman"/>
          <w:spacing w:val="31"/>
        </w:rPr>
        <w:t xml:space="preserve"> </w:t>
      </w:r>
      <w:r w:rsidRPr="00443C75">
        <w:rPr>
          <w:rFonts w:cs="Times New Roman"/>
          <w:spacing w:val="-2"/>
        </w:rPr>
        <w:t>time</w:t>
      </w:r>
      <w:r w:rsidRPr="00443C75">
        <w:rPr>
          <w:rFonts w:cs="Times New Roman"/>
          <w:spacing w:val="31"/>
        </w:rPr>
        <w:t xml:space="preserve"> </w:t>
      </w:r>
      <w:r w:rsidRPr="00443C75">
        <w:rPr>
          <w:rFonts w:cs="Times New Roman"/>
        </w:rPr>
        <w:t>and</w:t>
      </w:r>
      <w:r w:rsidRPr="00443C75">
        <w:rPr>
          <w:rFonts w:cs="Times New Roman"/>
          <w:spacing w:val="31"/>
        </w:rPr>
        <w:t xml:space="preserve"> </w:t>
      </w:r>
      <w:r w:rsidRPr="00443C75">
        <w:rPr>
          <w:rFonts w:cs="Times New Roman"/>
          <w:spacing w:val="-1"/>
        </w:rPr>
        <w:t>place</w:t>
      </w:r>
      <w:r w:rsidRPr="00443C75">
        <w:rPr>
          <w:rFonts w:cs="Times New Roman"/>
          <w:spacing w:val="31"/>
        </w:rPr>
        <w:t xml:space="preserve"> </w:t>
      </w:r>
      <w:r w:rsidRPr="00443C75">
        <w:rPr>
          <w:rFonts w:cs="Times New Roman"/>
          <w:spacing w:val="-2"/>
        </w:rPr>
        <w:t>of</w:t>
      </w:r>
      <w:r w:rsidRPr="00443C75">
        <w:rPr>
          <w:rFonts w:cs="Times New Roman"/>
          <w:spacing w:val="31"/>
        </w:rPr>
        <w:t xml:space="preserve"> </w:t>
      </w:r>
      <w:r w:rsidRPr="00443C75">
        <w:rPr>
          <w:rFonts w:cs="Times New Roman"/>
          <w:spacing w:val="-1"/>
        </w:rPr>
        <w:t>its</w:t>
      </w:r>
      <w:r w:rsidRPr="00443C75">
        <w:rPr>
          <w:rFonts w:cs="Times New Roman"/>
          <w:spacing w:val="31"/>
        </w:rPr>
        <w:t xml:space="preserve"> </w:t>
      </w:r>
      <w:r w:rsidRPr="00443C75">
        <w:rPr>
          <w:rFonts w:cs="Times New Roman"/>
          <w:spacing w:val="-1"/>
        </w:rPr>
        <w:t>Delivery.</w:t>
      </w:r>
      <w:r w:rsidRPr="00443C75">
        <w:rPr>
          <w:rFonts w:cs="Times New Roman"/>
          <w:spacing w:val="7"/>
        </w:rPr>
        <w:t xml:space="preserve"> </w:t>
      </w:r>
      <w:r w:rsidRPr="00443C75">
        <w:rPr>
          <w:rFonts w:cs="Times New Roman"/>
        </w:rPr>
        <w:t>Each</w:t>
      </w:r>
      <w:r w:rsidRPr="00443C75">
        <w:rPr>
          <w:rFonts w:cs="Times New Roman"/>
          <w:spacing w:val="31"/>
        </w:rPr>
        <w:t xml:space="preserve"> </w:t>
      </w:r>
      <w:r w:rsidRPr="00443C75">
        <w:rPr>
          <w:rFonts w:cs="Times New Roman"/>
        </w:rPr>
        <w:t>Party</w:t>
      </w:r>
      <w:r w:rsidRPr="00443C75">
        <w:rPr>
          <w:rFonts w:cs="Times New Roman"/>
          <w:spacing w:val="28"/>
        </w:rPr>
        <w:t xml:space="preserve"> </w:t>
      </w:r>
      <w:r w:rsidRPr="00443C75">
        <w:rPr>
          <w:rFonts w:cs="Times New Roman"/>
          <w:spacing w:val="-1"/>
        </w:rPr>
        <w:t>will</w:t>
      </w:r>
      <w:r w:rsidRPr="00443C75">
        <w:rPr>
          <w:rFonts w:cs="Times New Roman"/>
          <w:spacing w:val="32"/>
        </w:rPr>
        <w:t xml:space="preserve"> </w:t>
      </w:r>
      <w:r w:rsidRPr="00443C75">
        <w:rPr>
          <w:rFonts w:cs="Times New Roman"/>
        </w:rPr>
        <w:t>be</w:t>
      </w:r>
      <w:r w:rsidRPr="00443C75">
        <w:rPr>
          <w:rFonts w:cs="Times New Roman"/>
          <w:spacing w:val="29"/>
        </w:rPr>
        <w:t xml:space="preserve"> </w:t>
      </w:r>
      <w:r w:rsidRPr="00443C75">
        <w:rPr>
          <w:rFonts w:cs="Times New Roman"/>
          <w:spacing w:val="-1"/>
        </w:rPr>
        <w:t>responsible</w:t>
      </w:r>
      <w:r w:rsidRPr="00443C75">
        <w:rPr>
          <w:rFonts w:cs="Times New Roman"/>
          <w:spacing w:val="31"/>
        </w:rPr>
        <w:t xml:space="preserve"> </w:t>
      </w:r>
      <w:r w:rsidRPr="00443C75">
        <w:rPr>
          <w:rFonts w:cs="Times New Roman"/>
          <w:spacing w:val="-1"/>
        </w:rPr>
        <w:t>for</w:t>
      </w:r>
      <w:r w:rsidRPr="00443C75">
        <w:rPr>
          <w:rFonts w:cs="Times New Roman"/>
          <w:spacing w:val="31"/>
        </w:rPr>
        <w:t xml:space="preserve"> </w:t>
      </w:r>
      <w:r w:rsidRPr="00443C75">
        <w:rPr>
          <w:rFonts w:cs="Times New Roman"/>
          <w:spacing w:val="-1"/>
        </w:rPr>
        <w:t>the</w:t>
      </w:r>
      <w:r w:rsidRPr="00443C75">
        <w:rPr>
          <w:rFonts w:cs="Times New Roman"/>
          <w:spacing w:val="31"/>
        </w:rPr>
        <w:t xml:space="preserve"> </w:t>
      </w:r>
      <w:r w:rsidRPr="00443C75">
        <w:rPr>
          <w:rFonts w:cs="Times New Roman"/>
          <w:spacing w:val="-1"/>
        </w:rPr>
        <w:t>payment</w:t>
      </w:r>
      <w:r w:rsidRPr="00443C75">
        <w:rPr>
          <w:rFonts w:cs="Times New Roman"/>
          <w:spacing w:val="32"/>
        </w:rPr>
        <w:t xml:space="preserve"> </w:t>
      </w:r>
      <w:r w:rsidRPr="00443C75">
        <w:rPr>
          <w:rFonts w:cs="Times New Roman"/>
        </w:rPr>
        <w:t>of</w:t>
      </w:r>
      <w:r w:rsidRPr="00443C75">
        <w:rPr>
          <w:rFonts w:cs="Times New Roman"/>
          <w:spacing w:val="31"/>
        </w:rPr>
        <w:t xml:space="preserve"> </w:t>
      </w:r>
      <w:r w:rsidRPr="00443C75">
        <w:rPr>
          <w:rFonts w:cs="Times New Roman"/>
        </w:rPr>
        <w:t>any</w:t>
      </w:r>
      <w:r w:rsidRPr="00443C75">
        <w:rPr>
          <w:rFonts w:cs="Times New Roman"/>
          <w:spacing w:val="29"/>
        </w:rPr>
        <w:t xml:space="preserve"> </w:t>
      </w:r>
      <w:r w:rsidRPr="00443C75">
        <w:rPr>
          <w:rFonts w:cs="Times New Roman"/>
          <w:spacing w:val="-1"/>
        </w:rPr>
        <w:t>fees</w:t>
      </w:r>
      <w:r w:rsidRPr="00443C75">
        <w:rPr>
          <w:rFonts w:cs="Times New Roman"/>
          <w:spacing w:val="-2"/>
        </w:rPr>
        <w:t xml:space="preserve"> </w:t>
      </w:r>
      <w:r w:rsidRPr="00443C75">
        <w:rPr>
          <w:rFonts w:cs="Times New Roman"/>
          <w:spacing w:val="-1"/>
        </w:rPr>
        <w:t>incurred</w:t>
      </w:r>
      <w:r w:rsidRPr="00443C75">
        <w:rPr>
          <w:rFonts w:cs="Times New Roman"/>
          <w:spacing w:val="-2"/>
        </w:rPr>
        <w:t xml:space="preserve"> </w:t>
      </w:r>
      <w:r w:rsidRPr="00443C75">
        <w:rPr>
          <w:rFonts w:cs="Times New Roman"/>
        </w:rPr>
        <w:t>by</w:t>
      </w:r>
      <w:r w:rsidRPr="00443C75">
        <w:rPr>
          <w:rFonts w:cs="Times New Roman"/>
          <w:spacing w:val="-3"/>
        </w:rPr>
        <w:t xml:space="preserve"> </w:t>
      </w:r>
      <w:r w:rsidRPr="00443C75">
        <w:rPr>
          <w:rFonts w:cs="Times New Roman"/>
        </w:rPr>
        <w:t>it</w:t>
      </w:r>
      <w:r w:rsidRPr="00443C75">
        <w:rPr>
          <w:rFonts w:cs="Times New Roman"/>
          <w:spacing w:val="-2"/>
        </w:rPr>
        <w:t xml:space="preserve"> </w:t>
      </w:r>
      <w:r w:rsidRPr="00443C75">
        <w:rPr>
          <w:rFonts w:cs="Times New Roman"/>
        </w:rPr>
        <w:t xml:space="preserve">in </w:t>
      </w:r>
      <w:r w:rsidRPr="00443C75">
        <w:rPr>
          <w:rFonts w:cs="Times New Roman"/>
          <w:spacing w:val="-1"/>
        </w:rPr>
        <w:t>connection</w:t>
      </w:r>
      <w:r w:rsidRPr="00443C75">
        <w:rPr>
          <w:rFonts w:cs="Times New Roman"/>
        </w:rPr>
        <w:t xml:space="preserve"> </w:t>
      </w:r>
      <w:r w:rsidRPr="00443C75">
        <w:rPr>
          <w:rFonts w:cs="Times New Roman"/>
          <w:spacing w:val="-2"/>
        </w:rPr>
        <w:t>with</w:t>
      </w:r>
      <w:r w:rsidRPr="00443C75">
        <w:rPr>
          <w:rFonts w:cs="Times New Roman"/>
        </w:rPr>
        <w:t xml:space="preserve"> any</w:t>
      </w:r>
      <w:r w:rsidRPr="00443C75">
        <w:rPr>
          <w:rFonts w:cs="Times New Roman"/>
          <w:spacing w:val="-2"/>
        </w:rPr>
        <w:t xml:space="preserve"> </w:t>
      </w:r>
      <w:r w:rsidRPr="00443C75">
        <w:rPr>
          <w:rFonts w:cs="Times New Roman"/>
          <w:spacing w:val="-1"/>
        </w:rPr>
        <w:t>Transactions</w:t>
      </w:r>
      <w:r w:rsidRPr="00443C75">
        <w:rPr>
          <w:rFonts w:cs="Times New Roman"/>
        </w:rPr>
        <w:t xml:space="preserve"> hereunder.</w:t>
      </w:r>
      <w:bookmarkStart w:id="435" w:name="_Hlk39412590"/>
    </w:p>
    <w:bookmarkEnd w:id="435"/>
    <w:p w14:paraId="35C59F67" w14:textId="12286F5D" w:rsidR="004A3C62" w:rsidRPr="00443C75" w:rsidRDefault="004A3C62" w:rsidP="00C945A0">
      <w:pPr>
        <w:pStyle w:val="BodyText"/>
        <w:tabs>
          <w:tab w:val="left" w:pos="1541"/>
        </w:tabs>
        <w:ind w:right="119"/>
        <w:jc w:val="both"/>
        <w:rPr>
          <w:rFonts w:cs="Times New Roman"/>
        </w:rPr>
      </w:pPr>
    </w:p>
    <w:p w14:paraId="123846D5" w14:textId="736C0177" w:rsidR="00093B94" w:rsidRPr="00F15584" w:rsidRDefault="00093B94" w:rsidP="00093B94">
      <w:pPr>
        <w:pStyle w:val="Heading2"/>
        <w:rPr>
          <w:rFonts w:cs="Times New Roman"/>
          <w:spacing w:val="7"/>
        </w:rPr>
      </w:pPr>
      <w:bookmarkStart w:id="436" w:name="_Toc225171647"/>
      <w:bookmarkStart w:id="437" w:name="_Ref225171700"/>
      <w:bookmarkStart w:id="438" w:name="_Ref225171761"/>
      <w:bookmarkStart w:id="439" w:name="_Ref225171780"/>
      <w:bookmarkStart w:id="440" w:name="_Ref225171802"/>
      <w:bookmarkStart w:id="441" w:name="_Ref225171826"/>
      <w:bookmarkStart w:id="442" w:name="_Ref225171952"/>
      <w:bookmarkStart w:id="443" w:name="_Ref225171996"/>
      <w:bookmarkStart w:id="444" w:name="_Ref225172057"/>
      <w:bookmarkStart w:id="445" w:name="_Ref225856213"/>
      <w:bookmarkStart w:id="446" w:name="_Ref225856233"/>
      <w:bookmarkStart w:id="447" w:name="_Ref225856234"/>
      <w:bookmarkStart w:id="448" w:name="_Ref225857140"/>
      <w:bookmarkStart w:id="449" w:name="_Toc225877070"/>
      <w:bookmarkStart w:id="450" w:name="_Ref227244510"/>
      <w:bookmarkStart w:id="451" w:name="_Toc227331984"/>
      <w:bookmarkStart w:id="452" w:name="_Ref113554460"/>
      <w:bookmarkStart w:id="453" w:name="_Toc115261561"/>
      <w:bookmarkStart w:id="454" w:name="_Toc183537528"/>
      <w:r w:rsidRPr="00F15584">
        <w:rPr>
          <w:rFonts w:cs="Times New Roman"/>
          <w:spacing w:val="7"/>
        </w:rPr>
        <w:t>Advance of Capital Invoicing and Payment.</w:t>
      </w:r>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r w:rsidRPr="00F15584">
        <w:rPr>
          <w:rFonts w:cs="Times New Roman"/>
          <w:spacing w:val="7"/>
        </w:rPr>
        <w:t xml:space="preserve"> </w:t>
      </w:r>
    </w:p>
    <w:p w14:paraId="1C1037D2" w14:textId="17CE20EA" w:rsidR="00093B94" w:rsidRPr="00443C75" w:rsidRDefault="00093B94" w:rsidP="00156F55">
      <w:pPr>
        <w:rPr>
          <w:rFonts w:cs="Times New Roman"/>
          <w:spacing w:val="7"/>
        </w:rPr>
      </w:pPr>
    </w:p>
    <w:p w14:paraId="2750A895" w14:textId="3A4E35FE" w:rsidR="00093B94" w:rsidRPr="00F15584" w:rsidRDefault="00093B94" w:rsidP="00093B94">
      <w:pPr>
        <w:pStyle w:val="BodyText"/>
        <w:tabs>
          <w:tab w:val="left" w:pos="1541"/>
        </w:tabs>
        <w:ind w:right="118"/>
        <w:jc w:val="both"/>
      </w:pPr>
      <w:bookmarkStart w:id="455" w:name="_Hlk110255206"/>
      <w:r w:rsidRPr="00F15584">
        <w:t xml:space="preserve">This section applies to Designated Systems </w:t>
      </w:r>
      <w:r w:rsidR="004225B9">
        <w:t>that are in the</w:t>
      </w:r>
      <w:r w:rsidR="004225B9" w:rsidRPr="005A2220">
        <w:rPr>
          <w:rFonts w:eastAsiaTheme="minorEastAsia"/>
        </w:rPr>
        <w:t xml:space="preserve"> </w:t>
      </w:r>
      <w:r w:rsidR="004225B9" w:rsidRPr="005A2220">
        <w:t xml:space="preserve">Low-Income Single-Family and Small Multifamily Solar </w:t>
      </w:r>
      <w:r w:rsidR="004225B9">
        <w:t>sub-program</w:t>
      </w:r>
      <w:r w:rsidRPr="00F15584">
        <w:t xml:space="preserve"> as indicated in Schedule A (and Schedule B, if applicable) to the Product Order. </w:t>
      </w:r>
    </w:p>
    <w:p w14:paraId="7208FC81" w14:textId="75EE0AAA" w:rsidR="00093B94" w:rsidRPr="00F15584" w:rsidRDefault="00093B94" w:rsidP="00093B94">
      <w:pPr>
        <w:pStyle w:val="BodyText"/>
        <w:numPr>
          <w:ilvl w:val="2"/>
          <w:numId w:val="17"/>
        </w:numPr>
        <w:tabs>
          <w:tab w:val="left" w:pos="1541"/>
        </w:tabs>
        <w:ind w:right="118"/>
        <w:jc w:val="both"/>
      </w:pPr>
      <w:r w:rsidRPr="00F15584">
        <w:lastRenderedPageBreak/>
        <w:t xml:space="preserve">If a Designated System </w:t>
      </w:r>
      <w:r w:rsidR="004225B9">
        <w:t xml:space="preserve">is under the Low-Income Single-Family and Small Multifamily sub-program </w:t>
      </w:r>
      <w:r w:rsidR="004131C3" w:rsidRPr="00C15CA1">
        <w:t>where Advance of Capital is applicable</w:t>
      </w:r>
      <w:r w:rsidRPr="00F15584">
        <w:t xml:space="preserve">, Schedule A to the Product Order for such Designated System shall indicate the Advance of Capital amount requested by Seller in its </w:t>
      </w:r>
      <w:r w:rsidR="004131C3" w:rsidRPr="00F15584">
        <w:t>SFA</w:t>
      </w:r>
      <w:r w:rsidRPr="00F15584">
        <w:t xml:space="preserve"> Part I Application. Such amount requested shall be subject to the approval of the IPA.</w:t>
      </w:r>
    </w:p>
    <w:p w14:paraId="5DCBD85F" w14:textId="77777777" w:rsidR="00093B94" w:rsidRPr="00F15584" w:rsidRDefault="00093B94" w:rsidP="00093B94">
      <w:pPr>
        <w:pStyle w:val="BodyText"/>
        <w:tabs>
          <w:tab w:val="left" w:pos="1541"/>
        </w:tabs>
        <w:ind w:right="118"/>
        <w:jc w:val="both"/>
      </w:pPr>
    </w:p>
    <w:p w14:paraId="7038A9EC" w14:textId="77777777" w:rsidR="00093B94" w:rsidRPr="00F15584" w:rsidRDefault="00093B94" w:rsidP="00093B94">
      <w:pPr>
        <w:pStyle w:val="BodyText"/>
        <w:numPr>
          <w:ilvl w:val="2"/>
          <w:numId w:val="17"/>
        </w:numPr>
        <w:tabs>
          <w:tab w:val="left" w:pos="1541"/>
        </w:tabs>
        <w:ind w:right="118"/>
        <w:jc w:val="both"/>
      </w:pPr>
      <w:r w:rsidRPr="00F15584">
        <w:t>If such Advance of Capital is approved by the IPA, the IPA shall provide to Buyer and Seller written notice of such approval and a revised Schedule A</w:t>
      </w:r>
      <w:r w:rsidRPr="00F15584">
        <w:rPr>
          <w:spacing w:val="-1"/>
        </w:rPr>
        <w:t xml:space="preserve"> to the Product Order</w:t>
      </w:r>
      <w:r w:rsidRPr="00F15584">
        <w:t xml:space="preserve"> for such Designated System indicating the date of approval for the payment of the Advance of Capital by Buyer to Seller, and the amount approved by the IPA for disbursement. </w:t>
      </w:r>
    </w:p>
    <w:p w14:paraId="48DBB4C6" w14:textId="77777777" w:rsidR="00093B94" w:rsidRPr="00F15584" w:rsidRDefault="00093B94" w:rsidP="00093B94">
      <w:pPr>
        <w:pStyle w:val="BodyText"/>
        <w:tabs>
          <w:tab w:val="left" w:pos="1541"/>
        </w:tabs>
        <w:ind w:right="118"/>
        <w:jc w:val="both"/>
      </w:pPr>
    </w:p>
    <w:p w14:paraId="2FB2FB74" w14:textId="4579AB7F" w:rsidR="00093B94" w:rsidRPr="00F15584" w:rsidRDefault="00093B94" w:rsidP="00093B94">
      <w:pPr>
        <w:pStyle w:val="BodyText"/>
        <w:numPr>
          <w:ilvl w:val="2"/>
          <w:numId w:val="17"/>
        </w:numPr>
        <w:tabs>
          <w:tab w:val="left" w:pos="1541"/>
        </w:tabs>
        <w:ind w:right="118"/>
        <w:jc w:val="both"/>
        <w:rPr>
          <w:spacing w:val="7"/>
        </w:rPr>
      </w:pPr>
      <w:bookmarkStart w:id="456" w:name="_Ref111622864"/>
      <w:r w:rsidRPr="00F15584">
        <w:rPr>
          <w:spacing w:val="7"/>
        </w:rPr>
        <w:t>On or after the date of such written notice by the IPA, Seller shall render to Buyer an invoice by electronic mail for the Advance of Capital amount on or after the first (1st) day, but no later than the tenth (10th) day of any month after the date of such written notice</w:t>
      </w:r>
      <w:r w:rsidRPr="00F15584">
        <w:t xml:space="preserve">. </w:t>
      </w:r>
      <w:r w:rsidRPr="00F15584">
        <w:rPr>
          <w:spacing w:val="7"/>
        </w:rPr>
        <w:t xml:space="preserve">All invoices, timely submitted, under this Section </w:t>
      </w:r>
      <w:r w:rsidR="008A257B" w:rsidRPr="00F15584">
        <w:rPr>
          <w:spacing w:val="7"/>
        </w:rPr>
        <w:fldChar w:fldCharType="begin"/>
      </w:r>
      <w:r w:rsidR="008A257B" w:rsidRPr="00F15584">
        <w:rPr>
          <w:spacing w:val="7"/>
        </w:rPr>
        <w:instrText xml:space="preserve"> REF _Ref225171952 \w \h </w:instrText>
      </w:r>
      <w:r w:rsidR="008A257B" w:rsidRPr="00F15584">
        <w:rPr>
          <w:spacing w:val="7"/>
        </w:rPr>
      </w:r>
      <w:r w:rsidR="008A257B" w:rsidRPr="00F15584">
        <w:rPr>
          <w:spacing w:val="7"/>
        </w:rPr>
        <w:fldChar w:fldCharType="separate"/>
      </w:r>
      <w:r w:rsidR="008A257B" w:rsidRPr="00F15584">
        <w:rPr>
          <w:spacing w:val="7"/>
        </w:rPr>
        <w:t>5.6</w:t>
      </w:r>
      <w:r w:rsidR="008A257B" w:rsidRPr="00F15584">
        <w:rPr>
          <w:spacing w:val="7"/>
        </w:rPr>
        <w:fldChar w:fldCharType="end"/>
      </w:r>
      <w:r w:rsidRPr="00F15584">
        <w:rPr>
          <w:spacing w:val="7"/>
        </w:rPr>
        <w:t xml:space="preserve"> shall be payable and due on the last Business Day of the month in which the invoice is rendered or the last Business Day of the following month if the payment is the first payment made under this Agreement; provided that Seller’s invoice for the Advance of Capital amount is accompanied by the IPA’s written notice approving the payment of such amount.</w:t>
      </w:r>
      <w:bookmarkEnd w:id="456"/>
    </w:p>
    <w:p w14:paraId="00655DB9" w14:textId="77777777" w:rsidR="00093B94" w:rsidRPr="00F15584" w:rsidRDefault="00093B94" w:rsidP="00093B94">
      <w:pPr>
        <w:pStyle w:val="ListParagraph"/>
        <w:rPr>
          <w:spacing w:val="7"/>
        </w:rPr>
      </w:pPr>
    </w:p>
    <w:p w14:paraId="4BC927BF" w14:textId="439CE3A9" w:rsidR="00093B94" w:rsidRPr="00F15584" w:rsidRDefault="00093B94" w:rsidP="00093B94">
      <w:pPr>
        <w:pStyle w:val="BodyText"/>
        <w:tabs>
          <w:tab w:val="left" w:pos="1541"/>
        </w:tabs>
        <w:ind w:right="118"/>
        <w:jc w:val="both"/>
        <w:rPr>
          <w:spacing w:val="7"/>
        </w:rPr>
      </w:pPr>
      <w:r w:rsidRPr="00F15584">
        <w:rPr>
          <w:spacing w:val="7"/>
        </w:rPr>
        <w:t xml:space="preserve">For avoidance of doubt, the payment of such Advance of Capital amount may occur prior to the Energization of the Designated System; and in such case, the Advance of Capital amount is not included in the Maximum Allowable Payment in any Quarterly Netting Statement and no Quarterly Payment Cycle is assigned to such Designated System until such Designated System is Energized. Notwithstanding the foregoing in Section </w:t>
      </w:r>
      <w:r w:rsidR="00AA19EB" w:rsidRPr="00AA19EB">
        <w:rPr>
          <w:spacing w:val="7"/>
        </w:rPr>
        <w:fldChar w:fldCharType="begin"/>
      </w:r>
      <w:r w:rsidR="00AA19EB" w:rsidRPr="00AA19EB">
        <w:rPr>
          <w:spacing w:val="7"/>
        </w:rPr>
        <w:instrText xml:space="preserve"> REF _Ref42117794 \r \h </w:instrText>
      </w:r>
      <w:r w:rsidR="00AA19EB">
        <w:rPr>
          <w:spacing w:val="7"/>
        </w:rPr>
        <w:instrText xml:space="preserve"> \* MERGEFORMAT </w:instrText>
      </w:r>
      <w:r w:rsidR="00AA19EB" w:rsidRPr="00AA19EB">
        <w:rPr>
          <w:spacing w:val="7"/>
        </w:rPr>
      </w:r>
      <w:r w:rsidR="00AA19EB" w:rsidRPr="00AA19EB">
        <w:rPr>
          <w:spacing w:val="7"/>
        </w:rPr>
        <w:fldChar w:fldCharType="separate"/>
      </w:r>
      <w:r w:rsidR="00AA19EB" w:rsidRPr="00AA19EB">
        <w:rPr>
          <w:spacing w:val="7"/>
        </w:rPr>
        <w:t>5.1</w:t>
      </w:r>
      <w:r w:rsidR="00AA19EB" w:rsidRPr="00AA19EB">
        <w:rPr>
          <w:spacing w:val="7"/>
        </w:rPr>
        <w:fldChar w:fldCharType="end"/>
      </w:r>
      <w:r w:rsidRPr="00F15584">
        <w:rPr>
          <w:spacing w:val="7"/>
        </w:rPr>
        <w:t xml:space="preserve"> and Section </w:t>
      </w:r>
      <w:r w:rsidR="00AA19EB" w:rsidRPr="00AA19EB">
        <w:rPr>
          <w:spacing w:val="7"/>
        </w:rPr>
        <w:fldChar w:fldCharType="begin"/>
      </w:r>
      <w:r w:rsidR="00AA19EB" w:rsidRPr="00AA19EB">
        <w:rPr>
          <w:spacing w:val="7"/>
        </w:rPr>
        <w:instrText xml:space="preserve"> REF _Ref43322588 \r \h </w:instrText>
      </w:r>
      <w:r w:rsidR="00AA19EB">
        <w:rPr>
          <w:spacing w:val="7"/>
        </w:rPr>
        <w:instrText xml:space="preserve"> \* MERGEFORMAT </w:instrText>
      </w:r>
      <w:r w:rsidR="00AA19EB" w:rsidRPr="00AA19EB">
        <w:rPr>
          <w:spacing w:val="7"/>
        </w:rPr>
      </w:r>
      <w:r w:rsidR="00AA19EB" w:rsidRPr="00AA19EB">
        <w:rPr>
          <w:spacing w:val="7"/>
        </w:rPr>
        <w:fldChar w:fldCharType="separate"/>
      </w:r>
      <w:r w:rsidR="00AA19EB" w:rsidRPr="00AA19EB">
        <w:rPr>
          <w:spacing w:val="7"/>
        </w:rPr>
        <w:t>5.2</w:t>
      </w:r>
      <w:r w:rsidR="00AA19EB" w:rsidRPr="00AA19EB">
        <w:rPr>
          <w:spacing w:val="7"/>
        </w:rPr>
        <w:fldChar w:fldCharType="end"/>
      </w:r>
      <w:r w:rsidRPr="00F15584">
        <w:rPr>
          <w:spacing w:val="7"/>
        </w:rPr>
        <w:t xml:space="preserve">, any invoice for the Advance of Capital shall be invoiced separately, and there is no requirement for such invoice to be accompanied by a Quarterly Netting Statement. Any invoice for the Advance of Capital amount with respect to a Designated System that is rendered after the date of Energization shall be processed based on the Quarterly Payment Cycle associated with such Designated System in accordance with Section </w:t>
      </w:r>
      <w:r w:rsidRPr="00F15584">
        <w:rPr>
          <w:spacing w:val="7"/>
        </w:rPr>
        <w:fldChar w:fldCharType="begin"/>
      </w:r>
      <w:r w:rsidRPr="00F15584">
        <w:rPr>
          <w:spacing w:val="7"/>
        </w:rPr>
        <w:instrText xml:space="preserve"> REF _Ref42117794 \r \h </w:instrText>
      </w:r>
      <w:r w:rsidRPr="00F15584">
        <w:rPr>
          <w:spacing w:val="7"/>
        </w:rPr>
      </w:r>
      <w:r w:rsidRPr="00F15584">
        <w:rPr>
          <w:spacing w:val="7"/>
        </w:rPr>
        <w:fldChar w:fldCharType="separate"/>
      </w:r>
      <w:r w:rsidRPr="00F15584">
        <w:rPr>
          <w:spacing w:val="7"/>
        </w:rPr>
        <w:t>5.1</w:t>
      </w:r>
      <w:r w:rsidRPr="00F15584">
        <w:rPr>
          <w:spacing w:val="7"/>
        </w:rPr>
        <w:fldChar w:fldCharType="end"/>
      </w:r>
      <w:r w:rsidRPr="00F15584">
        <w:rPr>
          <w:spacing w:val="7"/>
        </w:rPr>
        <w:t xml:space="preserve"> and Section </w:t>
      </w:r>
      <w:r w:rsidRPr="00F15584">
        <w:rPr>
          <w:spacing w:val="7"/>
        </w:rPr>
        <w:fldChar w:fldCharType="begin"/>
      </w:r>
      <w:r w:rsidRPr="00F15584">
        <w:rPr>
          <w:spacing w:val="7"/>
        </w:rPr>
        <w:instrText xml:space="preserve"> REF _Ref43322588 \r \h </w:instrText>
      </w:r>
      <w:r w:rsidRPr="00F15584">
        <w:rPr>
          <w:spacing w:val="7"/>
        </w:rPr>
      </w:r>
      <w:r w:rsidRPr="00F15584">
        <w:rPr>
          <w:spacing w:val="7"/>
        </w:rPr>
        <w:fldChar w:fldCharType="separate"/>
      </w:r>
      <w:r w:rsidRPr="00F15584">
        <w:rPr>
          <w:spacing w:val="7"/>
        </w:rPr>
        <w:t>5.2</w:t>
      </w:r>
      <w:r w:rsidRPr="00F15584">
        <w:rPr>
          <w:spacing w:val="7"/>
        </w:rPr>
        <w:fldChar w:fldCharType="end"/>
      </w:r>
      <w:r w:rsidRPr="00F15584">
        <w:rPr>
          <w:spacing w:val="7"/>
        </w:rPr>
        <w:t>.</w:t>
      </w:r>
    </w:p>
    <w:p w14:paraId="7F06A44C" w14:textId="77777777" w:rsidR="00093B94" w:rsidRPr="00F15584" w:rsidRDefault="00093B94" w:rsidP="00093B94">
      <w:pPr>
        <w:pStyle w:val="BodyText"/>
        <w:tabs>
          <w:tab w:val="left" w:pos="1541"/>
        </w:tabs>
        <w:ind w:right="118"/>
        <w:jc w:val="both"/>
        <w:rPr>
          <w:spacing w:val="7"/>
        </w:rPr>
      </w:pPr>
    </w:p>
    <w:p w14:paraId="3CDA0500" w14:textId="6C327C21" w:rsidR="00093B94" w:rsidRPr="00F15584" w:rsidRDefault="00093B94" w:rsidP="00093B94">
      <w:pPr>
        <w:pStyle w:val="BodyText"/>
        <w:numPr>
          <w:ilvl w:val="2"/>
          <w:numId w:val="17"/>
        </w:numPr>
        <w:tabs>
          <w:tab w:val="left" w:pos="1541"/>
        </w:tabs>
        <w:ind w:right="118"/>
        <w:jc w:val="both"/>
      </w:pPr>
      <w:r w:rsidRPr="00F15584">
        <w:rPr>
          <w:spacing w:val="7"/>
        </w:rPr>
        <w:t>Upon Energization, the</w:t>
      </w:r>
      <w:r w:rsidRPr="00F15584">
        <w:t xml:space="preserve"> IPA shall prepare and complete Schedule B to the Product Order for such Designated System in accordance with Section </w:t>
      </w:r>
      <w:r w:rsidRPr="00F15584">
        <w:fldChar w:fldCharType="begin"/>
      </w:r>
      <w:r w:rsidRPr="00F15584">
        <w:instrText xml:space="preserve"> REF _Ref69429957 \r \h </w:instrText>
      </w:r>
      <w:r w:rsidRPr="00F15584">
        <w:fldChar w:fldCharType="separate"/>
      </w:r>
      <w:r w:rsidRPr="00F15584">
        <w:t>2.4(e)</w:t>
      </w:r>
      <w:r w:rsidRPr="00F15584">
        <w:fldChar w:fldCharType="end"/>
      </w:r>
      <w:r w:rsidRPr="00F15584">
        <w:t xml:space="preserve"> indicating the Advance of Capital amount previously approved by the IPA and which Quarterly Payment Cycle the Designated System is associated with; such Schedule B to the Product Order shall be included with a Quarterly Netting Statement. The Maximum Allowable Payment with respect to the Quarterly Payment Cycle will be the sum of payments that can be made at that point in time across payments associated with RECs from all Designated Systems under such Quarterly Payment Cycle that have been Energized in accordance with Section </w:t>
      </w:r>
      <w:r w:rsidR="00843608">
        <w:fldChar w:fldCharType="begin"/>
      </w:r>
      <w:r w:rsidR="00843608">
        <w:instrText xml:space="preserve"> REF _Ref225871140 \r \h </w:instrText>
      </w:r>
      <w:r w:rsidR="00843608">
        <w:fldChar w:fldCharType="separate"/>
      </w:r>
      <w:r w:rsidR="00843608">
        <w:t>1.74</w:t>
      </w:r>
      <w:r w:rsidR="00843608">
        <w:fldChar w:fldCharType="end"/>
      </w:r>
      <w:r w:rsidRPr="00F15584">
        <w:t xml:space="preserve">. </w:t>
      </w:r>
    </w:p>
    <w:p w14:paraId="12FEA18D" w14:textId="77777777" w:rsidR="00093B94" w:rsidRPr="00F15584" w:rsidRDefault="00093B94" w:rsidP="00093B94">
      <w:pPr>
        <w:pStyle w:val="BodyText"/>
        <w:tabs>
          <w:tab w:val="left" w:pos="1541"/>
        </w:tabs>
        <w:ind w:right="118"/>
        <w:jc w:val="both"/>
      </w:pPr>
    </w:p>
    <w:p w14:paraId="4D885BD0" w14:textId="1B89E110" w:rsidR="00093B94" w:rsidRPr="00F15584" w:rsidRDefault="00093B94" w:rsidP="00093B94">
      <w:pPr>
        <w:pStyle w:val="BodyText"/>
        <w:tabs>
          <w:tab w:val="left" w:pos="1541"/>
        </w:tabs>
        <w:ind w:right="118"/>
        <w:jc w:val="both"/>
      </w:pPr>
      <w:r w:rsidRPr="00F15584">
        <w:t>In this case, with respect to the portion of the Maximum Allowable Payment associated with such Designated System, the Maximum Allowable Payment will reflect (a) the initial Advance of Capital amount and (b) the remaining balance of the REC Purchase Payment Amount associated with such Designated System upon Energization</w:t>
      </w:r>
      <w:r w:rsidR="00843608" w:rsidRPr="00843608">
        <w:rPr>
          <w:rFonts w:eastAsiaTheme="minorEastAsia" w:hint="eastAsia"/>
          <w:lang w:eastAsia="ko-KR"/>
        </w:rPr>
        <w:t>.</w:t>
      </w:r>
      <w:r w:rsidRPr="00F15584">
        <w:t xml:space="preserve"> </w:t>
      </w:r>
    </w:p>
    <w:p w14:paraId="0337203F" w14:textId="77777777" w:rsidR="00093B94" w:rsidRPr="00F15584" w:rsidRDefault="00093B94" w:rsidP="00093B94">
      <w:pPr>
        <w:pStyle w:val="BodyText"/>
        <w:tabs>
          <w:tab w:val="left" w:pos="1541"/>
        </w:tabs>
        <w:ind w:right="118"/>
        <w:jc w:val="both"/>
        <w:rPr>
          <w:spacing w:val="7"/>
        </w:rPr>
      </w:pPr>
    </w:p>
    <w:p w14:paraId="5171F779" w14:textId="77777777" w:rsidR="00093B94" w:rsidRPr="00F15584" w:rsidRDefault="00093B94" w:rsidP="00093B94">
      <w:pPr>
        <w:pStyle w:val="BodyText"/>
        <w:tabs>
          <w:tab w:val="left" w:pos="1541"/>
        </w:tabs>
        <w:ind w:left="101" w:right="118"/>
        <w:jc w:val="both"/>
      </w:pPr>
    </w:p>
    <w:p w14:paraId="442E5A2A" w14:textId="68ACFB46" w:rsidR="00093B94" w:rsidRPr="00F15584" w:rsidRDefault="00093B94" w:rsidP="00156F55">
      <w:pPr>
        <w:pStyle w:val="BodyText"/>
        <w:numPr>
          <w:ilvl w:val="2"/>
          <w:numId w:val="17"/>
        </w:numPr>
        <w:tabs>
          <w:tab w:val="left" w:pos="1541"/>
        </w:tabs>
        <w:ind w:right="118"/>
        <w:jc w:val="both"/>
        <w:rPr>
          <w:spacing w:val="7"/>
        </w:rPr>
      </w:pPr>
      <w:r w:rsidRPr="00F15584">
        <w:rPr>
          <w:spacing w:val="7"/>
        </w:rPr>
        <w:t xml:space="preserve">The Advance of Capital, if received by Seller, shall be deemed pre-payment for compliant RECs from the Designated System, and any event that leads to a removal of such Designated System shall require Seller to return such amount to Buyer associated with compliant RECs that are not Delivered by Seller. </w:t>
      </w:r>
      <w:bookmarkStart w:id="457" w:name="_Hlk112314845"/>
      <w:r w:rsidRPr="00F15584">
        <w:rPr>
          <w:spacing w:val="7"/>
        </w:rPr>
        <w:t xml:space="preserve">For avoidance of doubt, if Seller fails to return such Advance of Capital (or portion thereof as applicable), Seller’s Performance Assurance will be drawn to apply to such repayment of Advance of Capital in accordance with Section </w:t>
      </w:r>
      <w:r w:rsidR="00AA19EB" w:rsidRPr="00F15584">
        <w:rPr>
          <w:spacing w:val="7"/>
        </w:rPr>
        <w:fldChar w:fldCharType="begin"/>
      </w:r>
      <w:r w:rsidR="00AA19EB">
        <w:rPr>
          <w:spacing w:val="7"/>
        </w:rPr>
        <w:instrText xml:space="preserve"> REF _Ref225857449 \w \h </w:instrText>
      </w:r>
      <w:r w:rsidR="00843608">
        <w:rPr>
          <w:spacing w:val="7"/>
        </w:rPr>
        <w:instrText xml:space="preserve"> \* MERGEFORMAT </w:instrText>
      </w:r>
      <w:r w:rsidR="00AA19EB" w:rsidRPr="00F15584">
        <w:rPr>
          <w:spacing w:val="7"/>
        </w:rPr>
      </w:r>
      <w:r w:rsidR="00AA19EB" w:rsidRPr="00F15584">
        <w:rPr>
          <w:spacing w:val="7"/>
        </w:rPr>
        <w:fldChar w:fldCharType="separate"/>
      </w:r>
      <w:r w:rsidR="00AA19EB" w:rsidRPr="00F15584">
        <w:rPr>
          <w:spacing w:val="7"/>
        </w:rPr>
        <w:fldChar w:fldCharType="end"/>
      </w:r>
      <w:r w:rsidR="00CB2908">
        <w:rPr>
          <w:spacing w:val="7"/>
        </w:rPr>
        <w:fldChar w:fldCharType="begin"/>
      </w:r>
      <w:r w:rsidR="00CB2908">
        <w:rPr>
          <w:spacing w:val="7"/>
        </w:rPr>
        <w:instrText xml:space="preserve"> REF _Ref226625138 \r \h </w:instrText>
      </w:r>
      <w:r w:rsidR="00CB2908">
        <w:rPr>
          <w:spacing w:val="7"/>
        </w:rPr>
      </w:r>
      <w:r w:rsidR="00CB2908">
        <w:rPr>
          <w:spacing w:val="7"/>
        </w:rPr>
        <w:fldChar w:fldCharType="separate"/>
      </w:r>
      <w:r w:rsidR="00CB2908">
        <w:rPr>
          <w:spacing w:val="7"/>
        </w:rPr>
        <w:t>7.1(h)</w:t>
      </w:r>
      <w:r w:rsidR="00CB2908">
        <w:rPr>
          <w:spacing w:val="7"/>
        </w:rPr>
        <w:fldChar w:fldCharType="end"/>
      </w:r>
      <w:r w:rsidRPr="00F15584">
        <w:rPr>
          <w:spacing w:val="7"/>
        </w:rPr>
        <w:t>.</w:t>
      </w:r>
      <w:bookmarkEnd w:id="455"/>
      <w:bookmarkEnd w:id="457"/>
    </w:p>
    <w:p w14:paraId="34C4824F" w14:textId="0A62696C" w:rsidR="00093B94" w:rsidRPr="00F15584" w:rsidRDefault="00093B94" w:rsidP="00156F55">
      <w:pPr>
        <w:pStyle w:val="BodyText"/>
        <w:tabs>
          <w:tab w:val="left" w:pos="1541"/>
        </w:tabs>
        <w:ind w:left="619" w:right="118"/>
        <w:jc w:val="both"/>
        <w:rPr>
          <w:spacing w:val="7"/>
        </w:rPr>
      </w:pPr>
    </w:p>
    <w:p w14:paraId="609B3358" w14:textId="0FF1A407" w:rsidR="00AE64B4" w:rsidRPr="00443C75" w:rsidRDefault="00AE64B4" w:rsidP="00AE64B4">
      <w:pPr>
        <w:pStyle w:val="Heading2"/>
        <w:rPr>
          <w:rFonts w:cs="Times New Roman"/>
          <w:spacing w:val="7"/>
        </w:rPr>
      </w:pPr>
      <w:bookmarkStart w:id="458" w:name="_Toc225171648"/>
      <w:bookmarkStart w:id="459" w:name="_Ref225171922"/>
      <w:bookmarkStart w:id="460" w:name="_Ref225171929"/>
      <w:bookmarkStart w:id="461" w:name="_Toc225877071"/>
      <w:bookmarkStart w:id="462" w:name="_Ref227326108"/>
      <w:bookmarkStart w:id="463" w:name="_Toc227331985"/>
      <w:r w:rsidRPr="00443C75">
        <w:rPr>
          <w:rFonts w:cs="Times New Roman"/>
          <w:u w:color="000000"/>
        </w:rPr>
        <w:t>Energy Sovereignty</w:t>
      </w:r>
      <w:r w:rsidRPr="00443C75">
        <w:rPr>
          <w:rFonts w:cs="Times New Roman"/>
        </w:rPr>
        <w:t>.</w:t>
      </w:r>
      <w:bookmarkEnd w:id="452"/>
      <w:bookmarkEnd w:id="453"/>
      <w:bookmarkEnd w:id="454"/>
      <w:bookmarkEnd w:id="458"/>
      <w:bookmarkEnd w:id="459"/>
      <w:bookmarkEnd w:id="460"/>
      <w:bookmarkEnd w:id="461"/>
      <w:bookmarkEnd w:id="462"/>
      <w:bookmarkEnd w:id="463"/>
      <w:r w:rsidRPr="00443C75">
        <w:rPr>
          <w:rFonts w:cs="Times New Roman"/>
          <w:spacing w:val="40"/>
        </w:rPr>
        <w:t xml:space="preserve"> </w:t>
      </w:r>
    </w:p>
    <w:p w14:paraId="2EC5DD2D" w14:textId="77777777" w:rsidR="00AE64B4" w:rsidRPr="00443C75" w:rsidRDefault="00AE64B4" w:rsidP="00AE64B4">
      <w:pPr>
        <w:pStyle w:val="BodyText"/>
        <w:tabs>
          <w:tab w:val="left" w:pos="1541"/>
        </w:tabs>
        <w:ind w:right="118"/>
        <w:jc w:val="both"/>
        <w:rPr>
          <w:rFonts w:cs="Times New Roman"/>
        </w:rPr>
      </w:pPr>
    </w:p>
    <w:p w14:paraId="62BFD03C" w14:textId="4F7622B4" w:rsidR="000637CC" w:rsidRPr="00443C75" w:rsidRDefault="000637CC" w:rsidP="00AE64B4">
      <w:pPr>
        <w:pStyle w:val="BodyText"/>
        <w:tabs>
          <w:tab w:val="left" w:pos="1541"/>
        </w:tabs>
        <w:ind w:right="118"/>
        <w:jc w:val="both"/>
        <w:rPr>
          <w:rFonts w:cs="Times New Roman"/>
        </w:rPr>
      </w:pPr>
      <w:r w:rsidRPr="00443C75">
        <w:rPr>
          <w:rFonts w:cs="Times New Roman"/>
        </w:rPr>
        <w:t xml:space="preserve">This section applies to </w:t>
      </w:r>
      <w:r w:rsidR="00075BF4" w:rsidRPr="00443C75">
        <w:rPr>
          <w:rFonts w:cs="Times New Roman"/>
        </w:rPr>
        <w:t xml:space="preserve">each </w:t>
      </w:r>
      <w:r w:rsidRPr="00443C75">
        <w:rPr>
          <w:rFonts w:cs="Times New Roman"/>
        </w:rPr>
        <w:t xml:space="preserve">Designated System that </w:t>
      </w:r>
      <w:r w:rsidR="00075BF4" w:rsidRPr="00443C75">
        <w:rPr>
          <w:rFonts w:cs="Times New Roman"/>
        </w:rPr>
        <w:t xml:space="preserve">is a </w:t>
      </w:r>
      <w:r w:rsidR="00447176" w:rsidRPr="00443C75">
        <w:rPr>
          <w:rFonts w:cs="Times New Roman"/>
        </w:rPr>
        <w:t xml:space="preserve">Distributed Renewable Energy Generation Device </w:t>
      </w:r>
      <w:r w:rsidR="00AE0D3A" w:rsidRPr="00443C75">
        <w:rPr>
          <w:rFonts w:cs="Times New Roman"/>
          <w:spacing w:val="-1"/>
          <w:u w:color="000000"/>
        </w:rPr>
        <w:lastRenderedPageBreak/>
        <w:t>for which Energy Sovereignty is applicable</w:t>
      </w:r>
      <w:r w:rsidR="001A5C94" w:rsidRPr="00443C75">
        <w:rPr>
          <w:rFonts w:cs="Times New Roman"/>
        </w:rPr>
        <w:t xml:space="preserve"> </w:t>
      </w:r>
      <w:r w:rsidRPr="00443C75">
        <w:rPr>
          <w:rFonts w:cs="Times New Roman"/>
        </w:rPr>
        <w:t>as indicated in Schedule A (and Schedule B, if applicable) to the Product Order.</w:t>
      </w:r>
      <w:r w:rsidR="00B91AB8" w:rsidRPr="00443C75">
        <w:rPr>
          <w:rFonts w:cs="Times New Roman"/>
        </w:rPr>
        <w:t xml:space="preserve"> For avoidance of doubt, this section does not apply to a Designated System that is a </w:t>
      </w:r>
      <w:r w:rsidR="00B91AB8" w:rsidRPr="00F15584">
        <w:rPr>
          <w:rFonts w:cs="Times New Roman"/>
        </w:rPr>
        <w:t xml:space="preserve">Community Renewable Energy Generation Project. </w:t>
      </w:r>
    </w:p>
    <w:p w14:paraId="07F469B0" w14:textId="77777777" w:rsidR="000637CC" w:rsidRPr="00443C75" w:rsidRDefault="000637CC" w:rsidP="00AE64B4">
      <w:pPr>
        <w:pStyle w:val="BodyText"/>
        <w:tabs>
          <w:tab w:val="left" w:pos="1541"/>
        </w:tabs>
        <w:ind w:right="118"/>
        <w:jc w:val="both"/>
        <w:rPr>
          <w:rFonts w:cs="Times New Roman"/>
        </w:rPr>
      </w:pPr>
    </w:p>
    <w:p w14:paraId="5B4578EF" w14:textId="3C872EA3" w:rsidR="003F7809" w:rsidRPr="00F15584" w:rsidRDefault="0015159E" w:rsidP="00B51979">
      <w:pPr>
        <w:pStyle w:val="BodyText"/>
        <w:numPr>
          <w:ilvl w:val="2"/>
          <w:numId w:val="17"/>
        </w:numPr>
        <w:tabs>
          <w:tab w:val="left" w:pos="1541"/>
        </w:tabs>
        <w:ind w:right="118"/>
        <w:jc w:val="both"/>
        <w:rPr>
          <w:rFonts w:cs="Times New Roman"/>
          <w:spacing w:val="-1"/>
        </w:rPr>
      </w:pPr>
      <w:bookmarkStart w:id="464" w:name="_Ref113554782"/>
      <w:bookmarkStart w:id="465" w:name="_Ref115798727"/>
      <w:r w:rsidRPr="00443C75">
        <w:rPr>
          <w:rFonts w:cs="Times New Roman"/>
        </w:rPr>
        <w:t>U</w:t>
      </w:r>
      <w:r w:rsidR="009B601B" w:rsidRPr="00443C75">
        <w:rPr>
          <w:rFonts w:cs="Times New Roman"/>
        </w:rPr>
        <w:t xml:space="preserve">pon Energization, </w:t>
      </w:r>
      <w:r w:rsidR="00B91AB8" w:rsidRPr="00443C75">
        <w:rPr>
          <w:rFonts w:cs="Times New Roman"/>
        </w:rPr>
        <w:t xml:space="preserve">with respect to such Designated System, </w:t>
      </w:r>
      <w:r w:rsidR="000637CC" w:rsidRPr="00443C75">
        <w:rPr>
          <w:rFonts w:cs="Times New Roman"/>
        </w:rPr>
        <w:t xml:space="preserve">Seller shall be entitled to </w:t>
      </w:r>
      <w:r w:rsidR="00601C23" w:rsidRPr="00443C75">
        <w:rPr>
          <w:rFonts w:cs="Times New Roman"/>
        </w:rPr>
        <w:t>payment</w:t>
      </w:r>
      <w:r w:rsidR="00B91AB8" w:rsidRPr="00443C75">
        <w:rPr>
          <w:rFonts w:cs="Times New Roman"/>
        </w:rPr>
        <w:t xml:space="preserve"> that reflects</w:t>
      </w:r>
      <w:r w:rsidR="005548E0" w:rsidRPr="00443C75">
        <w:rPr>
          <w:rFonts w:cs="Times New Roman"/>
        </w:rPr>
        <w:t xml:space="preserve"> a</w:t>
      </w:r>
      <w:r w:rsidR="00B91AB8" w:rsidRPr="00443C75">
        <w:rPr>
          <w:rFonts w:cs="Times New Roman"/>
        </w:rPr>
        <w:t xml:space="preserve"> </w:t>
      </w:r>
      <w:r w:rsidR="00B91AB8" w:rsidRPr="00443C75">
        <w:rPr>
          <w:rFonts w:cs="Times New Roman"/>
          <w:spacing w:val="7"/>
        </w:rPr>
        <w:t xml:space="preserve">one-time full payment of one hundred percent (100%) of the REC Purchase Payment Amount as indicated in Schedule B to the Product Order. </w:t>
      </w:r>
      <w:bookmarkEnd w:id="464"/>
      <w:r w:rsidR="003F7809" w:rsidRPr="00443C75">
        <w:rPr>
          <w:rFonts w:cs="Times New Roman"/>
          <w:spacing w:val="-1"/>
        </w:rPr>
        <w:t>Seller shall render to Buyer an invoice by electronic mail</w:t>
      </w:r>
      <w:r w:rsidR="00B4327B" w:rsidRPr="00443C75">
        <w:rPr>
          <w:rFonts w:cs="Times New Roman"/>
          <w:spacing w:val="-1"/>
        </w:rPr>
        <w:t xml:space="preserve"> for such amount</w:t>
      </w:r>
      <w:r w:rsidR="003F7809" w:rsidRPr="00443C75">
        <w:rPr>
          <w:rFonts w:cs="Times New Roman"/>
          <w:spacing w:val="-1"/>
        </w:rPr>
        <w:t xml:space="preserve"> in accordance with Section </w:t>
      </w:r>
      <w:r w:rsidR="003F7809" w:rsidRPr="00443C75">
        <w:rPr>
          <w:rFonts w:cs="Times New Roman"/>
          <w:spacing w:val="-1"/>
        </w:rPr>
        <w:fldChar w:fldCharType="begin"/>
      </w:r>
      <w:r w:rsidR="003F7809" w:rsidRPr="00443C75">
        <w:rPr>
          <w:rFonts w:cs="Times New Roman"/>
          <w:spacing w:val="-1"/>
        </w:rPr>
        <w:instrText xml:space="preserve"> REF _Ref42117794 \w \h </w:instrText>
      </w:r>
      <w:r w:rsidR="00F87067" w:rsidRPr="00443C75">
        <w:rPr>
          <w:rFonts w:cs="Times New Roman"/>
          <w:spacing w:val="-1"/>
        </w:rPr>
        <w:instrText xml:space="preserve"> \* MERGEFORMAT </w:instrText>
      </w:r>
      <w:r w:rsidR="003F7809" w:rsidRPr="00443C75">
        <w:rPr>
          <w:rFonts w:cs="Times New Roman"/>
          <w:spacing w:val="-1"/>
        </w:rPr>
      </w:r>
      <w:r w:rsidR="003F7809" w:rsidRPr="00443C75">
        <w:rPr>
          <w:rFonts w:cs="Times New Roman"/>
          <w:spacing w:val="-1"/>
        </w:rPr>
        <w:fldChar w:fldCharType="separate"/>
      </w:r>
      <w:r w:rsidR="000B133B">
        <w:rPr>
          <w:rFonts w:cs="Times New Roman"/>
          <w:spacing w:val="-1"/>
        </w:rPr>
        <w:t>5.1</w:t>
      </w:r>
      <w:r w:rsidR="003F7809" w:rsidRPr="00443C75">
        <w:rPr>
          <w:rFonts w:cs="Times New Roman"/>
          <w:spacing w:val="-1"/>
        </w:rPr>
        <w:fldChar w:fldCharType="end"/>
      </w:r>
      <w:r w:rsidR="003F7809" w:rsidRPr="00443C75">
        <w:rPr>
          <w:rFonts w:cs="Times New Roman"/>
          <w:spacing w:val="-1"/>
        </w:rPr>
        <w:t xml:space="preserve"> and </w:t>
      </w:r>
      <w:r w:rsidR="00B91AB8" w:rsidRPr="00443C75">
        <w:rPr>
          <w:rFonts w:cs="Times New Roman"/>
          <w:spacing w:val="-1"/>
        </w:rPr>
        <w:t xml:space="preserve">Buyer shall pay Seller in accordance with </w:t>
      </w:r>
      <w:r w:rsidR="003F7809" w:rsidRPr="00443C75">
        <w:rPr>
          <w:rFonts w:cs="Times New Roman"/>
          <w:spacing w:val="-1"/>
        </w:rPr>
        <w:t xml:space="preserve">Section </w:t>
      </w:r>
      <w:r w:rsidR="003F7809" w:rsidRPr="00443C75">
        <w:rPr>
          <w:rFonts w:cs="Times New Roman"/>
          <w:spacing w:val="-1"/>
        </w:rPr>
        <w:fldChar w:fldCharType="begin"/>
      </w:r>
      <w:r w:rsidR="003F7809" w:rsidRPr="00443C75">
        <w:rPr>
          <w:rFonts w:cs="Times New Roman"/>
          <w:spacing w:val="-1"/>
        </w:rPr>
        <w:instrText xml:space="preserve"> REF _Ref43322588 \w \h </w:instrText>
      </w:r>
      <w:r w:rsidR="00F87067" w:rsidRPr="00443C75">
        <w:rPr>
          <w:rFonts w:cs="Times New Roman"/>
          <w:spacing w:val="-1"/>
        </w:rPr>
        <w:instrText xml:space="preserve"> \* MERGEFORMAT </w:instrText>
      </w:r>
      <w:r w:rsidR="003F7809" w:rsidRPr="00443C75">
        <w:rPr>
          <w:rFonts w:cs="Times New Roman"/>
          <w:spacing w:val="-1"/>
        </w:rPr>
      </w:r>
      <w:r w:rsidR="003F7809" w:rsidRPr="00443C75">
        <w:rPr>
          <w:rFonts w:cs="Times New Roman"/>
          <w:spacing w:val="-1"/>
        </w:rPr>
        <w:fldChar w:fldCharType="separate"/>
      </w:r>
      <w:r w:rsidR="000B133B">
        <w:rPr>
          <w:rFonts w:cs="Times New Roman"/>
          <w:spacing w:val="-1"/>
        </w:rPr>
        <w:t>5.2</w:t>
      </w:r>
      <w:r w:rsidR="003F7809" w:rsidRPr="00443C75">
        <w:rPr>
          <w:rFonts w:cs="Times New Roman"/>
          <w:spacing w:val="-1"/>
        </w:rPr>
        <w:fldChar w:fldCharType="end"/>
      </w:r>
      <w:r w:rsidR="003F7809" w:rsidRPr="00443C75">
        <w:rPr>
          <w:rFonts w:cs="Times New Roman"/>
          <w:spacing w:val="-1"/>
        </w:rPr>
        <w:t xml:space="preserve">. </w:t>
      </w:r>
      <w:r w:rsidR="00B64DB3" w:rsidRPr="00443C75">
        <w:rPr>
          <w:rFonts w:cs="Times New Roman"/>
          <w:spacing w:val="-1"/>
        </w:rPr>
        <w:t xml:space="preserve">For </w:t>
      </w:r>
      <w:r w:rsidR="00B91AB8" w:rsidRPr="00443C75">
        <w:rPr>
          <w:rFonts w:cs="Times New Roman"/>
          <w:spacing w:val="-1"/>
        </w:rPr>
        <w:t xml:space="preserve">avoidance of doubt, </w:t>
      </w:r>
      <w:r w:rsidR="00B64DB3" w:rsidRPr="00443C75">
        <w:rPr>
          <w:rFonts w:cs="Times New Roman"/>
          <w:spacing w:val="-1"/>
        </w:rPr>
        <w:t xml:space="preserve">the Contract Price </w:t>
      </w:r>
      <w:r w:rsidR="00B91AB8" w:rsidRPr="00443C75">
        <w:rPr>
          <w:rFonts w:cs="Times New Roman"/>
          <w:spacing w:val="-1"/>
        </w:rPr>
        <w:t>used in the REC Purchase Payment Amount</w:t>
      </w:r>
      <w:r w:rsidR="00B91AB8" w:rsidRPr="00443C75">
        <w:rPr>
          <w:rFonts w:cs="Times New Roman"/>
        </w:rPr>
        <w:t xml:space="preserve"> shall be calculated in accordance with Section </w:t>
      </w:r>
      <w:r w:rsidR="0031268B">
        <w:rPr>
          <w:rFonts w:cs="Times New Roman"/>
        </w:rPr>
        <w:fldChar w:fldCharType="begin"/>
      </w:r>
      <w:r w:rsidR="0031268B">
        <w:rPr>
          <w:rFonts w:cs="Times New Roman"/>
        </w:rPr>
        <w:instrText xml:space="preserve"> REF _Ref225942340 \w \h </w:instrText>
      </w:r>
      <w:r w:rsidR="0031268B">
        <w:rPr>
          <w:rFonts w:cs="Times New Roman"/>
        </w:rPr>
      </w:r>
      <w:r w:rsidR="0031268B">
        <w:rPr>
          <w:rFonts w:cs="Times New Roman"/>
        </w:rPr>
        <w:fldChar w:fldCharType="separate"/>
      </w:r>
      <w:r w:rsidR="0031268B">
        <w:rPr>
          <w:rFonts w:cs="Times New Roman"/>
        </w:rPr>
        <w:t>1.27</w:t>
      </w:r>
      <w:r w:rsidR="0031268B">
        <w:rPr>
          <w:rFonts w:cs="Times New Roman"/>
        </w:rPr>
        <w:fldChar w:fldCharType="end"/>
      </w:r>
      <w:r w:rsidR="00B91AB8" w:rsidRPr="00443C75">
        <w:rPr>
          <w:rFonts w:cs="Times New Roman"/>
        </w:rPr>
        <w:t xml:space="preserve"> and shall </w:t>
      </w:r>
      <w:r w:rsidR="00B64DB3" w:rsidRPr="00443C75">
        <w:rPr>
          <w:rFonts w:cs="Times New Roman"/>
          <w:spacing w:val="-1"/>
        </w:rPr>
        <w:t>include a</w:t>
      </w:r>
      <w:r w:rsidR="00D87C5D" w:rsidRPr="00443C75">
        <w:rPr>
          <w:rFonts w:cs="Times New Roman"/>
          <w:spacing w:val="-1"/>
        </w:rPr>
        <w:t>n ES</w:t>
      </w:r>
      <w:r w:rsidR="005548E0" w:rsidRPr="00443C75">
        <w:rPr>
          <w:rFonts w:cs="Times New Roman"/>
          <w:spacing w:val="-1"/>
        </w:rPr>
        <w:t xml:space="preserve"> Price</w:t>
      </w:r>
      <w:r w:rsidR="00B64DB3" w:rsidRPr="00443C75">
        <w:rPr>
          <w:rFonts w:cs="Times New Roman"/>
          <w:spacing w:val="-1"/>
        </w:rPr>
        <w:t xml:space="preserve"> Adder </w:t>
      </w:r>
      <w:r w:rsidR="00B64DB3" w:rsidRPr="00443C75">
        <w:rPr>
          <w:rFonts w:cs="Times New Roman"/>
        </w:rPr>
        <w:t xml:space="preserve"> for RECs associated with the number of days remaining in the </w:t>
      </w:r>
      <w:r w:rsidR="009D32AF" w:rsidRPr="00443C75">
        <w:rPr>
          <w:rFonts w:cs="Times New Roman"/>
          <w:spacing w:val="-1"/>
          <w:u w:color="000000"/>
        </w:rPr>
        <w:t>Energy Sovereignty Calculation Period</w:t>
      </w:r>
      <w:r w:rsidR="009D32AF" w:rsidRPr="00443C75" w:rsidDel="00CE2EFC">
        <w:rPr>
          <w:rFonts w:cs="Times New Roman"/>
        </w:rPr>
        <w:t xml:space="preserve"> </w:t>
      </w:r>
      <w:r w:rsidR="00B64DB3" w:rsidRPr="00443C75">
        <w:rPr>
          <w:rFonts w:cs="Times New Roman"/>
        </w:rPr>
        <w:t xml:space="preserve">from (and inclusive of) the Energy Sovereignty Proposed </w:t>
      </w:r>
      <w:r w:rsidR="00B64DB3" w:rsidRPr="00443C75">
        <w:rPr>
          <w:rFonts w:cs="Times New Roman"/>
          <w:spacing w:val="-2"/>
        </w:rPr>
        <w:t xml:space="preserve">Transfer </w:t>
      </w:r>
      <w:r w:rsidR="00B64DB3" w:rsidRPr="00443C75">
        <w:rPr>
          <w:rFonts w:cs="Times New Roman"/>
        </w:rPr>
        <w:t>Date.</w:t>
      </w:r>
      <w:r w:rsidR="00ED3023" w:rsidRPr="00443C75">
        <w:rPr>
          <w:rFonts w:cs="Times New Roman"/>
        </w:rPr>
        <w:t xml:space="preserve"> An example of the Energy Sovereignty </w:t>
      </w:r>
      <w:r w:rsidR="00351C74" w:rsidRPr="00443C75">
        <w:rPr>
          <w:rFonts w:cs="Times New Roman"/>
        </w:rPr>
        <w:t>P</w:t>
      </w:r>
      <w:r w:rsidR="00ED3023" w:rsidRPr="00443C75">
        <w:rPr>
          <w:rFonts w:cs="Times New Roman"/>
        </w:rPr>
        <w:t>ayment calculation is provided in Exhibit F-</w:t>
      </w:r>
      <w:r w:rsidR="00351C74" w:rsidRPr="00443C75">
        <w:rPr>
          <w:rFonts w:cs="Times New Roman"/>
        </w:rPr>
        <w:t>6</w:t>
      </w:r>
      <w:r w:rsidR="00217699" w:rsidRPr="00443C75">
        <w:rPr>
          <w:rFonts w:cs="Times New Roman"/>
        </w:rPr>
        <w:t>-A</w:t>
      </w:r>
      <w:r w:rsidR="00ED3023" w:rsidRPr="00443C75">
        <w:rPr>
          <w:rFonts w:cs="Times New Roman"/>
        </w:rPr>
        <w:t>.</w:t>
      </w:r>
      <w:bookmarkEnd w:id="465"/>
    </w:p>
    <w:p w14:paraId="48D7A9D8" w14:textId="77777777" w:rsidR="00952B89" w:rsidRPr="00443C75" w:rsidRDefault="00952B89" w:rsidP="00952B89">
      <w:pPr>
        <w:pStyle w:val="ListParagraph"/>
        <w:ind w:left="101"/>
        <w:rPr>
          <w:rFonts w:cs="Times New Roman"/>
        </w:rPr>
      </w:pPr>
    </w:p>
    <w:p w14:paraId="52906BAF" w14:textId="33F053FF" w:rsidR="00075BF4" w:rsidRPr="00443C75" w:rsidRDefault="00075BF4" w:rsidP="000405C5">
      <w:pPr>
        <w:pStyle w:val="BodyText"/>
        <w:numPr>
          <w:ilvl w:val="2"/>
          <w:numId w:val="17"/>
        </w:numPr>
        <w:tabs>
          <w:tab w:val="left" w:pos="1541"/>
        </w:tabs>
        <w:ind w:right="118"/>
        <w:jc w:val="both"/>
        <w:rPr>
          <w:rFonts w:cs="Times New Roman"/>
          <w:spacing w:val="-1"/>
        </w:rPr>
      </w:pPr>
      <w:bookmarkStart w:id="466" w:name="_Ref114829565"/>
      <w:bookmarkStart w:id="467" w:name="_Ref113554300"/>
      <w:r w:rsidRPr="00443C75">
        <w:rPr>
          <w:rFonts w:cs="Times New Roman"/>
        </w:rPr>
        <w:t xml:space="preserve">With respect to a </w:t>
      </w:r>
      <w:r w:rsidR="00B91AB8" w:rsidRPr="00443C75">
        <w:rPr>
          <w:rFonts w:cs="Times New Roman"/>
        </w:rPr>
        <w:t>Designated System</w:t>
      </w:r>
      <w:r w:rsidRPr="00443C75">
        <w:rPr>
          <w:rFonts w:cs="Times New Roman"/>
        </w:rPr>
        <w:t xml:space="preserve">, the ownership must be transferred to an eligible customer </w:t>
      </w:r>
      <w:r w:rsidR="006E6EEE" w:rsidRPr="00443C75">
        <w:rPr>
          <w:rFonts w:cs="Times New Roman"/>
        </w:rPr>
        <w:t xml:space="preserve">such that such Designated System achieves Energy Sovereignty </w:t>
      </w:r>
      <w:r w:rsidRPr="00443C75">
        <w:rPr>
          <w:rFonts w:cs="Times New Roman"/>
        </w:rPr>
        <w:t xml:space="preserve">by the Energy Sovereignty Proposed Transfer Date. </w:t>
      </w:r>
      <w:r w:rsidR="006E6EEE" w:rsidRPr="00443C75">
        <w:rPr>
          <w:rFonts w:cs="Times New Roman"/>
          <w:spacing w:val="-1"/>
        </w:rPr>
        <w:t>Such</w:t>
      </w:r>
      <w:r w:rsidRPr="00443C75">
        <w:rPr>
          <w:rFonts w:cs="Times New Roman"/>
          <w:spacing w:val="-1"/>
        </w:rPr>
        <w:t xml:space="preserve"> transfer of ownership must be documented and provided </w:t>
      </w:r>
      <w:r w:rsidR="00EF6692" w:rsidRPr="00443C75">
        <w:rPr>
          <w:rFonts w:cs="Times New Roman"/>
          <w:spacing w:val="-1"/>
        </w:rPr>
        <w:t xml:space="preserve">by Seller </w:t>
      </w:r>
      <w:r w:rsidRPr="00443C75">
        <w:rPr>
          <w:rFonts w:cs="Times New Roman"/>
          <w:spacing w:val="-1"/>
        </w:rPr>
        <w:t xml:space="preserve">to Buyer and the IPA within </w:t>
      </w:r>
      <w:r w:rsidR="00EF6692" w:rsidRPr="00443C75">
        <w:rPr>
          <w:rFonts w:cs="Times New Roman"/>
          <w:spacing w:val="-1"/>
        </w:rPr>
        <w:t>thirty (</w:t>
      </w:r>
      <w:r w:rsidRPr="00443C75">
        <w:rPr>
          <w:rFonts w:cs="Times New Roman"/>
          <w:spacing w:val="-1"/>
        </w:rPr>
        <w:t>30</w:t>
      </w:r>
      <w:r w:rsidR="00EF6692" w:rsidRPr="00443C75">
        <w:rPr>
          <w:rFonts w:cs="Times New Roman"/>
          <w:spacing w:val="-1"/>
        </w:rPr>
        <w:t>)</w:t>
      </w:r>
      <w:r w:rsidRPr="00443C75">
        <w:rPr>
          <w:rFonts w:cs="Times New Roman"/>
          <w:spacing w:val="-1"/>
        </w:rPr>
        <w:t xml:space="preserve"> days of such transfer. For avoidance of doubt, a transfer of ownership </w:t>
      </w:r>
      <w:r w:rsidR="006E6EEE" w:rsidRPr="00443C75">
        <w:rPr>
          <w:rFonts w:cs="Times New Roman"/>
          <w:spacing w:val="-1"/>
        </w:rPr>
        <w:t xml:space="preserve">that allows a Designated System to achieve Energy Sovereignty </w:t>
      </w:r>
      <w:r w:rsidRPr="00443C75">
        <w:rPr>
          <w:rFonts w:cs="Times New Roman"/>
          <w:spacing w:val="-1"/>
        </w:rPr>
        <w:t xml:space="preserve">prior to the </w:t>
      </w:r>
      <w:r w:rsidRPr="00443C75">
        <w:rPr>
          <w:rFonts w:cs="Times New Roman"/>
        </w:rPr>
        <w:t xml:space="preserve">Energy Sovereignty Proposed Transfer Date </w:t>
      </w:r>
      <w:r w:rsidR="006E6EEE" w:rsidRPr="00443C75">
        <w:rPr>
          <w:rFonts w:cs="Times New Roman"/>
        </w:rPr>
        <w:t>shall</w:t>
      </w:r>
      <w:r w:rsidRPr="00443C75">
        <w:rPr>
          <w:rFonts w:cs="Times New Roman"/>
        </w:rPr>
        <w:t xml:space="preserve"> not entitle Seller to </w:t>
      </w:r>
      <w:r w:rsidR="006E6EEE" w:rsidRPr="00443C75">
        <w:rPr>
          <w:rFonts w:cs="Times New Roman"/>
        </w:rPr>
        <w:t>a payment in excess of the Energy Sovereignty Payment</w:t>
      </w:r>
      <w:r w:rsidRPr="00443C75">
        <w:rPr>
          <w:rFonts w:cs="Times New Roman"/>
        </w:rPr>
        <w:t>.</w:t>
      </w:r>
    </w:p>
    <w:p w14:paraId="212F4253" w14:textId="77777777" w:rsidR="00075BF4" w:rsidRPr="00443C75" w:rsidRDefault="00075BF4" w:rsidP="000405C5">
      <w:pPr>
        <w:pStyle w:val="ListParagraph"/>
        <w:rPr>
          <w:rFonts w:cs="Times New Roman"/>
        </w:rPr>
      </w:pPr>
    </w:p>
    <w:p w14:paraId="28419F98" w14:textId="61533061" w:rsidR="006E6338" w:rsidRPr="00443C75" w:rsidRDefault="00075BF4" w:rsidP="00B34185">
      <w:pPr>
        <w:pStyle w:val="BodyText"/>
        <w:numPr>
          <w:ilvl w:val="2"/>
          <w:numId w:val="17"/>
        </w:numPr>
        <w:tabs>
          <w:tab w:val="left" w:pos="1541"/>
        </w:tabs>
        <w:ind w:right="118"/>
        <w:jc w:val="both"/>
        <w:rPr>
          <w:rFonts w:cs="Times New Roman"/>
          <w:spacing w:val="-1"/>
          <w:u w:val="single"/>
        </w:rPr>
      </w:pPr>
      <w:bookmarkStart w:id="468" w:name="_Ref115863886"/>
      <w:r w:rsidRPr="00443C75">
        <w:rPr>
          <w:rFonts w:cs="Times New Roman"/>
        </w:rPr>
        <w:t xml:space="preserve">If Seller fails to transfer the ownership by the Energy Sovereignty Proposed Transfer Date, an automatic 2-year grace period will be granted for such transfer to occur subject to the following </w:t>
      </w:r>
      <w:r w:rsidR="00B34185" w:rsidRPr="00443C75">
        <w:rPr>
          <w:rFonts w:cs="Times New Roman"/>
        </w:rPr>
        <w:t>payment adjustment</w:t>
      </w:r>
      <w:r w:rsidR="00B64776" w:rsidRPr="00443C75">
        <w:rPr>
          <w:rFonts w:cs="Times New Roman"/>
        </w:rPr>
        <w:t xml:space="preserve"> provision</w:t>
      </w:r>
      <w:r w:rsidRPr="00443C75">
        <w:rPr>
          <w:rFonts w:cs="Times New Roman"/>
        </w:rPr>
        <w:t xml:space="preserve">.  </w:t>
      </w:r>
      <w:r w:rsidR="006E6338" w:rsidRPr="00443C75">
        <w:rPr>
          <w:rFonts w:cs="Times New Roman"/>
        </w:rPr>
        <w:t xml:space="preserve">If a transfer of ownership </w:t>
      </w:r>
      <w:r w:rsidR="00F00CF2" w:rsidRPr="00443C75">
        <w:rPr>
          <w:rFonts w:cs="Times New Roman"/>
        </w:rPr>
        <w:t>of the Designated System</w:t>
      </w:r>
      <w:r w:rsidR="00AC702C" w:rsidRPr="00443C75">
        <w:rPr>
          <w:rFonts w:cs="Times New Roman"/>
        </w:rPr>
        <w:t xml:space="preserve"> that allows a Designated System to achieve Energy Sovereignty</w:t>
      </w:r>
      <w:r w:rsidR="00F00CF2" w:rsidRPr="00443C75">
        <w:rPr>
          <w:rFonts w:cs="Times New Roman"/>
        </w:rPr>
        <w:t xml:space="preserve"> </w:t>
      </w:r>
      <w:r w:rsidR="00BF70E9" w:rsidRPr="00443C75">
        <w:rPr>
          <w:rFonts w:cs="Times New Roman"/>
        </w:rPr>
        <w:t xml:space="preserve">occurs </w:t>
      </w:r>
      <w:r w:rsidR="006E6338" w:rsidRPr="00443C75">
        <w:rPr>
          <w:rFonts w:cs="Times New Roman"/>
        </w:rPr>
        <w:t xml:space="preserve">within two (2) years after the Energy Sovereignty </w:t>
      </w:r>
      <w:r w:rsidR="0096451B" w:rsidRPr="00443C75">
        <w:rPr>
          <w:rFonts w:cs="Times New Roman"/>
        </w:rPr>
        <w:t xml:space="preserve">Proposed </w:t>
      </w:r>
      <w:r w:rsidR="0015159E" w:rsidRPr="00443C75">
        <w:rPr>
          <w:rFonts w:cs="Times New Roman"/>
          <w:spacing w:val="-2"/>
        </w:rPr>
        <w:t xml:space="preserve">Transfer </w:t>
      </w:r>
      <w:r w:rsidR="006E6338" w:rsidRPr="00443C75">
        <w:rPr>
          <w:rFonts w:cs="Times New Roman"/>
        </w:rPr>
        <w:t>Date</w:t>
      </w:r>
      <w:r w:rsidR="0010045D" w:rsidRPr="00443C75">
        <w:rPr>
          <w:rFonts w:cs="Times New Roman"/>
        </w:rPr>
        <w:t xml:space="preserve">, Buyer shall be entitled to payment by Seller in the amount equal to the multiplicative product of (A) </w:t>
      </w:r>
      <w:r w:rsidR="00D87C5D" w:rsidRPr="00F15584">
        <w:rPr>
          <w:rFonts w:cs="Times New Roman"/>
        </w:rPr>
        <w:t xml:space="preserve">ES </w:t>
      </w:r>
      <w:r w:rsidR="005C25FA" w:rsidRPr="00F15584">
        <w:rPr>
          <w:rFonts w:cs="Times New Roman"/>
        </w:rPr>
        <w:t>Price Adder</w:t>
      </w:r>
      <w:r w:rsidR="0010045D" w:rsidRPr="00443C75">
        <w:rPr>
          <w:rFonts w:cs="Times New Roman"/>
        </w:rPr>
        <w:t xml:space="preserve">, (B) </w:t>
      </w:r>
      <w:r w:rsidR="00EF6692" w:rsidRPr="00443C75">
        <w:rPr>
          <w:rFonts w:cs="Times New Roman"/>
        </w:rPr>
        <w:t xml:space="preserve">the </w:t>
      </w:r>
      <w:r w:rsidR="0010045D" w:rsidRPr="00443C75">
        <w:rPr>
          <w:rFonts w:cs="Times New Roman"/>
        </w:rPr>
        <w:t>Designated System Contract Maximum REC Quantity and (C) the</w:t>
      </w:r>
      <w:r w:rsidR="009C003E" w:rsidRPr="00443C75">
        <w:rPr>
          <w:rFonts w:cs="Times New Roman"/>
        </w:rPr>
        <w:t xml:space="preserve"> unrounded</w:t>
      </w:r>
      <w:r w:rsidR="0010045D" w:rsidRPr="00443C75">
        <w:rPr>
          <w:rFonts w:cs="Times New Roman"/>
        </w:rPr>
        <w:t xml:space="preserve"> result obtained by </w:t>
      </w:r>
      <w:r w:rsidR="00E521C2" w:rsidRPr="00443C75">
        <w:rPr>
          <w:rFonts w:cs="Times New Roman"/>
        </w:rPr>
        <w:t xml:space="preserve">dividing (i) </w:t>
      </w:r>
      <w:r w:rsidR="00911DE0" w:rsidRPr="00443C75">
        <w:rPr>
          <w:rFonts w:cs="Times New Roman"/>
        </w:rPr>
        <w:t xml:space="preserve">the </w:t>
      </w:r>
      <w:r w:rsidR="00DB372D" w:rsidRPr="00443C75">
        <w:rPr>
          <w:rFonts w:cs="Times New Roman"/>
        </w:rPr>
        <w:t xml:space="preserve">result obtained by subtracting </w:t>
      </w:r>
      <w:r w:rsidR="0010045D" w:rsidRPr="00443C75">
        <w:rPr>
          <w:rFonts w:cs="Times New Roman"/>
        </w:rPr>
        <w:t xml:space="preserve">the number of </w:t>
      </w:r>
      <w:r w:rsidR="001904D2" w:rsidRPr="00443C75">
        <w:rPr>
          <w:rFonts w:cs="Times New Roman"/>
        </w:rPr>
        <w:t xml:space="preserve">days remaining in the </w:t>
      </w:r>
      <w:r w:rsidR="009D32AF" w:rsidRPr="00443C75">
        <w:rPr>
          <w:rFonts w:cs="Times New Roman"/>
          <w:spacing w:val="-1"/>
          <w:u w:color="000000"/>
        </w:rPr>
        <w:t>Energy Sovereignty Calculation Period</w:t>
      </w:r>
      <w:r w:rsidR="009D32AF" w:rsidRPr="00443C75" w:rsidDel="00CE2EFC">
        <w:rPr>
          <w:rFonts w:cs="Times New Roman"/>
        </w:rPr>
        <w:t xml:space="preserve"> </w:t>
      </w:r>
      <w:r w:rsidR="001904D2" w:rsidRPr="00443C75">
        <w:rPr>
          <w:rFonts w:cs="Times New Roman"/>
        </w:rPr>
        <w:t xml:space="preserve">from (and inclusive of) the </w:t>
      </w:r>
      <w:r w:rsidR="009F708C" w:rsidRPr="00443C75">
        <w:rPr>
          <w:rFonts w:cs="Times New Roman"/>
        </w:rPr>
        <w:t xml:space="preserve">actual date of </w:t>
      </w:r>
      <w:r w:rsidR="00E52980" w:rsidRPr="00443C75">
        <w:rPr>
          <w:rFonts w:cs="Times New Roman"/>
        </w:rPr>
        <w:t>ownership</w:t>
      </w:r>
      <w:r w:rsidR="009F708C" w:rsidRPr="00443C75">
        <w:rPr>
          <w:rFonts w:cs="Times New Roman"/>
        </w:rPr>
        <w:t xml:space="preserve"> transfer </w:t>
      </w:r>
      <w:r w:rsidR="007B17A4" w:rsidRPr="00443C75">
        <w:rPr>
          <w:rFonts w:cs="Times New Roman"/>
        </w:rPr>
        <w:t>(as determined by the IPA)</w:t>
      </w:r>
      <w:r w:rsidR="001904D2" w:rsidRPr="00443C75">
        <w:rPr>
          <w:rFonts w:cs="Times New Roman"/>
        </w:rPr>
        <w:t xml:space="preserve"> </w:t>
      </w:r>
      <w:r w:rsidR="00DB372D" w:rsidRPr="00443C75">
        <w:rPr>
          <w:rFonts w:cs="Times New Roman"/>
        </w:rPr>
        <w:t>from</w:t>
      </w:r>
      <w:r w:rsidR="001904D2" w:rsidRPr="00443C75">
        <w:rPr>
          <w:rFonts w:cs="Times New Roman"/>
        </w:rPr>
        <w:t xml:space="preserve"> </w:t>
      </w:r>
      <w:r w:rsidR="009F708C" w:rsidRPr="00443C75">
        <w:rPr>
          <w:rFonts w:cs="Times New Roman"/>
        </w:rPr>
        <w:t xml:space="preserve">the number of days remaining in the </w:t>
      </w:r>
      <w:r w:rsidR="009D32AF" w:rsidRPr="00443C75">
        <w:rPr>
          <w:rFonts w:cs="Times New Roman"/>
          <w:spacing w:val="-1"/>
          <w:u w:color="000000"/>
        </w:rPr>
        <w:t>Energy Sovereignty Calculation Period</w:t>
      </w:r>
      <w:r w:rsidR="009D32AF" w:rsidRPr="00443C75" w:rsidDel="00CE2EFC">
        <w:rPr>
          <w:rFonts w:cs="Times New Roman"/>
        </w:rPr>
        <w:t xml:space="preserve"> </w:t>
      </w:r>
      <w:r w:rsidR="009F708C" w:rsidRPr="00443C75">
        <w:rPr>
          <w:rFonts w:cs="Times New Roman"/>
        </w:rPr>
        <w:t xml:space="preserve">from (and inclusive of) the Energy Sovereignty </w:t>
      </w:r>
      <w:r w:rsidR="0096451B" w:rsidRPr="00443C75">
        <w:rPr>
          <w:rFonts w:cs="Times New Roman"/>
        </w:rPr>
        <w:t xml:space="preserve">Proposed </w:t>
      </w:r>
      <w:r w:rsidR="0015159E" w:rsidRPr="00443C75">
        <w:rPr>
          <w:rFonts w:cs="Times New Roman"/>
          <w:spacing w:val="-2"/>
        </w:rPr>
        <w:t xml:space="preserve">Transfer </w:t>
      </w:r>
      <w:r w:rsidR="009F708C" w:rsidRPr="00443C75">
        <w:rPr>
          <w:rFonts w:cs="Times New Roman"/>
        </w:rPr>
        <w:t>Date</w:t>
      </w:r>
      <w:r w:rsidR="00E521C2" w:rsidRPr="00443C75">
        <w:rPr>
          <w:rFonts w:cs="Times New Roman"/>
        </w:rPr>
        <w:t xml:space="preserve"> by (ii) the number of days in the </w:t>
      </w:r>
      <w:r w:rsidR="009D32AF" w:rsidRPr="00443C75">
        <w:rPr>
          <w:rFonts w:cs="Times New Roman"/>
          <w:spacing w:val="-1"/>
          <w:u w:color="000000"/>
        </w:rPr>
        <w:t>Energy Sovereignty Calculation Period</w:t>
      </w:r>
      <w:r w:rsidR="001904D2" w:rsidRPr="00443C75">
        <w:rPr>
          <w:rFonts w:cs="Times New Roman"/>
        </w:rPr>
        <w:t>.</w:t>
      </w:r>
      <w:r w:rsidR="00452493" w:rsidRPr="00443C75">
        <w:rPr>
          <w:rFonts w:cs="Times New Roman"/>
        </w:rPr>
        <w:t xml:space="preserve"> </w:t>
      </w:r>
      <w:r w:rsidR="00B34185" w:rsidRPr="00443C75">
        <w:rPr>
          <w:rFonts w:cs="Times New Roman"/>
          <w:spacing w:val="-1"/>
        </w:rPr>
        <w:t>A transfer of ownership</w:t>
      </w:r>
      <w:r w:rsidR="00AC702C" w:rsidRPr="00443C75">
        <w:rPr>
          <w:rFonts w:cs="Times New Roman"/>
        </w:rPr>
        <w:t xml:space="preserve"> that allows a Designated System to achieve Energy Sovereignty</w:t>
      </w:r>
      <w:r w:rsidR="00B34185" w:rsidRPr="00443C75">
        <w:rPr>
          <w:rFonts w:cs="Times New Roman"/>
          <w:spacing w:val="-1"/>
        </w:rPr>
        <w:t xml:space="preserve"> must be documented and provided</w:t>
      </w:r>
      <w:r w:rsidR="00EF6692" w:rsidRPr="00443C75">
        <w:rPr>
          <w:rFonts w:cs="Times New Roman"/>
          <w:spacing w:val="-1"/>
        </w:rPr>
        <w:t xml:space="preserve"> by Seller</w:t>
      </w:r>
      <w:r w:rsidR="00B34185" w:rsidRPr="00443C75">
        <w:rPr>
          <w:rFonts w:cs="Times New Roman"/>
          <w:spacing w:val="-1"/>
        </w:rPr>
        <w:t xml:space="preserve"> to Buyer and the IPA within </w:t>
      </w:r>
      <w:r w:rsidR="007E56DF" w:rsidRPr="00443C75">
        <w:rPr>
          <w:rFonts w:cs="Times New Roman"/>
          <w:spacing w:val="-1"/>
        </w:rPr>
        <w:t>thirty (</w:t>
      </w:r>
      <w:r w:rsidR="00B34185" w:rsidRPr="00443C75">
        <w:rPr>
          <w:rFonts w:cs="Times New Roman"/>
          <w:spacing w:val="-1"/>
        </w:rPr>
        <w:t>30</w:t>
      </w:r>
      <w:r w:rsidR="007E56DF" w:rsidRPr="00443C75">
        <w:rPr>
          <w:rFonts w:cs="Times New Roman"/>
          <w:spacing w:val="-1"/>
        </w:rPr>
        <w:t>)</w:t>
      </w:r>
      <w:r w:rsidR="00B34185" w:rsidRPr="00443C75">
        <w:rPr>
          <w:rFonts w:cs="Times New Roman"/>
          <w:spacing w:val="-1"/>
        </w:rPr>
        <w:t xml:space="preserve"> days of such transfer. </w:t>
      </w:r>
      <w:bookmarkEnd w:id="466"/>
      <w:r w:rsidR="00B34185" w:rsidRPr="00443C75">
        <w:rPr>
          <w:rFonts w:cs="Times New Roman"/>
        </w:rPr>
        <w:t xml:space="preserve">The payment adjustment calculation shall be calculated by the IPA, and such calculation shall be provided by </w:t>
      </w:r>
      <w:r w:rsidR="00FE2E86" w:rsidRPr="00443C75">
        <w:rPr>
          <w:rFonts w:cs="Times New Roman"/>
        </w:rPr>
        <w:t xml:space="preserve">the </w:t>
      </w:r>
      <w:r w:rsidR="00B34185" w:rsidRPr="00443C75">
        <w:rPr>
          <w:rFonts w:cs="Times New Roman"/>
        </w:rPr>
        <w:t xml:space="preserve">IPA to Buyer and Seller as soon as practicable after the receipt of Seller’s documentation to the IPA. Seller’s payment to Buyer shall be due within </w:t>
      </w:r>
      <w:r w:rsidR="00EF6692" w:rsidRPr="00443C75">
        <w:rPr>
          <w:rFonts w:cs="Times New Roman"/>
        </w:rPr>
        <w:t>thirty (</w:t>
      </w:r>
      <w:r w:rsidR="00B34185" w:rsidRPr="00443C75">
        <w:rPr>
          <w:rFonts w:cs="Times New Roman"/>
        </w:rPr>
        <w:t>30</w:t>
      </w:r>
      <w:r w:rsidR="00EF6692" w:rsidRPr="00443C75">
        <w:rPr>
          <w:rFonts w:cs="Times New Roman"/>
        </w:rPr>
        <w:t>)</w:t>
      </w:r>
      <w:r w:rsidR="00B34185" w:rsidRPr="00443C75">
        <w:rPr>
          <w:rFonts w:cs="Times New Roman"/>
        </w:rPr>
        <w:t xml:space="preserve"> days of receipt of the IPA’s notice. For avoidance of doubt, any payment adjustment </w:t>
      </w:r>
      <w:r w:rsidR="000A652D" w:rsidRPr="00443C75">
        <w:rPr>
          <w:rFonts w:cs="Times New Roman"/>
        </w:rPr>
        <w:t>pursuant to</w:t>
      </w:r>
      <w:r w:rsidR="00B34185" w:rsidRPr="00443C75">
        <w:rPr>
          <w:rFonts w:cs="Times New Roman"/>
        </w:rPr>
        <w:t xml:space="preserve"> this </w:t>
      </w:r>
      <w:r w:rsidR="00A2779E" w:rsidRPr="00443C75">
        <w:rPr>
          <w:rFonts w:cs="Times New Roman"/>
        </w:rPr>
        <w:t>S</w:t>
      </w:r>
      <w:r w:rsidR="00B34185" w:rsidRPr="00443C75">
        <w:rPr>
          <w:rFonts w:cs="Times New Roman"/>
        </w:rPr>
        <w:t>ection</w:t>
      </w:r>
      <w:r w:rsidR="00A2779E" w:rsidRPr="00443C75">
        <w:rPr>
          <w:rFonts w:cs="Times New Roman"/>
        </w:rPr>
        <w:t xml:space="preserve"> </w:t>
      </w:r>
      <w:r w:rsidR="00A2779E" w:rsidRPr="00443C75">
        <w:rPr>
          <w:rFonts w:cs="Times New Roman"/>
        </w:rPr>
        <w:fldChar w:fldCharType="begin"/>
      </w:r>
      <w:r w:rsidR="00A2779E" w:rsidRPr="00443C75">
        <w:rPr>
          <w:rFonts w:cs="Times New Roman"/>
        </w:rPr>
        <w:instrText xml:space="preserve"> REF _Ref115863886 \w \h </w:instrText>
      </w:r>
      <w:r w:rsidR="008243F9" w:rsidRPr="00443C75">
        <w:rPr>
          <w:rFonts w:cs="Times New Roman"/>
        </w:rPr>
        <w:instrText xml:space="preserve"> \* MERGEFORMAT </w:instrText>
      </w:r>
      <w:r w:rsidR="00A2779E" w:rsidRPr="00443C75">
        <w:rPr>
          <w:rFonts w:cs="Times New Roman"/>
        </w:rPr>
      </w:r>
      <w:r w:rsidR="00A2779E" w:rsidRPr="00443C75">
        <w:rPr>
          <w:rFonts w:cs="Times New Roman"/>
        </w:rPr>
        <w:fldChar w:fldCharType="separate"/>
      </w:r>
      <w:r w:rsidR="000B133B">
        <w:rPr>
          <w:rFonts w:cs="Times New Roman"/>
        </w:rPr>
        <w:t>5.7(c)</w:t>
      </w:r>
      <w:r w:rsidR="00A2779E" w:rsidRPr="00443C75">
        <w:rPr>
          <w:rFonts w:cs="Times New Roman"/>
        </w:rPr>
        <w:fldChar w:fldCharType="end"/>
      </w:r>
      <w:r w:rsidR="00B34185" w:rsidRPr="00443C75">
        <w:rPr>
          <w:rFonts w:cs="Times New Roman"/>
        </w:rPr>
        <w:t xml:space="preserve"> shall not </w:t>
      </w:r>
      <w:r w:rsidR="004E451C" w:rsidRPr="00443C75">
        <w:rPr>
          <w:rFonts w:cs="Times New Roman"/>
        </w:rPr>
        <w:t>affect the calculation of</w:t>
      </w:r>
      <w:r w:rsidR="0000575C" w:rsidRPr="00443C75">
        <w:rPr>
          <w:rFonts w:cs="Times New Roman"/>
        </w:rPr>
        <w:t xml:space="preserve"> the Contract </w:t>
      </w:r>
      <w:r w:rsidR="005F2427" w:rsidRPr="00443C75">
        <w:rPr>
          <w:rFonts w:cs="Times New Roman"/>
        </w:rPr>
        <w:t>P</w:t>
      </w:r>
      <w:r w:rsidR="0000575C" w:rsidRPr="00443C75">
        <w:rPr>
          <w:rFonts w:cs="Times New Roman"/>
        </w:rPr>
        <w:t>rice and shall not change</w:t>
      </w:r>
      <w:r w:rsidR="00B34185" w:rsidRPr="00443C75">
        <w:rPr>
          <w:rFonts w:cs="Times New Roman"/>
        </w:rPr>
        <w:t xml:space="preserve"> the Contract Price. </w:t>
      </w:r>
      <w:r w:rsidR="00217699" w:rsidRPr="00443C75">
        <w:rPr>
          <w:rFonts w:cs="Times New Roman"/>
        </w:rPr>
        <w:t xml:space="preserve">An example of the Energy Sovereignty Payment </w:t>
      </w:r>
      <w:r w:rsidR="00145E24" w:rsidRPr="00443C75">
        <w:rPr>
          <w:rFonts w:cs="Times New Roman"/>
        </w:rPr>
        <w:t>a</w:t>
      </w:r>
      <w:r w:rsidR="00E76631" w:rsidRPr="00443C75">
        <w:rPr>
          <w:rFonts w:cs="Times New Roman"/>
        </w:rPr>
        <w:t xml:space="preserve">djustment </w:t>
      </w:r>
      <w:r w:rsidR="00217699" w:rsidRPr="00443C75">
        <w:rPr>
          <w:rFonts w:cs="Times New Roman"/>
        </w:rPr>
        <w:t>calculation is provided in Exhibit F-6-B.</w:t>
      </w:r>
      <w:bookmarkEnd w:id="468"/>
    </w:p>
    <w:p w14:paraId="4E46F613" w14:textId="42DF3FB6" w:rsidR="006E6338" w:rsidRPr="00443C75" w:rsidRDefault="006E6338" w:rsidP="006E6338">
      <w:pPr>
        <w:pStyle w:val="BodyText"/>
        <w:tabs>
          <w:tab w:val="left" w:pos="1541"/>
        </w:tabs>
        <w:ind w:left="101" w:right="118"/>
        <w:jc w:val="both"/>
        <w:rPr>
          <w:rFonts w:cs="Times New Roman"/>
          <w:spacing w:val="-1"/>
          <w:u w:val="single"/>
        </w:rPr>
      </w:pPr>
    </w:p>
    <w:p w14:paraId="794B1AF8" w14:textId="4F73E56F" w:rsidR="008D2FD4" w:rsidRPr="00443C75" w:rsidRDefault="0048797C" w:rsidP="008D2FD4">
      <w:pPr>
        <w:pStyle w:val="BodyText"/>
        <w:numPr>
          <w:ilvl w:val="2"/>
          <w:numId w:val="17"/>
        </w:numPr>
        <w:tabs>
          <w:tab w:val="left" w:pos="1541"/>
        </w:tabs>
        <w:ind w:right="118"/>
        <w:jc w:val="both"/>
        <w:rPr>
          <w:rFonts w:cs="Times New Roman"/>
          <w:spacing w:val="-1"/>
          <w:u w:val="single"/>
        </w:rPr>
      </w:pPr>
      <w:bookmarkStart w:id="469" w:name="_Ref114582541"/>
      <w:r w:rsidRPr="00443C75">
        <w:rPr>
          <w:rFonts w:cs="Times New Roman"/>
        </w:rPr>
        <w:t>I</w:t>
      </w:r>
      <w:r w:rsidR="000637CC" w:rsidRPr="00443C75">
        <w:rPr>
          <w:rFonts w:cs="Times New Roman"/>
        </w:rPr>
        <w:t xml:space="preserve">f </w:t>
      </w:r>
      <w:r w:rsidR="009F793D" w:rsidRPr="00443C75">
        <w:rPr>
          <w:rFonts w:cs="Times New Roman"/>
        </w:rPr>
        <w:t xml:space="preserve">the IPA is unable to verify </w:t>
      </w:r>
      <w:r w:rsidR="001C6C11" w:rsidRPr="00443C75">
        <w:rPr>
          <w:rFonts w:cs="Times New Roman"/>
        </w:rPr>
        <w:t xml:space="preserve">a </w:t>
      </w:r>
      <w:r w:rsidR="000637CC" w:rsidRPr="00443C75">
        <w:rPr>
          <w:rFonts w:cs="Times New Roman"/>
        </w:rPr>
        <w:t xml:space="preserve">transfer </w:t>
      </w:r>
      <w:r w:rsidR="00DA0684" w:rsidRPr="00443C75">
        <w:rPr>
          <w:rFonts w:cs="Times New Roman"/>
        </w:rPr>
        <w:t xml:space="preserve">of ownership </w:t>
      </w:r>
      <w:r w:rsidR="00F00CF2" w:rsidRPr="00443C75">
        <w:rPr>
          <w:rFonts w:cs="Times New Roman"/>
        </w:rPr>
        <w:t>of the Designated System</w:t>
      </w:r>
      <w:r w:rsidR="00B34185" w:rsidRPr="00443C75">
        <w:rPr>
          <w:rFonts w:cs="Times New Roman"/>
        </w:rPr>
        <w:t xml:space="preserve"> </w:t>
      </w:r>
      <w:r w:rsidR="00AC702C" w:rsidRPr="00443C75">
        <w:rPr>
          <w:rFonts w:cs="Times New Roman"/>
        </w:rPr>
        <w:t xml:space="preserve">that allows a Designated System to achieve Energy Sovereignty </w:t>
      </w:r>
      <w:r w:rsidR="00B34185" w:rsidRPr="00443C75">
        <w:rPr>
          <w:rFonts w:cs="Times New Roman"/>
        </w:rPr>
        <w:t>by the date that is two (2) years after the Energy Sovereignty Proposed Transfer Date</w:t>
      </w:r>
      <w:r w:rsidR="00A955FF" w:rsidRPr="00443C75">
        <w:rPr>
          <w:rFonts w:cs="Times New Roman"/>
        </w:rPr>
        <w:t xml:space="preserve"> or </w:t>
      </w:r>
      <w:r w:rsidR="00BC0C7A" w:rsidRPr="00443C75">
        <w:rPr>
          <w:rFonts w:cs="Times New Roman"/>
        </w:rPr>
        <w:t xml:space="preserve">if </w:t>
      </w:r>
      <w:r w:rsidR="00A955FF" w:rsidRPr="00443C75">
        <w:rPr>
          <w:rFonts w:cs="Times New Roman"/>
        </w:rPr>
        <w:t xml:space="preserve">Seller, prior to the date that is two (2) years after the Energy Sovereignty Proposed Transfer Date, has determined that </w:t>
      </w:r>
      <w:r w:rsidR="00145E24" w:rsidRPr="00443C75">
        <w:rPr>
          <w:rFonts w:cs="Times New Roman"/>
        </w:rPr>
        <w:t xml:space="preserve">such ownership transfer will not occur </w:t>
      </w:r>
      <w:r w:rsidR="00A955FF" w:rsidRPr="00443C75">
        <w:rPr>
          <w:rFonts w:cs="Times New Roman"/>
        </w:rPr>
        <w:t xml:space="preserve">within two (2) years after the Energy Sovereignty Proposed </w:t>
      </w:r>
      <w:r w:rsidR="00A955FF" w:rsidRPr="00443C75">
        <w:rPr>
          <w:rFonts w:cs="Times New Roman"/>
          <w:spacing w:val="-2"/>
        </w:rPr>
        <w:t xml:space="preserve">Transfer </w:t>
      </w:r>
      <w:r w:rsidR="00A955FF" w:rsidRPr="00443C75">
        <w:rPr>
          <w:rFonts w:cs="Times New Roman"/>
        </w:rPr>
        <w:t xml:space="preserve">Date pursuant to Section </w:t>
      </w:r>
      <w:r w:rsidR="00A955FF" w:rsidRPr="00443C75">
        <w:rPr>
          <w:rFonts w:cs="Times New Roman"/>
        </w:rPr>
        <w:fldChar w:fldCharType="begin"/>
      </w:r>
      <w:r w:rsidR="00A955FF" w:rsidRPr="00443C75">
        <w:rPr>
          <w:rFonts w:cs="Times New Roman"/>
        </w:rPr>
        <w:instrText xml:space="preserve"> REF _Ref115863886 \w \h </w:instrText>
      </w:r>
      <w:r w:rsidR="008243F9" w:rsidRPr="00443C75">
        <w:rPr>
          <w:rFonts w:cs="Times New Roman"/>
        </w:rPr>
        <w:instrText xml:space="preserve"> \* MERGEFORMAT </w:instrText>
      </w:r>
      <w:r w:rsidR="00A955FF" w:rsidRPr="00443C75">
        <w:rPr>
          <w:rFonts w:cs="Times New Roman"/>
        </w:rPr>
      </w:r>
      <w:r w:rsidR="00A955FF" w:rsidRPr="00443C75">
        <w:rPr>
          <w:rFonts w:cs="Times New Roman"/>
        </w:rPr>
        <w:fldChar w:fldCharType="separate"/>
      </w:r>
      <w:r w:rsidR="008A257B" w:rsidRPr="00443C75">
        <w:rPr>
          <w:rFonts w:cs="Times New Roman"/>
        </w:rPr>
        <w:t>5.7(c)</w:t>
      </w:r>
      <w:r w:rsidR="00A955FF" w:rsidRPr="00443C75">
        <w:rPr>
          <w:rFonts w:cs="Times New Roman"/>
        </w:rPr>
        <w:fldChar w:fldCharType="end"/>
      </w:r>
      <w:r w:rsidR="00A955FF" w:rsidRPr="00443C75">
        <w:rPr>
          <w:rFonts w:cs="Times New Roman"/>
        </w:rPr>
        <w:t xml:space="preserve"> and provides a written notice substantially in the form of Schedule D to the Product Order to Buyer and the IPA of such determination</w:t>
      </w:r>
      <w:r w:rsidR="00B34185" w:rsidRPr="00443C75">
        <w:rPr>
          <w:rFonts w:cs="Times New Roman"/>
        </w:rPr>
        <w:t xml:space="preserve">, then the Designated System shall be removed in accordance with Section </w:t>
      </w:r>
      <w:r w:rsidR="00B64776" w:rsidRPr="00443C75">
        <w:rPr>
          <w:rFonts w:cs="Times New Roman"/>
        </w:rPr>
        <w:fldChar w:fldCharType="begin"/>
      </w:r>
      <w:r w:rsidR="00B64776" w:rsidRPr="00443C75">
        <w:rPr>
          <w:rFonts w:cs="Times New Roman"/>
        </w:rPr>
        <w:instrText xml:space="preserve"> REF _Ref114581707 \r \h </w:instrText>
      </w:r>
      <w:r w:rsidR="008243F9" w:rsidRPr="00443C75">
        <w:rPr>
          <w:rFonts w:cs="Times New Roman"/>
        </w:rPr>
        <w:instrText xml:space="preserve"> \* MERGEFORMAT </w:instrText>
      </w:r>
      <w:r w:rsidR="00B64776" w:rsidRPr="00443C75">
        <w:rPr>
          <w:rFonts w:cs="Times New Roman"/>
        </w:rPr>
      </w:r>
      <w:r w:rsidR="00B64776" w:rsidRPr="00443C75">
        <w:rPr>
          <w:rFonts w:cs="Times New Roman"/>
        </w:rPr>
        <w:fldChar w:fldCharType="separate"/>
      </w:r>
      <w:r w:rsidR="008A257B" w:rsidRPr="00443C75">
        <w:rPr>
          <w:rFonts w:cs="Times New Roman"/>
        </w:rPr>
        <w:t>2.7(c)</w:t>
      </w:r>
      <w:r w:rsidR="00B64776" w:rsidRPr="00443C75">
        <w:rPr>
          <w:rFonts w:cs="Times New Roman"/>
        </w:rPr>
        <w:fldChar w:fldCharType="end"/>
      </w:r>
      <w:r w:rsidR="001150FA" w:rsidRPr="00443C75">
        <w:rPr>
          <w:rFonts w:cs="Times New Roman"/>
        </w:rPr>
        <w:t>.</w:t>
      </w:r>
      <w:bookmarkEnd w:id="467"/>
      <w:bookmarkEnd w:id="469"/>
    </w:p>
    <w:p w14:paraId="51AC3D79" w14:textId="77777777" w:rsidR="008D2FD4" w:rsidRPr="00443C75" w:rsidRDefault="008D2FD4" w:rsidP="008D2FD4">
      <w:pPr>
        <w:pStyle w:val="BodyText"/>
        <w:tabs>
          <w:tab w:val="left" w:pos="1541"/>
        </w:tabs>
        <w:ind w:right="118"/>
        <w:jc w:val="both"/>
      </w:pPr>
    </w:p>
    <w:p w14:paraId="57BF38A7" w14:textId="77777777" w:rsidR="008D2FD4" w:rsidRPr="00443C75" w:rsidRDefault="008D2FD4" w:rsidP="008D2FD4">
      <w:pPr>
        <w:pStyle w:val="BodyText"/>
        <w:tabs>
          <w:tab w:val="left" w:pos="1541"/>
        </w:tabs>
        <w:ind w:right="118"/>
        <w:jc w:val="both"/>
      </w:pPr>
    </w:p>
    <w:p w14:paraId="5DED3582" w14:textId="77777777" w:rsidR="008D2FD4" w:rsidRPr="00443C75" w:rsidRDefault="008D2FD4" w:rsidP="008D2FD4">
      <w:pPr>
        <w:pStyle w:val="Heading2"/>
        <w:rPr>
          <w:u w:color="000000"/>
        </w:rPr>
      </w:pPr>
      <w:bookmarkStart w:id="470" w:name="_Toc183537530"/>
      <w:bookmarkStart w:id="471" w:name="_Toc225171649"/>
      <w:bookmarkStart w:id="472" w:name="_Ref225171739"/>
      <w:bookmarkStart w:id="473" w:name="_Toc225877072"/>
      <w:bookmarkStart w:id="474" w:name="_Toc227331986"/>
      <w:r w:rsidRPr="00443C75">
        <w:rPr>
          <w:u w:color="000000"/>
        </w:rPr>
        <w:t>Stranded Customer REC Adder.</w:t>
      </w:r>
      <w:bookmarkEnd w:id="470"/>
      <w:bookmarkEnd w:id="471"/>
      <w:bookmarkEnd w:id="472"/>
      <w:bookmarkEnd w:id="473"/>
      <w:bookmarkEnd w:id="474"/>
      <w:r w:rsidRPr="00443C75">
        <w:rPr>
          <w:u w:color="000000"/>
        </w:rPr>
        <w:t xml:space="preserve"> </w:t>
      </w:r>
    </w:p>
    <w:p w14:paraId="702AAA12" w14:textId="77777777" w:rsidR="008D2FD4" w:rsidRPr="00443C75" w:rsidRDefault="008D2FD4" w:rsidP="008D2FD4">
      <w:pPr>
        <w:pStyle w:val="BodyText"/>
        <w:tabs>
          <w:tab w:val="left" w:pos="1541"/>
        </w:tabs>
        <w:ind w:left="101" w:right="118"/>
        <w:jc w:val="both"/>
      </w:pPr>
    </w:p>
    <w:p w14:paraId="2FCB5952" w14:textId="77777777" w:rsidR="008D2FD4" w:rsidRPr="00443C75" w:rsidRDefault="008D2FD4" w:rsidP="008D2FD4">
      <w:pPr>
        <w:pStyle w:val="BodyText"/>
        <w:tabs>
          <w:tab w:val="left" w:pos="1541"/>
        </w:tabs>
        <w:ind w:left="101" w:right="118"/>
        <w:jc w:val="both"/>
      </w:pPr>
      <w:r w:rsidRPr="00443C75">
        <w:t xml:space="preserve">This section applies to a Designated System for which a Stranded Customer REC Adder is applicable as indicated in </w:t>
      </w:r>
      <w:r w:rsidRPr="00443C75">
        <w:rPr>
          <w:spacing w:val="-1"/>
          <w:u w:color="000000"/>
        </w:rPr>
        <w:t>Schedule A or Schedule B to the Product Order</w:t>
      </w:r>
      <w:r w:rsidRPr="00443C75">
        <w:t>.</w:t>
      </w:r>
    </w:p>
    <w:p w14:paraId="272E5E1B" w14:textId="77777777" w:rsidR="008D2FD4" w:rsidRPr="00443C75" w:rsidRDefault="008D2FD4" w:rsidP="008D2FD4">
      <w:pPr>
        <w:pStyle w:val="BodyText"/>
        <w:tabs>
          <w:tab w:val="left" w:pos="1541"/>
        </w:tabs>
        <w:ind w:left="101" w:right="118"/>
        <w:jc w:val="both"/>
      </w:pPr>
    </w:p>
    <w:p w14:paraId="38DCF7F1" w14:textId="71DCBCAA" w:rsidR="008D2FD4" w:rsidRPr="00443C75" w:rsidRDefault="008D2FD4" w:rsidP="008D2FD4">
      <w:pPr>
        <w:pStyle w:val="BodyText"/>
        <w:numPr>
          <w:ilvl w:val="2"/>
          <w:numId w:val="17"/>
        </w:numPr>
        <w:tabs>
          <w:tab w:val="left" w:pos="1541"/>
        </w:tabs>
        <w:ind w:right="118"/>
        <w:jc w:val="both"/>
      </w:pPr>
      <w:bookmarkStart w:id="475" w:name="_Ref225171975"/>
      <w:r w:rsidRPr="00443C75">
        <w:lastRenderedPageBreak/>
        <w:t xml:space="preserve">If a Designated System has been assigned to Seller from another agreement, and payments have been previously made for RECs from such Designated System, then a one-time true up adjustment for such payment shall be made to Seller from Buyer (the “Stranded Customer REC Adder True-Up Adjustment”).  The amount of the Stranded Customer REC Adder True-Up Adjustment shall be equal to the multiplicative product of (i) Stranded Customer REC Adder and (ii) number of RECs associated with prior payments, which shall be no greater than the Designated System Contract Maximum REC Quantity.  For such Stranded Customer REC Adder True-Up Adjustment, Seller shall render to Buyer an invoice by electronic mail for the Stranded Customer REC Adder True-Up Adjustment amount on or after the first (1st) day, but no later than the tenth (10th) day of any month after the effective date of the Product Order associated with such Designated System.  All invoices, timely submitted, under this Section </w:t>
      </w:r>
      <w:r w:rsidR="008A257B" w:rsidRPr="00443C75">
        <w:fldChar w:fldCharType="begin"/>
      </w:r>
      <w:r w:rsidR="008A257B" w:rsidRPr="00443C75">
        <w:instrText xml:space="preserve"> REF _Ref225171975 \w \h </w:instrText>
      </w:r>
      <w:r w:rsidR="008A257B" w:rsidRPr="00443C75">
        <w:fldChar w:fldCharType="separate"/>
      </w:r>
      <w:r w:rsidR="008A257B" w:rsidRPr="00443C75">
        <w:t>5.8(a)</w:t>
      </w:r>
      <w:r w:rsidR="008A257B" w:rsidRPr="00443C75">
        <w:fldChar w:fldCharType="end"/>
      </w:r>
      <w:r w:rsidRPr="00443C75">
        <w:t xml:space="preserve"> shall be payable and due on the last Business Day of the month in which the invoice is rendered or the last Business Day of the following month if the payment is the first payment made under this Agreement; provided that Seller’s invoice for the Stranded Customer REC Adder True-Up Adjustment amount is accompanied by the IPA’s written notice approving the payment of such amount. For avoidance of doubt, if further payments are to be made for RECs from such Designated System, then invoicing and payment shall follow the Quarterly Payment Cycle associated with the Designated System in accordance with Sections 5.1 and 5.2.</w:t>
      </w:r>
      <w:bookmarkEnd w:id="475"/>
    </w:p>
    <w:p w14:paraId="1020B2FE" w14:textId="77777777" w:rsidR="008D2FD4" w:rsidRPr="00443C75" w:rsidRDefault="008D2FD4" w:rsidP="008D2FD4">
      <w:pPr>
        <w:pStyle w:val="BodyText"/>
        <w:tabs>
          <w:tab w:val="left" w:pos="1541"/>
        </w:tabs>
        <w:ind w:left="619" w:right="118"/>
        <w:jc w:val="both"/>
      </w:pPr>
    </w:p>
    <w:p w14:paraId="517F76F7" w14:textId="77777777" w:rsidR="008D2FD4" w:rsidRPr="00443C75" w:rsidRDefault="008D2FD4" w:rsidP="008D2FD4">
      <w:pPr>
        <w:pStyle w:val="BodyText"/>
        <w:numPr>
          <w:ilvl w:val="2"/>
          <w:numId w:val="17"/>
        </w:numPr>
        <w:tabs>
          <w:tab w:val="left" w:pos="1541"/>
        </w:tabs>
        <w:ind w:left="0" w:right="118"/>
        <w:jc w:val="both"/>
      </w:pPr>
      <w:r w:rsidRPr="00443C75">
        <w:t>Stranded Customer REC Adder True-Up Adjustment shall not be applicable to a Designated System for which no previous payments associated with RECs from such Designated System have been made. For such Designated System, invoicing and payment shall follow the regular Quarterly Payment Cycle as indicated in Sections 5.1 and 5.2.</w:t>
      </w:r>
    </w:p>
    <w:p w14:paraId="14F91E17" w14:textId="39430EC2" w:rsidR="00AE64B4" w:rsidRPr="00443C75" w:rsidRDefault="00AE64B4" w:rsidP="00014CB0">
      <w:pPr>
        <w:pStyle w:val="BodyText"/>
        <w:tabs>
          <w:tab w:val="left" w:pos="1541"/>
        </w:tabs>
        <w:ind w:left="0" w:right="118"/>
        <w:jc w:val="both"/>
        <w:rPr>
          <w:rFonts w:cs="Times New Roman"/>
        </w:rPr>
      </w:pPr>
    </w:p>
    <w:p w14:paraId="2C54D670" w14:textId="2570B575" w:rsidR="00906203" w:rsidRPr="00443C75" w:rsidRDefault="00906203" w:rsidP="00014CB0">
      <w:pPr>
        <w:pStyle w:val="BodyText"/>
        <w:tabs>
          <w:tab w:val="left" w:pos="1541"/>
        </w:tabs>
        <w:ind w:left="0" w:right="118"/>
        <w:jc w:val="both"/>
        <w:rPr>
          <w:rFonts w:cs="Times New Roman"/>
        </w:rPr>
      </w:pPr>
    </w:p>
    <w:p w14:paraId="58895E7C" w14:textId="77777777" w:rsidR="0035635E" w:rsidRPr="00443C75" w:rsidRDefault="0035635E" w:rsidP="00381454">
      <w:pPr>
        <w:pStyle w:val="BodyText"/>
        <w:tabs>
          <w:tab w:val="left" w:pos="1541"/>
        </w:tabs>
        <w:ind w:right="119"/>
        <w:jc w:val="both"/>
        <w:rPr>
          <w:rFonts w:cs="Times New Roman"/>
        </w:rPr>
      </w:pPr>
    </w:p>
    <w:p w14:paraId="56C80A7B" w14:textId="10795556" w:rsidR="005B18D8" w:rsidRPr="00443C75" w:rsidRDefault="005B18D8" w:rsidP="005B18D8">
      <w:pPr>
        <w:pStyle w:val="Heading1"/>
        <w:jc w:val="center"/>
        <w:rPr>
          <w:rFonts w:cs="Times New Roman"/>
          <w:spacing w:val="1"/>
          <w:u w:val="none"/>
        </w:rPr>
      </w:pPr>
      <w:bookmarkStart w:id="476" w:name="_Toc42217334"/>
      <w:bookmarkStart w:id="477" w:name="_Toc46495299"/>
      <w:bookmarkStart w:id="478" w:name="_Toc72426804"/>
      <w:bookmarkStart w:id="479" w:name="_Toc64563048"/>
      <w:bookmarkStart w:id="480" w:name="_Toc115261562"/>
      <w:bookmarkStart w:id="481" w:name="_Toc183537531"/>
      <w:bookmarkStart w:id="482" w:name="_Toc225171650"/>
      <w:bookmarkStart w:id="483" w:name="_Toc225877073"/>
      <w:bookmarkStart w:id="484" w:name="_Toc227331987"/>
      <w:r w:rsidRPr="00443C75">
        <w:rPr>
          <w:rFonts w:cs="Times New Roman"/>
          <w:spacing w:val="1"/>
          <w:u w:val="none"/>
        </w:rPr>
        <w:t>REPORTING REQUIREMENTS</w:t>
      </w:r>
      <w:bookmarkEnd w:id="476"/>
      <w:bookmarkEnd w:id="477"/>
      <w:bookmarkEnd w:id="478"/>
      <w:bookmarkEnd w:id="479"/>
      <w:bookmarkEnd w:id="480"/>
      <w:bookmarkEnd w:id="481"/>
      <w:bookmarkEnd w:id="482"/>
      <w:bookmarkEnd w:id="483"/>
      <w:bookmarkEnd w:id="484"/>
    </w:p>
    <w:p w14:paraId="5347001A" w14:textId="313E24E6" w:rsidR="005B18D8" w:rsidRPr="00443C75" w:rsidRDefault="005B18D8" w:rsidP="005B18D8">
      <w:pPr>
        <w:pStyle w:val="BodyText"/>
        <w:tabs>
          <w:tab w:val="left" w:pos="1541"/>
        </w:tabs>
        <w:ind w:left="0" w:right="118"/>
        <w:jc w:val="both"/>
        <w:rPr>
          <w:rFonts w:cs="Times New Roman"/>
          <w:u w:val="single"/>
        </w:rPr>
      </w:pPr>
    </w:p>
    <w:p w14:paraId="6401CFC8" w14:textId="51794E67" w:rsidR="00AF42F4" w:rsidRPr="00443C75" w:rsidRDefault="00C056CF" w:rsidP="00AF42F4">
      <w:pPr>
        <w:pStyle w:val="Heading2"/>
        <w:rPr>
          <w:rFonts w:cs="Times New Roman"/>
        </w:rPr>
      </w:pPr>
      <w:bookmarkStart w:id="485" w:name="_Toc42216907"/>
      <w:bookmarkStart w:id="486" w:name="_Ref44060846"/>
      <w:bookmarkStart w:id="487" w:name="_Ref44063476"/>
      <w:bookmarkStart w:id="488" w:name="_Toc46495300"/>
      <w:bookmarkStart w:id="489" w:name="_Toc72426805"/>
      <w:bookmarkStart w:id="490" w:name="_Toc64563049"/>
      <w:bookmarkStart w:id="491" w:name="_Toc115261563"/>
      <w:bookmarkStart w:id="492" w:name="_Toc183537532"/>
      <w:bookmarkStart w:id="493" w:name="_Toc225171651"/>
      <w:bookmarkStart w:id="494" w:name="_Toc225877074"/>
      <w:bookmarkStart w:id="495" w:name="_Toc227331988"/>
      <w:r w:rsidRPr="00443C75">
        <w:rPr>
          <w:rFonts w:cs="Times New Roman"/>
          <w:u w:color="000000"/>
        </w:rPr>
        <w:t xml:space="preserve">Bi-Annual </w:t>
      </w:r>
      <w:r w:rsidR="00AF42F4" w:rsidRPr="00443C75">
        <w:rPr>
          <w:rFonts w:cs="Times New Roman"/>
          <w:u w:color="000000"/>
        </w:rPr>
        <w:t xml:space="preserve">System Status </w:t>
      </w:r>
      <w:r w:rsidR="00A36E58" w:rsidRPr="00443C75">
        <w:rPr>
          <w:rFonts w:cs="Times New Roman"/>
          <w:u w:color="000000"/>
        </w:rPr>
        <w:t xml:space="preserve">Report </w:t>
      </w:r>
      <w:r w:rsidR="00AF42F4" w:rsidRPr="00443C75">
        <w:rPr>
          <w:rFonts w:cs="Times New Roman"/>
          <w:u w:color="000000"/>
        </w:rPr>
        <w:t xml:space="preserve">Applicable to All Designated Systems </w:t>
      </w:r>
      <w:r w:rsidR="00FB03AE" w:rsidRPr="00443C75">
        <w:rPr>
          <w:rFonts w:cs="Times New Roman"/>
          <w:u w:color="000000"/>
        </w:rPr>
        <w:t>Greater than 25</w:t>
      </w:r>
      <w:r w:rsidR="0097694A">
        <w:rPr>
          <w:rFonts w:cs="Times New Roman"/>
          <w:u w:color="000000"/>
        </w:rPr>
        <w:t xml:space="preserve"> </w:t>
      </w:r>
      <w:r w:rsidR="0031268B">
        <w:rPr>
          <w:rFonts w:cs="Times New Roman"/>
          <w:u w:color="000000"/>
        </w:rPr>
        <w:t>k</w:t>
      </w:r>
      <w:r w:rsidR="00FB03AE" w:rsidRPr="00443C75">
        <w:rPr>
          <w:rFonts w:cs="Times New Roman"/>
          <w:u w:color="000000"/>
        </w:rPr>
        <w:t xml:space="preserve">W That Are </w:t>
      </w:r>
      <w:r w:rsidR="00AF42F4" w:rsidRPr="00443C75">
        <w:rPr>
          <w:rFonts w:cs="Times New Roman"/>
          <w:u w:color="000000"/>
        </w:rPr>
        <w:t>Not Yet Energized</w:t>
      </w:r>
      <w:r w:rsidR="00AF42F4" w:rsidRPr="00443C75">
        <w:rPr>
          <w:rFonts w:cs="Times New Roman"/>
        </w:rPr>
        <w:t>.</w:t>
      </w:r>
      <w:bookmarkEnd w:id="485"/>
      <w:bookmarkEnd w:id="486"/>
      <w:bookmarkEnd w:id="487"/>
      <w:bookmarkEnd w:id="488"/>
      <w:bookmarkEnd w:id="489"/>
      <w:bookmarkEnd w:id="490"/>
      <w:bookmarkEnd w:id="491"/>
      <w:bookmarkEnd w:id="492"/>
      <w:bookmarkEnd w:id="493"/>
      <w:bookmarkEnd w:id="494"/>
      <w:bookmarkEnd w:id="495"/>
    </w:p>
    <w:p w14:paraId="348D0E0A" w14:textId="77777777" w:rsidR="00AF42F4" w:rsidRPr="00F15584" w:rsidRDefault="00AF42F4" w:rsidP="00AF42F4">
      <w:pPr>
        <w:pStyle w:val="BodyText"/>
        <w:tabs>
          <w:tab w:val="left" w:pos="1541"/>
        </w:tabs>
        <w:ind w:left="0" w:right="118"/>
        <w:jc w:val="both"/>
        <w:rPr>
          <w:rFonts w:cs="Times New Roman"/>
        </w:rPr>
      </w:pPr>
    </w:p>
    <w:p w14:paraId="4CCF1AFD" w14:textId="152C7D25" w:rsidR="00AF42F4" w:rsidRPr="00F15584" w:rsidRDefault="00AF42F4" w:rsidP="001D38A9">
      <w:pPr>
        <w:pStyle w:val="BodyText"/>
        <w:tabs>
          <w:tab w:val="left" w:pos="1541"/>
        </w:tabs>
        <w:ind w:left="101" w:right="118"/>
        <w:jc w:val="both"/>
        <w:rPr>
          <w:rFonts w:cs="Times New Roman"/>
        </w:rPr>
      </w:pPr>
      <w:r w:rsidRPr="00F15584">
        <w:rPr>
          <w:rFonts w:cs="Times New Roman"/>
        </w:rPr>
        <w:t>For each Designated System that is not yet Energized</w:t>
      </w:r>
      <w:r w:rsidR="00FB03AE" w:rsidRPr="00F15584">
        <w:rPr>
          <w:rFonts w:cs="Times New Roman"/>
        </w:rPr>
        <w:t xml:space="preserve"> and where the Proposed Nameplate Capacity is greater than 25 kW</w:t>
      </w:r>
      <w:r w:rsidRPr="00F15584">
        <w:rPr>
          <w:rFonts w:cs="Times New Roman"/>
        </w:rPr>
        <w:t>,</w:t>
      </w:r>
      <w:r w:rsidR="00206BE3" w:rsidRPr="00F15584">
        <w:rPr>
          <w:rStyle w:val="FootnoteReference"/>
        </w:rPr>
        <w:t xml:space="preserve"> </w:t>
      </w:r>
      <w:r w:rsidRPr="00F15584">
        <w:rPr>
          <w:rFonts w:cs="Times New Roman"/>
        </w:rPr>
        <w:t xml:space="preserve">Seller shall provide to Buyer and the IPA a </w:t>
      </w:r>
      <w:r w:rsidR="00C056CF" w:rsidRPr="00F15584">
        <w:rPr>
          <w:rFonts w:cs="Times New Roman"/>
        </w:rPr>
        <w:t xml:space="preserve">Bi-Annual </w:t>
      </w:r>
      <w:r w:rsidRPr="00F15584">
        <w:rPr>
          <w:rFonts w:cs="Times New Roman"/>
        </w:rPr>
        <w:t xml:space="preserve">System Status </w:t>
      </w:r>
      <w:r w:rsidR="00A36E58" w:rsidRPr="00F15584">
        <w:rPr>
          <w:rFonts w:cs="Times New Roman"/>
        </w:rPr>
        <w:t xml:space="preserve">Report </w:t>
      </w:r>
      <w:r w:rsidRPr="00F15584">
        <w:rPr>
          <w:rFonts w:cs="Times New Roman"/>
        </w:rPr>
        <w:t xml:space="preserve">substantially in the form of Exhibit </w:t>
      </w:r>
      <w:r w:rsidR="009F766D" w:rsidRPr="00F15584">
        <w:rPr>
          <w:rFonts w:cs="Times New Roman"/>
        </w:rPr>
        <w:t>C-1</w:t>
      </w:r>
      <w:r w:rsidRPr="00F15584">
        <w:rPr>
          <w:rFonts w:cs="Times New Roman"/>
        </w:rPr>
        <w:t xml:space="preserve"> bi-annually starting six (6) months from the Trade Date of the applicable Product Order that includes the Designated System</w:t>
      </w:r>
      <w:r w:rsidRPr="00443C75">
        <w:rPr>
          <w:rFonts w:cs="Times New Roman"/>
        </w:rPr>
        <w:t xml:space="preserve">. </w:t>
      </w:r>
      <w:r w:rsidR="00FB03AE" w:rsidRPr="00443C75">
        <w:rPr>
          <w:rFonts w:cs="Times New Roman"/>
        </w:rPr>
        <w:t xml:space="preserve"> </w:t>
      </w:r>
    </w:p>
    <w:p w14:paraId="404B3321" w14:textId="77777777" w:rsidR="00AF42F4" w:rsidRPr="00443C75" w:rsidRDefault="00AF42F4" w:rsidP="00AF42F4">
      <w:pPr>
        <w:rPr>
          <w:rFonts w:eastAsia="Times New Roman" w:cs="Times New Roman"/>
          <w:b/>
          <w:bCs/>
          <w:spacing w:val="-2"/>
        </w:rPr>
      </w:pPr>
    </w:p>
    <w:p w14:paraId="38163B48" w14:textId="3ED7508C" w:rsidR="00AF42F4" w:rsidRPr="00443C75" w:rsidRDefault="00AF42F4" w:rsidP="00AF42F4">
      <w:pPr>
        <w:pStyle w:val="Heading2"/>
        <w:rPr>
          <w:rFonts w:cs="Times New Roman"/>
        </w:rPr>
      </w:pPr>
      <w:bookmarkStart w:id="496" w:name="_Ref43373286"/>
      <w:bookmarkStart w:id="497" w:name="_Toc42216908"/>
      <w:bookmarkStart w:id="498" w:name="_Toc46495301"/>
      <w:bookmarkStart w:id="499" w:name="_Toc72426806"/>
      <w:bookmarkStart w:id="500" w:name="_Toc64563050"/>
      <w:bookmarkStart w:id="501" w:name="_Toc115261564"/>
      <w:bookmarkStart w:id="502" w:name="_Toc183537533"/>
      <w:bookmarkStart w:id="503" w:name="_Toc225171652"/>
      <w:bookmarkStart w:id="504" w:name="_Toc225877075"/>
      <w:bookmarkStart w:id="505" w:name="_Toc227331989"/>
      <w:r w:rsidRPr="00443C75">
        <w:rPr>
          <w:rFonts w:cs="Times New Roman"/>
        </w:rPr>
        <w:t xml:space="preserve">Community Solar </w:t>
      </w:r>
      <w:r w:rsidR="004C43D9" w:rsidRPr="00443C75">
        <w:rPr>
          <w:rFonts w:cs="Times New Roman"/>
        </w:rPr>
        <w:t>First Year Report</w:t>
      </w:r>
      <w:r w:rsidRPr="00443C75">
        <w:rPr>
          <w:rFonts w:cs="Times New Roman"/>
        </w:rPr>
        <w:t xml:space="preserve"> Applicable to Community Renewable Energy Generation Project</w:t>
      </w:r>
      <w:r w:rsidR="00FE20B7" w:rsidRPr="00443C75">
        <w:rPr>
          <w:rFonts w:cs="Times New Roman"/>
        </w:rPr>
        <w:t>s</w:t>
      </w:r>
      <w:r w:rsidR="006D73C8" w:rsidRPr="00443C75">
        <w:rPr>
          <w:rFonts w:cs="Times New Roman"/>
        </w:rPr>
        <w:t xml:space="preserve"> That Are Energized</w:t>
      </w:r>
      <w:r w:rsidRPr="00443C75">
        <w:rPr>
          <w:rFonts w:cs="Times New Roman"/>
        </w:rPr>
        <w:t>.</w:t>
      </w:r>
      <w:bookmarkEnd w:id="496"/>
      <w:bookmarkEnd w:id="497"/>
      <w:bookmarkEnd w:id="498"/>
      <w:bookmarkEnd w:id="499"/>
      <w:bookmarkEnd w:id="500"/>
      <w:bookmarkEnd w:id="501"/>
      <w:bookmarkEnd w:id="502"/>
      <w:bookmarkEnd w:id="503"/>
      <w:bookmarkEnd w:id="504"/>
      <w:bookmarkEnd w:id="505"/>
    </w:p>
    <w:p w14:paraId="47ED1684" w14:textId="77777777" w:rsidR="00AF42F4" w:rsidRPr="00F15584" w:rsidRDefault="00AF42F4" w:rsidP="001D38A9">
      <w:pPr>
        <w:pStyle w:val="BodyText"/>
        <w:tabs>
          <w:tab w:val="left" w:pos="1541"/>
        </w:tabs>
        <w:ind w:left="0" w:right="118"/>
        <w:jc w:val="both"/>
        <w:rPr>
          <w:rFonts w:cs="Times New Roman"/>
        </w:rPr>
      </w:pPr>
    </w:p>
    <w:p w14:paraId="3E96C1BB" w14:textId="77ED77F0" w:rsidR="004C43D9" w:rsidRPr="00F15584" w:rsidRDefault="004C43D9" w:rsidP="004C43D9">
      <w:pPr>
        <w:pStyle w:val="BodyText"/>
        <w:tabs>
          <w:tab w:val="left" w:pos="1541"/>
        </w:tabs>
        <w:ind w:left="101" w:right="118"/>
        <w:jc w:val="both"/>
        <w:rPr>
          <w:rFonts w:cs="Times New Roman"/>
        </w:rPr>
      </w:pPr>
      <w:r w:rsidRPr="00F15584">
        <w:rPr>
          <w:rFonts w:cs="Times New Roman"/>
        </w:rPr>
        <w:t xml:space="preserve">For each Community Renewable Energy Generation Project that is Energized, and after the conclusion of four (4) full Quarterly Periods after Energization, Seller shall provide to Buyer and the IPA a Community Solar First Year Report substantially in the form of Exhibit C-2 on or after the first (1st) day of the month, but no later than the tenth (10th) day of the month </w:t>
      </w:r>
      <w:bookmarkStart w:id="506" w:name="_Hlk60958901"/>
      <w:r w:rsidRPr="00F15584">
        <w:rPr>
          <w:rFonts w:cs="Times New Roman"/>
        </w:rPr>
        <w:t xml:space="preserve">immediately succeeding the conclusion of the </w:t>
      </w:r>
      <w:r w:rsidRPr="00F15584">
        <w:t>fourth</w:t>
      </w:r>
      <w:r w:rsidRPr="00F15584">
        <w:rPr>
          <w:rFonts w:cs="Times New Roman"/>
        </w:rPr>
        <w:t xml:space="preserve"> Quarterly </w:t>
      </w:r>
      <w:r w:rsidRPr="00F15584">
        <w:t>Period</w:t>
      </w:r>
      <w:r w:rsidRPr="00F15584">
        <w:rPr>
          <w:rFonts w:cs="Times New Roman"/>
        </w:rPr>
        <w:t xml:space="preserve"> after Energization.</w:t>
      </w:r>
      <w:bookmarkEnd w:id="506"/>
      <w:r w:rsidRPr="00F15584">
        <w:rPr>
          <w:rFonts w:cs="Times New Roman"/>
        </w:rPr>
        <w:t xml:space="preserve"> Such Community Solar First Year Report shall indicate the percent of Actual Nameplate Capacity that has been </w:t>
      </w:r>
      <w:r w:rsidRPr="00443C75">
        <w:rPr>
          <w:rFonts w:cs="Times New Roman"/>
        </w:rPr>
        <w:t>Subscribed by the Anchor Tenant and End Use Customers</w:t>
      </w:r>
      <w:r w:rsidRPr="00F15584">
        <w:rPr>
          <w:rFonts w:cs="Times New Roman"/>
        </w:rPr>
        <w:t xml:space="preserve">. </w:t>
      </w:r>
      <w:r w:rsidR="00661335" w:rsidRPr="00443C75">
        <w:rPr>
          <w:rStyle w:val="FootnoteReference"/>
        </w:rPr>
        <w:footnoteReference w:id="31"/>
      </w:r>
      <w:r w:rsidR="00661335" w:rsidRPr="00F15584">
        <w:rPr>
          <w:rFonts w:cs="Times New Roman"/>
        </w:rPr>
        <w:t xml:space="preserve"> </w:t>
      </w:r>
    </w:p>
    <w:p w14:paraId="1B6DD17D" w14:textId="77777777" w:rsidR="00F73B65" w:rsidRPr="00F15584" w:rsidRDefault="00F73B65" w:rsidP="00F73B65">
      <w:pPr>
        <w:pStyle w:val="BodyText"/>
        <w:tabs>
          <w:tab w:val="left" w:pos="1541"/>
        </w:tabs>
        <w:ind w:left="101" w:right="118"/>
        <w:jc w:val="both"/>
        <w:rPr>
          <w:rFonts w:cs="Times New Roman"/>
        </w:rPr>
      </w:pPr>
    </w:p>
    <w:p w14:paraId="75D45035" w14:textId="77777777" w:rsidR="00F73B65" w:rsidRPr="00443C75" w:rsidRDefault="00F73B65" w:rsidP="00F73B65">
      <w:pPr>
        <w:pStyle w:val="BodyText"/>
        <w:tabs>
          <w:tab w:val="left" w:pos="1541"/>
        </w:tabs>
        <w:ind w:left="101" w:right="118"/>
        <w:jc w:val="both"/>
        <w:rPr>
          <w:rFonts w:cs="Times New Roman"/>
          <w:u w:val="single"/>
        </w:rPr>
      </w:pPr>
    </w:p>
    <w:p w14:paraId="59BB7044" w14:textId="0C69C9A2" w:rsidR="00AF42F4" w:rsidRPr="00443C75" w:rsidRDefault="00AF42F4" w:rsidP="00EB79B6">
      <w:pPr>
        <w:pStyle w:val="Heading2"/>
        <w:rPr>
          <w:rFonts w:cs="Times New Roman"/>
        </w:rPr>
      </w:pPr>
      <w:bookmarkStart w:id="507" w:name="_Ref43166558"/>
      <w:bookmarkStart w:id="508" w:name="_Toc42216909"/>
      <w:bookmarkStart w:id="509" w:name="_Toc46495302"/>
      <w:bookmarkStart w:id="510" w:name="_Toc72426807"/>
      <w:bookmarkStart w:id="511" w:name="_Toc64563051"/>
      <w:bookmarkStart w:id="512" w:name="_Toc115261565"/>
      <w:bookmarkStart w:id="513" w:name="_Toc183537534"/>
      <w:bookmarkStart w:id="514" w:name="_Toc225171653"/>
      <w:bookmarkStart w:id="515" w:name="_Toc225877076"/>
      <w:bookmarkStart w:id="516" w:name="_Toc227331990"/>
      <w:bookmarkStart w:id="517" w:name="_Ref42119580"/>
      <w:r w:rsidRPr="00443C75">
        <w:rPr>
          <w:rFonts w:cs="Times New Roman"/>
        </w:rPr>
        <w:t>REC Annual Report.</w:t>
      </w:r>
      <w:bookmarkEnd w:id="507"/>
      <w:bookmarkEnd w:id="508"/>
      <w:bookmarkEnd w:id="509"/>
      <w:bookmarkEnd w:id="510"/>
      <w:bookmarkEnd w:id="511"/>
      <w:bookmarkEnd w:id="512"/>
      <w:bookmarkEnd w:id="513"/>
      <w:bookmarkEnd w:id="514"/>
      <w:bookmarkEnd w:id="515"/>
      <w:bookmarkEnd w:id="516"/>
    </w:p>
    <w:p w14:paraId="06CECE07" w14:textId="77777777" w:rsidR="00AF42F4" w:rsidRPr="00F15584" w:rsidRDefault="00AF42F4" w:rsidP="001D38A9">
      <w:pPr>
        <w:pStyle w:val="BodyText"/>
        <w:tabs>
          <w:tab w:val="left" w:pos="1541"/>
        </w:tabs>
        <w:ind w:left="0" w:right="118"/>
        <w:jc w:val="both"/>
        <w:rPr>
          <w:rFonts w:cs="Times New Roman"/>
        </w:rPr>
      </w:pPr>
    </w:p>
    <w:p w14:paraId="46C2968B" w14:textId="1BDC325F" w:rsidR="00AF42F4" w:rsidRPr="00443C75" w:rsidRDefault="00AF42F4" w:rsidP="00AF42F4">
      <w:pPr>
        <w:pStyle w:val="BodyText"/>
        <w:tabs>
          <w:tab w:val="left" w:pos="1541"/>
        </w:tabs>
        <w:ind w:left="101" w:right="118"/>
        <w:jc w:val="both"/>
        <w:rPr>
          <w:rFonts w:cs="Times New Roman"/>
        </w:rPr>
      </w:pPr>
      <w:r w:rsidRPr="00F15584">
        <w:rPr>
          <w:rFonts w:cs="Times New Roman"/>
        </w:rPr>
        <w:t xml:space="preserve">Seller shall submit to Buyer and the IPA a REC Annual Report substantially in the form of Exhibit </w:t>
      </w:r>
      <w:r w:rsidR="009F766D" w:rsidRPr="00F15584">
        <w:rPr>
          <w:rFonts w:cs="Times New Roman"/>
        </w:rPr>
        <w:t>C-3</w:t>
      </w:r>
      <w:r w:rsidRPr="00F15584">
        <w:rPr>
          <w:rFonts w:cs="Times New Roman"/>
        </w:rPr>
        <w:t xml:space="preserve"> by </w:t>
      </w:r>
      <w:r w:rsidR="00DC3214" w:rsidRPr="00443C75">
        <w:rPr>
          <w:rFonts w:cs="Times New Roman"/>
        </w:rPr>
        <w:lastRenderedPageBreak/>
        <w:t>August 1</w:t>
      </w:r>
      <w:r w:rsidRPr="00F15584">
        <w:rPr>
          <w:rFonts w:cs="Times New Roman"/>
        </w:rPr>
        <w:t xml:space="preserve"> following the end of each Delivery Year</w:t>
      </w:r>
      <w:r w:rsidR="00BD3B24" w:rsidRPr="00F15584">
        <w:rPr>
          <w:rFonts w:cs="Times New Roman"/>
        </w:rPr>
        <w:t xml:space="preserve"> </w:t>
      </w:r>
      <w:r w:rsidR="004703B1" w:rsidRPr="00F15584">
        <w:rPr>
          <w:rFonts w:cs="Times New Roman"/>
        </w:rPr>
        <w:t>for which this Agreement is effective</w:t>
      </w:r>
      <w:r w:rsidRPr="00F15584">
        <w:rPr>
          <w:rFonts w:cs="Times New Roman"/>
        </w:rPr>
        <w:t>.</w:t>
      </w:r>
      <w:r w:rsidR="0062389F" w:rsidRPr="00F15584">
        <w:rPr>
          <w:rStyle w:val="FootnoteReference"/>
        </w:rPr>
        <w:footnoteReference w:id="32"/>
      </w:r>
      <w:r w:rsidR="006D73C8" w:rsidRPr="00F15584">
        <w:rPr>
          <w:rFonts w:cs="Times New Roman"/>
        </w:rPr>
        <w:t xml:space="preserve"> For avoidance of doubt, the REC Annual Report is required by Seller regardless of whether Seller has Designated Systems that are Energized or not. </w:t>
      </w:r>
      <w:r w:rsidRPr="00F15584">
        <w:rPr>
          <w:rFonts w:cs="Times New Roman"/>
        </w:rPr>
        <w:t>If items on the REC Annual Report are deficient or require clarification, Buyer or the IPA may issue to Seller a written notice requesting clarification regarding such submission</w:t>
      </w:r>
      <w:r w:rsidR="0022099C" w:rsidRPr="00F15584">
        <w:rPr>
          <w:rFonts w:cs="Times New Roman"/>
        </w:rPr>
        <w:t>,</w:t>
      </w:r>
      <w:r w:rsidRPr="00F15584">
        <w:rPr>
          <w:rFonts w:cs="Times New Roman"/>
        </w:rPr>
        <w:t xml:space="preserve"> and Seller must respond to such request by the deadline specified in such written notice</w:t>
      </w:r>
      <w:r w:rsidR="002328E9" w:rsidRPr="00F15584">
        <w:rPr>
          <w:rFonts w:cs="Times New Roman"/>
        </w:rPr>
        <w:t>,</w:t>
      </w:r>
      <w:r w:rsidR="002328E9" w:rsidRPr="00443C75">
        <w:rPr>
          <w:rFonts w:cs="Times New Roman"/>
        </w:rPr>
        <w:t xml:space="preserve"> </w:t>
      </w:r>
      <w:bookmarkStart w:id="518" w:name="_Hlk112302113"/>
      <w:r w:rsidR="002328E9" w:rsidRPr="00443C75">
        <w:rPr>
          <w:rFonts w:cs="Times New Roman"/>
        </w:rPr>
        <w:t>or by the extended deadline if an extension is requested by Seller and granted by the IPA</w:t>
      </w:r>
      <w:bookmarkEnd w:id="518"/>
      <w:r w:rsidRPr="00F15584">
        <w:rPr>
          <w:rFonts w:cs="Times New Roman"/>
        </w:rPr>
        <w:t>. Additional request for clarifications may be issued to Seller based on the responses provided. It is Seller’s responsibility to ensure the accuracy and completeness of information contained in its REC Annual Report. Buyer or the IPA shall endeavor, on a commercially reasonable efforts basis, to notify Seller of any deficiency no later than October 1</w:t>
      </w:r>
      <w:r w:rsidR="00DC3214" w:rsidRPr="00F15584">
        <w:rPr>
          <w:rFonts w:cs="Times New Roman"/>
        </w:rPr>
        <w:t>8</w:t>
      </w:r>
      <w:r w:rsidRPr="00F15584">
        <w:rPr>
          <w:rFonts w:cs="Times New Roman"/>
        </w:rPr>
        <w:t xml:space="preserve">.  In no event will Seller be allowed to provide further clarification on its REC Annual Report after October </w:t>
      </w:r>
      <w:r w:rsidR="00DC3214" w:rsidRPr="00F15584">
        <w:rPr>
          <w:rFonts w:cs="Times New Roman"/>
        </w:rPr>
        <w:t xml:space="preserve">30 </w:t>
      </w:r>
      <w:r w:rsidRPr="00F15584">
        <w:rPr>
          <w:rFonts w:cs="Times New Roman"/>
        </w:rPr>
        <w:t xml:space="preserve">following such submission deadline of the REC Annual Report. Failure by Seller to submit its REC Annual Report or respond to any request for clarifications that comply with the requirements of Exhibit </w:t>
      </w:r>
      <w:r w:rsidR="009F766D" w:rsidRPr="00F15584">
        <w:rPr>
          <w:rFonts w:cs="Times New Roman"/>
        </w:rPr>
        <w:t>C-3</w:t>
      </w:r>
      <w:r w:rsidRPr="00F15584">
        <w:rPr>
          <w:rFonts w:cs="Times New Roman"/>
        </w:rPr>
        <w:t xml:space="preserve"> by October 3</w:t>
      </w:r>
      <w:r w:rsidR="00DC3214" w:rsidRPr="00F15584">
        <w:rPr>
          <w:rFonts w:cs="Times New Roman"/>
        </w:rPr>
        <w:t>0</w:t>
      </w:r>
      <w:r w:rsidRPr="00F15584">
        <w:rPr>
          <w:rFonts w:cs="Times New Roman"/>
        </w:rPr>
        <w:t xml:space="preserve"> following such submission deadline is an Event of Default</w:t>
      </w:r>
      <w:r w:rsidRPr="00443C75">
        <w:rPr>
          <w:rFonts w:cs="Times New Roman"/>
        </w:rPr>
        <w:t>.</w:t>
      </w:r>
      <w:r w:rsidR="002328E9" w:rsidRPr="00443C75">
        <w:rPr>
          <w:rFonts w:cs="Times New Roman"/>
        </w:rPr>
        <w:t xml:space="preserve"> </w:t>
      </w:r>
      <w:r w:rsidR="002328E9" w:rsidRPr="00F15584">
        <w:rPr>
          <w:rFonts w:cs="Times New Roman"/>
        </w:rPr>
        <w:t xml:space="preserve">As part of the REC Annual Report, Seller shall report on any Designated Systems that have not Delivered a first REC, and report on any Designated Systems that have not Delivered RECs for more than twelve (12) months from their previous Delivery, and in such case, detail the corrective actions that will be taken to ensure future Deliveries and the time for such REC Deliveries. All corrective actions shall be approved by the IPA, and failure to remedy such REC Delivery deficiency may lead to the removal of the Designated System pursuant to Section </w:t>
      </w:r>
      <w:r w:rsidR="00B57C36" w:rsidRPr="00F15584">
        <w:rPr>
          <w:rFonts w:cs="Times New Roman"/>
        </w:rPr>
        <w:fldChar w:fldCharType="begin"/>
      </w:r>
      <w:r w:rsidR="00B57C36" w:rsidRPr="00F15584">
        <w:rPr>
          <w:rFonts w:cs="Times New Roman"/>
        </w:rPr>
        <w:instrText xml:space="preserve"> REF _Ref114139051 \w \h </w:instrText>
      </w:r>
      <w:r w:rsidR="008243F9" w:rsidRPr="00F15584">
        <w:rPr>
          <w:rFonts w:cs="Times New Roman"/>
        </w:rPr>
        <w:instrText xml:space="preserve"> \* MERGEFORMAT </w:instrText>
      </w:r>
      <w:r w:rsidR="00B57C36" w:rsidRPr="00F15584">
        <w:rPr>
          <w:rFonts w:cs="Times New Roman"/>
        </w:rPr>
      </w:r>
      <w:r w:rsidR="00B57C36" w:rsidRPr="00F15584">
        <w:rPr>
          <w:rFonts w:cs="Times New Roman"/>
        </w:rPr>
        <w:fldChar w:fldCharType="separate"/>
      </w:r>
      <w:r w:rsidR="00E7218A" w:rsidRPr="00F15584">
        <w:rPr>
          <w:rFonts w:cs="Times New Roman"/>
        </w:rPr>
        <w:t>4.2(g)</w:t>
      </w:r>
      <w:r w:rsidR="00B57C36" w:rsidRPr="00F15584">
        <w:rPr>
          <w:rFonts w:cs="Times New Roman"/>
        </w:rPr>
        <w:fldChar w:fldCharType="end"/>
      </w:r>
      <w:r w:rsidR="002328E9" w:rsidRPr="00F15584">
        <w:rPr>
          <w:rFonts w:cs="Times New Roman"/>
        </w:rPr>
        <w:t>.</w:t>
      </w:r>
      <w:r w:rsidRPr="00443C75">
        <w:rPr>
          <w:rFonts w:cs="Times New Roman"/>
        </w:rPr>
        <w:t xml:space="preserve"> </w:t>
      </w:r>
    </w:p>
    <w:p w14:paraId="2041B92F" w14:textId="77777777" w:rsidR="003678DC" w:rsidRPr="00F15584" w:rsidRDefault="003678DC" w:rsidP="00AF42F4">
      <w:pPr>
        <w:pStyle w:val="BodyText"/>
        <w:tabs>
          <w:tab w:val="left" w:pos="1541"/>
        </w:tabs>
        <w:ind w:left="101" w:right="118"/>
        <w:jc w:val="both"/>
        <w:rPr>
          <w:rFonts w:cs="Times New Roman"/>
        </w:rPr>
      </w:pPr>
    </w:p>
    <w:p w14:paraId="37B36977" w14:textId="03AEC994" w:rsidR="0078046B" w:rsidRPr="00443C75" w:rsidRDefault="0078046B" w:rsidP="001841B4">
      <w:pPr>
        <w:pStyle w:val="Heading2"/>
        <w:rPr>
          <w:rFonts w:cs="Times New Roman"/>
        </w:rPr>
      </w:pPr>
      <w:bookmarkStart w:id="519" w:name="_Toc183537535"/>
      <w:bookmarkStart w:id="520" w:name="_Toc225171654"/>
      <w:bookmarkStart w:id="521" w:name="_Toc225877077"/>
      <w:bookmarkStart w:id="522" w:name="_Toc227331991"/>
      <w:bookmarkStart w:id="523" w:name="_Toc42216910"/>
      <w:bookmarkStart w:id="524" w:name="_Toc46495303"/>
      <w:bookmarkStart w:id="525" w:name="_Toc72426808"/>
      <w:bookmarkStart w:id="526" w:name="_Toc64563052"/>
      <w:bookmarkStart w:id="527" w:name="_Toc115261566"/>
      <w:r w:rsidRPr="00443C75">
        <w:rPr>
          <w:rFonts w:cs="Times New Roman"/>
        </w:rPr>
        <w:t xml:space="preserve">Prevailing Wage </w:t>
      </w:r>
      <w:r w:rsidR="00582504" w:rsidRPr="00443C75">
        <w:rPr>
          <w:rFonts w:cs="Times New Roman"/>
        </w:rPr>
        <w:t xml:space="preserve">Act </w:t>
      </w:r>
      <w:r w:rsidRPr="00443C75">
        <w:rPr>
          <w:rFonts w:cs="Times New Roman"/>
        </w:rPr>
        <w:t>Requirements</w:t>
      </w:r>
      <w:bookmarkEnd w:id="519"/>
      <w:bookmarkEnd w:id="520"/>
      <w:bookmarkEnd w:id="521"/>
      <w:bookmarkEnd w:id="522"/>
    </w:p>
    <w:p w14:paraId="1E0DAE14" w14:textId="77777777" w:rsidR="001841B4" w:rsidRPr="00F15584" w:rsidRDefault="001841B4" w:rsidP="00C36F51">
      <w:pPr>
        <w:pStyle w:val="BodyText"/>
        <w:tabs>
          <w:tab w:val="left" w:pos="1541"/>
        </w:tabs>
        <w:ind w:left="90" w:right="118"/>
        <w:jc w:val="both"/>
        <w:rPr>
          <w:rFonts w:cs="Times New Roman"/>
        </w:rPr>
      </w:pPr>
    </w:p>
    <w:p w14:paraId="70A9F198" w14:textId="506CA0F2" w:rsidR="0078046B" w:rsidRPr="00F15584" w:rsidRDefault="0078046B" w:rsidP="00C36F51">
      <w:pPr>
        <w:pStyle w:val="BodyText"/>
        <w:tabs>
          <w:tab w:val="left" w:pos="1541"/>
        </w:tabs>
        <w:ind w:left="90" w:right="118"/>
        <w:jc w:val="both"/>
        <w:rPr>
          <w:rFonts w:cs="Times New Roman"/>
        </w:rPr>
      </w:pPr>
      <w:r w:rsidRPr="00F15584">
        <w:rPr>
          <w:rFonts w:cs="Times New Roman"/>
        </w:rPr>
        <w:t>This section applies to Designated System</w:t>
      </w:r>
      <w:r w:rsidR="004535A6" w:rsidRPr="00F15584">
        <w:rPr>
          <w:rFonts w:cs="Times New Roman"/>
        </w:rPr>
        <w:t>(</w:t>
      </w:r>
      <w:r w:rsidRPr="00F15584">
        <w:rPr>
          <w:rFonts w:cs="Times New Roman"/>
        </w:rPr>
        <w:t>s</w:t>
      </w:r>
      <w:r w:rsidR="004535A6" w:rsidRPr="00F15584">
        <w:rPr>
          <w:rFonts w:cs="Times New Roman"/>
        </w:rPr>
        <w:t>)</w:t>
      </w:r>
      <w:r w:rsidRPr="00F15584">
        <w:rPr>
          <w:rFonts w:cs="Times New Roman"/>
        </w:rPr>
        <w:t xml:space="preserve"> that are subject to the requirements of the Prevailing Wage Act as indicated in Schedule A (and Schedule B, if applicable) to the Product Order.</w:t>
      </w:r>
    </w:p>
    <w:p w14:paraId="56D19A15" w14:textId="77777777" w:rsidR="0078046B" w:rsidRPr="00F15584" w:rsidRDefault="0078046B" w:rsidP="00C36F51">
      <w:pPr>
        <w:pStyle w:val="BodyText"/>
        <w:tabs>
          <w:tab w:val="left" w:pos="1541"/>
        </w:tabs>
        <w:ind w:left="90" w:right="118"/>
        <w:jc w:val="both"/>
        <w:rPr>
          <w:rFonts w:cs="Times New Roman"/>
        </w:rPr>
      </w:pPr>
    </w:p>
    <w:p w14:paraId="42A6364D" w14:textId="39376908" w:rsidR="0078046B" w:rsidRPr="00F15584" w:rsidRDefault="0078046B" w:rsidP="00C36F51">
      <w:pPr>
        <w:pStyle w:val="BodyText"/>
        <w:tabs>
          <w:tab w:val="left" w:pos="1541"/>
        </w:tabs>
        <w:ind w:left="90" w:right="118"/>
        <w:jc w:val="both"/>
        <w:rPr>
          <w:rFonts w:cs="Times New Roman"/>
        </w:rPr>
      </w:pPr>
      <w:r w:rsidRPr="00F15584">
        <w:rPr>
          <w:rFonts w:cs="Times New Roman"/>
        </w:rPr>
        <w:t>Seller, including its contractors and subcontractors, rendering services under this Agreement with respect to such Designated System</w:t>
      </w:r>
      <w:r w:rsidR="004535A6" w:rsidRPr="00F15584">
        <w:rPr>
          <w:rFonts w:cs="Times New Roman"/>
        </w:rPr>
        <w:t>(s)</w:t>
      </w:r>
      <w:r w:rsidRPr="00F15584">
        <w:rPr>
          <w:rFonts w:cs="Times New Roman"/>
        </w:rPr>
        <w:t>, must comply with the requirements of the Prevailing Wage Act, including but not limited to, all wage requirements and notice and record keeping duties.  The Prevailing Wage Act requires Seller, including its contractors and subcontractors, to pay laborers, mechanics and other workers employed in construction activities related to the Designated System an amount equal to or greater than the current “general prevailing rate of hourly wages” in the applicable trade classification, as defined in the Prevailing Wage Act. The Parties acknowledge that the IPA has provided to the Parties the Illinois Department of Labor’s website address (</w:t>
      </w:r>
      <w:r w:rsidRPr="00443C75">
        <w:rPr>
          <w:rFonts w:cs="Times New Roman"/>
        </w:rPr>
        <w:t>http://labor.illinois.gov/</w:t>
      </w:r>
      <w:r w:rsidRPr="00F15584">
        <w:rPr>
          <w:rFonts w:cs="Times New Roman"/>
        </w:rPr>
        <w:t xml:space="preserve">) as a source of information for the general prevailing rate of hourly wages. The Illinois Department of Labor regularly revises the general prevailing rate of hourly wages available on its website. </w:t>
      </w:r>
    </w:p>
    <w:p w14:paraId="76108267" w14:textId="77777777" w:rsidR="0078046B" w:rsidRPr="00F15584" w:rsidRDefault="0078046B" w:rsidP="00C36F51">
      <w:pPr>
        <w:pStyle w:val="BodyText"/>
        <w:tabs>
          <w:tab w:val="left" w:pos="1541"/>
        </w:tabs>
        <w:ind w:left="90" w:right="118"/>
        <w:jc w:val="both"/>
        <w:rPr>
          <w:rFonts w:cs="Times New Roman"/>
        </w:rPr>
      </w:pPr>
    </w:p>
    <w:p w14:paraId="7D7DF8F7" w14:textId="726329E1" w:rsidR="0078046B" w:rsidRPr="00443C75" w:rsidRDefault="0078046B" w:rsidP="00C36F51">
      <w:pPr>
        <w:pStyle w:val="BodyText"/>
        <w:tabs>
          <w:tab w:val="left" w:pos="1541"/>
        </w:tabs>
        <w:ind w:left="90" w:right="118"/>
        <w:jc w:val="both"/>
        <w:rPr>
          <w:rFonts w:cs="Times New Roman"/>
        </w:rPr>
      </w:pPr>
      <w:r w:rsidRPr="00443C75">
        <w:rPr>
          <w:rFonts w:cs="Times New Roman"/>
        </w:rPr>
        <w:t>If the requirements of the Prevailing Wage Act are applicable to the Designated System, Seller shall provide to the IPA documentation and verification demonstrating that all construction work performed by Seller, including its contractors and subcontractors, relating to construction, maintenance, repair, assembly, or disassembly work in relation to the Designated System has been performed by employees who received an amount equal to or greater than the “general prevailing rate of hourly wages</w:t>
      </w:r>
      <w:r w:rsidR="00182400" w:rsidRPr="00443C75">
        <w:rPr>
          <w:rFonts w:cs="Times New Roman"/>
        </w:rPr>
        <w:t>,</w:t>
      </w:r>
      <w:r w:rsidRPr="00443C75">
        <w:rPr>
          <w:rFonts w:cs="Times New Roman"/>
        </w:rPr>
        <w:t xml:space="preserve">” in the applicable trade classification, as defined in the Prevailing Wage Act. Such documentation and verification include, but </w:t>
      </w:r>
      <w:r w:rsidR="001C0660" w:rsidRPr="00443C75">
        <w:rPr>
          <w:rFonts w:cs="Times New Roman"/>
        </w:rPr>
        <w:t>are</w:t>
      </w:r>
      <w:r w:rsidRPr="00443C75">
        <w:rPr>
          <w:rFonts w:cs="Times New Roman"/>
        </w:rPr>
        <w:t xml:space="preserve"> not limited to, the certified transcripts of payroll required to be filed with the Illinois Department of Labor.</w:t>
      </w:r>
    </w:p>
    <w:p w14:paraId="477D51BD" w14:textId="77777777" w:rsidR="0078046B" w:rsidRPr="00443C75" w:rsidRDefault="0078046B" w:rsidP="00C36F51">
      <w:pPr>
        <w:pStyle w:val="BodyText"/>
        <w:tabs>
          <w:tab w:val="left" w:pos="1541"/>
        </w:tabs>
        <w:ind w:left="90" w:right="118"/>
        <w:jc w:val="both"/>
        <w:rPr>
          <w:rFonts w:cs="Times New Roman"/>
          <w:b/>
          <w:bCs/>
        </w:rPr>
      </w:pPr>
    </w:p>
    <w:p w14:paraId="7A14BEAD" w14:textId="60411082" w:rsidR="0078046B" w:rsidRPr="00443C75" w:rsidRDefault="0078046B" w:rsidP="001841B4">
      <w:pPr>
        <w:pStyle w:val="BodyText"/>
        <w:tabs>
          <w:tab w:val="left" w:pos="1541"/>
        </w:tabs>
        <w:ind w:left="90" w:right="118"/>
        <w:jc w:val="both"/>
        <w:rPr>
          <w:rFonts w:cs="Times New Roman"/>
        </w:rPr>
      </w:pPr>
      <w:r w:rsidRPr="00443C75">
        <w:rPr>
          <w:rFonts w:cs="Times New Roman"/>
        </w:rPr>
        <w:t>Such documentation and verification must be provided to the IPA with Seller’s SFA Part II Application</w:t>
      </w:r>
      <w:r w:rsidR="0084179B" w:rsidRPr="00443C75">
        <w:rPr>
          <w:rFonts w:cs="Times New Roman"/>
        </w:rPr>
        <w:t xml:space="preserve"> and must be submitted to the Illinois Department of Labor</w:t>
      </w:r>
      <w:r w:rsidR="002A30BB" w:rsidRPr="00443C75">
        <w:rPr>
          <w:rFonts w:cs="Times New Roman"/>
        </w:rPr>
        <w:t xml:space="preserve"> per the requirements of the Prevailing Wage Act</w:t>
      </w:r>
      <w:r w:rsidRPr="00443C75">
        <w:rPr>
          <w:rFonts w:cs="Times New Roman"/>
        </w:rPr>
        <w:t xml:space="preserve">. Seller is responsible </w:t>
      </w:r>
      <w:r w:rsidR="0084179B" w:rsidRPr="00443C75">
        <w:rPr>
          <w:rFonts w:cs="Times New Roman"/>
        </w:rPr>
        <w:t xml:space="preserve">for </w:t>
      </w:r>
      <w:r w:rsidRPr="00443C75">
        <w:rPr>
          <w:rFonts w:cs="Times New Roman"/>
        </w:rPr>
        <w:t xml:space="preserve">and shall provide such documentation and verification throughout the term of this Agreement to the IPA for any applicable work performed in a Delivery Year subsequent to Seller’s submission of the SFA Part II Application, which shall be provided no later than </w:t>
      </w:r>
      <w:r w:rsidR="00EC1E76" w:rsidRPr="00443C75">
        <w:rPr>
          <w:rFonts w:cs="Times New Roman"/>
        </w:rPr>
        <w:t>August 1</w:t>
      </w:r>
      <w:r w:rsidRPr="00443C75">
        <w:rPr>
          <w:rFonts w:cs="Times New Roman"/>
        </w:rPr>
        <w:t xml:space="preserve"> following the end of such Delivery Year. Seller’s failure to provide such documentation or verification in a timely manner </w:t>
      </w:r>
      <w:r w:rsidR="0084179B" w:rsidRPr="00443C75">
        <w:rPr>
          <w:rFonts w:cs="Times New Roman"/>
        </w:rPr>
        <w:t>may</w:t>
      </w:r>
      <w:r w:rsidRPr="00443C75">
        <w:rPr>
          <w:rFonts w:cs="Times New Roman"/>
        </w:rPr>
        <w:t xml:space="preserve"> be deemed non-compliant with Section </w:t>
      </w:r>
      <w:r w:rsidR="00621803" w:rsidRPr="00443C75">
        <w:rPr>
          <w:rFonts w:cs="Times New Roman"/>
        </w:rPr>
        <w:fldChar w:fldCharType="begin"/>
      </w:r>
      <w:r w:rsidR="00621803" w:rsidRPr="00443C75">
        <w:rPr>
          <w:rFonts w:cs="Times New Roman"/>
        </w:rPr>
        <w:instrText xml:space="preserve"> REF _Ref140144491 \w \h </w:instrText>
      </w:r>
      <w:r w:rsidR="00621803" w:rsidRPr="00443C75">
        <w:rPr>
          <w:rFonts w:cs="Times New Roman"/>
        </w:rPr>
      </w:r>
      <w:r w:rsidR="00621803" w:rsidRPr="00443C75">
        <w:rPr>
          <w:rFonts w:cs="Times New Roman"/>
        </w:rPr>
        <w:fldChar w:fldCharType="separate"/>
      </w:r>
      <w:r w:rsidR="00E7218A" w:rsidRPr="00443C75">
        <w:rPr>
          <w:rFonts w:cs="Times New Roman"/>
        </w:rPr>
        <w:t>2.2(d)</w:t>
      </w:r>
      <w:r w:rsidR="00621803" w:rsidRPr="00443C75">
        <w:rPr>
          <w:rFonts w:cs="Times New Roman"/>
        </w:rPr>
        <w:fldChar w:fldCharType="end"/>
      </w:r>
      <w:r w:rsidRPr="00443C75">
        <w:rPr>
          <w:rFonts w:cs="Times New Roman"/>
        </w:rPr>
        <w:t xml:space="preserve"> and subject to the provisions in Section </w:t>
      </w:r>
      <w:r w:rsidR="00621803" w:rsidRPr="00443C75">
        <w:rPr>
          <w:rFonts w:cs="Times New Roman"/>
        </w:rPr>
        <w:fldChar w:fldCharType="begin"/>
      </w:r>
      <w:r w:rsidR="00621803" w:rsidRPr="00443C75">
        <w:rPr>
          <w:rFonts w:cs="Times New Roman"/>
        </w:rPr>
        <w:instrText xml:space="preserve"> REF _Ref41673938 \w \h </w:instrText>
      </w:r>
      <w:r w:rsidR="00621803" w:rsidRPr="00443C75">
        <w:rPr>
          <w:rFonts w:cs="Times New Roman"/>
        </w:rPr>
      </w:r>
      <w:r w:rsidR="00621803" w:rsidRPr="00443C75">
        <w:rPr>
          <w:rFonts w:cs="Times New Roman"/>
        </w:rPr>
        <w:fldChar w:fldCharType="separate"/>
      </w:r>
      <w:r w:rsidR="00E7218A" w:rsidRPr="00443C75">
        <w:rPr>
          <w:rFonts w:cs="Times New Roman"/>
        </w:rPr>
        <w:t>2.2</w:t>
      </w:r>
      <w:r w:rsidR="00621803" w:rsidRPr="00443C75">
        <w:rPr>
          <w:rFonts w:cs="Times New Roman"/>
        </w:rPr>
        <w:fldChar w:fldCharType="end"/>
      </w:r>
      <w:r w:rsidRPr="00443C75">
        <w:rPr>
          <w:rFonts w:cs="Times New Roman"/>
        </w:rPr>
        <w:t xml:space="preserve"> for such non-compliance.</w:t>
      </w:r>
    </w:p>
    <w:p w14:paraId="66D14EE5" w14:textId="0E722509" w:rsidR="0025142D" w:rsidRPr="00443C75" w:rsidRDefault="0025142D" w:rsidP="00F15584">
      <w:pPr>
        <w:pStyle w:val="Heading2"/>
        <w:rPr>
          <w:rFonts w:cs="Times New Roman"/>
        </w:rPr>
      </w:pPr>
      <w:bookmarkStart w:id="528" w:name="_Toc225877078"/>
      <w:bookmarkStart w:id="529" w:name="_Toc227331992"/>
      <w:r w:rsidRPr="00443C75">
        <w:rPr>
          <w:rFonts w:cs="Times New Roman"/>
        </w:rPr>
        <w:lastRenderedPageBreak/>
        <w:t>Project Labor Agreement Requirements</w:t>
      </w:r>
      <w:bookmarkEnd w:id="528"/>
      <w:bookmarkEnd w:id="529"/>
      <w:r w:rsidRPr="00443C75">
        <w:rPr>
          <w:rFonts w:cs="Times New Roman"/>
        </w:rPr>
        <w:t xml:space="preserve"> </w:t>
      </w:r>
    </w:p>
    <w:p w14:paraId="06CC82D5" w14:textId="77777777" w:rsidR="0025142D" w:rsidRPr="00443C75" w:rsidRDefault="0025142D" w:rsidP="0025142D">
      <w:pPr>
        <w:jc w:val="both"/>
        <w:rPr>
          <w:rFonts w:cs="Times New Roman"/>
          <w:spacing w:val="-1"/>
        </w:rPr>
      </w:pPr>
    </w:p>
    <w:p w14:paraId="0F875EDA" w14:textId="5B89C556" w:rsidR="0041620B" w:rsidRDefault="0041620B" w:rsidP="00F15584">
      <w:pPr>
        <w:ind w:left="90"/>
        <w:jc w:val="both"/>
        <w:rPr>
          <w:rFonts w:cs="Times New Roman"/>
          <w:color w:val="000000"/>
        </w:rPr>
      </w:pPr>
      <w:r w:rsidRPr="002A5A2C">
        <w:rPr>
          <w:rFonts w:cs="Times New Roman"/>
          <w:color w:val="000000"/>
        </w:rPr>
        <w:t>This section applies to Designated System</w:t>
      </w:r>
      <w:r>
        <w:rPr>
          <w:rFonts w:cs="Times New Roman" w:hint="eastAsia"/>
          <w:color w:val="000000"/>
          <w:lang w:eastAsia="ko-KR"/>
        </w:rPr>
        <w:t>(</w:t>
      </w:r>
      <w:r w:rsidRPr="002A5A2C">
        <w:rPr>
          <w:rFonts w:cs="Times New Roman"/>
          <w:color w:val="000000"/>
        </w:rPr>
        <w:t>s</w:t>
      </w:r>
      <w:r>
        <w:rPr>
          <w:rFonts w:cs="Times New Roman" w:hint="eastAsia"/>
          <w:color w:val="000000"/>
          <w:lang w:eastAsia="ko-KR"/>
        </w:rPr>
        <w:t>)</w:t>
      </w:r>
      <w:r w:rsidRPr="002A5A2C">
        <w:rPr>
          <w:rFonts w:cs="Times New Roman"/>
          <w:color w:val="000000"/>
        </w:rPr>
        <w:t xml:space="preserve"> that are subject to the requirements of the </w:t>
      </w:r>
      <w:r>
        <w:rPr>
          <w:rFonts w:cs="Times New Roman"/>
          <w:color w:val="000000"/>
        </w:rPr>
        <w:t xml:space="preserve">Project Labor Agreements Act </w:t>
      </w:r>
      <w:r w:rsidRPr="002A5A2C">
        <w:rPr>
          <w:rFonts w:cs="Times New Roman"/>
          <w:color w:val="000000"/>
        </w:rPr>
        <w:t xml:space="preserve">as indicated in Schedule </w:t>
      </w:r>
      <w:r w:rsidR="00183A67">
        <w:rPr>
          <w:rFonts w:cs="Times New Roman"/>
          <w:color w:val="000000"/>
        </w:rPr>
        <w:t xml:space="preserve">B </w:t>
      </w:r>
      <w:r w:rsidRPr="002A5A2C">
        <w:rPr>
          <w:rFonts w:cs="Times New Roman"/>
          <w:color w:val="000000"/>
        </w:rPr>
        <w:t>to the Product Order.</w:t>
      </w:r>
      <w:r>
        <w:rPr>
          <w:rStyle w:val="FootnoteReference"/>
        </w:rPr>
        <w:footnoteReference w:id="33"/>
      </w:r>
    </w:p>
    <w:p w14:paraId="6EC3DE79" w14:textId="6B683934" w:rsidR="0025142D" w:rsidRPr="00443C75" w:rsidRDefault="0025142D" w:rsidP="0025142D">
      <w:pPr>
        <w:pStyle w:val="BodyText"/>
        <w:tabs>
          <w:tab w:val="left" w:pos="1541"/>
        </w:tabs>
        <w:ind w:left="90" w:right="118"/>
        <w:jc w:val="both"/>
        <w:rPr>
          <w:rFonts w:cs="Times New Roman"/>
        </w:rPr>
      </w:pPr>
    </w:p>
    <w:p w14:paraId="45B985B3" w14:textId="66538BA4" w:rsidR="0025142D" w:rsidRPr="00443C75" w:rsidRDefault="004574D9" w:rsidP="0025142D">
      <w:pPr>
        <w:pStyle w:val="BodyText"/>
        <w:tabs>
          <w:tab w:val="left" w:pos="1541"/>
        </w:tabs>
        <w:ind w:left="90" w:right="118"/>
        <w:jc w:val="both"/>
        <w:rPr>
          <w:rFonts w:cs="Times New Roman"/>
        </w:rPr>
      </w:pPr>
      <w:r>
        <w:rPr>
          <w:rFonts w:cs="Times New Roman"/>
        </w:rPr>
        <w:t xml:space="preserve">The </w:t>
      </w:r>
      <w:r w:rsidR="0025142D" w:rsidRPr="00443C75">
        <w:rPr>
          <w:rFonts w:cs="Times New Roman"/>
        </w:rPr>
        <w:t xml:space="preserve">Designated System </w:t>
      </w:r>
      <w:r>
        <w:rPr>
          <w:rFonts w:cs="Times New Roman"/>
        </w:rPr>
        <w:t>shall be</w:t>
      </w:r>
      <w:r w:rsidR="0025142D" w:rsidRPr="00443C75">
        <w:rPr>
          <w:rFonts w:cs="Times New Roman"/>
        </w:rPr>
        <w:t xml:space="preserve"> built by </w:t>
      </w:r>
      <w:r w:rsidR="005C7B7F">
        <w:rPr>
          <w:rFonts w:cs="Times New Roman"/>
        </w:rPr>
        <w:t>G</w:t>
      </w:r>
      <w:r w:rsidR="0025142D" w:rsidRPr="00443C75">
        <w:rPr>
          <w:rFonts w:cs="Times New Roman"/>
        </w:rPr>
        <w:t xml:space="preserve">eneral </w:t>
      </w:r>
      <w:r w:rsidR="005C7B7F">
        <w:rPr>
          <w:rFonts w:cs="Times New Roman"/>
        </w:rPr>
        <w:t>C</w:t>
      </w:r>
      <w:r w:rsidR="0025142D" w:rsidRPr="00443C75">
        <w:rPr>
          <w:rFonts w:cs="Times New Roman"/>
        </w:rPr>
        <w:t xml:space="preserve">ontractors that have entered into a Project Labor Agreement prior to construction. That Project Labor Agreement shall be filed with the Director of the IPA, who shall determine whether the Project Labor Agreement meets the requirements of the IPA Act and the Project Labor Agreements Act. </w:t>
      </w:r>
    </w:p>
    <w:p w14:paraId="794AEF07" w14:textId="77777777" w:rsidR="0025142D" w:rsidRPr="00443C75" w:rsidRDefault="0025142D" w:rsidP="0025142D">
      <w:pPr>
        <w:pStyle w:val="BodyText"/>
        <w:tabs>
          <w:tab w:val="left" w:pos="1541"/>
        </w:tabs>
        <w:ind w:left="90" w:right="118"/>
        <w:jc w:val="both"/>
        <w:rPr>
          <w:rFonts w:cs="Times New Roman"/>
        </w:rPr>
      </w:pPr>
    </w:p>
    <w:p w14:paraId="4AC0D8ED" w14:textId="11DAC34F" w:rsidR="0025142D" w:rsidRPr="00443C75" w:rsidRDefault="0025142D" w:rsidP="0025142D">
      <w:pPr>
        <w:pStyle w:val="BodyText"/>
        <w:tabs>
          <w:tab w:val="left" w:pos="1541"/>
        </w:tabs>
        <w:ind w:left="90" w:right="118"/>
        <w:jc w:val="both"/>
        <w:rPr>
          <w:rFonts w:cs="Times New Roman"/>
        </w:rPr>
      </w:pPr>
      <w:r w:rsidRPr="00443C75">
        <w:rPr>
          <w:rFonts w:cs="Times New Roman"/>
        </w:rPr>
        <w:t>The Project Labor Agreement shall provide the names, addresses, and occupations of the owner of the Designated System and the individuals representing the labor organization employees participating in the Project Labor Agreement consistent with the Project Labor Agreements Act.</w:t>
      </w:r>
    </w:p>
    <w:p w14:paraId="634EDFD3" w14:textId="77777777" w:rsidR="0025142D" w:rsidRPr="00443C75" w:rsidRDefault="0025142D" w:rsidP="0025142D">
      <w:pPr>
        <w:pStyle w:val="BodyText"/>
        <w:tabs>
          <w:tab w:val="left" w:pos="1541"/>
        </w:tabs>
        <w:ind w:left="90" w:right="118"/>
        <w:jc w:val="both"/>
        <w:rPr>
          <w:rFonts w:cs="Times New Roman"/>
        </w:rPr>
      </w:pPr>
    </w:p>
    <w:p w14:paraId="63ED98C9" w14:textId="02FFA21D" w:rsidR="0025142D" w:rsidRPr="00443C75" w:rsidRDefault="00D9041B" w:rsidP="0025142D">
      <w:pPr>
        <w:pStyle w:val="BodyText"/>
        <w:tabs>
          <w:tab w:val="left" w:pos="1541"/>
        </w:tabs>
        <w:ind w:left="90" w:right="118"/>
        <w:jc w:val="both"/>
        <w:rPr>
          <w:rFonts w:cs="Times New Roman"/>
        </w:rPr>
      </w:pPr>
      <w:r>
        <w:rPr>
          <w:rFonts w:cs="Times New Roman"/>
        </w:rPr>
        <w:t>E</w:t>
      </w:r>
      <w:r w:rsidR="0025142D" w:rsidRPr="00443C75">
        <w:rPr>
          <w:rFonts w:cs="Times New Roman"/>
        </w:rPr>
        <w:t xml:space="preserve">ach Project Labor Agreement and any amendments thereto shall be filed with the Director of the IPA </w:t>
      </w:r>
      <w:r>
        <w:rPr>
          <w:rFonts w:cs="Times New Roman"/>
        </w:rPr>
        <w:t>in accordance with procedures and timeline established by the IPA</w:t>
      </w:r>
      <w:r w:rsidR="0025142D" w:rsidRPr="00443C75">
        <w:rPr>
          <w:rFonts w:cs="Times New Roman"/>
        </w:rPr>
        <w:t xml:space="preserve">. Seller shall inform the IPA of the start date of the </w:t>
      </w:r>
      <w:r w:rsidR="0041620B">
        <w:rPr>
          <w:rFonts w:cs="Times New Roman"/>
        </w:rPr>
        <w:t>Designated System</w:t>
      </w:r>
      <w:r w:rsidR="0025142D" w:rsidRPr="00443C75">
        <w:rPr>
          <w:rFonts w:cs="Times New Roman"/>
        </w:rPr>
        <w:t>’s construction as soon as practicable, but no later than the Project Labor Agreement submission deadline set forth in the aforementioned sentence. Seller shall work constructively with the IPA to file such Project Labor Agreements in accordance with procedures established by the IPA. It is the sole responsibility of Seller to understand the Project Labor Agreements requirement under the Project Labor Agreements Act and to ensure compliance thereof. For avoidance of doubt, compliance with the requirements of the Project Labor Agreements Act shall be the sole responsibility of Seller and not Buyer or the IPA; and Seller shall hold Buyer and the IPA harmless of any non-compliance thereof.</w:t>
      </w:r>
    </w:p>
    <w:p w14:paraId="2D0B4FE1" w14:textId="77777777" w:rsidR="0025142D" w:rsidRPr="00443C75" w:rsidRDefault="0025142D" w:rsidP="0025142D">
      <w:pPr>
        <w:pStyle w:val="BodyText"/>
        <w:tabs>
          <w:tab w:val="left" w:pos="1541"/>
        </w:tabs>
        <w:ind w:left="90" w:right="118"/>
        <w:jc w:val="both"/>
        <w:rPr>
          <w:rFonts w:cs="Times New Roman"/>
        </w:rPr>
      </w:pPr>
    </w:p>
    <w:p w14:paraId="2604440E" w14:textId="77777777" w:rsidR="0025142D" w:rsidRPr="00443C75" w:rsidRDefault="0025142D" w:rsidP="0025142D">
      <w:pPr>
        <w:pStyle w:val="BodyText"/>
        <w:tabs>
          <w:tab w:val="left" w:pos="1541"/>
        </w:tabs>
        <w:ind w:left="90" w:right="118"/>
        <w:jc w:val="both"/>
        <w:rPr>
          <w:rFonts w:cs="Times New Roman"/>
        </w:rPr>
      </w:pPr>
      <w:r w:rsidRPr="00443C75">
        <w:rPr>
          <w:rFonts w:cs="Times New Roman"/>
        </w:rPr>
        <w:t xml:space="preserve">Seller’s failure to provide such Project Labor Agreements and amendments in a timely manner or Seller’s material violation of the terms of such Project Labor Agreements and amendments shall be deemed non-compliant with Section </w:t>
      </w:r>
      <w:r w:rsidRPr="00443C75">
        <w:rPr>
          <w:rFonts w:cs="Times New Roman"/>
        </w:rPr>
        <w:fldChar w:fldCharType="begin"/>
      </w:r>
      <w:r w:rsidRPr="00443C75">
        <w:rPr>
          <w:rFonts w:cs="Times New Roman"/>
        </w:rPr>
        <w:instrText xml:space="preserve"> REF _Ref225333431 \w \h  \* MERGEFORMAT </w:instrText>
      </w:r>
      <w:r w:rsidRPr="00443C75">
        <w:rPr>
          <w:rFonts w:cs="Times New Roman"/>
        </w:rPr>
      </w:r>
      <w:r w:rsidRPr="00443C75">
        <w:rPr>
          <w:rFonts w:cs="Times New Roman"/>
        </w:rPr>
        <w:fldChar w:fldCharType="separate"/>
      </w:r>
      <w:r w:rsidRPr="00443C75">
        <w:rPr>
          <w:rFonts w:cs="Times New Roman"/>
        </w:rPr>
        <w:t>2.2(e)</w:t>
      </w:r>
      <w:r w:rsidRPr="00443C75">
        <w:rPr>
          <w:rFonts w:cs="Times New Roman"/>
        </w:rPr>
        <w:fldChar w:fldCharType="end"/>
      </w:r>
      <w:r w:rsidRPr="00443C75">
        <w:rPr>
          <w:rFonts w:cs="Times New Roman"/>
        </w:rPr>
        <w:t xml:space="preserve"> and subject to the provisions in Section </w:t>
      </w:r>
      <w:r w:rsidRPr="00443C75">
        <w:rPr>
          <w:rFonts w:cs="Times New Roman"/>
        </w:rPr>
        <w:fldChar w:fldCharType="begin"/>
      </w:r>
      <w:r w:rsidRPr="00443C75">
        <w:rPr>
          <w:rFonts w:cs="Times New Roman"/>
        </w:rPr>
        <w:instrText xml:space="preserve"> REF _Ref98517511 \w \h  \* MERGEFORMAT </w:instrText>
      </w:r>
      <w:r w:rsidRPr="00443C75">
        <w:rPr>
          <w:rFonts w:cs="Times New Roman"/>
        </w:rPr>
      </w:r>
      <w:r w:rsidRPr="00443C75">
        <w:rPr>
          <w:rFonts w:cs="Times New Roman"/>
        </w:rPr>
        <w:fldChar w:fldCharType="separate"/>
      </w:r>
      <w:r w:rsidRPr="00443C75">
        <w:rPr>
          <w:rFonts w:cs="Times New Roman"/>
        </w:rPr>
        <w:t>2.2</w:t>
      </w:r>
      <w:r w:rsidRPr="00443C75">
        <w:rPr>
          <w:rFonts w:cs="Times New Roman"/>
        </w:rPr>
        <w:fldChar w:fldCharType="end"/>
      </w:r>
      <w:r w:rsidRPr="00443C75">
        <w:rPr>
          <w:rFonts w:cs="Times New Roman"/>
        </w:rPr>
        <w:t xml:space="preserve"> for such non-compliance.</w:t>
      </w:r>
    </w:p>
    <w:p w14:paraId="0CB39459" w14:textId="77777777" w:rsidR="0025142D" w:rsidRPr="00443C75" w:rsidRDefault="0025142D" w:rsidP="0025142D">
      <w:pPr>
        <w:pStyle w:val="BodyText"/>
        <w:tabs>
          <w:tab w:val="left" w:pos="1541"/>
        </w:tabs>
        <w:ind w:left="90" w:right="118"/>
        <w:jc w:val="both"/>
        <w:rPr>
          <w:rFonts w:cs="Times New Roman"/>
        </w:rPr>
      </w:pPr>
    </w:p>
    <w:p w14:paraId="47B58E56" w14:textId="4D089EE7" w:rsidR="00AF42F4" w:rsidRPr="00443C75" w:rsidRDefault="00AF42F4" w:rsidP="00AF42F4">
      <w:pPr>
        <w:pStyle w:val="Heading2"/>
        <w:rPr>
          <w:rFonts w:cs="Times New Roman"/>
        </w:rPr>
      </w:pPr>
      <w:bookmarkStart w:id="530" w:name="_Toc183537536"/>
      <w:bookmarkStart w:id="531" w:name="_Toc225171655"/>
      <w:bookmarkStart w:id="532" w:name="_Toc225877079"/>
      <w:bookmarkStart w:id="533" w:name="_Toc227331993"/>
      <w:r w:rsidRPr="00443C75">
        <w:rPr>
          <w:rFonts w:cs="Times New Roman"/>
        </w:rPr>
        <w:t>Deadlines.</w:t>
      </w:r>
      <w:bookmarkEnd w:id="523"/>
      <w:bookmarkEnd w:id="524"/>
      <w:bookmarkEnd w:id="525"/>
      <w:bookmarkEnd w:id="526"/>
      <w:bookmarkEnd w:id="527"/>
      <w:bookmarkEnd w:id="530"/>
      <w:bookmarkEnd w:id="531"/>
      <w:bookmarkEnd w:id="532"/>
      <w:bookmarkEnd w:id="533"/>
    </w:p>
    <w:p w14:paraId="1B224F56" w14:textId="77777777" w:rsidR="00AF42F4" w:rsidRPr="00F15584" w:rsidRDefault="00AF42F4" w:rsidP="001D38A9">
      <w:pPr>
        <w:pStyle w:val="BodyText"/>
        <w:tabs>
          <w:tab w:val="left" w:pos="1541"/>
        </w:tabs>
        <w:ind w:left="0" w:right="118"/>
        <w:jc w:val="both"/>
        <w:rPr>
          <w:rFonts w:cs="Times New Roman"/>
        </w:rPr>
      </w:pPr>
    </w:p>
    <w:p w14:paraId="2D8B90DB" w14:textId="19F66630" w:rsidR="00AF42F4" w:rsidRPr="00443C75" w:rsidRDefault="00AF42F4" w:rsidP="00290D44">
      <w:pPr>
        <w:pStyle w:val="BodyText"/>
        <w:tabs>
          <w:tab w:val="left" w:pos="1541"/>
        </w:tabs>
        <w:ind w:left="101" w:right="118"/>
        <w:jc w:val="both"/>
        <w:rPr>
          <w:rFonts w:cs="Times New Roman"/>
        </w:rPr>
      </w:pPr>
      <w:r w:rsidRPr="00F15584">
        <w:rPr>
          <w:rFonts w:cs="Times New Roman"/>
        </w:rPr>
        <w:t>All reports shall be due on the deadline specified, or the next Business Day if such specified due date is not a Business Day</w:t>
      </w:r>
      <w:r w:rsidRPr="00443C75">
        <w:rPr>
          <w:rFonts w:cs="Times New Roman"/>
        </w:rPr>
        <w:t>.</w:t>
      </w:r>
    </w:p>
    <w:p w14:paraId="7C2A1D13" w14:textId="69980144" w:rsidR="00AF42F4" w:rsidRPr="00443C75" w:rsidRDefault="00AF42F4" w:rsidP="001D38A9">
      <w:pPr>
        <w:pStyle w:val="BodyText"/>
        <w:tabs>
          <w:tab w:val="left" w:pos="1541"/>
        </w:tabs>
        <w:ind w:left="101" w:right="118"/>
        <w:jc w:val="both"/>
        <w:rPr>
          <w:rFonts w:cs="Times New Roman"/>
        </w:rPr>
      </w:pPr>
    </w:p>
    <w:p w14:paraId="07758B24" w14:textId="77777777" w:rsidR="00AF42F4" w:rsidRPr="00443C75" w:rsidRDefault="00AF42F4" w:rsidP="00AF42F4">
      <w:pPr>
        <w:pStyle w:val="BodyText"/>
        <w:tabs>
          <w:tab w:val="left" w:pos="1541"/>
        </w:tabs>
        <w:ind w:left="101" w:right="118"/>
        <w:jc w:val="both"/>
        <w:rPr>
          <w:rFonts w:cs="Times New Roman"/>
        </w:rPr>
      </w:pPr>
    </w:p>
    <w:p w14:paraId="42C64E6C" w14:textId="56214973" w:rsidR="004A3C62" w:rsidRPr="00443C75" w:rsidRDefault="008E4F7B" w:rsidP="006B3552">
      <w:pPr>
        <w:pStyle w:val="Heading1"/>
        <w:jc w:val="center"/>
        <w:rPr>
          <w:rFonts w:cs="Times New Roman"/>
          <w:spacing w:val="1"/>
          <w:u w:val="none"/>
        </w:rPr>
      </w:pPr>
      <w:bookmarkStart w:id="534" w:name="_Toc39833921"/>
      <w:bookmarkStart w:id="535" w:name="_Ref42172611"/>
      <w:bookmarkStart w:id="536" w:name="_Ref42172650"/>
      <w:bookmarkStart w:id="537" w:name="_Toc42217335"/>
      <w:bookmarkStart w:id="538" w:name="_Toc46495304"/>
      <w:bookmarkStart w:id="539" w:name="_Toc72426809"/>
      <w:bookmarkStart w:id="540" w:name="_Toc64563053"/>
      <w:bookmarkStart w:id="541" w:name="_Toc115261567"/>
      <w:bookmarkStart w:id="542" w:name="_Toc183537537"/>
      <w:bookmarkStart w:id="543" w:name="_Toc225171656"/>
      <w:bookmarkStart w:id="544" w:name="_Toc225877080"/>
      <w:bookmarkStart w:id="545" w:name="_Toc227331994"/>
      <w:bookmarkEnd w:id="517"/>
      <w:r w:rsidRPr="00443C75">
        <w:rPr>
          <w:rFonts w:cs="Times New Roman"/>
          <w:spacing w:val="1"/>
          <w:u w:val="none"/>
        </w:rPr>
        <w:t xml:space="preserve">CREDIT AND </w:t>
      </w:r>
      <w:r w:rsidR="004A3C62" w:rsidRPr="00443C75">
        <w:rPr>
          <w:rFonts w:cs="Times New Roman"/>
          <w:spacing w:val="1"/>
          <w:u w:val="none"/>
        </w:rPr>
        <w:t>COLLATERAL REQUIREMENTS</w:t>
      </w:r>
      <w:bookmarkEnd w:id="534"/>
      <w:r w:rsidR="005B18D8" w:rsidRPr="00443C75">
        <w:rPr>
          <w:rFonts w:cs="Times New Roman"/>
          <w:spacing w:val="1"/>
          <w:u w:val="none"/>
        </w:rPr>
        <w:t>; PERFORMANCE ASSURANCE</w:t>
      </w:r>
      <w:bookmarkEnd w:id="535"/>
      <w:bookmarkEnd w:id="536"/>
      <w:bookmarkEnd w:id="537"/>
      <w:bookmarkEnd w:id="538"/>
      <w:bookmarkEnd w:id="539"/>
      <w:bookmarkEnd w:id="540"/>
      <w:bookmarkEnd w:id="541"/>
      <w:bookmarkEnd w:id="542"/>
      <w:bookmarkEnd w:id="543"/>
      <w:bookmarkEnd w:id="544"/>
      <w:bookmarkEnd w:id="545"/>
    </w:p>
    <w:p w14:paraId="7FE115E7" w14:textId="77777777" w:rsidR="00F426D7" w:rsidRPr="00443C75" w:rsidRDefault="00F426D7" w:rsidP="002C559A">
      <w:pPr>
        <w:rPr>
          <w:rFonts w:cs="Times New Roman"/>
          <w:spacing w:val="-1"/>
        </w:rPr>
      </w:pPr>
    </w:p>
    <w:p w14:paraId="5CFFD43B" w14:textId="46063BBB" w:rsidR="006661DB" w:rsidRPr="00443C75" w:rsidRDefault="004A3C62" w:rsidP="00672AA3">
      <w:pPr>
        <w:pStyle w:val="Heading2"/>
        <w:rPr>
          <w:rFonts w:cs="Times New Roman"/>
        </w:rPr>
      </w:pPr>
      <w:bookmarkStart w:id="546" w:name="_Ref42172845"/>
      <w:bookmarkStart w:id="547" w:name="_Ref42211978"/>
      <w:bookmarkStart w:id="548" w:name="_Ref42214441"/>
      <w:bookmarkStart w:id="549" w:name="_Ref42215020"/>
      <w:bookmarkStart w:id="550" w:name="_Toc42217336"/>
      <w:bookmarkStart w:id="551" w:name="_Toc46495305"/>
      <w:bookmarkStart w:id="552" w:name="_Toc72426810"/>
      <w:bookmarkStart w:id="553" w:name="_Toc64563054"/>
      <w:bookmarkStart w:id="554" w:name="_Toc115261568"/>
      <w:bookmarkStart w:id="555" w:name="_Toc183537538"/>
      <w:bookmarkStart w:id="556" w:name="_Toc225171657"/>
      <w:bookmarkStart w:id="557" w:name="_Toc225877081"/>
      <w:bookmarkStart w:id="558" w:name="_Toc227331995"/>
      <w:r w:rsidRPr="00443C75">
        <w:rPr>
          <w:rFonts w:cs="Times New Roman"/>
        </w:rPr>
        <w:t>Performance Assurance.</w:t>
      </w:r>
      <w:bookmarkEnd w:id="546"/>
      <w:bookmarkEnd w:id="547"/>
      <w:bookmarkEnd w:id="548"/>
      <w:bookmarkEnd w:id="549"/>
      <w:bookmarkEnd w:id="550"/>
      <w:bookmarkEnd w:id="551"/>
      <w:bookmarkEnd w:id="552"/>
      <w:bookmarkEnd w:id="553"/>
      <w:bookmarkEnd w:id="554"/>
      <w:bookmarkEnd w:id="555"/>
      <w:bookmarkEnd w:id="556"/>
      <w:bookmarkEnd w:id="557"/>
      <w:bookmarkEnd w:id="558"/>
      <w:r w:rsidR="001E3F31" w:rsidRPr="00443C75">
        <w:rPr>
          <w:rFonts w:cs="Times New Roman"/>
        </w:rPr>
        <w:t xml:space="preserve"> </w:t>
      </w:r>
    </w:p>
    <w:p w14:paraId="3B4C8858" w14:textId="77777777" w:rsidR="006661DB" w:rsidRPr="00443C75" w:rsidRDefault="006661DB" w:rsidP="006661DB">
      <w:pPr>
        <w:pStyle w:val="BodyText"/>
        <w:tabs>
          <w:tab w:val="left" w:pos="1541"/>
        </w:tabs>
        <w:ind w:left="101" w:right="118"/>
        <w:jc w:val="both"/>
        <w:rPr>
          <w:rFonts w:cs="Times New Roman"/>
        </w:rPr>
      </w:pPr>
    </w:p>
    <w:p w14:paraId="6E590AF8" w14:textId="3041C4B1" w:rsidR="000123D9" w:rsidRPr="00443C75" w:rsidRDefault="00696007" w:rsidP="00115D05">
      <w:pPr>
        <w:pStyle w:val="BodyText"/>
        <w:numPr>
          <w:ilvl w:val="2"/>
          <w:numId w:val="17"/>
        </w:numPr>
        <w:tabs>
          <w:tab w:val="left" w:pos="1541"/>
        </w:tabs>
        <w:ind w:right="118"/>
        <w:jc w:val="both"/>
        <w:rPr>
          <w:rFonts w:cs="Times New Roman"/>
          <w:spacing w:val="-1"/>
        </w:rPr>
      </w:pPr>
      <w:bookmarkStart w:id="559" w:name="_Ref43166432"/>
      <w:r w:rsidRPr="00443C75">
        <w:rPr>
          <w:rFonts w:cs="Times New Roman"/>
          <w:b/>
        </w:rPr>
        <w:t>Seller’s Performance Assurance.</w:t>
      </w:r>
      <w:r w:rsidRPr="00443C75">
        <w:rPr>
          <w:rFonts w:cs="Times New Roman"/>
        </w:rPr>
        <w:t xml:space="preserve"> </w:t>
      </w:r>
      <w:r w:rsidR="00D703C0" w:rsidRPr="00443C75">
        <w:rPr>
          <w:rFonts w:cs="Times New Roman"/>
        </w:rPr>
        <w:t xml:space="preserve">Performance Assurance </w:t>
      </w:r>
      <w:r w:rsidR="00E024FB" w:rsidRPr="00443C75">
        <w:rPr>
          <w:rFonts w:cs="Times New Roman"/>
        </w:rPr>
        <w:t>requirement</w:t>
      </w:r>
      <w:r w:rsidR="000123D9" w:rsidRPr="00443C75">
        <w:rPr>
          <w:rFonts w:cs="Times New Roman"/>
        </w:rPr>
        <w:t xml:space="preserve"> </w:t>
      </w:r>
      <w:r w:rsidR="00D703C0" w:rsidRPr="00443C75">
        <w:rPr>
          <w:rFonts w:cs="Times New Roman"/>
        </w:rPr>
        <w:t>is</w:t>
      </w:r>
      <w:r w:rsidR="004A3C62" w:rsidRPr="00443C75">
        <w:rPr>
          <w:rFonts w:cs="Times New Roman"/>
        </w:rPr>
        <w:t xml:space="preserve"> applicable with respect to Seller, but not with respect to Buyer</w:t>
      </w:r>
      <w:r w:rsidR="004A3C62" w:rsidRPr="00443C75">
        <w:rPr>
          <w:rFonts w:cs="Times New Roman"/>
          <w:spacing w:val="-1"/>
        </w:rPr>
        <w:t>.</w:t>
      </w:r>
      <w:r w:rsidR="00D703C0" w:rsidRPr="00443C75">
        <w:rPr>
          <w:rFonts w:cs="Times New Roman"/>
          <w:spacing w:val="-1"/>
        </w:rPr>
        <w:t xml:space="preserve"> </w:t>
      </w:r>
      <w:r w:rsidR="004A3C62" w:rsidRPr="00443C75">
        <w:rPr>
          <w:rFonts w:cs="Times New Roman"/>
          <w:spacing w:val="-1"/>
        </w:rPr>
        <w:t xml:space="preserve">Seller shall be required, within thirty (30) Business Days of the Trade Date of a Product Order, to post Seller’s Performance Assurance through either the: (i) posting of a Letter of Credit; or (ii) posting of cash collateral </w:t>
      </w:r>
      <w:r w:rsidR="00DA719C" w:rsidRPr="00443C75">
        <w:rPr>
          <w:rFonts w:cs="Times New Roman"/>
          <w:spacing w:val="-1"/>
        </w:rPr>
        <w:t>in the amount indicated as the</w:t>
      </w:r>
      <w:r w:rsidR="006768F1" w:rsidRPr="00443C75">
        <w:rPr>
          <w:rFonts w:cs="Times New Roman"/>
          <w:spacing w:val="-1"/>
        </w:rPr>
        <w:t xml:space="preserve"> i</w:t>
      </w:r>
      <w:r w:rsidR="00DA719C" w:rsidRPr="00443C75">
        <w:rPr>
          <w:rFonts w:cs="Times New Roman"/>
          <w:spacing w:val="-1"/>
        </w:rPr>
        <w:t xml:space="preserve">nitial Performance Assurance Requirement on </w:t>
      </w:r>
      <w:r w:rsidR="006B72B8" w:rsidRPr="00443C75">
        <w:rPr>
          <w:rFonts w:cs="Times New Roman"/>
          <w:spacing w:val="-1"/>
        </w:rPr>
        <w:t>such</w:t>
      </w:r>
      <w:r w:rsidR="00DA719C" w:rsidRPr="00443C75">
        <w:rPr>
          <w:rFonts w:cs="Times New Roman"/>
          <w:spacing w:val="-1"/>
        </w:rPr>
        <w:t xml:space="preserve"> Product Order </w:t>
      </w:r>
      <w:r w:rsidR="004A3C62" w:rsidRPr="00443C75">
        <w:rPr>
          <w:rFonts w:cs="Times New Roman"/>
          <w:spacing w:val="-1"/>
        </w:rPr>
        <w:t>with Buyer</w:t>
      </w:r>
      <w:r w:rsidR="00AB2DCD" w:rsidRPr="00443C75">
        <w:rPr>
          <w:rFonts w:cs="Times New Roman"/>
          <w:spacing w:val="-1"/>
        </w:rPr>
        <w:t>.</w:t>
      </w:r>
      <w:bookmarkEnd w:id="559"/>
      <w:r w:rsidR="00AB2DCD" w:rsidRPr="00443C75">
        <w:rPr>
          <w:rFonts w:cs="Times New Roman"/>
          <w:spacing w:val="-1"/>
        </w:rPr>
        <w:t xml:space="preserve"> For avoidance of doubt, Seller’s Performance Assurance with respect to a Designated System is required regardless of whether such Designated System is Energized as of the Trade Date or Energized within the thirty (30) Business Day period after the Trade Date</w:t>
      </w:r>
      <w:r w:rsidR="001C1866" w:rsidRPr="00443C75">
        <w:rPr>
          <w:rFonts w:cs="Times New Roman"/>
          <w:spacing w:val="-1"/>
        </w:rPr>
        <w:t>.</w:t>
      </w:r>
      <w:r w:rsidR="004A3C62" w:rsidRPr="00443C75">
        <w:rPr>
          <w:rFonts w:cs="Times New Roman"/>
          <w:spacing w:val="-1"/>
        </w:rPr>
        <w:t xml:space="preserve">  </w:t>
      </w:r>
    </w:p>
    <w:p w14:paraId="444E5790" w14:textId="77777777" w:rsidR="000123D9" w:rsidRPr="00443C75" w:rsidRDefault="000123D9" w:rsidP="000123D9">
      <w:pPr>
        <w:pStyle w:val="BodyText"/>
        <w:tabs>
          <w:tab w:val="left" w:pos="1541"/>
        </w:tabs>
        <w:ind w:left="619" w:right="118"/>
        <w:jc w:val="both"/>
        <w:rPr>
          <w:rFonts w:cs="Times New Roman"/>
          <w:spacing w:val="-1"/>
        </w:rPr>
      </w:pPr>
    </w:p>
    <w:p w14:paraId="4FB45630" w14:textId="50C192C9" w:rsidR="000123D9" w:rsidRPr="00443C75" w:rsidRDefault="00696007" w:rsidP="00A82F9F">
      <w:pPr>
        <w:pStyle w:val="BodyText"/>
        <w:numPr>
          <w:ilvl w:val="2"/>
          <w:numId w:val="17"/>
        </w:numPr>
        <w:tabs>
          <w:tab w:val="left" w:pos="1541"/>
        </w:tabs>
        <w:ind w:right="118"/>
        <w:jc w:val="both"/>
        <w:rPr>
          <w:rFonts w:cs="Times New Roman"/>
          <w:spacing w:val="-1"/>
        </w:rPr>
      </w:pPr>
      <w:r w:rsidRPr="00443C75">
        <w:rPr>
          <w:rFonts w:cs="Times New Roman"/>
          <w:b/>
        </w:rPr>
        <w:t xml:space="preserve">Performance Assurance </w:t>
      </w:r>
      <w:r w:rsidR="00FE35BD" w:rsidRPr="00443C75">
        <w:rPr>
          <w:rFonts w:cs="Times New Roman"/>
          <w:b/>
        </w:rPr>
        <w:t>Requirement</w:t>
      </w:r>
      <w:r w:rsidRPr="00443C75">
        <w:rPr>
          <w:rFonts w:cs="Times New Roman"/>
          <w:b/>
        </w:rPr>
        <w:t xml:space="preserve">. </w:t>
      </w:r>
      <w:r w:rsidR="000123D9" w:rsidRPr="00443C75">
        <w:rPr>
          <w:rFonts w:cs="Times New Roman"/>
          <w:spacing w:val="-1"/>
        </w:rPr>
        <w:t xml:space="preserve">The amount of Performance Assurance </w:t>
      </w:r>
      <w:r w:rsidR="00FE35BD" w:rsidRPr="00443C75">
        <w:rPr>
          <w:rFonts w:cs="Times New Roman"/>
          <w:spacing w:val="-1"/>
        </w:rPr>
        <w:t xml:space="preserve">to be </w:t>
      </w:r>
      <w:r w:rsidR="000123D9" w:rsidRPr="00443C75">
        <w:rPr>
          <w:rFonts w:cs="Times New Roman"/>
          <w:spacing w:val="-1"/>
        </w:rPr>
        <w:t xml:space="preserve">posted with respect to any Product Order in effect shall be equal to the sum of the Collateral Requirement across all Designated Systems included in such Product Order.  </w:t>
      </w:r>
      <w:r w:rsidR="00A26B3B" w:rsidRPr="00443C75">
        <w:rPr>
          <w:rFonts w:cs="Times New Roman"/>
          <w:spacing w:val="-1"/>
        </w:rPr>
        <w:t>T</w:t>
      </w:r>
      <w:r w:rsidR="000123D9" w:rsidRPr="00443C75">
        <w:rPr>
          <w:rFonts w:cs="Times New Roman"/>
          <w:spacing w:val="-1"/>
        </w:rPr>
        <w:t xml:space="preserve">he total amount of Performance Assurance </w:t>
      </w:r>
      <w:r w:rsidR="00A26B3B" w:rsidRPr="00443C75">
        <w:rPr>
          <w:rFonts w:cs="Times New Roman"/>
          <w:spacing w:val="-1"/>
        </w:rPr>
        <w:lastRenderedPageBreak/>
        <w:t xml:space="preserve">to be posted under this Agreement </w:t>
      </w:r>
      <w:r w:rsidR="000123D9" w:rsidRPr="00443C75">
        <w:rPr>
          <w:rFonts w:cs="Times New Roman"/>
          <w:spacing w:val="-1"/>
        </w:rPr>
        <w:t xml:space="preserve">shall be equal to the sum of the Collateral Requirement across all Designated Systems included in this Agreement (“Performance Assurance </w:t>
      </w:r>
      <w:r w:rsidR="00FE35BD" w:rsidRPr="00443C75">
        <w:rPr>
          <w:rFonts w:cs="Times New Roman"/>
          <w:spacing w:val="-1"/>
        </w:rPr>
        <w:t>Requirement</w:t>
      </w:r>
      <w:r w:rsidR="000123D9" w:rsidRPr="00443C75">
        <w:rPr>
          <w:rFonts w:cs="Times New Roman"/>
          <w:spacing w:val="-1"/>
        </w:rPr>
        <w:t xml:space="preserve">”). </w:t>
      </w:r>
      <w:r w:rsidR="00FE35BD" w:rsidRPr="00443C75">
        <w:rPr>
          <w:rFonts w:cs="Times New Roman"/>
          <w:spacing w:val="-1"/>
        </w:rPr>
        <w:t>The actual amount posted by Seller and held by Buyer is the Performance Assurance Amount</w:t>
      </w:r>
      <w:r w:rsidR="008163DD" w:rsidRPr="00443C75">
        <w:rPr>
          <w:rFonts w:cs="Times New Roman"/>
          <w:spacing w:val="-1"/>
        </w:rPr>
        <w:t xml:space="preserve">, which shall be </w:t>
      </w:r>
      <w:r w:rsidR="00EF6645" w:rsidRPr="00443C75">
        <w:rPr>
          <w:rFonts w:cs="Times New Roman"/>
          <w:spacing w:val="-1"/>
        </w:rPr>
        <w:t xml:space="preserve">required to be </w:t>
      </w:r>
      <w:r w:rsidR="008163DD" w:rsidRPr="00443C75">
        <w:rPr>
          <w:rFonts w:cs="Times New Roman"/>
          <w:spacing w:val="-1"/>
        </w:rPr>
        <w:t>at least equal to the Performance Assurance Requirement.</w:t>
      </w:r>
      <w:r w:rsidR="00A82F9F" w:rsidRPr="00443C75">
        <w:rPr>
          <w:rFonts w:cs="Times New Roman"/>
          <w:spacing w:val="-1"/>
        </w:rPr>
        <w:t xml:space="preserve"> </w:t>
      </w:r>
      <w:r w:rsidR="00A82F9F" w:rsidRPr="00443C75">
        <w:rPr>
          <w:rFonts w:cs="Times New Roman"/>
        </w:rPr>
        <w:t xml:space="preserve">Notwithstanding the foregoing, if there is an increase in the Collateral Requirement for a Community Renewable Energy Generation Project in the payment adjustment pursuant to Sections </w:t>
      </w:r>
      <w:r w:rsidR="00FB77CB" w:rsidRPr="00443C75">
        <w:rPr>
          <w:rFonts w:cs="Times New Roman"/>
        </w:rPr>
        <w:fldChar w:fldCharType="begin"/>
      </w:r>
      <w:r w:rsidR="00FB77CB" w:rsidRPr="00443C75">
        <w:rPr>
          <w:rFonts w:cs="Times New Roman"/>
        </w:rPr>
        <w:instrText xml:space="preserve"> REF _Ref64045268 \w \h </w:instrText>
      </w:r>
      <w:r w:rsidR="008243F9" w:rsidRPr="00443C75">
        <w:rPr>
          <w:rFonts w:cs="Times New Roman"/>
        </w:rPr>
        <w:instrText xml:space="preserve"> \* MERGEFORMAT </w:instrText>
      </w:r>
      <w:r w:rsidR="00FB77CB" w:rsidRPr="00443C75">
        <w:rPr>
          <w:rFonts w:cs="Times New Roman"/>
        </w:rPr>
      </w:r>
      <w:r w:rsidR="00FB77CB" w:rsidRPr="00443C75">
        <w:rPr>
          <w:rFonts w:cs="Times New Roman"/>
        </w:rPr>
        <w:fldChar w:fldCharType="separate"/>
      </w:r>
      <w:r w:rsidR="00E7218A" w:rsidRPr="00443C75">
        <w:rPr>
          <w:rFonts w:cs="Times New Roman"/>
        </w:rPr>
        <w:t>2.6(a)</w:t>
      </w:r>
      <w:r w:rsidR="00FB77CB" w:rsidRPr="00443C75">
        <w:rPr>
          <w:rFonts w:cs="Times New Roman"/>
        </w:rPr>
        <w:fldChar w:fldCharType="end"/>
      </w:r>
      <w:r w:rsidR="00FB77CB" w:rsidRPr="00443C75">
        <w:rPr>
          <w:rFonts w:cs="Times New Roman"/>
        </w:rPr>
        <w:t>-(b)</w:t>
      </w:r>
      <w:r w:rsidR="00A82F9F" w:rsidRPr="00443C75">
        <w:rPr>
          <w:rFonts w:cs="Times New Roman"/>
        </w:rPr>
        <w:t xml:space="preserve">, Seller shall not be required to post additional Performance Assurance Amount at the time of such payment adjustment. </w:t>
      </w:r>
    </w:p>
    <w:p w14:paraId="018C524E" w14:textId="77777777" w:rsidR="00313EE6" w:rsidRPr="00443C75" w:rsidRDefault="00313EE6" w:rsidP="00313EE6">
      <w:pPr>
        <w:pStyle w:val="ListParagraph"/>
        <w:rPr>
          <w:rFonts w:cs="Times New Roman"/>
          <w:spacing w:val="-1"/>
        </w:rPr>
      </w:pPr>
    </w:p>
    <w:p w14:paraId="62416353" w14:textId="11A4B1FA" w:rsidR="00313EE6" w:rsidRPr="00443C75" w:rsidRDefault="00313EE6" w:rsidP="00313EE6">
      <w:pPr>
        <w:pStyle w:val="BodyText"/>
        <w:numPr>
          <w:ilvl w:val="2"/>
          <w:numId w:val="17"/>
        </w:numPr>
        <w:tabs>
          <w:tab w:val="left" w:pos="1541"/>
        </w:tabs>
        <w:ind w:right="118"/>
        <w:jc w:val="both"/>
        <w:rPr>
          <w:rFonts w:cs="Times New Roman"/>
          <w:spacing w:val="-1"/>
        </w:rPr>
      </w:pPr>
      <w:bookmarkStart w:id="560" w:name="_Ref43330396"/>
      <w:r w:rsidRPr="00443C75">
        <w:rPr>
          <w:rFonts w:cs="Times New Roman"/>
          <w:b/>
        </w:rPr>
        <w:t>Option to Withhold Payment</w:t>
      </w:r>
      <w:r w:rsidR="009C34DF" w:rsidRPr="00443C75">
        <w:rPr>
          <w:rFonts w:cs="Times New Roman"/>
          <w:b/>
        </w:rPr>
        <w:t xml:space="preserve"> </w:t>
      </w:r>
      <w:r w:rsidRPr="00443C75">
        <w:rPr>
          <w:rFonts w:cs="Times New Roman"/>
          <w:b/>
        </w:rPr>
        <w:t xml:space="preserve">to Reduce Letter of Credit Amount. </w:t>
      </w:r>
      <w:r w:rsidR="001B4812" w:rsidRPr="00443C75">
        <w:rPr>
          <w:rFonts w:cs="Times New Roman"/>
          <w:spacing w:val="-1"/>
        </w:rPr>
        <w:t>I</w:t>
      </w:r>
      <w:r w:rsidRPr="00443C75">
        <w:rPr>
          <w:rFonts w:cs="Times New Roman"/>
          <w:spacing w:val="-1"/>
        </w:rPr>
        <w:t>n the event that Seller has posted Seller’s Performance Assurance in the form of a Letter of Credit, Seller may request for Buyer to withhold a portion of the REC paymen</w:t>
      </w:r>
      <w:r w:rsidR="007C083F" w:rsidRPr="00443C75">
        <w:rPr>
          <w:rFonts w:cs="Times New Roman"/>
          <w:spacing w:val="-1"/>
        </w:rPr>
        <w:t>t</w:t>
      </w:r>
      <w:r w:rsidR="008041A6" w:rsidRPr="00443C75">
        <w:rPr>
          <w:rFonts w:cs="Times New Roman"/>
          <w:spacing w:val="-1"/>
        </w:rPr>
        <w:t xml:space="preserve"> </w:t>
      </w:r>
      <w:r w:rsidRPr="00443C75">
        <w:rPr>
          <w:rFonts w:cs="Times New Roman"/>
          <w:spacing w:val="-1"/>
        </w:rPr>
        <w:t xml:space="preserve">of a Designated System as Seller’s Performance Assurance </w:t>
      </w:r>
      <w:r w:rsidR="001E1583" w:rsidRPr="00443C75">
        <w:rPr>
          <w:rFonts w:cs="Times New Roman"/>
          <w:spacing w:val="-1"/>
        </w:rPr>
        <w:t xml:space="preserve">in exchange </w:t>
      </w:r>
      <w:r w:rsidRPr="00443C75">
        <w:rPr>
          <w:rFonts w:cs="Times New Roman"/>
          <w:spacing w:val="-1"/>
        </w:rPr>
        <w:t>for a Letter of Credit amount reduction.  Seller’s written request must be made by the applicable Invoice Due Date along with an invoice requesting for payment to be applied to Seller’s Performance Assurance Requirement.</w:t>
      </w:r>
      <w:r w:rsidR="0062389F" w:rsidRPr="00443C75">
        <w:rPr>
          <w:rStyle w:val="FootnoteReference"/>
          <w:spacing w:val="-1"/>
        </w:rPr>
        <w:footnoteReference w:id="34"/>
      </w:r>
      <w:r w:rsidRPr="00443C75">
        <w:rPr>
          <w:rFonts w:cs="Times New Roman"/>
          <w:spacing w:val="-1"/>
        </w:rPr>
        <w:t xml:space="preserve"> With respect to a Designated System for which Seller elects to withhold</w:t>
      </w:r>
      <w:r w:rsidR="001F70A6" w:rsidRPr="00443C75">
        <w:rPr>
          <w:rFonts w:cs="Times New Roman"/>
          <w:spacing w:val="-1"/>
        </w:rPr>
        <w:t xml:space="preserve"> a portion of</w:t>
      </w:r>
      <w:r w:rsidRPr="00443C75">
        <w:rPr>
          <w:rFonts w:cs="Times New Roman"/>
          <w:spacing w:val="-1"/>
        </w:rPr>
        <w:t xml:space="preserve"> the </w:t>
      </w:r>
      <w:r w:rsidR="00494511" w:rsidRPr="00443C75">
        <w:rPr>
          <w:rFonts w:cs="Times New Roman"/>
          <w:spacing w:val="-1"/>
        </w:rPr>
        <w:t>REC</w:t>
      </w:r>
      <w:r w:rsidRPr="00443C75">
        <w:rPr>
          <w:rFonts w:cs="Times New Roman"/>
          <w:spacing w:val="-1"/>
        </w:rPr>
        <w:t xml:space="preserve"> payment</w:t>
      </w:r>
      <w:r w:rsidR="00494511" w:rsidRPr="00443C75">
        <w:rPr>
          <w:rFonts w:cs="Times New Roman"/>
          <w:spacing w:val="-1"/>
        </w:rPr>
        <w:t xml:space="preserve"> </w:t>
      </w:r>
      <w:r w:rsidRPr="00443C75">
        <w:rPr>
          <w:rFonts w:cs="Times New Roman"/>
          <w:spacing w:val="-1"/>
        </w:rPr>
        <w:t xml:space="preserve">to reduce the Letter of Credit amount, Buyer shall withhold </w:t>
      </w:r>
      <w:r w:rsidR="00923435" w:rsidRPr="00443C75">
        <w:rPr>
          <w:rFonts w:cs="Times New Roman"/>
          <w:spacing w:val="-1"/>
        </w:rPr>
        <w:t>an amount equal to the Collateral Requirement</w:t>
      </w:r>
      <w:r w:rsidRPr="00443C75">
        <w:rPr>
          <w:rFonts w:cs="Times New Roman"/>
          <w:spacing w:val="-1"/>
        </w:rPr>
        <w:t xml:space="preserve"> from the </w:t>
      </w:r>
      <w:r w:rsidR="00494511" w:rsidRPr="00443C75">
        <w:rPr>
          <w:rFonts w:cs="Times New Roman"/>
          <w:spacing w:val="-1"/>
        </w:rPr>
        <w:t>REC</w:t>
      </w:r>
      <w:r w:rsidRPr="00443C75">
        <w:rPr>
          <w:rFonts w:cs="Times New Roman"/>
          <w:spacing w:val="-1"/>
        </w:rPr>
        <w:t xml:space="preserve"> payment associated with such Designated System and Buyer shall apply the withheld payment to the Performance Assurance Requirement on the date the </w:t>
      </w:r>
      <w:r w:rsidR="00494511" w:rsidRPr="00443C75">
        <w:rPr>
          <w:rFonts w:cs="Times New Roman"/>
          <w:spacing w:val="-1"/>
        </w:rPr>
        <w:t>REC payment</w:t>
      </w:r>
      <w:r w:rsidRPr="00443C75">
        <w:rPr>
          <w:rFonts w:cs="Times New Roman"/>
          <w:spacing w:val="-1"/>
        </w:rPr>
        <w:t xml:space="preserve"> is scheduled to be made.  Buyer shall return the Performance Assurance in the amount of the Collateral Requirement upon receipt of a Letter of Credit amendment for the reduced amount from Seller, or cancel the Letter of Credit if the withheld amount of such REC payment is equal to or exceeds the Letter of Credit amount.</w:t>
      </w:r>
      <w:bookmarkEnd w:id="560"/>
    </w:p>
    <w:p w14:paraId="03F2561E" w14:textId="77777777" w:rsidR="00793E17" w:rsidRPr="00443C75" w:rsidRDefault="00793E17" w:rsidP="00F15584">
      <w:pPr>
        <w:pStyle w:val="BodyText"/>
        <w:tabs>
          <w:tab w:val="left" w:pos="1541"/>
        </w:tabs>
        <w:ind w:left="619" w:right="118"/>
        <w:jc w:val="both"/>
        <w:rPr>
          <w:rFonts w:cs="Times New Roman"/>
          <w:spacing w:val="-1"/>
        </w:rPr>
      </w:pPr>
    </w:p>
    <w:p w14:paraId="72660277" w14:textId="4811083A" w:rsidR="00142924" w:rsidRPr="00566858" w:rsidRDefault="009B2237" w:rsidP="009B2237">
      <w:pPr>
        <w:pStyle w:val="BodyText"/>
        <w:numPr>
          <w:ilvl w:val="2"/>
          <w:numId w:val="17"/>
        </w:numPr>
        <w:tabs>
          <w:tab w:val="left" w:pos="1541"/>
        </w:tabs>
        <w:ind w:right="118"/>
        <w:jc w:val="both"/>
        <w:rPr>
          <w:spacing w:val="-1"/>
        </w:rPr>
      </w:pPr>
      <w:r w:rsidRPr="007E20C3">
        <w:rPr>
          <w:b/>
          <w:bCs/>
          <w:spacing w:val="-1"/>
        </w:rPr>
        <w:t>Option to Withhold Payments for Collateral Requirement</w:t>
      </w:r>
      <w:r w:rsidR="006C1581">
        <w:rPr>
          <w:b/>
          <w:bCs/>
          <w:spacing w:val="-1"/>
        </w:rPr>
        <w:t xml:space="preserve"> for SEB</w:t>
      </w:r>
      <w:r w:rsidRPr="007E20C3">
        <w:rPr>
          <w:b/>
          <w:bCs/>
          <w:spacing w:val="-1"/>
        </w:rPr>
        <w:t>.</w:t>
      </w:r>
      <w:r>
        <w:rPr>
          <w:b/>
          <w:bCs/>
          <w:spacing w:val="-1"/>
        </w:rPr>
        <w:t xml:space="preserve"> </w:t>
      </w:r>
      <w:r w:rsidRPr="00F15584">
        <w:rPr>
          <w:spacing w:val="-1"/>
        </w:rPr>
        <w:t>If Seller is an SEB, Seller may request for Buyer to withhold a portion of the REC payment(s) of a Designated System as Seller’s Performance Assurance. If such request is approved, such approval shall be indicated in Schedule A (and Schedule B, if applicable) to the Product Order. With respect to a Designated System for which the IPA has approved for a portion of REC payments to be withheld as Performance Assurance, Buyer shall withhold an amount</w:t>
      </w:r>
      <w:r w:rsidRPr="00574733">
        <w:rPr>
          <w:spacing w:val="-1"/>
        </w:rPr>
        <w:t>, including any Advance of Capital if applicable,</w:t>
      </w:r>
      <w:r w:rsidRPr="00F15584">
        <w:rPr>
          <w:spacing w:val="-1"/>
        </w:rPr>
        <w:t xml:space="preserve"> equal to the Collateral Requirement calculated at the time of the Trade Date as specified in Schedule A to the Product Order with respect to such Designated System and Buyer </w:t>
      </w:r>
      <w:r w:rsidR="00A2575D">
        <w:rPr>
          <w:spacing w:val="-1"/>
        </w:rPr>
        <w:t xml:space="preserve">shall </w:t>
      </w:r>
      <w:r w:rsidRPr="00F15584">
        <w:rPr>
          <w:spacing w:val="-1"/>
        </w:rPr>
        <w:t xml:space="preserve">apply the withheld payment(s) to the Performance Assurance Requirement on the date such payments are scheduled to be made. </w:t>
      </w:r>
      <w:r>
        <w:rPr>
          <w:spacing w:val="-1"/>
        </w:rPr>
        <w:t xml:space="preserve"> </w:t>
      </w:r>
      <w:r w:rsidRPr="00F15584">
        <w:rPr>
          <w:spacing w:val="-1"/>
        </w:rPr>
        <w:t>The date of such payment and the amount applied as Seller’s Performance Assurance shall be indicated in a revised Schedule A (and Schedule B, if applicable) to the Product Order as soon as practicable after the date of each such payment</w:t>
      </w:r>
      <w:r w:rsidR="00A2575D">
        <w:rPr>
          <w:spacing w:val="-1"/>
        </w:rPr>
        <w:t xml:space="preserve"> when the payment has been </w:t>
      </w:r>
      <w:r w:rsidR="005C140C">
        <w:rPr>
          <w:spacing w:val="-1"/>
        </w:rPr>
        <w:t xml:space="preserve">applied to </w:t>
      </w:r>
      <w:r w:rsidR="00A2575D">
        <w:rPr>
          <w:spacing w:val="-1"/>
        </w:rPr>
        <w:t>Seller’s Performance Assurance</w:t>
      </w:r>
      <w:r w:rsidRPr="00F15584">
        <w:rPr>
          <w:spacing w:val="-1"/>
        </w:rPr>
        <w:t>.</w:t>
      </w:r>
      <w:r w:rsidR="00142924" w:rsidRPr="009B2237">
        <w:t xml:space="preserve"> </w:t>
      </w:r>
    </w:p>
    <w:p w14:paraId="75EE1666" w14:textId="77777777" w:rsidR="00CF05EA" w:rsidRPr="00F15584" w:rsidRDefault="00CF05EA" w:rsidP="00566858">
      <w:pPr>
        <w:pStyle w:val="BodyText"/>
        <w:tabs>
          <w:tab w:val="left" w:pos="1541"/>
        </w:tabs>
        <w:ind w:left="619" w:right="118"/>
        <w:jc w:val="both"/>
        <w:rPr>
          <w:spacing w:val="-1"/>
        </w:rPr>
      </w:pPr>
    </w:p>
    <w:p w14:paraId="410657B3" w14:textId="178538EF" w:rsidR="00300789" w:rsidRPr="00443C75" w:rsidRDefault="000C7866" w:rsidP="0068166E">
      <w:pPr>
        <w:pStyle w:val="BodyText"/>
        <w:numPr>
          <w:ilvl w:val="2"/>
          <w:numId w:val="17"/>
        </w:numPr>
        <w:tabs>
          <w:tab w:val="left" w:pos="1541"/>
        </w:tabs>
        <w:ind w:right="118"/>
        <w:jc w:val="both"/>
        <w:rPr>
          <w:rFonts w:cs="Times New Roman"/>
          <w:spacing w:val="-1"/>
        </w:rPr>
      </w:pPr>
      <w:bookmarkStart w:id="561" w:name="_Ref44060208"/>
      <w:bookmarkStart w:id="562" w:name="_Ref43166488"/>
      <w:bookmarkStart w:id="563" w:name="_Ref46493319"/>
      <w:r w:rsidRPr="00443C75">
        <w:rPr>
          <w:rFonts w:cs="Times New Roman"/>
          <w:b/>
        </w:rPr>
        <w:t xml:space="preserve">Maintenance of Seller’s </w:t>
      </w:r>
      <w:r w:rsidR="00307712" w:rsidRPr="00443C75">
        <w:rPr>
          <w:rFonts w:cs="Times New Roman"/>
          <w:b/>
        </w:rPr>
        <w:t>Performance Assurance</w:t>
      </w:r>
      <w:r w:rsidR="006B72B8" w:rsidRPr="00443C75">
        <w:rPr>
          <w:rFonts w:cs="Times New Roman"/>
          <w:b/>
        </w:rPr>
        <w:t xml:space="preserve"> Requirement</w:t>
      </w:r>
      <w:r w:rsidR="00307712" w:rsidRPr="00443C75">
        <w:rPr>
          <w:rFonts w:cs="Times New Roman"/>
          <w:b/>
        </w:rPr>
        <w:t xml:space="preserve">.  </w:t>
      </w:r>
      <w:r w:rsidR="004A3C62" w:rsidRPr="00443C75">
        <w:rPr>
          <w:rFonts w:cs="Times New Roman"/>
          <w:spacing w:val="-1"/>
        </w:rPr>
        <w:t xml:space="preserve">In the event Buyer draws on Seller’s Performance Assurance pursuant to </w:t>
      </w:r>
      <w:r w:rsidR="008414B7" w:rsidRPr="00443C75">
        <w:rPr>
          <w:rFonts w:cs="Times New Roman"/>
        </w:rPr>
        <w:t xml:space="preserve">Section </w:t>
      </w:r>
      <w:r w:rsidR="00CA60C0" w:rsidRPr="00443C75">
        <w:rPr>
          <w:rFonts w:cs="Times New Roman"/>
        </w:rPr>
        <w:fldChar w:fldCharType="begin"/>
      </w:r>
      <w:r w:rsidR="00CA60C0" w:rsidRPr="00443C75">
        <w:rPr>
          <w:rFonts w:cs="Times New Roman"/>
        </w:rPr>
        <w:instrText xml:space="preserve"> REF _Ref42083002 \w \h </w:instrText>
      </w:r>
      <w:r w:rsidR="00510D38" w:rsidRPr="00443C75">
        <w:rPr>
          <w:rFonts w:cs="Times New Roman"/>
        </w:rPr>
        <w:instrText xml:space="preserve"> \* MERGEFORMAT </w:instrText>
      </w:r>
      <w:r w:rsidR="00CA60C0" w:rsidRPr="00443C75">
        <w:rPr>
          <w:rFonts w:cs="Times New Roman"/>
        </w:rPr>
      </w:r>
      <w:r w:rsidR="00CA60C0" w:rsidRPr="00443C75">
        <w:rPr>
          <w:rFonts w:cs="Times New Roman"/>
        </w:rPr>
        <w:fldChar w:fldCharType="separate"/>
      </w:r>
      <w:r w:rsidR="00E7218A" w:rsidRPr="00443C75">
        <w:rPr>
          <w:rFonts w:cs="Times New Roman"/>
        </w:rPr>
        <w:t>4.2(c)(v)(A)</w:t>
      </w:r>
      <w:r w:rsidR="00CA60C0" w:rsidRPr="00443C75">
        <w:rPr>
          <w:rFonts w:cs="Times New Roman"/>
        </w:rPr>
        <w:fldChar w:fldCharType="end"/>
      </w:r>
      <w:r w:rsidR="004A3C62" w:rsidRPr="00443C75">
        <w:rPr>
          <w:rFonts w:cs="Times New Roman"/>
          <w:spacing w:val="-1"/>
        </w:rPr>
        <w:t xml:space="preserve"> (or as otherwise provided herein), Seller shall be required, within ninety (90) days of such drawing, to post as Seller’s Performance Assurance additional collateral to maintain or restore the Performance Assurance </w:t>
      </w:r>
      <w:r w:rsidR="00B364AE" w:rsidRPr="00443C75">
        <w:rPr>
          <w:rFonts w:cs="Times New Roman"/>
          <w:spacing w:val="-1"/>
        </w:rPr>
        <w:t>Requirement</w:t>
      </w:r>
      <w:r w:rsidR="004A3C62" w:rsidRPr="00443C75">
        <w:rPr>
          <w:rFonts w:cs="Times New Roman"/>
          <w:spacing w:val="-1"/>
        </w:rPr>
        <w:t>.</w:t>
      </w:r>
      <w:bookmarkEnd w:id="561"/>
      <w:r w:rsidR="0087590B" w:rsidRPr="00443C75">
        <w:rPr>
          <w:rFonts w:cs="Times New Roman"/>
          <w:spacing w:val="-1"/>
        </w:rPr>
        <w:t xml:space="preserve"> </w:t>
      </w:r>
      <w:bookmarkEnd w:id="562"/>
      <w:r w:rsidR="00AB2DCD" w:rsidRPr="00443C75">
        <w:rPr>
          <w:rFonts w:cs="Times New Roman"/>
        </w:rPr>
        <w:t>Should payment be due to Seller</w:t>
      </w:r>
      <w:r w:rsidR="00887071" w:rsidRPr="00443C75">
        <w:rPr>
          <w:rFonts w:cs="Times New Roman"/>
        </w:rPr>
        <w:t xml:space="preserve"> during this ninety (90) day period</w:t>
      </w:r>
      <w:r w:rsidR="00AB2DCD" w:rsidRPr="00443C75">
        <w:rPr>
          <w:rFonts w:cs="Times New Roman"/>
        </w:rPr>
        <w:t>, Seller may request for a portion or all of the payments to be withheld, and if so requested, Buyer shall withhold such payments, to maintain such Performance Assurance Requirement.</w:t>
      </w:r>
      <w:bookmarkEnd w:id="563"/>
      <w:r w:rsidR="00AB2DCD" w:rsidRPr="00443C75">
        <w:rPr>
          <w:rFonts w:cs="Times New Roman"/>
        </w:rPr>
        <w:t xml:space="preserve"> </w:t>
      </w:r>
    </w:p>
    <w:p w14:paraId="3996E9F0" w14:textId="77777777" w:rsidR="004A3C62" w:rsidRPr="00443C75" w:rsidRDefault="004A3C62" w:rsidP="00D11D52">
      <w:pPr>
        <w:pStyle w:val="BodyText"/>
        <w:tabs>
          <w:tab w:val="left" w:pos="1541"/>
        </w:tabs>
        <w:ind w:right="115"/>
        <w:jc w:val="both"/>
        <w:rPr>
          <w:rFonts w:cs="Times New Roman"/>
          <w:spacing w:val="-1"/>
        </w:rPr>
      </w:pPr>
    </w:p>
    <w:p w14:paraId="74B17062" w14:textId="72A100B3" w:rsidR="00304818" w:rsidRPr="00443C75" w:rsidRDefault="00206BE3" w:rsidP="00115D05">
      <w:pPr>
        <w:pStyle w:val="BodyText"/>
        <w:numPr>
          <w:ilvl w:val="2"/>
          <w:numId w:val="17"/>
        </w:numPr>
        <w:tabs>
          <w:tab w:val="left" w:pos="1541"/>
        </w:tabs>
        <w:ind w:right="115"/>
        <w:jc w:val="both"/>
        <w:rPr>
          <w:rFonts w:cs="Times New Roman"/>
          <w:spacing w:val="-1"/>
        </w:rPr>
      </w:pPr>
      <w:bookmarkStart w:id="564" w:name="_Ref43374289"/>
      <w:r w:rsidRPr="00443C75">
        <w:rPr>
          <w:rFonts w:cs="Times New Roman"/>
          <w:b/>
          <w:spacing w:val="-1"/>
        </w:rPr>
        <w:t xml:space="preserve">Return </w:t>
      </w:r>
      <w:r w:rsidR="00F71710" w:rsidRPr="00443C75">
        <w:rPr>
          <w:rFonts w:cs="Times New Roman"/>
          <w:b/>
          <w:spacing w:val="-1"/>
        </w:rPr>
        <w:t xml:space="preserve">of </w:t>
      </w:r>
      <w:r w:rsidR="008163DD" w:rsidRPr="00443C75">
        <w:rPr>
          <w:rFonts w:cs="Times New Roman"/>
          <w:b/>
          <w:spacing w:val="-1"/>
        </w:rPr>
        <w:t xml:space="preserve">Seller’s </w:t>
      </w:r>
      <w:r w:rsidR="0073074F" w:rsidRPr="00443C75">
        <w:rPr>
          <w:rFonts w:cs="Times New Roman"/>
          <w:b/>
          <w:spacing w:val="-1"/>
        </w:rPr>
        <w:t>Performance Assurance</w:t>
      </w:r>
      <w:r w:rsidR="006B72B8" w:rsidRPr="00443C75">
        <w:rPr>
          <w:rFonts w:cs="Times New Roman"/>
          <w:b/>
          <w:spacing w:val="-1"/>
        </w:rPr>
        <w:t xml:space="preserve"> and Reduction in Performance Assurance</w:t>
      </w:r>
      <w:r w:rsidR="00994AE8" w:rsidRPr="00443C75">
        <w:rPr>
          <w:rFonts w:cs="Times New Roman"/>
          <w:b/>
          <w:spacing w:val="-1"/>
        </w:rPr>
        <w:t xml:space="preserve"> Amount</w:t>
      </w:r>
      <w:r w:rsidR="000C7866" w:rsidRPr="00443C75">
        <w:rPr>
          <w:rFonts w:cs="Times New Roman"/>
          <w:b/>
          <w:spacing w:val="-1"/>
        </w:rPr>
        <w:t>.</w:t>
      </w:r>
      <w:r w:rsidR="000C7866" w:rsidRPr="00443C75">
        <w:rPr>
          <w:rFonts w:cs="Times New Roman"/>
          <w:spacing w:val="-1"/>
        </w:rPr>
        <w:t xml:space="preserve"> </w:t>
      </w:r>
      <w:r w:rsidR="00F71710" w:rsidRPr="00443C75">
        <w:rPr>
          <w:rFonts w:cs="Times New Roman"/>
          <w:spacing w:val="-1"/>
        </w:rPr>
        <w:t xml:space="preserve"> </w:t>
      </w:r>
      <w:r w:rsidR="004A3C62" w:rsidRPr="00443C75">
        <w:rPr>
          <w:rFonts w:cs="Times New Roman"/>
          <w:spacing w:val="-1"/>
        </w:rPr>
        <w:t xml:space="preserve">For avoidance of doubt, unless provided elsewhere, Seller’s Performance Assurance once posted will be held by Buyer through the </w:t>
      </w:r>
      <w:bookmarkStart w:id="565" w:name="_Hlk60962146"/>
      <w:r w:rsidR="0083339E" w:rsidRPr="00443C75">
        <w:rPr>
          <w:rFonts w:cs="Times New Roman"/>
          <w:spacing w:val="-1"/>
        </w:rPr>
        <w:t xml:space="preserve">annual review process pursuant to Section </w:t>
      </w:r>
      <w:r w:rsidR="0083339E" w:rsidRPr="00443C75">
        <w:rPr>
          <w:rFonts w:cs="Times New Roman"/>
        </w:rPr>
        <w:fldChar w:fldCharType="begin"/>
      </w:r>
      <w:r w:rsidR="0083339E" w:rsidRPr="00443C75">
        <w:rPr>
          <w:rFonts w:cs="Times New Roman"/>
        </w:rPr>
        <w:instrText xml:space="preserve"> REF _Ref42083019 \r \h  \* MERGEFORMAT </w:instrText>
      </w:r>
      <w:r w:rsidR="0083339E" w:rsidRPr="00443C75">
        <w:rPr>
          <w:rFonts w:cs="Times New Roman"/>
        </w:rPr>
      </w:r>
      <w:r w:rsidR="0083339E" w:rsidRPr="00443C75">
        <w:rPr>
          <w:rFonts w:cs="Times New Roman"/>
        </w:rPr>
        <w:fldChar w:fldCharType="separate"/>
      </w:r>
      <w:r w:rsidR="00E7218A" w:rsidRPr="00443C75">
        <w:rPr>
          <w:rFonts w:cs="Times New Roman"/>
        </w:rPr>
        <w:t>4.2(c)</w:t>
      </w:r>
      <w:r w:rsidR="0083339E" w:rsidRPr="00443C75">
        <w:rPr>
          <w:rFonts w:cs="Times New Roman"/>
        </w:rPr>
        <w:fldChar w:fldCharType="end"/>
      </w:r>
      <w:bookmarkEnd w:id="565"/>
      <w:r w:rsidR="0083339E" w:rsidRPr="00443C75">
        <w:rPr>
          <w:rFonts w:cs="Times New Roman"/>
        </w:rPr>
        <w:t xml:space="preserve"> </w:t>
      </w:r>
      <w:r w:rsidR="004A3C62" w:rsidRPr="00443C75">
        <w:rPr>
          <w:rFonts w:cs="Times New Roman"/>
          <w:spacing w:val="-1"/>
        </w:rPr>
        <w:t xml:space="preserve">of the Designated System with the latest Delivery Term expiry date within a Product </w:t>
      </w:r>
      <w:bookmarkStart w:id="566" w:name="_Hlk60962182"/>
      <w:r w:rsidR="004A3C62" w:rsidRPr="00443C75">
        <w:rPr>
          <w:rFonts w:cs="Times New Roman"/>
          <w:spacing w:val="-1"/>
        </w:rPr>
        <w:t>Order</w:t>
      </w:r>
      <w:r w:rsidR="0083339E" w:rsidRPr="00443C75">
        <w:rPr>
          <w:rFonts w:cs="Times New Roman"/>
          <w:spacing w:val="-1"/>
        </w:rPr>
        <w:t xml:space="preserve"> in accordance with Section </w:t>
      </w:r>
      <w:r w:rsidR="0083339E" w:rsidRPr="00443C75">
        <w:rPr>
          <w:rFonts w:cs="Times New Roman"/>
          <w:spacing w:val="-1"/>
        </w:rPr>
        <w:fldChar w:fldCharType="begin"/>
      </w:r>
      <w:r w:rsidR="0083339E" w:rsidRPr="00443C75">
        <w:rPr>
          <w:rFonts w:cs="Times New Roman"/>
          <w:spacing w:val="-1"/>
        </w:rPr>
        <w:instrText xml:space="preserve"> REF _Ref60962063 \w \h </w:instrText>
      </w:r>
      <w:r w:rsidR="008243F9" w:rsidRPr="00443C75">
        <w:rPr>
          <w:rFonts w:cs="Times New Roman"/>
          <w:spacing w:val="-1"/>
        </w:rPr>
        <w:instrText xml:space="preserve"> \* MERGEFORMAT </w:instrText>
      </w:r>
      <w:r w:rsidR="0083339E" w:rsidRPr="00443C75">
        <w:rPr>
          <w:rFonts w:cs="Times New Roman"/>
          <w:spacing w:val="-1"/>
        </w:rPr>
      </w:r>
      <w:r w:rsidR="0083339E" w:rsidRPr="00443C75">
        <w:rPr>
          <w:rFonts w:cs="Times New Roman"/>
          <w:spacing w:val="-1"/>
        </w:rPr>
        <w:fldChar w:fldCharType="separate"/>
      </w:r>
      <w:r w:rsidR="00E7218A" w:rsidRPr="00443C75">
        <w:rPr>
          <w:rFonts w:cs="Times New Roman"/>
          <w:spacing w:val="-1"/>
        </w:rPr>
        <w:t>7.1(e)(iv)</w:t>
      </w:r>
      <w:r w:rsidR="0083339E" w:rsidRPr="00443C75">
        <w:rPr>
          <w:rFonts w:cs="Times New Roman"/>
          <w:spacing w:val="-1"/>
        </w:rPr>
        <w:fldChar w:fldCharType="end"/>
      </w:r>
      <w:r w:rsidR="0083339E" w:rsidRPr="00443C75">
        <w:rPr>
          <w:rFonts w:cs="Times New Roman"/>
          <w:spacing w:val="-1"/>
        </w:rPr>
        <w:t xml:space="preserve"> and Section</w:t>
      </w:r>
      <w:r w:rsidR="003F59E7" w:rsidRPr="00443C75">
        <w:rPr>
          <w:rFonts w:cs="Times New Roman"/>
          <w:spacing w:val="-1"/>
        </w:rPr>
        <w:t xml:space="preserve"> </w:t>
      </w:r>
      <w:r w:rsidR="0083339E" w:rsidRPr="00443C75">
        <w:rPr>
          <w:rFonts w:cs="Times New Roman"/>
          <w:spacing w:val="-1"/>
        </w:rPr>
        <w:fldChar w:fldCharType="begin"/>
      </w:r>
      <w:r w:rsidR="0083339E" w:rsidRPr="00443C75">
        <w:rPr>
          <w:rFonts w:cs="Times New Roman"/>
          <w:spacing w:val="-1"/>
        </w:rPr>
        <w:instrText xml:space="preserve"> REF _Ref58409826 \w \h </w:instrText>
      </w:r>
      <w:r w:rsidR="008243F9" w:rsidRPr="00443C75">
        <w:rPr>
          <w:rFonts w:cs="Times New Roman"/>
          <w:spacing w:val="-1"/>
        </w:rPr>
        <w:instrText xml:space="preserve"> \* MERGEFORMAT </w:instrText>
      </w:r>
      <w:r w:rsidR="0083339E" w:rsidRPr="00443C75">
        <w:rPr>
          <w:rFonts w:cs="Times New Roman"/>
          <w:spacing w:val="-1"/>
        </w:rPr>
      </w:r>
      <w:r w:rsidR="0083339E" w:rsidRPr="00443C75">
        <w:rPr>
          <w:rFonts w:cs="Times New Roman"/>
          <w:spacing w:val="-1"/>
        </w:rPr>
        <w:fldChar w:fldCharType="separate"/>
      </w:r>
      <w:r w:rsidR="00E7218A" w:rsidRPr="00443C75">
        <w:rPr>
          <w:rFonts w:cs="Times New Roman"/>
          <w:spacing w:val="-1"/>
        </w:rPr>
        <w:t>7.1(e)(v)</w:t>
      </w:r>
      <w:r w:rsidR="0083339E" w:rsidRPr="00443C75">
        <w:rPr>
          <w:rFonts w:cs="Times New Roman"/>
          <w:spacing w:val="-1"/>
        </w:rPr>
        <w:fldChar w:fldCharType="end"/>
      </w:r>
      <w:r w:rsidR="0083339E" w:rsidRPr="00443C75">
        <w:rPr>
          <w:rFonts w:cs="Times New Roman"/>
          <w:spacing w:val="-1"/>
        </w:rPr>
        <w:t xml:space="preserve"> below</w:t>
      </w:r>
      <w:bookmarkEnd w:id="566"/>
      <w:r w:rsidR="008163DD" w:rsidRPr="00443C75">
        <w:rPr>
          <w:rFonts w:cs="Times New Roman"/>
          <w:spacing w:val="-1"/>
        </w:rPr>
        <w:t>. The Performance Assurance Amount held by Buyer may exceed the Performance Assurance Requirement</w:t>
      </w:r>
      <w:r w:rsidR="004A3C62" w:rsidRPr="00443C75">
        <w:rPr>
          <w:rFonts w:cs="Times New Roman"/>
          <w:spacing w:val="-1"/>
        </w:rPr>
        <w:t xml:space="preserve"> and </w:t>
      </w:r>
      <w:r w:rsidR="00994AE8" w:rsidRPr="00443C75">
        <w:rPr>
          <w:rFonts w:cs="Times New Roman"/>
          <w:spacing w:val="-1"/>
        </w:rPr>
        <w:t>shall not be reduced unless:</w:t>
      </w:r>
      <w:bookmarkEnd w:id="564"/>
      <w:r w:rsidR="00304818" w:rsidRPr="00443C75">
        <w:rPr>
          <w:rFonts w:cs="Times New Roman"/>
          <w:spacing w:val="-1"/>
        </w:rPr>
        <w:t xml:space="preserve"> </w:t>
      </w:r>
    </w:p>
    <w:p w14:paraId="56315397" w14:textId="77777777" w:rsidR="00304818" w:rsidRPr="00443C75" w:rsidRDefault="00304818" w:rsidP="00876AC3">
      <w:pPr>
        <w:pStyle w:val="ListParagraph"/>
        <w:rPr>
          <w:rFonts w:cs="Times New Roman"/>
          <w:spacing w:val="-1"/>
        </w:rPr>
      </w:pPr>
    </w:p>
    <w:p w14:paraId="4E8C1BA9" w14:textId="150C65AF" w:rsidR="00304818" w:rsidRPr="00443C75" w:rsidRDefault="00F71710" w:rsidP="00F017DD">
      <w:pPr>
        <w:pStyle w:val="BodyText"/>
        <w:numPr>
          <w:ilvl w:val="3"/>
          <w:numId w:val="17"/>
        </w:numPr>
        <w:spacing w:after="240"/>
        <w:ind w:right="115"/>
        <w:jc w:val="both"/>
        <w:rPr>
          <w:rFonts w:cs="Times New Roman"/>
          <w:spacing w:val="-1"/>
        </w:rPr>
      </w:pPr>
      <w:r w:rsidRPr="00443C75">
        <w:rPr>
          <w:rFonts w:cs="Times New Roman"/>
          <w:spacing w:val="-1"/>
        </w:rPr>
        <w:lastRenderedPageBreak/>
        <w:t>Buyer withholds REC payment</w:t>
      </w:r>
      <w:r w:rsidR="00304818" w:rsidRPr="00443C75">
        <w:rPr>
          <w:rFonts w:cs="Times New Roman"/>
          <w:spacing w:val="-1"/>
        </w:rPr>
        <w:t xml:space="preserve"> </w:t>
      </w:r>
      <w:r w:rsidR="00B364AE" w:rsidRPr="00443C75">
        <w:rPr>
          <w:rFonts w:cs="Times New Roman"/>
          <w:spacing w:val="-1"/>
        </w:rPr>
        <w:t xml:space="preserve">of a Designated System pursuant to Section </w:t>
      </w:r>
      <w:r w:rsidR="00B364AE" w:rsidRPr="00443C75">
        <w:rPr>
          <w:rFonts w:cs="Times New Roman"/>
          <w:spacing w:val="-1"/>
        </w:rPr>
        <w:fldChar w:fldCharType="begin"/>
      </w:r>
      <w:r w:rsidR="00B364AE" w:rsidRPr="00443C75">
        <w:rPr>
          <w:rFonts w:cs="Times New Roman"/>
          <w:spacing w:val="-1"/>
        </w:rPr>
        <w:instrText xml:space="preserve"> REF _Ref43330396 \w \h </w:instrText>
      </w:r>
      <w:r w:rsidR="001D1802" w:rsidRPr="00443C75">
        <w:rPr>
          <w:rFonts w:cs="Times New Roman"/>
          <w:spacing w:val="-1"/>
        </w:rPr>
        <w:instrText xml:space="preserve"> \* MERGEFORMAT </w:instrText>
      </w:r>
      <w:r w:rsidR="00B364AE" w:rsidRPr="00443C75">
        <w:rPr>
          <w:rFonts w:cs="Times New Roman"/>
          <w:spacing w:val="-1"/>
        </w:rPr>
      </w:r>
      <w:r w:rsidR="00B364AE" w:rsidRPr="00443C75">
        <w:rPr>
          <w:rFonts w:cs="Times New Roman"/>
          <w:spacing w:val="-1"/>
        </w:rPr>
        <w:fldChar w:fldCharType="separate"/>
      </w:r>
      <w:r w:rsidR="00E7218A" w:rsidRPr="00443C75">
        <w:rPr>
          <w:rFonts w:cs="Times New Roman"/>
          <w:spacing w:val="-1"/>
        </w:rPr>
        <w:t>7.1(c)</w:t>
      </w:r>
      <w:r w:rsidR="00B364AE" w:rsidRPr="00443C75">
        <w:rPr>
          <w:rFonts w:cs="Times New Roman"/>
          <w:spacing w:val="-1"/>
        </w:rPr>
        <w:fldChar w:fldCharType="end"/>
      </w:r>
      <w:r w:rsidR="00B364AE" w:rsidRPr="00443C75">
        <w:rPr>
          <w:rFonts w:cs="Times New Roman"/>
          <w:spacing w:val="-1"/>
        </w:rPr>
        <w:t xml:space="preserve"> </w:t>
      </w:r>
      <w:r w:rsidR="00FE5AB8" w:rsidRPr="00443C75">
        <w:rPr>
          <w:rFonts w:cs="Times New Roman"/>
          <w:spacing w:val="-1"/>
        </w:rPr>
        <w:t>and/or</w:t>
      </w:r>
      <w:r w:rsidR="00AB2DCD" w:rsidRPr="00443C75">
        <w:rPr>
          <w:rFonts w:cs="Times New Roman"/>
          <w:spacing w:val="-1"/>
        </w:rPr>
        <w:t xml:space="preserve"> Section </w:t>
      </w:r>
      <w:r w:rsidR="00AB2DCD" w:rsidRPr="00443C75">
        <w:rPr>
          <w:rFonts w:cs="Times New Roman"/>
          <w:spacing w:val="-1"/>
        </w:rPr>
        <w:fldChar w:fldCharType="begin"/>
      </w:r>
      <w:r w:rsidR="00AB2DCD" w:rsidRPr="00443C75">
        <w:rPr>
          <w:rFonts w:cs="Times New Roman"/>
          <w:spacing w:val="-1"/>
        </w:rPr>
        <w:instrText xml:space="preserve"> REF _Ref46493319 \w \h </w:instrText>
      </w:r>
      <w:r w:rsidR="001D1802" w:rsidRPr="00443C75">
        <w:rPr>
          <w:rFonts w:cs="Times New Roman"/>
          <w:spacing w:val="-1"/>
        </w:rPr>
        <w:instrText xml:space="preserve"> \* MERGEFORMAT </w:instrText>
      </w:r>
      <w:r w:rsidR="00AB2DCD" w:rsidRPr="00443C75">
        <w:rPr>
          <w:rFonts w:cs="Times New Roman"/>
          <w:spacing w:val="-1"/>
        </w:rPr>
      </w:r>
      <w:r w:rsidR="00AB2DCD" w:rsidRPr="00443C75">
        <w:rPr>
          <w:rFonts w:cs="Times New Roman"/>
          <w:spacing w:val="-1"/>
        </w:rPr>
        <w:fldChar w:fldCharType="separate"/>
      </w:r>
      <w:r w:rsidR="00E7218A" w:rsidRPr="00443C75">
        <w:rPr>
          <w:rFonts w:cs="Times New Roman"/>
          <w:spacing w:val="-1"/>
        </w:rPr>
        <w:t>7.1(d)</w:t>
      </w:r>
      <w:r w:rsidR="00AB2DCD" w:rsidRPr="00443C75">
        <w:rPr>
          <w:rFonts w:cs="Times New Roman"/>
          <w:spacing w:val="-1"/>
        </w:rPr>
        <w:fldChar w:fldCharType="end"/>
      </w:r>
      <w:r w:rsidR="00AB2DCD" w:rsidRPr="00443C75">
        <w:rPr>
          <w:rFonts w:cs="Times New Roman"/>
          <w:spacing w:val="-1"/>
        </w:rPr>
        <w:t xml:space="preserve"> </w:t>
      </w:r>
      <w:r w:rsidR="00B364AE" w:rsidRPr="00443C75">
        <w:rPr>
          <w:rFonts w:cs="Times New Roman"/>
          <w:spacing w:val="-1"/>
        </w:rPr>
        <w:t xml:space="preserve">and </w:t>
      </w:r>
      <w:r w:rsidR="00994AE8" w:rsidRPr="00443C75">
        <w:rPr>
          <w:rFonts w:cs="Times New Roman"/>
          <w:spacing w:val="-1"/>
        </w:rPr>
        <w:t xml:space="preserve">applies </w:t>
      </w:r>
      <w:r w:rsidR="00B364AE" w:rsidRPr="00443C75">
        <w:rPr>
          <w:rFonts w:cs="Times New Roman"/>
          <w:spacing w:val="-1"/>
        </w:rPr>
        <w:t xml:space="preserve">such withheld payment to the </w:t>
      </w:r>
      <w:r w:rsidRPr="00443C75">
        <w:rPr>
          <w:rFonts w:cs="Times New Roman"/>
          <w:spacing w:val="-1"/>
        </w:rPr>
        <w:t>Performance Assurance</w:t>
      </w:r>
      <w:r w:rsidR="00B364AE" w:rsidRPr="00443C75">
        <w:rPr>
          <w:rFonts w:cs="Times New Roman"/>
          <w:spacing w:val="-1"/>
        </w:rPr>
        <w:t xml:space="preserve"> Requirement</w:t>
      </w:r>
      <w:r w:rsidR="00304818" w:rsidRPr="00443C75">
        <w:rPr>
          <w:rFonts w:cs="Times New Roman"/>
          <w:spacing w:val="-1"/>
        </w:rPr>
        <w:t>,</w:t>
      </w:r>
      <w:r w:rsidRPr="00443C75">
        <w:rPr>
          <w:rFonts w:cs="Times New Roman"/>
          <w:spacing w:val="-1"/>
        </w:rPr>
        <w:t xml:space="preserve"> </w:t>
      </w:r>
      <w:r w:rsidR="00304818" w:rsidRPr="00443C75">
        <w:rPr>
          <w:rFonts w:cs="Times New Roman"/>
          <w:spacing w:val="-1"/>
        </w:rPr>
        <w:t>in which case</w:t>
      </w:r>
      <w:r w:rsidR="00F521DE" w:rsidRPr="00443C75">
        <w:rPr>
          <w:rFonts w:cs="Times New Roman"/>
          <w:spacing w:val="-1"/>
        </w:rPr>
        <w:t xml:space="preserve"> the</w:t>
      </w:r>
      <w:r w:rsidR="00304818" w:rsidRPr="00443C75">
        <w:rPr>
          <w:rFonts w:cs="Times New Roman"/>
          <w:spacing w:val="-1"/>
        </w:rPr>
        <w:t xml:space="preserve"> </w:t>
      </w:r>
      <w:r w:rsidR="00BD40F1" w:rsidRPr="00443C75">
        <w:rPr>
          <w:rFonts w:cs="Times New Roman"/>
          <w:spacing w:val="-1"/>
        </w:rPr>
        <w:t xml:space="preserve">Performance Assurance Amount that is attributable to such Designated System </w:t>
      </w:r>
      <w:r w:rsidR="00D71DAF" w:rsidRPr="00443C75">
        <w:rPr>
          <w:rFonts w:cs="Times New Roman"/>
          <w:spacing w:val="-1"/>
        </w:rPr>
        <w:t xml:space="preserve">shall be reduced to </w:t>
      </w:r>
      <w:r w:rsidR="00970EF6" w:rsidRPr="00443C75">
        <w:rPr>
          <w:rFonts w:cs="Times New Roman"/>
          <w:spacing w:val="-1"/>
        </w:rPr>
        <w:t xml:space="preserve">be </w:t>
      </w:r>
      <w:r w:rsidR="00D71DAF" w:rsidRPr="00443C75">
        <w:rPr>
          <w:rFonts w:cs="Times New Roman"/>
          <w:spacing w:val="-1"/>
        </w:rPr>
        <w:t xml:space="preserve">commensurate with such Designated System’s Collateral Requirement </w:t>
      </w:r>
      <w:r w:rsidR="00B364AE" w:rsidRPr="00443C75">
        <w:rPr>
          <w:rFonts w:cs="Times New Roman"/>
          <w:spacing w:val="-1"/>
        </w:rPr>
        <w:t xml:space="preserve">calculated on the day such payment </w:t>
      </w:r>
      <w:r w:rsidR="00D71DAF" w:rsidRPr="00443C75">
        <w:rPr>
          <w:rFonts w:cs="Times New Roman"/>
          <w:spacing w:val="-1"/>
        </w:rPr>
        <w:t>is withheld</w:t>
      </w:r>
      <w:r w:rsidR="00B364AE" w:rsidRPr="00443C75">
        <w:rPr>
          <w:rFonts w:cs="Times New Roman"/>
          <w:spacing w:val="-1"/>
        </w:rPr>
        <w:t xml:space="preserve">; </w:t>
      </w:r>
    </w:p>
    <w:p w14:paraId="563CED3E" w14:textId="2EE5C845" w:rsidR="006B6737" w:rsidRPr="00443C75" w:rsidRDefault="006B6737" w:rsidP="00FE5AB8">
      <w:pPr>
        <w:pStyle w:val="BodyText"/>
        <w:numPr>
          <w:ilvl w:val="3"/>
          <w:numId w:val="17"/>
        </w:numPr>
        <w:ind w:right="115"/>
        <w:jc w:val="both"/>
        <w:rPr>
          <w:rFonts w:cs="Times New Roman"/>
          <w:spacing w:val="-1"/>
        </w:rPr>
      </w:pPr>
      <w:bookmarkStart w:id="567" w:name="_Ref70292968"/>
      <w:r w:rsidRPr="00443C75">
        <w:rPr>
          <w:rFonts w:cs="Times New Roman"/>
          <w:spacing w:val="-1"/>
        </w:rPr>
        <w:t xml:space="preserve">Buyer refunds </w:t>
      </w:r>
      <w:r w:rsidR="00340A25" w:rsidRPr="00443C75">
        <w:rPr>
          <w:rFonts w:cs="Times New Roman"/>
          <w:spacing w:val="-1"/>
        </w:rPr>
        <w:t xml:space="preserve">a portion of </w:t>
      </w:r>
      <w:r w:rsidRPr="00443C75">
        <w:rPr>
          <w:rFonts w:cs="Times New Roman"/>
          <w:spacing w:val="-1"/>
        </w:rPr>
        <w:t>Seller’s Performance Assurance</w:t>
      </w:r>
      <w:r w:rsidR="00994AE8" w:rsidRPr="00443C75">
        <w:rPr>
          <w:rFonts w:cs="Times New Roman"/>
          <w:spacing w:val="-1"/>
        </w:rPr>
        <w:t xml:space="preserve"> Amount</w:t>
      </w:r>
      <w:r w:rsidRPr="00443C75">
        <w:rPr>
          <w:rFonts w:cs="Times New Roman"/>
          <w:spacing w:val="-1"/>
        </w:rPr>
        <w:t xml:space="preserve"> in accordance with the terms </w:t>
      </w:r>
      <w:r w:rsidR="009C199A" w:rsidRPr="00443C75">
        <w:rPr>
          <w:rFonts w:cs="Times New Roman"/>
          <w:spacing w:val="-1"/>
        </w:rPr>
        <w:t>of this Agreement</w:t>
      </w:r>
      <w:r w:rsidRPr="00443C75">
        <w:rPr>
          <w:rFonts w:cs="Times New Roman"/>
          <w:spacing w:val="-1"/>
        </w:rPr>
        <w:t>, including but</w:t>
      </w:r>
      <w:r w:rsidR="00994AE8" w:rsidRPr="00443C75">
        <w:rPr>
          <w:rFonts w:cs="Times New Roman"/>
          <w:spacing w:val="-1"/>
        </w:rPr>
        <w:t xml:space="preserve"> not</w:t>
      </w:r>
      <w:r w:rsidRPr="00443C75">
        <w:rPr>
          <w:rFonts w:cs="Times New Roman"/>
          <w:spacing w:val="-1"/>
        </w:rPr>
        <w:t xml:space="preserve"> limited to </w:t>
      </w:r>
      <w:r w:rsidR="00B14A81" w:rsidRPr="00443C75">
        <w:rPr>
          <w:rFonts w:cs="Times New Roman"/>
          <w:spacing w:val="-1"/>
        </w:rPr>
        <w:t xml:space="preserve">Section </w:t>
      </w:r>
      <w:r w:rsidR="00B14A81" w:rsidRPr="00443C75">
        <w:rPr>
          <w:rFonts w:cs="Times New Roman"/>
          <w:spacing w:val="-1"/>
        </w:rPr>
        <w:fldChar w:fldCharType="begin"/>
      </w:r>
      <w:r w:rsidR="00B14A81" w:rsidRPr="00443C75">
        <w:rPr>
          <w:rFonts w:cs="Times New Roman"/>
          <w:spacing w:val="-1"/>
        </w:rPr>
        <w:instrText xml:space="preserve"> REF _Ref46495765 \w \h </w:instrText>
      </w:r>
      <w:r w:rsidR="008243F9" w:rsidRPr="00443C75">
        <w:rPr>
          <w:rFonts w:cs="Times New Roman"/>
          <w:spacing w:val="-1"/>
        </w:rPr>
        <w:instrText xml:space="preserve"> \* MERGEFORMAT </w:instrText>
      </w:r>
      <w:r w:rsidR="00B14A81" w:rsidRPr="00443C75">
        <w:rPr>
          <w:rFonts w:cs="Times New Roman"/>
          <w:spacing w:val="-1"/>
        </w:rPr>
      </w:r>
      <w:r w:rsidR="00B14A81" w:rsidRPr="00443C75">
        <w:rPr>
          <w:rFonts w:cs="Times New Roman"/>
          <w:spacing w:val="-1"/>
        </w:rPr>
        <w:fldChar w:fldCharType="separate"/>
      </w:r>
      <w:r w:rsidR="00E7218A" w:rsidRPr="00443C75">
        <w:rPr>
          <w:rFonts w:cs="Times New Roman"/>
          <w:spacing w:val="-1"/>
        </w:rPr>
        <w:t>2.4(b)(iii)</w:t>
      </w:r>
      <w:r w:rsidR="00B14A81" w:rsidRPr="00443C75">
        <w:rPr>
          <w:rFonts w:cs="Times New Roman"/>
          <w:spacing w:val="-1"/>
        </w:rPr>
        <w:fldChar w:fldCharType="end"/>
      </w:r>
      <w:r w:rsidR="00B14A81" w:rsidRPr="00443C75">
        <w:rPr>
          <w:rFonts w:cs="Times New Roman"/>
          <w:spacing w:val="-1"/>
        </w:rPr>
        <w:t>,</w:t>
      </w:r>
      <w:r w:rsidR="00FC2AE0">
        <w:rPr>
          <w:rFonts w:cs="Times New Roman"/>
          <w:spacing w:val="-1"/>
        </w:rPr>
        <w:t xml:space="preserve"> </w:t>
      </w:r>
      <w:r w:rsidRPr="00443C75">
        <w:rPr>
          <w:rFonts w:cs="Times New Roman"/>
          <w:spacing w:val="-1"/>
        </w:rPr>
        <w:t xml:space="preserve">Section </w:t>
      </w:r>
      <w:r w:rsidR="00873D69" w:rsidRPr="00443C75">
        <w:rPr>
          <w:rFonts w:cs="Times New Roman"/>
          <w:spacing w:val="-1"/>
        </w:rPr>
        <w:fldChar w:fldCharType="begin"/>
      </w:r>
      <w:r w:rsidR="00873D69" w:rsidRPr="00443C75">
        <w:rPr>
          <w:rFonts w:cs="Times New Roman"/>
          <w:spacing w:val="-1"/>
        </w:rPr>
        <w:instrText xml:space="preserve"> REF _Ref161130214 \w \h </w:instrText>
      </w:r>
      <w:r w:rsidR="00873D69" w:rsidRPr="00443C75">
        <w:rPr>
          <w:rFonts w:cs="Times New Roman"/>
          <w:spacing w:val="-1"/>
        </w:rPr>
      </w:r>
      <w:r w:rsidR="00873D69" w:rsidRPr="00443C75">
        <w:rPr>
          <w:rFonts w:cs="Times New Roman"/>
          <w:spacing w:val="-1"/>
        </w:rPr>
        <w:fldChar w:fldCharType="separate"/>
      </w:r>
      <w:r w:rsidR="00E7218A" w:rsidRPr="00443C75">
        <w:rPr>
          <w:rFonts w:cs="Times New Roman"/>
          <w:spacing w:val="-1"/>
        </w:rPr>
        <w:t>3.6</w:t>
      </w:r>
      <w:r w:rsidR="00873D69" w:rsidRPr="00443C75">
        <w:rPr>
          <w:rFonts w:cs="Times New Roman"/>
          <w:spacing w:val="-1"/>
        </w:rPr>
        <w:fldChar w:fldCharType="end"/>
      </w:r>
      <w:r w:rsidR="00873D69" w:rsidRPr="00443C75">
        <w:rPr>
          <w:rFonts w:cs="Times New Roman"/>
          <w:spacing w:val="-1"/>
        </w:rPr>
        <w:t xml:space="preserve">, </w:t>
      </w:r>
      <w:r w:rsidR="00F553B7" w:rsidRPr="00443C75">
        <w:rPr>
          <w:rFonts w:cs="Times New Roman"/>
          <w:spacing w:val="-1"/>
        </w:rPr>
        <w:t xml:space="preserve">Section </w:t>
      </w:r>
      <w:r w:rsidR="00F553B7" w:rsidRPr="00443C75">
        <w:rPr>
          <w:rFonts w:cs="Times New Roman"/>
          <w:spacing w:val="-1"/>
        </w:rPr>
        <w:fldChar w:fldCharType="begin"/>
      </w:r>
      <w:r w:rsidR="00F553B7" w:rsidRPr="00443C75">
        <w:rPr>
          <w:rFonts w:cs="Times New Roman"/>
          <w:spacing w:val="-1"/>
        </w:rPr>
        <w:instrText xml:space="preserve"> REF _Ref225328962 \w \h </w:instrText>
      </w:r>
      <w:r w:rsidR="00F553B7" w:rsidRPr="00443C75">
        <w:rPr>
          <w:rFonts w:cs="Times New Roman"/>
          <w:spacing w:val="-1"/>
        </w:rPr>
      </w:r>
      <w:r w:rsidR="00F553B7" w:rsidRPr="00443C75">
        <w:rPr>
          <w:rFonts w:cs="Times New Roman"/>
          <w:spacing w:val="-1"/>
        </w:rPr>
        <w:fldChar w:fldCharType="separate"/>
      </w:r>
      <w:r w:rsidR="00F553B7" w:rsidRPr="00443C75">
        <w:rPr>
          <w:rFonts w:cs="Times New Roman"/>
          <w:spacing w:val="-1"/>
        </w:rPr>
        <w:t>4.2(g)</w:t>
      </w:r>
      <w:r w:rsidR="00F553B7" w:rsidRPr="00443C75">
        <w:rPr>
          <w:rFonts w:cs="Times New Roman"/>
          <w:spacing w:val="-1"/>
        </w:rPr>
        <w:fldChar w:fldCharType="end"/>
      </w:r>
      <w:r w:rsidR="00F553B7" w:rsidRPr="00443C75">
        <w:rPr>
          <w:rFonts w:cs="Times New Roman"/>
          <w:spacing w:val="-1"/>
        </w:rPr>
        <w:t xml:space="preserve">, </w:t>
      </w:r>
      <w:r w:rsidR="00873D69" w:rsidRPr="00443C75">
        <w:rPr>
          <w:rFonts w:cs="Times New Roman"/>
          <w:spacing w:val="-1"/>
        </w:rPr>
        <w:t xml:space="preserve">Section </w:t>
      </w:r>
      <w:r w:rsidRPr="00443C75">
        <w:rPr>
          <w:rFonts w:cs="Times New Roman"/>
          <w:spacing w:val="-1"/>
        </w:rPr>
        <w:fldChar w:fldCharType="begin"/>
      </w:r>
      <w:r w:rsidRPr="00443C75">
        <w:rPr>
          <w:rFonts w:cs="Times New Roman"/>
          <w:spacing w:val="-1"/>
        </w:rPr>
        <w:instrText xml:space="preserve"> REF _Ref43337497 \w \h </w:instrText>
      </w:r>
      <w:r w:rsidR="001D1802" w:rsidRPr="00443C75">
        <w:rPr>
          <w:rFonts w:cs="Times New Roman"/>
          <w:spacing w:val="-1"/>
        </w:rPr>
        <w:instrText xml:space="preserve"> \* MERGEFORMAT </w:instrText>
      </w:r>
      <w:r w:rsidRPr="00443C75">
        <w:rPr>
          <w:rFonts w:cs="Times New Roman"/>
          <w:spacing w:val="-1"/>
        </w:rPr>
      </w:r>
      <w:r w:rsidRPr="00443C75">
        <w:rPr>
          <w:rFonts w:cs="Times New Roman"/>
          <w:spacing w:val="-1"/>
        </w:rPr>
        <w:fldChar w:fldCharType="separate"/>
      </w:r>
      <w:r w:rsidR="00E7218A" w:rsidRPr="00443C75">
        <w:rPr>
          <w:rFonts w:cs="Times New Roman"/>
          <w:spacing w:val="-1"/>
        </w:rPr>
        <w:t>7.2</w:t>
      </w:r>
      <w:r w:rsidRPr="00443C75">
        <w:rPr>
          <w:rFonts w:cs="Times New Roman"/>
          <w:spacing w:val="-1"/>
        </w:rPr>
        <w:fldChar w:fldCharType="end"/>
      </w:r>
      <w:r w:rsidR="00B14A81" w:rsidRPr="00443C75">
        <w:rPr>
          <w:rFonts w:cs="Times New Roman"/>
          <w:spacing w:val="-1"/>
        </w:rPr>
        <w:t xml:space="preserve">, Section </w:t>
      </w:r>
      <w:r w:rsidR="00B14A81" w:rsidRPr="00443C75">
        <w:rPr>
          <w:rFonts w:cs="Times New Roman"/>
          <w:spacing w:val="-1"/>
        </w:rPr>
        <w:fldChar w:fldCharType="begin"/>
      </w:r>
      <w:r w:rsidR="00B14A81" w:rsidRPr="00443C75">
        <w:rPr>
          <w:rFonts w:cs="Times New Roman"/>
          <w:spacing w:val="-1"/>
        </w:rPr>
        <w:instrText xml:space="preserve"> REF _Ref42279068 \w \h </w:instrText>
      </w:r>
      <w:r w:rsidR="008243F9" w:rsidRPr="00443C75">
        <w:rPr>
          <w:rFonts w:cs="Times New Roman"/>
          <w:spacing w:val="-1"/>
        </w:rPr>
        <w:instrText xml:space="preserve"> \* MERGEFORMAT </w:instrText>
      </w:r>
      <w:r w:rsidR="00B14A81" w:rsidRPr="00443C75">
        <w:rPr>
          <w:rFonts w:cs="Times New Roman"/>
          <w:spacing w:val="-1"/>
        </w:rPr>
      </w:r>
      <w:r w:rsidR="00B14A81" w:rsidRPr="00443C75">
        <w:rPr>
          <w:rFonts w:cs="Times New Roman"/>
          <w:spacing w:val="-1"/>
        </w:rPr>
        <w:fldChar w:fldCharType="separate"/>
      </w:r>
      <w:r w:rsidR="00E7218A" w:rsidRPr="00443C75">
        <w:rPr>
          <w:rFonts w:cs="Times New Roman"/>
          <w:spacing w:val="-1"/>
        </w:rPr>
        <w:t>10.1</w:t>
      </w:r>
      <w:r w:rsidR="00B14A81" w:rsidRPr="00443C75">
        <w:rPr>
          <w:rFonts w:cs="Times New Roman"/>
          <w:spacing w:val="-1"/>
        </w:rPr>
        <w:fldChar w:fldCharType="end"/>
      </w:r>
      <w:r w:rsidR="0037049A" w:rsidRPr="00443C75">
        <w:rPr>
          <w:rFonts w:cs="Times New Roman"/>
          <w:spacing w:val="-1"/>
        </w:rPr>
        <w:t>,</w:t>
      </w:r>
      <w:r w:rsidR="00AB2DCD" w:rsidRPr="00443C75">
        <w:rPr>
          <w:rFonts w:cs="Times New Roman"/>
          <w:spacing w:val="-1"/>
        </w:rPr>
        <w:t xml:space="preserve"> </w:t>
      </w:r>
      <w:r w:rsidR="00B14A81" w:rsidRPr="00443C75">
        <w:rPr>
          <w:rFonts w:cs="Times New Roman"/>
          <w:spacing w:val="-1"/>
        </w:rPr>
        <w:t xml:space="preserve">Section </w:t>
      </w:r>
      <w:r w:rsidR="00B14A81" w:rsidRPr="00443C75">
        <w:rPr>
          <w:rFonts w:cs="Times New Roman"/>
          <w:spacing w:val="-1"/>
        </w:rPr>
        <w:fldChar w:fldCharType="begin"/>
      </w:r>
      <w:r w:rsidR="00B14A81" w:rsidRPr="00443C75">
        <w:rPr>
          <w:rFonts w:cs="Times New Roman"/>
          <w:spacing w:val="-1"/>
        </w:rPr>
        <w:instrText xml:space="preserve"> REF _Ref42277981 \w \h </w:instrText>
      </w:r>
      <w:r w:rsidR="008243F9" w:rsidRPr="00443C75">
        <w:rPr>
          <w:rFonts w:cs="Times New Roman"/>
          <w:spacing w:val="-1"/>
        </w:rPr>
        <w:instrText xml:space="preserve"> \* MERGEFORMAT </w:instrText>
      </w:r>
      <w:r w:rsidR="00B14A81" w:rsidRPr="00443C75">
        <w:rPr>
          <w:rFonts w:cs="Times New Roman"/>
          <w:spacing w:val="-1"/>
        </w:rPr>
      </w:r>
      <w:r w:rsidR="00B14A81" w:rsidRPr="00443C75">
        <w:rPr>
          <w:rFonts w:cs="Times New Roman"/>
          <w:spacing w:val="-1"/>
        </w:rPr>
        <w:fldChar w:fldCharType="separate"/>
      </w:r>
      <w:r w:rsidR="00E7218A" w:rsidRPr="00443C75">
        <w:rPr>
          <w:rFonts w:cs="Times New Roman"/>
          <w:spacing w:val="-1"/>
        </w:rPr>
        <w:t>11.1</w:t>
      </w:r>
      <w:r w:rsidR="00B14A81" w:rsidRPr="00443C75">
        <w:rPr>
          <w:rFonts w:cs="Times New Roman"/>
          <w:spacing w:val="-1"/>
        </w:rPr>
        <w:fldChar w:fldCharType="end"/>
      </w:r>
      <w:r w:rsidR="00AB2DCD" w:rsidRPr="00443C75">
        <w:rPr>
          <w:rFonts w:cs="Times New Roman"/>
          <w:spacing w:val="-1"/>
        </w:rPr>
        <w:t xml:space="preserve"> and Section </w:t>
      </w:r>
      <w:r w:rsidR="00AB2DCD" w:rsidRPr="00443C75">
        <w:rPr>
          <w:rFonts w:cs="Times New Roman"/>
          <w:spacing w:val="-1"/>
        </w:rPr>
        <w:fldChar w:fldCharType="begin"/>
      </w:r>
      <w:r w:rsidR="00AB2DCD" w:rsidRPr="00443C75">
        <w:rPr>
          <w:rFonts w:cs="Times New Roman"/>
          <w:spacing w:val="-1"/>
        </w:rPr>
        <w:instrText xml:space="preserve"> REF _Ref42215175 \w \h </w:instrText>
      </w:r>
      <w:r w:rsidR="001D1802" w:rsidRPr="00443C75">
        <w:rPr>
          <w:rFonts w:cs="Times New Roman"/>
          <w:spacing w:val="-1"/>
        </w:rPr>
        <w:instrText xml:space="preserve"> \* MERGEFORMAT </w:instrText>
      </w:r>
      <w:r w:rsidR="00AB2DCD" w:rsidRPr="00443C75">
        <w:rPr>
          <w:rFonts w:cs="Times New Roman"/>
          <w:spacing w:val="-1"/>
        </w:rPr>
      </w:r>
      <w:r w:rsidR="00AB2DCD" w:rsidRPr="00443C75">
        <w:rPr>
          <w:rFonts w:cs="Times New Roman"/>
          <w:spacing w:val="-1"/>
        </w:rPr>
        <w:fldChar w:fldCharType="separate"/>
      </w:r>
      <w:r w:rsidR="00E7218A" w:rsidRPr="00443C75">
        <w:rPr>
          <w:rFonts w:cs="Times New Roman"/>
          <w:spacing w:val="-1"/>
        </w:rPr>
        <w:t>13.1</w:t>
      </w:r>
      <w:r w:rsidR="00AB2DCD" w:rsidRPr="00443C75">
        <w:rPr>
          <w:rFonts w:cs="Times New Roman"/>
          <w:spacing w:val="-1"/>
        </w:rPr>
        <w:fldChar w:fldCharType="end"/>
      </w:r>
      <w:r w:rsidR="00435701" w:rsidRPr="00443C75">
        <w:rPr>
          <w:rFonts w:cs="Times New Roman"/>
          <w:spacing w:val="-1"/>
        </w:rPr>
        <w:t xml:space="preserve">. For purposes of making </w:t>
      </w:r>
      <w:r w:rsidR="00653923" w:rsidRPr="00443C75">
        <w:rPr>
          <w:rFonts w:cs="Times New Roman"/>
          <w:spacing w:val="-1"/>
        </w:rPr>
        <w:t>a</w:t>
      </w:r>
      <w:r w:rsidR="00435701" w:rsidRPr="00443C75">
        <w:rPr>
          <w:rFonts w:cs="Times New Roman"/>
          <w:spacing w:val="-1"/>
        </w:rPr>
        <w:t xml:space="preserve"> refund</w:t>
      </w:r>
      <w:r w:rsidR="00F81D1E" w:rsidRPr="00443C75">
        <w:rPr>
          <w:rFonts w:cs="Times New Roman"/>
          <w:spacing w:val="-1"/>
        </w:rPr>
        <w:t xml:space="preserve"> associated with the removal of the Designated System that ha</w:t>
      </w:r>
      <w:r w:rsidR="00653923" w:rsidRPr="00443C75">
        <w:rPr>
          <w:rFonts w:cs="Times New Roman"/>
          <w:spacing w:val="-1"/>
        </w:rPr>
        <w:t>s</w:t>
      </w:r>
      <w:r w:rsidR="00F81D1E" w:rsidRPr="00443C75">
        <w:rPr>
          <w:rFonts w:cs="Times New Roman"/>
          <w:spacing w:val="-1"/>
        </w:rPr>
        <w:t xml:space="preserve"> been Energized</w:t>
      </w:r>
      <w:r w:rsidR="00435701" w:rsidRPr="00443C75">
        <w:rPr>
          <w:rFonts w:cs="Times New Roman"/>
          <w:spacing w:val="-1"/>
        </w:rPr>
        <w:t xml:space="preserve">, </w:t>
      </w:r>
      <w:r w:rsidR="00943FB9">
        <w:rPr>
          <w:rFonts w:cs="Times New Roman"/>
          <w:spacing w:val="-1"/>
        </w:rPr>
        <w:t>except in the case of</w:t>
      </w:r>
      <w:r w:rsidR="00FC2AE0">
        <w:rPr>
          <w:rFonts w:cs="Times New Roman"/>
          <w:spacing w:val="-1"/>
        </w:rPr>
        <w:t xml:space="preserve"> a refund pursuant to</w:t>
      </w:r>
      <w:r w:rsidR="00943FB9">
        <w:rPr>
          <w:rFonts w:cs="Times New Roman"/>
          <w:spacing w:val="-1"/>
        </w:rPr>
        <w:t xml:space="preserve"> </w:t>
      </w:r>
      <w:r w:rsidR="00943FB9" w:rsidRPr="00443C75">
        <w:rPr>
          <w:rFonts w:cs="Times New Roman"/>
          <w:spacing w:val="-1"/>
        </w:rPr>
        <w:t xml:space="preserve">Section </w:t>
      </w:r>
      <w:r w:rsidR="00943FB9" w:rsidRPr="00443C75">
        <w:rPr>
          <w:rFonts w:cs="Times New Roman"/>
          <w:spacing w:val="-1"/>
        </w:rPr>
        <w:fldChar w:fldCharType="begin"/>
      </w:r>
      <w:r w:rsidR="00943FB9" w:rsidRPr="00443C75">
        <w:rPr>
          <w:rFonts w:cs="Times New Roman"/>
          <w:spacing w:val="-1"/>
        </w:rPr>
        <w:instrText xml:space="preserve"> REF _Ref225328962 \w \h </w:instrText>
      </w:r>
      <w:r w:rsidR="00943FB9" w:rsidRPr="00443C75">
        <w:rPr>
          <w:rFonts w:cs="Times New Roman"/>
          <w:spacing w:val="-1"/>
        </w:rPr>
      </w:r>
      <w:r w:rsidR="00943FB9" w:rsidRPr="00443C75">
        <w:rPr>
          <w:rFonts w:cs="Times New Roman"/>
          <w:spacing w:val="-1"/>
        </w:rPr>
        <w:fldChar w:fldCharType="separate"/>
      </w:r>
      <w:r w:rsidR="00943FB9" w:rsidRPr="00443C75">
        <w:rPr>
          <w:rFonts w:cs="Times New Roman"/>
          <w:spacing w:val="-1"/>
        </w:rPr>
        <w:t>4.2(g)</w:t>
      </w:r>
      <w:r w:rsidR="00943FB9" w:rsidRPr="00443C75">
        <w:rPr>
          <w:rFonts w:cs="Times New Roman"/>
          <w:spacing w:val="-1"/>
        </w:rPr>
        <w:fldChar w:fldCharType="end"/>
      </w:r>
      <w:r w:rsidR="00FC2AE0">
        <w:rPr>
          <w:rFonts w:cs="Times New Roman"/>
          <w:spacing w:val="-1"/>
        </w:rPr>
        <w:t xml:space="preserve"> as described below</w:t>
      </w:r>
      <w:r w:rsidR="00943FB9" w:rsidRPr="00443C75">
        <w:rPr>
          <w:rFonts w:cs="Times New Roman"/>
          <w:spacing w:val="-1"/>
        </w:rPr>
        <w:t>,</w:t>
      </w:r>
      <w:r w:rsidR="00943FB9">
        <w:rPr>
          <w:rFonts w:cs="Times New Roman"/>
          <w:spacing w:val="-1"/>
        </w:rPr>
        <w:t xml:space="preserve"> </w:t>
      </w:r>
      <w:r w:rsidR="00435701" w:rsidRPr="00443C75">
        <w:rPr>
          <w:rFonts w:cs="Times New Roman"/>
          <w:spacing w:val="-1"/>
        </w:rPr>
        <w:t xml:space="preserve">the amount to be refunded </w:t>
      </w:r>
      <w:r w:rsidR="00F81D1E" w:rsidRPr="00443C75">
        <w:rPr>
          <w:rFonts w:cs="Times New Roman"/>
          <w:spacing w:val="-1"/>
        </w:rPr>
        <w:t>shall be equal to Collateral Requirement indicated in the relevant Schedule A to Product Order less any Drawdown Payments associated with such Designated System that have been made during the Delivery Term of such Designated System (provided that the requested refund amount shall not cause the Performance Assurance Amount to be less than the Performance Assurance Requirement calculated for Designated Systems that remain under the Agreement; otherwise, the maximum amount that could be refunded shall be equal to the Performance Assurance Amount less the Performance Assurance Requirement calculated for Designated Systems that remain under the Agreement)</w:t>
      </w:r>
      <w:r w:rsidR="00943FB9">
        <w:rPr>
          <w:rFonts w:cs="Times New Roman"/>
          <w:spacing w:val="-1"/>
        </w:rPr>
        <w:t xml:space="preserve">. For purposes of making a refund associated with the removal of the Designated System pursuant to </w:t>
      </w:r>
      <w:r w:rsidR="00943FB9" w:rsidRPr="00443C75">
        <w:rPr>
          <w:rFonts w:cs="Times New Roman"/>
          <w:spacing w:val="-1"/>
        </w:rPr>
        <w:t xml:space="preserve">Section </w:t>
      </w:r>
      <w:r w:rsidR="00943FB9" w:rsidRPr="00443C75">
        <w:rPr>
          <w:rFonts w:cs="Times New Roman"/>
          <w:spacing w:val="-1"/>
        </w:rPr>
        <w:fldChar w:fldCharType="begin"/>
      </w:r>
      <w:r w:rsidR="00943FB9" w:rsidRPr="00443C75">
        <w:rPr>
          <w:rFonts w:cs="Times New Roman"/>
          <w:spacing w:val="-1"/>
        </w:rPr>
        <w:instrText xml:space="preserve"> REF _Ref225328962 \w \h </w:instrText>
      </w:r>
      <w:r w:rsidR="00943FB9" w:rsidRPr="00443C75">
        <w:rPr>
          <w:rFonts w:cs="Times New Roman"/>
          <w:spacing w:val="-1"/>
        </w:rPr>
      </w:r>
      <w:r w:rsidR="00943FB9" w:rsidRPr="00443C75">
        <w:rPr>
          <w:rFonts w:cs="Times New Roman"/>
          <w:spacing w:val="-1"/>
        </w:rPr>
        <w:fldChar w:fldCharType="separate"/>
      </w:r>
      <w:r w:rsidR="00943FB9" w:rsidRPr="00443C75">
        <w:rPr>
          <w:rFonts w:cs="Times New Roman"/>
          <w:spacing w:val="-1"/>
        </w:rPr>
        <w:t>4.2(g)</w:t>
      </w:r>
      <w:r w:rsidR="00943FB9" w:rsidRPr="00443C75">
        <w:rPr>
          <w:rFonts w:cs="Times New Roman"/>
          <w:spacing w:val="-1"/>
        </w:rPr>
        <w:fldChar w:fldCharType="end"/>
      </w:r>
      <w:r w:rsidR="00943FB9" w:rsidRPr="00443C75">
        <w:rPr>
          <w:rFonts w:cs="Times New Roman"/>
          <w:spacing w:val="-1"/>
        </w:rPr>
        <w:t>,</w:t>
      </w:r>
      <w:r w:rsidR="00943FB9">
        <w:rPr>
          <w:rFonts w:cs="Times New Roman"/>
          <w:spacing w:val="-1"/>
        </w:rPr>
        <w:t xml:space="preserve"> </w:t>
      </w:r>
      <w:r w:rsidR="00263E2C">
        <w:rPr>
          <w:rFonts w:cs="Times New Roman"/>
          <w:spacing w:val="-1"/>
        </w:rPr>
        <w:t xml:space="preserve">Buyer shall first be entitled </w:t>
      </w:r>
      <w:r w:rsidR="0077315F">
        <w:rPr>
          <w:rFonts w:cs="Times New Roman"/>
          <w:spacing w:val="-1"/>
        </w:rPr>
        <w:t xml:space="preserve">to payment in the amount of </w:t>
      </w:r>
      <w:r w:rsidR="00263E2C">
        <w:rPr>
          <w:rFonts w:cs="Times New Roman"/>
          <w:spacing w:val="-1"/>
        </w:rPr>
        <w:t xml:space="preserve">75% of the Collateral Requirement as </w:t>
      </w:r>
      <w:r w:rsidR="00263E2C" w:rsidRPr="00443C75">
        <w:rPr>
          <w:rFonts w:cs="Times New Roman"/>
          <w:spacing w:val="-1"/>
        </w:rPr>
        <w:t xml:space="preserve">indicated in the relevant Schedule A to Product Order </w:t>
      </w:r>
      <w:r w:rsidR="00263E2C">
        <w:rPr>
          <w:rFonts w:cs="Times New Roman"/>
          <w:spacing w:val="-1"/>
        </w:rPr>
        <w:t xml:space="preserve">prior to calculating the amount to be refunded to Seller. The </w:t>
      </w:r>
      <w:r w:rsidR="00943FB9" w:rsidRPr="00443C75">
        <w:rPr>
          <w:rFonts w:cs="Times New Roman"/>
          <w:spacing w:val="-1"/>
        </w:rPr>
        <w:t xml:space="preserve">amount to be refunded shall be equal to </w:t>
      </w:r>
      <w:r w:rsidR="00943FB9">
        <w:rPr>
          <w:rFonts w:cs="Times New Roman"/>
          <w:spacing w:val="-1"/>
        </w:rPr>
        <w:t>the multiplicative product of (</w:t>
      </w:r>
      <w:r w:rsidR="00FC2AE0">
        <w:rPr>
          <w:rFonts w:cs="Times New Roman"/>
          <w:spacing w:val="-1"/>
        </w:rPr>
        <w:t>a</w:t>
      </w:r>
      <w:r w:rsidR="00943FB9">
        <w:rPr>
          <w:rFonts w:cs="Times New Roman"/>
          <w:spacing w:val="-1"/>
        </w:rPr>
        <w:t xml:space="preserve">) the </w:t>
      </w:r>
      <w:r w:rsidR="00943FB9" w:rsidRPr="00443C75">
        <w:rPr>
          <w:rFonts w:cs="Times New Roman"/>
          <w:spacing w:val="-1"/>
        </w:rPr>
        <w:t>Collateral Requirement indicated in the relevant Schedule A to Product Order</w:t>
      </w:r>
      <w:r w:rsidR="00FC2AE0">
        <w:rPr>
          <w:rFonts w:cs="Times New Roman"/>
          <w:spacing w:val="-1"/>
        </w:rPr>
        <w:t xml:space="preserve"> and (b) 25%</w:t>
      </w:r>
      <w:r w:rsidR="00BA1E77">
        <w:rPr>
          <w:rFonts w:cs="Times New Roman"/>
          <w:spacing w:val="-1"/>
        </w:rPr>
        <w:t>,</w:t>
      </w:r>
      <w:r w:rsidR="00943FB9" w:rsidRPr="00443C75">
        <w:rPr>
          <w:rFonts w:cs="Times New Roman"/>
          <w:spacing w:val="-1"/>
        </w:rPr>
        <w:t xml:space="preserve"> </w:t>
      </w:r>
      <w:r w:rsidR="00BA1E77" w:rsidRPr="00443C75">
        <w:rPr>
          <w:rFonts w:cs="Times New Roman"/>
          <w:spacing w:val="-1"/>
        </w:rPr>
        <w:t xml:space="preserve">less any Drawdown Payments associated with such Designated System that have been made during the Delivery Term of such Designated System </w:t>
      </w:r>
      <w:r w:rsidR="00943FB9" w:rsidRPr="00443C75">
        <w:rPr>
          <w:rFonts w:cs="Times New Roman"/>
          <w:spacing w:val="-1"/>
        </w:rPr>
        <w:t>(provided that the requested refund amount shall not cause the Performance Assurance Amount to be less than the Performance Assurance Requirement calculated for Designated Systems that remain under the Agreement</w:t>
      </w:r>
      <w:r w:rsidR="00943FB9">
        <w:rPr>
          <w:rFonts w:cs="Times New Roman"/>
          <w:spacing w:val="-1"/>
        </w:rPr>
        <w:t xml:space="preserve">; </w:t>
      </w:r>
      <w:r w:rsidR="00943FB9" w:rsidRPr="00443C75">
        <w:rPr>
          <w:rFonts w:cs="Times New Roman"/>
          <w:spacing w:val="-1"/>
        </w:rPr>
        <w:t>otherwise, the maximum amount that could be refunded shall be equal to the Performance Assurance Amount less the Performance Assurance Requirement calculated for Designated Systems that remain under the Agreement</w:t>
      </w:r>
      <w:r w:rsidR="00010E98" w:rsidRPr="00443C75">
        <w:rPr>
          <w:rFonts w:cs="Times New Roman"/>
          <w:spacing w:val="-1"/>
        </w:rPr>
        <w:t>;</w:t>
      </w:r>
      <w:bookmarkEnd w:id="567"/>
    </w:p>
    <w:p w14:paraId="3B964D37" w14:textId="77777777" w:rsidR="003F6FAF" w:rsidRPr="00443C75" w:rsidRDefault="003F6FAF" w:rsidP="003F6FAF">
      <w:pPr>
        <w:pStyle w:val="BodyText"/>
        <w:ind w:left="1728" w:right="115"/>
        <w:jc w:val="both"/>
        <w:rPr>
          <w:rFonts w:cs="Times New Roman"/>
          <w:spacing w:val="-1"/>
        </w:rPr>
      </w:pPr>
    </w:p>
    <w:p w14:paraId="0499AC44" w14:textId="47906BB0" w:rsidR="00304818" w:rsidRPr="00443C75" w:rsidRDefault="004A3C62" w:rsidP="00FE5AB8">
      <w:pPr>
        <w:pStyle w:val="BodyText"/>
        <w:numPr>
          <w:ilvl w:val="3"/>
          <w:numId w:val="17"/>
        </w:numPr>
        <w:ind w:right="115"/>
        <w:jc w:val="both"/>
        <w:rPr>
          <w:rFonts w:cs="Times New Roman"/>
          <w:spacing w:val="-1"/>
        </w:rPr>
      </w:pPr>
      <w:r w:rsidRPr="00443C75">
        <w:rPr>
          <w:rFonts w:cs="Times New Roman"/>
          <w:spacing w:val="-1"/>
        </w:rPr>
        <w:t xml:space="preserve">Buyer draws on Seller’s Performance Assurance pursuant to </w:t>
      </w:r>
      <w:r w:rsidR="008414B7" w:rsidRPr="00443C75">
        <w:rPr>
          <w:rFonts w:cs="Times New Roman"/>
        </w:rPr>
        <w:t xml:space="preserve">Section </w:t>
      </w:r>
      <w:r w:rsidR="00CA60C0" w:rsidRPr="00443C75">
        <w:rPr>
          <w:rFonts w:cs="Times New Roman"/>
        </w:rPr>
        <w:fldChar w:fldCharType="begin"/>
      </w:r>
      <w:r w:rsidR="00CA60C0" w:rsidRPr="00443C75">
        <w:rPr>
          <w:rFonts w:cs="Times New Roman"/>
        </w:rPr>
        <w:instrText xml:space="preserve"> REF _Ref42083002 \w \h </w:instrText>
      </w:r>
      <w:r w:rsidR="0068166E" w:rsidRPr="00443C75">
        <w:rPr>
          <w:rFonts w:cs="Times New Roman"/>
        </w:rPr>
        <w:instrText xml:space="preserve"> \* MERGEFORMAT </w:instrText>
      </w:r>
      <w:r w:rsidR="00CA60C0" w:rsidRPr="00443C75">
        <w:rPr>
          <w:rFonts w:cs="Times New Roman"/>
        </w:rPr>
      </w:r>
      <w:r w:rsidR="00CA60C0" w:rsidRPr="00443C75">
        <w:rPr>
          <w:rFonts w:cs="Times New Roman"/>
        </w:rPr>
        <w:fldChar w:fldCharType="separate"/>
      </w:r>
      <w:r w:rsidR="00E7218A" w:rsidRPr="00443C75">
        <w:rPr>
          <w:rFonts w:cs="Times New Roman"/>
        </w:rPr>
        <w:t>4.2(c)(v)(A)</w:t>
      </w:r>
      <w:r w:rsidR="00CA60C0" w:rsidRPr="00443C75">
        <w:rPr>
          <w:rFonts w:cs="Times New Roman"/>
        </w:rPr>
        <w:fldChar w:fldCharType="end"/>
      </w:r>
      <w:r w:rsidRPr="00443C75">
        <w:rPr>
          <w:rFonts w:cs="Times New Roman"/>
          <w:spacing w:val="-1"/>
        </w:rPr>
        <w:t xml:space="preserve"> and Seller is required to post as Seller’s Performance Assurance additional collateral, in which case the total amount to be maintained as Seller’s Performance Assurance </w:t>
      </w:r>
      <w:r w:rsidR="00340A25" w:rsidRPr="00443C75">
        <w:rPr>
          <w:rFonts w:cs="Times New Roman"/>
          <w:spacing w:val="-1"/>
        </w:rPr>
        <w:t xml:space="preserve">Requirement </w:t>
      </w:r>
      <w:r w:rsidRPr="00443C75">
        <w:rPr>
          <w:rFonts w:cs="Times New Roman"/>
          <w:spacing w:val="-1"/>
        </w:rPr>
        <w:t xml:space="preserve">would be the Performance Assurance </w:t>
      </w:r>
      <w:r w:rsidR="0031780E" w:rsidRPr="00443C75">
        <w:rPr>
          <w:rFonts w:cs="Times New Roman"/>
          <w:spacing w:val="-1"/>
        </w:rPr>
        <w:t xml:space="preserve">Requirement </w:t>
      </w:r>
      <w:r w:rsidRPr="00443C75">
        <w:rPr>
          <w:rFonts w:cs="Times New Roman"/>
          <w:spacing w:val="-1"/>
        </w:rPr>
        <w:t xml:space="preserve">calculated after such drawing </w:t>
      </w:r>
      <w:r w:rsidR="00AB2DCD" w:rsidRPr="00443C75">
        <w:rPr>
          <w:rFonts w:cs="Times New Roman"/>
          <w:spacing w:val="-1"/>
        </w:rPr>
        <w:t xml:space="preserve">for the date on which additional collateral is due </w:t>
      </w:r>
      <w:r w:rsidRPr="00443C75">
        <w:rPr>
          <w:rFonts w:cs="Times New Roman"/>
          <w:spacing w:val="-1"/>
        </w:rPr>
        <w:t>based upon the Designated Systems then covered by this Agreement</w:t>
      </w:r>
      <w:r w:rsidR="00FE35BD" w:rsidRPr="00443C75">
        <w:rPr>
          <w:rFonts w:cs="Times New Roman"/>
          <w:spacing w:val="-1"/>
        </w:rPr>
        <w:t xml:space="preserve">. For avoidance of doubt, if no additional collateral is required to be posted, and the </w:t>
      </w:r>
      <w:r w:rsidR="0031780E" w:rsidRPr="00443C75">
        <w:rPr>
          <w:rFonts w:cs="Times New Roman"/>
          <w:spacing w:val="-1"/>
        </w:rPr>
        <w:t xml:space="preserve">Performance Assurance Requirement </w:t>
      </w:r>
      <w:r w:rsidR="00FE35BD" w:rsidRPr="00443C75">
        <w:rPr>
          <w:rFonts w:cs="Times New Roman"/>
          <w:spacing w:val="-1"/>
        </w:rPr>
        <w:t xml:space="preserve">to be maintained is less than the </w:t>
      </w:r>
      <w:r w:rsidR="0031780E" w:rsidRPr="00443C75">
        <w:rPr>
          <w:rFonts w:cs="Times New Roman"/>
          <w:spacing w:val="-1"/>
        </w:rPr>
        <w:t xml:space="preserve">Performance Assurance Amount held </w:t>
      </w:r>
      <w:r w:rsidR="00FE35BD" w:rsidRPr="00443C75">
        <w:rPr>
          <w:rFonts w:cs="Times New Roman"/>
          <w:spacing w:val="-1"/>
        </w:rPr>
        <w:t>by Buyer, then the excess amount is not returned to Seller</w:t>
      </w:r>
      <w:r w:rsidR="000123D4" w:rsidRPr="00443C75">
        <w:rPr>
          <w:rFonts w:cs="Times New Roman"/>
          <w:spacing w:val="-1"/>
        </w:rPr>
        <w:t>;</w:t>
      </w:r>
    </w:p>
    <w:p w14:paraId="78C74E0A" w14:textId="77777777" w:rsidR="003F6FAF" w:rsidRPr="00443C75" w:rsidRDefault="003F6FAF" w:rsidP="003F6FAF">
      <w:pPr>
        <w:pStyle w:val="BodyText"/>
        <w:ind w:left="1728" w:right="115"/>
        <w:jc w:val="both"/>
        <w:rPr>
          <w:rFonts w:cs="Times New Roman"/>
          <w:spacing w:val="-1"/>
        </w:rPr>
      </w:pPr>
    </w:p>
    <w:p w14:paraId="61E73901" w14:textId="6F9F57D3" w:rsidR="003F6FAF" w:rsidRPr="00443C75" w:rsidRDefault="000C4FC1" w:rsidP="00FE5AB8">
      <w:pPr>
        <w:pStyle w:val="BodyText"/>
        <w:numPr>
          <w:ilvl w:val="3"/>
          <w:numId w:val="17"/>
        </w:numPr>
        <w:ind w:right="115"/>
        <w:jc w:val="both"/>
        <w:rPr>
          <w:rFonts w:cs="Times New Roman"/>
          <w:spacing w:val="-1"/>
        </w:rPr>
      </w:pPr>
      <w:bookmarkStart w:id="568" w:name="_Ref60962063"/>
      <w:bookmarkStart w:id="569" w:name="_Ref60962248"/>
      <w:r w:rsidRPr="00443C75">
        <w:rPr>
          <w:rFonts w:cs="Times New Roman"/>
          <w:spacing w:val="-1"/>
        </w:rPr>
        <w:t>Upon the completion of the</w:t>
      </w:r>
      <w:r w:rsidR="0051188E" w:rsidRPr="00443C75">
        <w:rPr>
          <w:rFonts w:cs="Times New Roman"/>
          <w:spacing w:val="-1"/>
        </w:rPr>
        <w:t xml:space="preserve"> last</w:t>
      </w:r>
      <w:r w:rsidRPr="00443C75">
        <w:rPr>
          <w:rFonts w:cs="Times New Roman"/>
          <w:spacing w:val="-1"/>
        </w:rPr>
        <w:t xml:space="preserve"> annual review process pursuant to Section </w:t>
      </w:r>
      <w:r w:rsidRPr="00443C75">
        <w:rPr>
          <w:rFonts w:cs="Times New Roman"/>
        </w:rPr>
        <w:fldChar w:fldCharType="begin"/>
      </w:r>
      <w:r w:rsidRPr="00443C75">
        <w:rPr>
          <w:rFonts w:cs="Times New Roman"/>
        </w:rPr>
        <w:instrText xml:space="preserve"> REF _Ref42083019 \r \h </w:instrText>
      </w:r>
      <w:r w:rsidR="00F51A71" w:rsidRPr="00443C75">
        <w:rPr>
          <w:rFonts w:cs="Times New Roman"/>
        </w:rPr>
        <w:instrText xml:space="preserve"> \* MERGEFORMAT </w:instrText>
      </w:r>
      <w:r w:rsidRPr="00443C75">
        <w:rPr>
          <w:rFonts w:cs="Times New Roman"/>
        </w:rPr>
      </w:r>
      <w:r w:rsidRPr="00443C75">
        <w:rPr>
          <w:rFonts w:cs="Times New Roman"/>
        </w:rPr>
        <w:fldChar w:fldCharType="separate"/>
      </w:r>
      <w:r w:rsidR="00E7218A" w:rsidRPr="00443C75">
        <w:rPr>
          <w:rFonts w:cs="Times New Roman"/>
        </w:rPr>
        <w:t>4.2(c)</w:t>
      </w:r>
      <w:r w:rsidRPr="00443C75">
        <w:rPr>
          <w:rFonts w:cs="Times New Roman"/>
        </w:rPr>
        <w:fldChar w:fldCharType="end"/>
      </w:r>
      <w:r w:rsidRPr="00443C75">
        <w:rPr>
          <w:rFonts w:cs="Times New Roman"/>
        </w:rPr>
        <w:t xml:space="preserve"> </w:t>
      </w:r>
      <w:r w:rsidR="0051188E" w:rsidRPr="00443C75">
        <w:rPr>
          <w:rFonts w:cs="Times New Roman"/>
        </w:rPr>
        <w:t xml:space="preserve">for all Designated Systems in a Product Order and </w:t>
      </w:r>
      <w:r w:rsidR="0051188E" w:rsidRPr="00443C75">
        <w:rPr>
          <w:rFonts w:cs="Times New Roman"/>
          <w:spacing w:val="-1"/>
        </w:rPr>
        <w:t>a</w:t>
      </w:r>
      <w:r w:rsidR="004A3C62" w:rsidRPr="00443C75">
        <w:rPr>
          <w:rFonts w:cs="Times New Roman"/>
          <w:spacing w:val="-1"/>
        </w:rPr>
        <w:t>fter the expiry of the Delivery Term of the Designated System with the latest Delivery Term expiry date within a Product Order, Seller may request for the reduction of a portion of the Performance Assurance Amount</w:t>
      </w:r>
      <w:r w:rsidR="003F6FAF" w:rsidRPr="00443C75">
        <w:rPr>
          <w:rFonts w:cs="Times New Roman"/>
          <w:spacing w:val="-1"/>
        </w:rPr>
        <w:t xml:space="preserve"> attributable to all Designated Systems included in such Product Order. With respect to such Product Order in the foregoing, the portion of the Performance Assurance Amount that could be reduced shall be equal to the </w:t>
      </w:r>
      <w:r w:rsidR="00336A2E" w:rsidRPr="00443C75">
        <w:rPr>
          <w:rFonts w:cs="Times New Roman"/>
          <w:spacing w:val="-1"/>
        </w:rPr>
        <w:t xml:space="preserve">Initial Performance Assurance Requirement indicated in such Product Order </w:t>
      </w:r>
      <w:r w:rsidR="00435701" w:rsidRPr="00443C75">
        <w:rPr>
          <w:rFonts w:cs="Times New Roman"/>
          <w:spacing w:val="-1"/>
        </w:rPr>
        <w:t xml:space="preserve">(i) less the sum of the Collateral Requirement associated with Designated Systems in such Product Order that were previously removed and (ii) less the </w:t>
      </w:r>
      <w:r w:rsidR="003F6FAF" w:rsidRPr="00443C75">
        <w:rPr>
          <w:rFonts w:cs="Times New Roman"/>
          <w:spacing w:val="-1"/>
        </w:rPr>
        <w:t xml:space="preserve">sum of the </w:t>
      </w:r>
      <w:r w:rsidR="00336A2E" w:rsidRPr="00443C75">
        <w:rPr>
          <w:rFonts w:cs="Times New Roman"/>
          <w:spacing w:val="-1"/>
        </w:rPr>
        <w:t xml:space="preserve">Drawdown Payments </w:t>
      </w:r>
      <w:r w:rsidR="003F6FAF" w:rsidRPr="00443C75">
        <w:rPr>
          <w:rFonts w:cs="Times New Roman"/>
          <w:spacing w:val="-1"/>
        </w:rPr>
        <w:t>associated with Designated System</w:t>
      </w:r>
      <w:r w:rsidR="00517BA4" w:rsidRPr="00443C75">
        <w:rPr>
          <w:rFonts w:cs="Times New Roman"/>
          <w:spacing w:val="-1"/>
        </w:rPr>
        <w:t>s</w:t>
      </w:r>
      <w:r w:rsidR="003F6FAF" w:rsidRPr="00443C75">
        <w:rPr>
          <w:rFonts w:cs="Times New Roman"/>
          <w:spacing w:val="-1"/>
        </w:rPr>
        <w:t xml:space="preserve"> included in such Product Order </w:t>
      </w:r>
      <w:r w:rsidR="00517BA4" w:rsidRPr="00443C75">
        <w:rPr>
          <w:rFonts w:cs="Times New Roman"/>
          <w:spacing w:val="-1"/>
        </w:rPr>
        <w:t xml:space="preserve">that have been made </w:t>
      </w:r>
      <w:r w:rsidR="00336A2E" w:rsidRPr="00443C75">
        <w:rPr>
          <w:rFonts w:cs="Times New Roman"/>
          <w:spacing w:val="-1"/>
        </w:rPr>
        <w:t xml:space="preserve">during the </w:t>
      </w:r>
      <w:r w:rsidR="003F6FAF" w:rsidRPr="00443C75">
        <w:rPr>
          <w:rFonts w:cs="Times New Roman"/>
          <w:spacing w:val="-1"/>
        </w:rPr>
        <w:t xml:space="preserve">Delivery Term of such Designated </w:t>
      </w:r>
      <w:r w:rsidR="003F6FAF" w:rsidRPr="00443C75">
        <w:rPr>
          <w:rFonts w:cs="Times New Roman"/>
          <w:spacing w:val="-1"/>
        </w:rPr>
        <w:lastRenderedPageBreak/>
        <w:t>System</w:t>
      </w:r>
      <w:r w:rsidR="00D527A7" w:rsidRPr="00443C75">
        <w:rPr>
          <w:rFonts w:cs="Times New Roman"/>
          <w:spacing w:val="-1"/>
        </w:rPr>
        <w:t>s</w:t>
      </w:r>
      <w:r w:rsidR="00517BA4" w:rsidRPr="00443C75">
        <w:rPr>
          <w:rFonts w:cs="Times New Roman"/>
          <w:spacing w:val="-1"/>
        </w:rPr>
        <w:t xml:space="preserve"> (provided that the requested reduced amount shall not cause the Performance Assurance Amount to be less than the Performance Assurance Requirement calculated for Designated Systems that remain under the Agreement; otherwise, the maximum amount that could be refunded shall be equal to the Performance Assurance Amount less the Performance Assurance Requirement calculated for Designated Systems that remain under the Agreement)</w:t>
      </w:r>
      <w:r w:rsidR="003F6FAF" w:rsidRPr="00443C75">
        <w:rPr>
          <w:rFonts w:cs="Times New Roman"/>
          <w:spacing w:val="-1"/>
        </w:rPr>
        <w:t>.</w:t>
      </w:r>
      <w:bookmarkStart w:id="570" w:name="_Hlk63270740"/>
      <w:r w:rsidR="00F353DB" w:rsidRPr="00443C75">
        <w:rPr>
          <w:rFonts w:cs="Times New Roman"/>
          <w:spacing w:val="-1"/>
        </w:rPr>
        <w:t xml:space="preserve"> </w:t>
      </w:r>
      <w:r w:rsidR="004A3C62" w:rsidRPr="00443C75">
        <w:rPr>
          <w:rFonts w:cs="Times New Roman"/>
          <w:spacing w:val="-1"/>
        </w:rPr>
        <w:t xml:space="preserve">Any such request </w:t>
      </w:r>
      <w:r w:rsidR="00AB2DCD" w:rsidRPr="00443C75">
        <w:rPr>
          <w:rFonts w:cs="Times New Roman"/>
          <w:spacing w:val="-1"/>
        </w:rPr>
        <w:t xml:space="preserve">(along with any Letter of Credit amendment if applicable) </w:t>
      </w:r>
      <w:r w:rsidR="004A3C62" w:rsidRPr="00443C75">
        <w:rPr>
          <w:rFonts w:cs="Times New Roman"/>
          <w:spacing w:val="-1"/>
        </w:rPr>
        <w:t xml:space="preserve">shall be honored by Buyer within </w:t>
      </w:r>
      <w:r w:rsidR="00343292" w:rsidRPr="00443C75">
        <w:rPr>
          <w:rFonts w:cs="Times New Roman"/>
          <w:spacing w:val="-1"/>
        </w:rPr>
        <w:t xml:space="preserve">thirty </w:t>
      </w:r>
      <w:r w:rsidR="004A3C62" w:rsidRPr="00443C75">
        <w:rPr>
          <w:rFonts w:cs="Times New Roman"/>
          <w:spacing w:val="-1"/>
        </w:rPr>
        <w:t>(</w:t>
      </w:r>
      <w:r w:rsidR="00343292" w:rsidRPr="00443C75">
        <w:rPr>
          <w:rFonts w:cs="Times New Roman"/>
          <w:spacing w:val="-1"/>
        </w:rPr>
        <w:t>30</w:t>
      </w:r>
      <w:r w:rsidR="004A3C62" w:rsidRPr="00443C75">
        <w:rPr>
          <w:rFonts w:cs="Times New Roman"/>
          <w:spacing w:val="-1"/>
        </w:rPr>
        <w:t xml:space="preserve">) </w:t>
      </w:r>
      <w:r w:rsidR="00343292" w:rsidRPr="00443C75">
        <w:rPr>
          <w:rFonts w:cs="Times New Roman"/>
          <w:spacing w:val="-1"/>
        </w:rPr>
        <w:t>days</w:t>
      </w:r>
      <w:r w:rsidR="009F5C4D" w:rsidRPr="00443C75">
        <w:rPr>
          <w:rFonts w:cs="Times New Roman"/>
          <w:spacing w:val="-1"/>
        </w:rPr>
        <w:t>.</w:t>
      </w:r>
      <w:r w:rsidR="00010E98" w:rsidRPr="00443C75">
        <w:rPr>
          <w:rFonts w:cs="Times New Roman"/>
          <w:spacing w:val="-1"/>
        </w:rPr>
        <w:t xml:space="preserve"> </w:t>
      </w:r>
      <w:r w:rsidR="00990988" w:rsidRPr="00443C75">
        <w:rPr>
          <w:rFonts w:cs="Times New Roman"/>
          <w:spacing w:val="-1"/>
        </w:rPr>
        <w:t xml:space="preserve">Notwithstanding the foregoing, if a Product Order is for Community Renewable Energy Generation Project(s), then with respect to such Product Order, this Section </w:t>
      </w:r>
      <w:r w:rsidR="00990988" w:rsidRPr="00443C75">
        <w:rPr>
          <w:rFonts w:cs="Times New Roman"/>
          <w:spacing w:val="-1"/>
        </w:rPr>
        <w:fldChar w:fldCharType="begin"/>
      </w:r>
      <w:r w:rsidR="00990988" w:rsidRPr="00443C75">
        <w:rPr>
          <w:rFonts w:cs="Times New Roman"/>
          <w:spacing w:val="-1"/>
        </w:rPr>
        <w:instrText xml:space="preserve"> REF _Ref60962063 \w \h </w:instrText>
      </w:r>
      <w:r w:rsidR="008243F9" w:rsidRPr="00443C75">
        <w:rPr>
          <w:rFonts w:cs="Times New Roman"/>
          <w:spacing w:val="-1"/>
        </w:rPr>
        <w:instrText xml:space="preserve"> \* MERGEFORMAT </w:instrText>
      </w:r>
      <w:r w:rsidR="00990988" w:rsidRPr="00443C75">
        <w:rPr>
          <w:rFonts w:cs="Times New Roman"/>
          <w:spacing w:val="-1"/>
        </w:rPr>
      </w:r>
      <w:r w:rsidR="00990988" w:rsidRPr="00443C75">
        <w:rPr>
          <w:rFonts w:cs="Times New Roman"/>
          <w:spacing w:val="-1"/>
        </w:rPr>
        <w:fldChar w:fldCharType="separate"/>
      </w:r>
      <w:r w:rsidR="00E7218A" w:rsidRPr="00443C75">
        <w:rPr>
          <w:rFonts w:cs="Times New Roman"/>
          <w:spacing w:val="-1"/>
        </w:rPr>
        <w:t>7.1(e)(iv)</w:t>
      </w:r>
      <w:r w:rsidR="00990988" w:rsidRPr="00443C75">
        <w:rPr>
          <w:rFonts w:cs="Times New Roman"/>
          <w:spacing w:val="-1"/>
        </w:rPr>
        <w:fldChar w:fldCharType="end"/>
      </w:r>
      <w:r w:rsidR="00990988" w:rsidRPr="00443C75">
        <w:rPr>
          <w:rFonts w:cs="Times New Roman"/>
          <w:spacing w:val="-1"/>
        </w:rPr>
        <w:t xml:space="preserve"> shall apply </w:t>
      </w:r>
      <w:r w:rsidR="009573F7" w:rsidRPr="00443C75">
        <w:rPr>
          <w:rFonts w:cs="Times New Roman"/>
          <w:spacing w:val="-1"/>
        </w:rPr>
        <w:t xml:space="preserve">when </w:t>
      </w:r>
      <w:r w:rsidR="00714131" w:rsidRPr="00443C75">
        <w:rPr>
          <w:rFonts w:cs="Times New Roman"/>
          <w:spacing w:val="-1"/>
        </w:rPr>
        <w:t xml:space="preserve">all (but not fewer than all) </w:t>
      </w:r>
      <w:r w:rsidR="009573F7" w:rsidRPr="00443C75">
        <w:rPr>
          <w:rFonts w:cs="Times New Roman"/>
        </w:rPr>
        <w:t>Designated System</w:t>
      </w:r>
      <w:r w:rsidR="00517BA4" w:rsidRPr="00443C75">
        <w:rPr>
          <w:rFonts w:cs="Times New Roman"/>
        </w:rPr>
        <w:t>s</w:t>
      </w:r>
      <w:r w:rsidR="009573F7" w:rsidRPr="00443C75">
        <w:rPr>
          <w:rFonts w:cs="Times New Roman"/>
        </w:rPr>
        <w:t xml:space="preserve"> in such Product Order</w:t>
      </w:r>
      <w:r w:rsidR="009573F7" w:rsidRPr="00443C75">
        <w:rPr>
          <w:rFonts w:cs="Times New Roman"/>
          <w:spacing w:val="-1"/>
        </w:rPr>
        <w:t xml:space="preserve"> have </w:t>
      </w:r>
      <w:r w:rsidR="00714131" w:rsidRPr="00443C75">
        <w:rPr>
          <w:rFonts w:cs="Times New Roman"/>
          <w:spacing w:val="-1"/>
        </w:rPr>
        <w:t xml:space="preserve">each </w:t>
      </w:r>
      <w:r w:rsidR="009573F7" w:rsidRPr="00443C75">
        <w:rPr>
          <w:rFonts w:cs="Times New Roman"/>
          <w:spacing w:val="-1"/>
        </w:rPr>
        <w:t xml:space="preserve">completed </w:t>
      </w:r>
      <w:r w:rsidR="00714131" w:rsidRPr="00443C75">
        <w:rPr>
          <w:rFonts w:cs="Times New Roman"/>
          <w:spacing w:val="-1"/>
        </w:rPr>
        <w:t xml:space="preserve">the annual review process pursuant to Section </w:t>
      </w:r>
      <w:r w:rsidR="00714131" w:rsidRPr="00443C75">
        <w:rPr>
          <w:rFonts w:cs="Times New Roman"/>
          <w:spacing w:val="-1"/>
        </w:rPr>
        <w:fldChar w:fldCharType="begin"/>
      </w:r>
      <w:r w:rsidR="00714131" w:rsidRPr="00443C75">
        <w:rPr>
          <w:rFonts w:cs="Times New Roman"/>
          <w:spacing w:val="-1"/>
        </w:rPr>
        <w:instrText xml:space="preserve"> REF _Ref42083019 \r \h  \* MERGEFORMAT </w:instrText>
      </w:r>
      <w:r w:rsidR="00714131" w:rsidRPr="00443C75">
        <w:rPr>
          <w:rFonts w:cs="Times New Roman"/>
          <w:spacing w:val="-1"/>
        </w:rPr>
      </w:r>
      <w:r w:rsidR="00714131" w:rsidRPr="00443C75">
        <w:rPr>
          <w:rFonts w:cs="Times New Roman"/>
          <w:spacing w:val="-1"/>
        </w:rPr>
        <w:fldChar w:fldCharType="separate"/>
      </w:r>
      <w:r w:rsidR="00E7218A" w:rsidRPr="00443C75">
        <w:rPr>
          <w:rFonts w:cs="Times New Roman"/>
          <w:spacing w:val="-1"/>
        </w:rPr>
        <w:t>4.2(c)</w:t>
      </w:r>
      <w:r w:rsidR="00714131" w:rsidRPr="00443C75">
        <w:rPr>
          <w:rFonts w:cs="Times New Roman"/>
          <w:spacing w:val="-1"/>
        </w:rPr>
        <w:fldChar w:fldCharType="end"/>
      </w:r>
      <w:r w:rsidR="00714131" w:rsidRPr="00443C75">
        <w:rPr>
          <w:rFonts w:cs="Times New Roman"/>
          <w:spacing w:val="-1"/>
        </w:rPr>
        <w:t xml:space="preserve"> following the tenth (10th) Delivery Year that falls (fully or partially) within the Designated System’s Delivery Term</w:t>
      </w:r>
      <w:r w:rsidR="00990988" w:rsidRPr="00443C75">
        <w:rPr>
          <w:rFonts w:cs="Times New Roman"/>
        </w:rPr>
        <w:t>;</w:t>
      </w:r>
      <w:r w:rsidR="00E85881" w:rsidRPr="00443C75">
        <w:rPr>
          <w:rStyle w:val="FootnoteReference"/>
        </w:rPr>
        <w:footnoteReference w:id="35"/>
      </w:r>
      <w:r w:rsidR="00990988" w:rsidRPr="00443C75">
        <w:rPr>
          <w:rFonts w:cs="Times New Roman"/>
          <w:spacing w:val="-1"/>
        </w:rPr>
        <w:t xml:space="preserve"> </w:t>
      </w:r>
      <w:r w:rsidR="00010E98" w:rsidRPr="00443C75">
        <w:rPr>
          <w:rFonts w:cs="Times New Roman"/>
          <w:spacing w:val="-1"/>
        </w:rPr>
        <w:t>and</w:t>
      </w:r>
      <w:bookmarkEnd w:id="568"/>
      <w:bookmarkEnd w:id="569"/>
    </w:p>
    <w:p w14:paraId="784D3D5A" w14:textId="0992DAF9" w:rsidR="004A3C62" w:rsidRPr="00443C75" w:rsidRDefault="001D1CD8" w:rsidP="003F6FAF">
      <w:pPr>
        <w:pStyle w:val="BodyText"/>
        <w:ind w:left="1728" w:right="115"/>
        <w:jc w:val="both"/>
        <w:rPr>
          <w:rFonts w:cs="Times New Roman"/>
          <w:spacing w:val="-1"/>
        </w:rPr>
      </w:pPr>
      <w:r w:rsidRPr="00443C75">
        <w:rPr>
          <w:rFonts w:cs="Times New Roman"/>
          <w:spacing w:val="-1"/>
        </w:rPr>
        <w:t xml:space="preserve"> </w:t>
      </w:r>
      <w:bookmarkEnd w:id="570"/>
    </w:p>
    <w:p w14:paraId="29085F85" w14:textId="0175D023" w:rsidR="00301DC8" w:rsidRPr="00443C75" w:rsidRDefault="00301DC8" w:rsidP="00FE5AB8">
      <w:pPr>
        <w:pStyle w:val="BodyText"/>
        <w:numPr>
          <w:ilvl w:val="3"/>
          <w:numId w:val="17"/>
        </w:numPr>
        <w:ind w:right="115"/>
        <w:jc w:val="both"/>
        <w:rPr>
          <w:rFonts w:cs="Times New Roman"/>
          <w:spacing w:val="-1"/>
        </w:rPr>
      </w:pPr>
      <w:bookmarkStart w:id="571" w:name="_Ref58409826"/>
      <w:bookmarkStart w:id="572" w:name="_Ref60962250"/>
      <w:bookmarkStart w:id="573" w:name="_Ref70096969"/>
      <w:bookmarkStart w:id="574" w:name="_Ref73574145"/>
      <w:r w:rsidRPr="00443C75">
        <w:rPr>
          <w:rFonts w:cs="Times New Roman"/>
          <w:spacing w:val="-1"/>
        </w:rPr>
        <w:t xml:space="preserve">Upon the completion of the last annual review process pursuant to Section </w:t>
      </w:r>
      <w:r w:rsidRPr="00443C75">
        <w:rPr>
          <w:rFonts w:cs="Times New Roman"/>
        </w:rPr>
        <w:fldChar w:fldCharType="begin"/>
      </w:r>
      <w:r w:rsidRPr="00443C75">
        <w:rPr>
          <w:rFonts w:cs="Times New Roman"/>
        </w:rPr>
        <w:instrText xml:space="preserve"> REF _Ref42083019 \r \h </w:instrText>
      </w:r>
      <w:r w:rsidR="00F51A71" w:rsidRPr="00443C75">
        <w:rPr>
          <w:rFonts w:cs="Times New Roman"/>
        </w:rPr>
        <w:instrText xml:space="preserve"> \* MERGEFORMAT </w:instrText>
      </w:r>
      <w:r w:rsidRPr="00443C75">
        <w:rPr>
          <w:rFonts w:cs="Times New Roman"/>
        </w:rPr>
      </w:r>
      <w:r w:rsidRPr="00443C75">
        <w:rPr>
          <w:rFonts w:cs="Times New Roman"/>
        </w:rPr>
        <w:fldChar w:fldCharType="separate"/>
      </w:r>
      <w:r w:rsidR="00E7218A" w:rsidRPr="00443C75">
        <w:rPr>
          <w:rFonts w:cs="Times New Roman"/>
        </w:rPr>
        <w:t>4.2(c)</w:t>
      </w:r>
      <w:r w:rsidRPr="00443C75">
        <w:rPr>
          <w:rFonts w:cs="Times New Roman"/>
        </w:rPr>
        <w:fldChar w:fldCharType="end"/>
      </w:r>
      <w:r w:rsidRPr="00443C75">
        <w:rPr>
          <w:rFonts w:cs="Times New Roman"/>
        </w:rPr>
        <w:t xml:space="preserve"> for </w:t>
      </w:r>
      <w:r w:rsidRPr="00443C75">
        <w:rPr>
          <w:rFonts w:cs="Times New Roman"/>
          <w:spacing w:val="-1"/>
        </w:rPr>
        <w:t>all Designated Systems included in the last Product Order</w:t>
      </w:r>
      <w:r w:rsidR="00F679D0" w:rsidRPr="00443C75">
        <w:rPr>
          <w:rFonts w:cs="Times New Roman"/>
          <w:spacing w:val="-1"/>
        </w:rPr>
        <w:t xml:space="preserve"> under this Agreement</w:t>
      </w:r>
      <w:r w:rsidRPr="00443C75">
        <w:rPr>
          <w:rFonts w:cs="Times New Roman"/>
          <w:spacing w:val="-1"/>
        </w:rPr>
        <w:t xml:space="preserve">, Seller may request for </w:t>
      </w:r>
      <w:r w:rsidR="00F521DE" w:rsidRPr="00443C75">
        <w:rPr>
          <w:rFonts w:cs="Times New Roman"/>
          <w:spacing w:val="-1"/>
        </w:rPr>
        <w:t xml:space="preserve">the </w:t>
      </w:r>
      <w:r w:rsidRPr="00443C75">
        <w:rPr>
          <w:rFonts w:cs="Times New Roman"/>
          <w:spacing w:val="-1"/>
        </w:rPr>
        <w:t>return of any remaining Performance Assurance Amount.</w:t>
      </w:r>
      <w:r w:rsidR="007816EE" w:rsidRPr="00443C75">
        <w:rPr>
          <w:rFonts w:cs="Times New Roman"/>
          <w:spacing w:val="-1"/>
        </w:rPr>
        <w:t xml:space="preserve"> Any such request (along with any Letter of Credit amendment if applicable) shall be honored by Buyer within </w:t>
      </w:r>
      <w:r w:rsidR="00343292" w:rsidRPr="00443C75">
        <w:rPr>
          <w:rFonts w:cs="Times New Roman"/>
          <w:spacing w:val="-1"/>
        </w:rPr>
        <w:t xml:space="preserve">thirty </w:t>
      </w:r>
      <w:r w:rsidR="007816EE" w:rsidRPr="00443C75">
        <w:rPr>
          <w:rFonts w:cs="Times New Roman"/>
          <w:spacing w:val="-1"/>
        </w:rPr>
        <w:t>(</w:t>
      </w:r>
      <w:r w:rsidR="00343292" w:rsidRPr="00443C75">
        <w:rPr>
          <w:rFonts w:cs="Times New Roman"/>
          <w:spacing w:val="-1"/>
        </w:rPr>
        <w:t>30</w:t>
      </w:r>
      <w:r w:rsidR="007816EE" w:rsidRPr="00443C75">
        <w:rPr>
          <w:rFonts w:cs="Times New Roman"/>
          <w:spacing w:val="-1"/>
        </w:rPr>
        <w:t xml:space="preserve">) </w:t>
      </w:r>
      <w:r w:rsidR="00343292" w:rsidRPr="00443C75">
        <w:rPr>
          <w:rFonts w:cs="Times New Roman"/>
          <w:spacing w:val="-1"/>
        </w:rPr>
        <w:t>days</w:t>
      </w:r>
      <w:r w:rsidR="007816EE" w:rsidRPr="00443C75">
        <w:rPr>
          <w:rFonts w:cs="Times New Roman"/>
          <w:spacing w:val="-1"/>
        </w:rPr>
        <w:t>.</w:t>
      </w:r>
      <w:bookmarkEnd w:id="571"/>
      <w:bookmarkEnd w:id="572"/>
      <w:r w:rsidR="00C50F52" w:rsidRPr="00443C75">
        <w:rPr>
          <w:rFonts w:cs="Times New Roman"/>
          <w:spacing w:val="-1"/>
        </w:rPr>
        <w:t xml:space="preserve"> Notwithstanding the foregoing, if such last Product Order under this Agreement is for Community Renewable Energy Generation Project(s), then this Section </w:t>
      </w:r>
      <w:r w:rsidR="00107DE1" w:rsidRPr="00443C75">
        <w:rPr>
          <w:rFonts w:cs="Times New Roman"/>
          <w:spacing w:val="-1"/>
        </w:rPr>
        <w:fldChar w:fldCharType="begin"/>
      </w:r>
      <w:r w:rsidR="00107DE1" w:rsidRPr="00443C75">
        <w:rPr>
          <w:rFonts w:cs="Times New Roman"/>
          <w:spacing w:val="-1"/>
        </w:rPr>
        <w:instrText xml:space="preserve"> REF _Ref73574145 \w \h  \* MERGEFORMAT </w:instrText>
      </w:r>
      <w:r w:rsidR="00107DE1" w:rsidRPr="00443C75">
        <w:rPr>
          <w:rFonts w:cs="Times New Roman"/>
          <w:spacing w:val="-1"/>
        </w:rPr>
      </w:r>
      <w:r w:rsidR="00107DE1" w:rsidRPr="00443C75">
        <w:rPr>
          <w:rFonts w:cs="Times New Roman"/>
          <w:spacing w:val="-1"/>
        </w:rPr>
        <w:fldChar w:fldCharType="separate"/>
      </w:r>
      <w:r w:rsidR="00E7218A" w:rsidRPr="00443C75">
        <w:rPr>
          <w:rFonts w:cs="Times New Roman"/>
          <w:spacing w:val="-1"/>
        </w:rPr>
        <w:t>7.1(e)(v)</w:t>
      </w:r>
      <w:r w:rsidR="00107DE1" w:rsidRPr="00443C75">
        <w:rPr>
          <w:rFonts w:cs="Times New Roman"/>
          <w:spacing w:val="-1"/>
        </w:rPr>
        <w:fldChar w:fldCharType="end"/>
      </w:r>
      <w:r w:rsidR="00C50F52" w:rsidRPr="00443C75">
        <w:rPr>
          <w:rFonts w:cs="Times New Roman"/>
          <w:spacing w:val="-1"/>
        </w:rPr>
        <w:t xml:space="preserve"> shall apply when all </w:t>
      </w:r>
      <w:r w:rsidR="00C50F52" w:rsidRPr="00443C75">
        <w:rPr>
          <w:rFonts w:cs="Times New Roman"/>
        </w:rPr>
        <w:t>Designated Systems in such Product Order</w:t>
      </w:r>
      <w:r w:rsidR="00C50F52" w:rsidRPr="00443C75">
        <w:rPr>
          <w:rFonts w:cs="Times New Roman"/>
          <w:spacing w:val="-1"/>
        </w:rPr>
        <w:t xml:space="preserve"> have completed the annual review process pursuant to Section </w:t>
      </w:r>
      <w:r w:rsidR="00C50F52" w:rsidRPr="00443C75">
        <w:rPr>
          <w:rFonts w:cs="Times New Roman"/>
        </w:rPr>
        <w:fldChar w:fldCharType="begin"/>
      </w:r>
      <w:r w:rsidR="00C50F52" w:rsidRPr="00443C75">
        <w:rPr>
          <w:rFonts w:cs="Times New Roman"/>
        </w:rPr>
        <w:instrText xml:space="preserve"> REF _Ref42083019 \r \h  \* MERGEFORMAT </w:instrText>
      </w:r>
      <w:r w:rsidR="00C50F52" w:rsidRPr="00443C75">
        <w:rPr>
          <w:rFonts w:cs="Times New Roman"/>
        </w:rPr>
      </w:r>
      <w:r w:rsidR="00C50F52" w:rsidRPr="00443C75">
        <w:rPr>
          <w:rFonts w:cs="Times New Roman"/>
        </w:rPr>
        <w:fldChar w:fldCharType="separate"/>
      </w:r>
      <w:r w:rsidR="00E7218A" w:rsidRPr="00443C75">
        <w:rPr>
          <w:rFonts w:cs="Times New Roman"/>
        </w:rPr>
        <w:t>4.2(c)</w:t>
      </w:r>
      <w:r w:rsidR="00C50F52" w:rsidRPr="00443C75">
        <w:rPr>
          <w:rFonts w:cs="Times New Roman"/>
        </w:rPr>
        <w:fldChar w:fldCharType="end"/>
      </w:r>
      <w:r w:rsidR="00C50F52" w:rsidRPr="00443C75">
        <w:rPr>
          <w:rFonts w:cs="Times New Roman"/>
        </w:rPr>
        <w:t xml:space="preserve"> related to the 10</w:t>
      </w:r>
      <w:r w:rsidR="00C50F52" w:rsidRPr="00443C75">
        <w:rPr>
          <w:rFonts w:cs="Times New Roman"/>
          <w:vertAlign w:val="superscript"/>
        </w:rPr>
        <w:t>th</w:t>
      </w:r>
      <w:r w:rsidR="00C50F52" w:rsidRPr="00443C75">
        <w:rPr>
          <w:rFonts w:cs="Times New Roman"/>
        </w:rPr>
        <w:t xml:space="preserve"> Delivery Year within each Designated System’s Delivery Term</w:t>
      </w:r>
      <w:bookmarkEnd w:id="573"/>
      <w:r w:rsidR="00C50F52" w:rsidRPr="00443C75">
        <w:rPr>
          <w:rFonts w:cs="Times New Roman"/>
        </w:rPr>
        <w:t>.</w:t>
      </w:r>
      <w:bookmarkEnd w:id="574"/>
    </w:p>
    <w:p w14:paraId="41454516" w14:textId="77777777" w:rsidR="006B6737" w:rsidRPr="00443C75" w:rsidRDefault="006B6737" w:rsidP="00B70F4D">
      <w:pPr>
        <w:pStyle w:val="BodyText"/>
        <w:tabs>
          <w:tab w:val="left" w:pos="1541"/>
        </w:tabs>
        <w:ind w:left="1728" w:right="115"/>
        <w:jc w:val="both"/>
        <w:rPr>
          <w:rFonts w:cs="Times New Roman"/>
          <w:spacing w:val="-1"/>
        </w:rPr>
      </w:pPr>
    </w:p>
    <w:p w14:paraId="0E8864B2" w14:textId="06417D70" w:rsidR="00835A61" w:rsidRPr="00443C75" w:rsidRDefault="006B6737" w:rsidP="00B6638D">
      <w:pPr>
        <w:pStyle w:val="BodyText"/>
        <w:numPr>
          <w:ilvl w:val="2"/>
          <w:numId w:val="17"/>
        </w:numPr>
        <w:tabs>
          <w:tab w:val="left" w:pos="1541"/>
        </w:tabs>
        <w:ind w:right="115"/>
        <w:jc w:val="both"/>
        <w:rPr>
          <w:rFonts w:cs="Times New Roman"/>
          <w:spacing w:val="-1"/>
        </w:rPr>
      </w:pPr>
      <w:bookmarkStart w:id="575" w:name="_Ref225857449"/>
      <w:bookmarkStart w:id="576" w:name="_Ref46491889"/>
      <w:r w:rsidRPr="00443C75">
        <w:rPr>
          <w:rFonts w:cs="Times New Roman"/>
          <w:spacing w:val="-1"/>
        </w:rPr>
        <w:t xml:space="preserve">For avoidance of doubt, if </w:t>
      </w:r>
      <w:r w:rsidR="00F521DE" w:rsidRPr="00443C75">
        <w:rPr>
          <w:rFonts w:cs="Times New Roman"/>
          <w:spacing w:val="-1"/>
        </w:rPr>
        <w:t xml:space="preserve">the </w:t>
      </w:r>
      <w:r w:rsidRPr="00443C75">
        <w:rPr>
          <w:rFonts w:cs="Times New Roman"/>
          <w:spacing w:val="-1"/>
        </w:rPr>
        <w:t xml:space="preserve">Collateral Requirement of a Designated System is forfeited under this Agreement, then the portion of Seller’s Performance Assurance Amount attributable to such Designated System </w:t>
      </w:r>
      <w:r w:rsidR="00340A25" w:rsidRPr="00443C75">
        <w:rPr>
          <w:rFonts w:cs="Times New Roman"/>
          <w:spacing w:val="-1"/>
        </w:rPr>
        <w:t xml:space="preserve">equal to such Collateral Requirement </w:t>
      </w:r>
      <w:r w:rsidRPr="00443C75">
        <w:rPr>
          <w:rFonts w:cs="Times New Roman"/>
          <w:spacing w:val="-1"/>
        </w:rPr>
        <w:t>shall be removed and cease to be considered as Seller’s Performance Assurance</w:t>
      </w:r>
      <w:r w:rsidR="00305D63" w:rsidRPr="00443C75">
        <w:rPr>
          <w:rFonts w:cs="Times New Roman"/>
          <w:spacing w:val="-1"/>
        </w:rPr>
        <w:t>,</w:t>
      </w:r>
      <w:r w:rsidR="00CD79B4" w:rsidRPr="00443C75">
        <w:rPr>
          <w:rFonts w:cs="Times New Roman"/>
          <w:spacing w:val="-1"/>
        </w:rPr>
        <w:t xml:space="preserve"> and any Performance Assurance Amount attributable to such Designated System that is in excess of the Collateral Requirement shall be returned to Seller</w:t>
      </w:r>
      <w:r w:rsidR="00D82A27" w:rsidRPr="00443C75">
        <w:rPr>
          <w:rFonts w:cs="Times New Roman"/>
          <w:spacing w:val="-1"/>
        </w:rPr>
        <w:t>; however, any such return of excess Collateral Requirement to Seller shall not cause the Performance Assurance Amount remaining to be less than the Performance Assurance Requirement associated with all Designated Systems remaining under this Agreement</w:t>
      </w:r>
      <w:r w:rsidRPr="00443C75">
        <w:rPr>
          <w:rFonts w:cs="Times New Roman"/>
          <w:spacing w:val="-1"/>
        </w:rPr>
        <w:t>.</w:t>
      </w:r>
      <w:bookmarkEnd w:id="575"/>
      <w:r w:rsidRPr="00443C75">
        <w:rPr>
          <w:rFonts w:cs="Times New Roman"/>
          <w:spacing w:val="-1"/>
        </w:rPr>
        <w:t xml:space="preserve"> </w:t>
      </w:r>
    </w:p>
    <w:p w14:paraId="33FFA21E" w14:textId="77777777" w:rsidR="003F6FAF" w:rsidRPr="00443C75" w:rsidRDefault="003F6FAF" w:rsidP="003F6FAF">
      <w:pPr>
        <w:pStyle w:val="BodyText"/>
        <w:tabs>
          <w:tab w:val="left" w:pos="1541"/>
        </w:tabs>
        <w:ind w:left="619" w:right="115"/>
        <w:jc w:val="both"/>
        <w:rPr>
          <w:rFonts w:cs="Times New Roman"/>
          <w:spacing w:val="-1"/>
        </w:rPr>
      </w:pPr>
    </w:p>
    <w:p w14:paraId="197839AE" w14:textId="2C548E3A" w:rsidR="00B70F4D" w:rsidRPr="00443C75" w:rsidRDefault="003B0054" w:rsidP="00656A9D">
      <w:pPr>
        <w:pStyle w:val="BodyText"/>
        <w:numPr>
          <w:ilvl w:val="2"/>
          <w:numId w:val="17"/>
        </w:numPr>
        <w:tabs>
          <w:tab w:val="left" w:pos="1541"/>
        </w:tabs>
        <w:ind w:right="115"/>
        <w:jc w:val="both"/>
        <w:rPr>
          <w:rFonts w:cs="Times New Roman"/>
          <w:spacing w:val="-1"/>
        </w:rPr>
      </w:pPr>
      <w:bookmarkStart w:id="577" w:name="_Ref64556489"/>
      <w:bookmarkStart w:id="578" w:name="_Ref226625138"/>
      <w:r w:rsidRPr="00443C75">
        <w:rPr>
          <w:rFonts w:cs="Times New Roman"/>
          <w:spacing w:val="-1"/>
        </w:rPr>
        <w:t xml:space="preserve">Further, unless specified otherwise, where payment is due </w:t>
      </w:r>
      <w:r w:rsidR="0050612A" w:rsidRPr="00443C75">
        <w:rPr>
          <w:rFonts w:cs="Times New Roman"/>
          <w:spacing w:val="-1"/>
        </w:rPr>
        <w:t xml:space="preserve">to </w:t>
      </w:r>
      <w:r w:rsidRPr="00443C75">
        <w:rPr>
          <w:rFonts w:cs="Times New Roman"/>
          <w:spacing w:val="-1"/>
        </w:rPr>
        <w:t xml:space="preserve">Buyer from Seller and such payment is not received </w:t>
      </w:r>
      <w:r w:rsidR="003B1893" w:rsidRPr="00443C75">
        <w:rPr>
          <w:rFonts w:cs="Times New Roman"/>
          <w:spacing w:val="-1"/>
        </w:rPr>
        <w:t>by the payment due date, Seller’s Performance Assurance will be drawn to apply to such payment or a portion of such payment if the Performance Assurance Amount held by Buyer is insufficient to make such payment in full.</w:t>
      </w:r>
      <w:bookmarkEnd w:id="576"/>
      <w:bookmarkEnd w:id="577"/>
      <w:r w:rsidR="00D82A27" w:rsidRPr="00443C75">
        <w:rPr>
          <w:rFonts w:cs="Times New Roman"/>
          <w:spacing w:val="-1"/>
        </w:rPr>
        <w:t xml:space="preserve"> </w:t>
      </w:r>
      <w:r w:rsidR="00497EEC" w:rsidRPr="00443C75">
        <w:rPr>
          <w:rFonts w:cs="Times New Roman"/>
          <w:spacing w:val="-1"/>
        </w:rPr>
        <w:t>Further, if the Performance Assurance Amount held by Buyer is insufficient to make such payment in full, Buyer may net out the remaining outstanding amount against amounts due to Seller from Buyer, if any.</w:t>
      </w:r>
      <w:bookmarkEnd w:id="578"/>
    </w:p>
    <w:p w14:paraId="4637A9DE" w14:textId="06A873C4" w:rsidR="004A3C62" w:rsidRPr="00443C75" w:rsidRDefault="004A3C62" w:rsidP="004A3C62">
      <w:pPr>
        <w:pStyle w:val="BodyText"/>
        <w:tabs>
          <w:tab w:val="left" w:pos="1541"/>
        </w:tabs>
        <w:ind w:right="115"/>
        <w:jc w:val="both"/>
        <w:rPr>
          <w:rFonts w:cs="Times New Roman"/>
          <w:spacing w:val="-1"/>
        </w:rPr>
      </w:pPr>
    </w:p>
    <w:p w14:paraId="55D54222" w14:textId="69290A8B" w:rsidR="006661DB" w:rsidRPr="00443C75" w:rsidRDefault="004A3C62" w:rsidP="00672AA3">
      <w:pPr>
        <w:pStyle w:val="Heading2"/>
        <w:rPr>
          <w:rFonts w:cs="Times New Roman"/>
        </w:rPr>
      </w:pPr>
      <w:bookmarkStart w:id="579" w:name="_Hlk39413149"/>
      <w:bookmarkStart w:id="580" w:name="_Ref43337497"/>
      <w:bookmarkStart w:id="581" w:name="_Toc42217337"/>
      <w:bookmarkStart w:id="582" w:name="_Toc46495306"/>
      <w:bookmarkStart w:id="583" w:name="_Toc72426811"/>
      <w:bookmarkStart w:id="584" w:name="_Toc64563055"/>
      <w:bookmarkStart w:id="585" w:name="_Toc115261569"/>
      <w:bookmarkStart w:id="586" w:name="_Toc183537539"/>
      <w:bookmarkStart w:id="587" w:name="_Toc225171658"/>
      <w:bookmarkStart w:id="588" w:name="_Toc225877082"/>
      <w:bookmarkStart w:id="589" w:name="_Toc227331996"/>
      <w:r w:rsidRPr="00443C75">
        <w:rPr>
          <w:rFonts w:cs="Times New Roman"/>
        </w:rPr>
        <w:t>Treatment of Performance Assurance in Connection with Interconnection Cost Estimates</w:t>
      </w:r>
      <w:bookmarkEnd w:id="579"/>
      <w:r w:rsidR="001E3F31" w:rsidRPr="00443C75">
        <w:rPr>
          <w:rFonts w:cs="Times New Roman"/>
        </w:rPr>
        <w:t>.</w:t>
      </w:r>
      <w:bookmarkEnd w:id="580"/>
      <w:bookmarkEnd w:id="581"/>
      <w:bookmarkEnd w:id="582"/>
      <w:bookmarkEnd w:id="583"/>
      <w:bookmarkEnd w:id="584"/>
      <w:bookmarkEnd w:id="585"/>
      <w:bookmarkEnd w:id="586"/>
      <w:bookmarkEnd w:id="587"/>
      <w:bookmarkEnd w:id="588"/>
      <w:bookmarkEnd w:id="589"/>
      <w:r w:rsidR="001E3F31" w:rsidRPr="00443C75">
        <w:rPr>
          <w:rFonts w:cs="Times New Roman"/>
        </w:rPr>
        <w:t xml:space="preserve"> </w:t>
      </w:r>
    </w:p>
    <w:p w14:paraId="2F67F433" w14:textId="7D5EE03A" w:rsidR="006661DB" w:rsidRPr="00443C75" w:rsidRDefault="006661DB" w:rsidP="006661DB">
      <w:pPr>
        <w:pStyle w:val="BodyText"/>
        <w:tabs>
          <w:tab w:val="left" w:pos="1541"/>
        </w:tabs>
        <w:ind w:left="101" w:right="118"/>
        <w:jc w:val="both"/>
        <w:rPr>
          <w:rFonts w:cs="Times New Roman"/>
          <w:spacing w:val="-1"/>
        </w:rPr>
      </w:pPr>
    </w:p>
    <w:p w14:paraId="623DC3D6" w14:textId="360CF43D" w:rsidR="004A3C62" w:rsidRPr="00443C75" w:rsidRDefault="004A3C62" w:rsidP="001D38A9">
      <w:pPr>
        <w:pStyle w:val="BodyText"/>
        <w:tabs>
          <w:tab w:val="left" w:pos="1541"/>
        </w:tabs>
        <w:ind w:left="101" w:right="118"/>
        <w:jc w:val="both"/>
        <w:rPr>
          <w:rFonts w:cs="Times New Roman"/>
          <w:spacing w:val="-1"/>
          <w:u w:val="single"/>
        </w:rPr>
      </w:pPr>
      <w:r w:rsidRPr="00443C75">
        <w:rPr>
          <w:rFonts w:cs="Times New Roman"/>
          <w:spacing w:val="-1"/>
        </w:rPr>
        <w:t xml:space="preserve">Upon Seller’s request, 75% of </w:t>
      </w:r>
      <w:r w:rsidR="00520A2B" w:rsidRPr="00443C75">
        <w:rPr>
          <w:rFonts w:cs="Times New Roman"/>
          <w:spacing w:val="-1"/>
        </w:rPr>
        <w:t>the Collateral Requirement</w:t>
      </w:r>
      <w:r w:rsidRPr="00443C75">
        <w:rPr>
          <w:rFonts w:cs="Times New Roman"/>
          <w:spacing w:val="-1"/>
        </w:rPr>
        <w:t xml:space="preserve"> associated with a Designated System will be refundable if, prior to the Energization of that Designated System, an Interconnection Customer (as defined in Section 466.30 of Title 83 of the Illinois Administrative Code) seeking to interconnect the Designated System receives from the interconnecting utility a non-binding estimate of costs to construct the interconnection facilities and any required distribution upgrades for that Designated System in an amount exceeding 30 cents per watt AC of the Designated System’s Proposed Nameplate Capacity</w:t>
      </w:r>
      <w:r w:rsidR="00402C13" w:rsidRPr="00443C75">
        <w:rPr>
          <w:spacing w:val="-1"/>
        </w:rPr>
        <w:t xml:space="preserve">, based on the most recent non-binding estimate of costs. </w:t>
      </w:r>
      <w:r w:rsidR="00402C13" w:rsidRPr="00443C75">
        <w:rPr>
          <w:rFonts w:cs="Times New Roman"/>
          <w:lang w:val="en-GB"/>
        </w:rPr>
        <w:t xml:space="preserve">This includes an updated utility cost estimate occasioned by a potentially required upgrade becoming actually required of the Seller. </w:t>
      </w:r>
      <w:r w:rsidR="00A7494A" w:rsidRPr="00443C75">
        <w:rPr>
          <w:rFonts w:cs="Times New Roman"/>
          <w:spacing w:val="-1"/>
        </w:rPr>
        <w:t xml:space="preserve">For avoidance of doubt, in the case </w:t>
      </w:r>
      <w:r w:rsidR="00A7494A" w:rsidRPr="00443C75">
        <w:rPr>
          <w:rFonts w:cs="Times New Roman"/>
          <w:spacing w:val="-1"/>
        </w:rPr>
        <w:lastRenderedPageBreak/>
        <w:t xml:space="preserve">that Seller submits such request within thirty (30) </w:t>
      </w:r>
      <w:r w:rsidR="00A57772" w:rsidRPr="00443C75">
        <w:rPr>
          <w:rFonts w:cs="Times New Roman"/>
          <w:spacing w:val="-1"/>
        </w:rPr>
        <w:t>Business Days</w:t>
      </w:r>
      <w:r w:rsidR="00A7494A" w:rsidRPr="00443C75">
        <w:rPr>
          <w:rFonts w:cs="Times New Roman"/>
          <w:spacing w:val="-1"/>
        </w:rPr>
        <w:t xml:space="preserve"> of</w:t>
      </w:r>
      <w:r w:rsidR="00A57772" w:rsidRPr="00443C75">
        <w:rPr>
          <w:rFonts w:cs="Times New Roman"/>
          <w:spacing w:val="-1"/>
        </w:rPr>
        <w:t xml:space="preserve"> the Trade Date of the Product Order and</w:t>
      </w:r>
      <w:r w:rsidR="00A7494A" w:rsidRPr="00443C75">
        <w:rPr>
          <w:rFonts w:cs="Times New Roman"/>
          <w:spacing w:val="-1"/>
        </w:rPr>
        <w:t xml:space="preserve"> has not posted Performance Assurance, Seller </w:t>
      </w:r>
      <w:r w:rsidR="0051188E" w:rsidRPr="00443C75">
        <w:rPr>
          <w:rFonts w:cs="Times New Roman"/>
          <w:spacing w:val="-1"/>
        </w:rPr>
        <w:t xml:space="preserve">shall pay Buyer an amount equal to </w:t>
      </w:r>
      <w:r w:rsidR="00A7494A" w:rsidRPr="00443C75">
        <w:rPr>
          <w:rFonts w:cs="Times New Roman"/>
          <w:spacing w:val="-1"/>
        </w:rPr>
        <w:t xml:space="preserve">25% of </w:t>
      </w:r>
      <w:r w:rsidR="0051188E" w:rsidRPr="00443C75">
        <w:rPr>
          <w:rFonts w:cs="Times New Roman"/>
          <w:spacing w:val="-1"/>
        </w:rPr>
        <w:t xml:space="preserve">the Collateral Requirement </w:t>
      </w:r>
      <w:r w:rsidR="00A7494A" w:rsidRPr="00443C75">
        <w:rPr>
          <w:rFonts w:cs="Times New Roman"/>
          <w:spacing w:val="-1"/>
        </w:rPr>
        <w:t xml:space="preserve">associated with </w:t>
      </w:r>
      <w:r w:rsidR="0051188E" w:rsidRPr="00443C75">
        <w:rPr>
          <w:rFonts w:cs="Times New Roman"/>
          <w:spacing w:val="-1"/>
        </w:rPr>
        <w:t xml:space="preserve">such </w:t>
      </w:r>
      <w:r w:rsidR="00A7494A" w:rsidRPr="00443C75">
        <w:rPr>
          <w:rFonts w:cs="Times New Roman"/>
          <w:spacing w:val="-1"/>
        </w:rPr>
        <w:t>Designated System.</w:t>
      </w:r>
    </w:p>
    <w:p w14:paraId="768EE006" w14:textId="77777777" w:rsidR="004A3C62" w:rsidRPr="00443C75" w:rsidRDefault="004A3C62" w:rsidP="004A3C62">
      <w:pPr>
        <w:pStyle w:val="BodyText"/>
        <w:tabs>
          <w:tab w:val="left" w:pos="1541"/>
        </w:tabs>
        <w:ind w:right="115"/>
        <w:jc w:val="both"/>
        <w:rPr>
          <w:rFonts w:cs="Times New Roman"/>
          <w:spacing w:val="-1"/>
        </w:rPr>
      </w:pPr>
    </w:p>
    <w:p w14:paraId="62354CF9" w14:textId="4A9B7446" w:rsidR="004A3C62" w:rsidRPr="00443C75" w:rsidRDefault="004A3C62" w:rsidP="004A3C62">
      <w:pPr>
        <w:pStyle w:val="BodyText"/>
        <w:tabs>
          <w:tab w:val="left" w:pos="1541"/>
        </w:tabs>
        <w:ind w:right="115"/>
        <w:jc w:val="both"/>
        <w:rPr>
          <w:rFonts w:cs="Times New Roman"/>
          <w:spacing w:val="-1"/>
        </w:rPr>
      </w:pPr>
      <w:r w:rsidRPr="00443C75">
        <w:rPr>
          <w:rFonts w:cs="Times New Roman"/>
          <w:spacing w:val="-1"/>
        </w:rPr>
        <w:t xml:space="preserve">To obtain such refund, Seller’s request must be made to Buyer and </w:t>
      </w:r>
      <w:r w:rsidR="00AB56F0" w:rsidRPr="00443C75">
        <w:rPr>
          <w:rFonts w:cs="Times New Roman"/>
          <w:spacing w:val="-1"/>
        </w:rPr>
        <w:t xml:space="preserve">the </w:t>
      </w:r>
      <w:r w:rsidRPr="00443C75">
        <w:rPr>
          <w:rFonts w:cs="Times New Roman"/>
          <w:spacing w:val="-1"/>
        </w:rPr>
        <w:t xml:space="preserve">IPA within </w:t>
      </w:r>
      <w:r w:rsidR="00AB2DCD" w:rsidRPr="00443C75">
        <w:rPr>
          <w:rFonts w:cs="Times New Roman"/>
          <w:spacing w:val="-1"/>
        </w:rPr>
        <w:t>thirty (</w:t>
      </w:r>
      <w:r w:rsidR="006D73C8" w:rsidRPr="00443C75">
        <w:rPr>
          <w:rFonts w:cs="Times New Roman"/>
          <w:spacing w:val="-1"/>
        </w:rPr>
        <w:t>30</w:t>
      </w:r>
      <w:r w:rsidR="00AB2DCD" w:rsidRPr="00443C75">
        <w:rPr>
          <w:rFonts w:cs="Times New Roman"/>
          <w:spacing w:val="-1"/>
        </w:rPr>
        <w:t>)</w:t>
      </w:r>
      <w:r w:rsidRPr="00443C75">
        <w:rPr>
          <w:rFonts w:cs="Times New Roman"/>
          <w:spacing w:val="-1"/>
        </w:rPr>
        <w:t xml:space="preserve"> days of having received the subject interconnection cost estimate </w:t>
      </w:r>
      <w:r w:rsidR="000635C6" w:rsidRPr="00443C75">
        <w:rPr>
          <w:rFonts w:cs="Times New Roman"/>
          <w:spacing w:val="-1"/>
        </w:rPr>
        <w:t xml:space="preserve">(or </w:t>
      </w:r>
      <w:r w:rsidR="009C20A2" w:rsidRPr="00443C75">
        <w:rPr>
          <w:rFonts w:cs="Times New Roman"/>
          <w:spacing w:val="-1"/>
        </w:rPr>
        <w:t xml:space="preserve">if Seller is disputing such subject interconnection cost estimate, then Seller is </w:t>
      </w:r>
      <w:r w:rsidR="009573F7" w:rsidRPr="00443C75">
        <w:rPr>
          <w:rFonts w:cs="Times New Roman"/>
          <w:spacing w:val="-1"/>
        </w:rPr>
        <w:t xml:space="preserve">(i) </w:t>
      </w:r>
      <w:r w:rsidR="009C20A2" w:rsidRPr="00443C75">
        <w:rPr>
          <w:rFonts w:cs="Times New Roman"/>
          <w:spacing w:val="-1"/>
        </w:rPr>
        <w:t>to</w:t>
      </w:r>
      <w:r w:rsidR="00AB56F0" w:rsidRPr="00443C75">
        <w:rPr>
          <w:rFonts w:cs="Times New Roman"/>
          <w:spacing w:val="-1"/>
        </w:rPr>
        <w:t xml:space="preserve"> </w:t>
      </w:r>
      <w:r w:rsidR="006B2A8D" w:rsidRPr="00443C75">
        <w:rPr>
          <w:rFonts w:cs="Times New Roman"/>
          <w:spacing w:val="-1"/>
        </w:rPr>
        <w:t>inform</w:t>
      </w:r>
      <w:r w:rsidR="00EA4241" w:rsidRPr="00443C75">
        <w:rPr>
          <w:rFonts w:cs="Times New Roman"/>
          <w:spacing w:val="-1"/>
        </w:rPr>
        <w:t xml:space="preserve"> </w:t>
      </w:r>
      <w:r w:rsidR="006B2A8D" w:rsidRPr="00443C75">
        <w:rPr>
          <w:rFonts w:cs="Times New Roman"/>
          <w:spacing w:val="-1"/>
        </w:rPr>
        <w:t xml:space="preserve">Buyer </w:t>
      </w:r>
      <w:r w:rsidR="009C20A2" w:rsidRPr="00443C75">
        <w:rPr>
          <w:rFonts w:cs="Times New Roman"/>
          <w:spacing w:val="-1"/>
        </w:rPr>
        <w:t>and the IPA</w:t>
      </w:r>
      <w:r w:rsidR="006B2A8D" w:rsidRPr="00443C75">
        <w:rPr>
          <w:rFonts w:cs="Times New Roman"/>
          <w:spacing w:val="-1"/>
        </w:rPr>
        <w:t xml:space="preserve"> within </w:t>
      </w:r>
      <w:r w:rsidR="00AB2DCD" w:rsidRPr="00443C75">
        <w:rPr>
          <w:rFonts w:cs="Times New Roman"/>
          <w:spacing w:val="-1"/>
        </w:rPr>
        <w:t>thirty (</w:t>
      </w:r>
      <w:r w:rsidR="006B2A8D" w:rsidRPr="00443C75">
        <w:rPr>
          <w:rFonts w:cs="Times New Roman"/>
          <w:spacing w:val="-1"/>
        </w:rPr>
        <w:t>30</w:t>
      </w:r>
      <w:r w:rsidR="00AB2DCD" w:rsidRPr="00443C75">
        <w:rPr>
          <w:rFonts w:cs="Times New Roman"/>
          <w:spacing w:val="-1"/>
        </w:rPr>
        <w:t>)</w:t>
      </w:r>
      <w:r w:rsidR="006B2A8D" w:rsidRPr="00443C75">
        <w:rPr>
          <w:rFonts w:cs="Times New Roman"/>
          <w:spacing w:val="-1"/>
        </w:rPr>
        <w:t xml:space="preserve"> days of having received the subject interconnection cost estimate that it is disputing such interconnection cost estimate and </w:t>
      </w:r>
      <w:r w:rsidR="009573F7" w:rsidRPr="00443C75">
        <w:rPr>
          <w:rFonts w:cs="Times New Roman"/>
          <w:spacing w:val="-1"/>
        </w:rPr>
        <w:t xml:space="preserve">(ii) </w:t>
      </w:r>
      <w:r w:rsidR="006B2A8D" w:rsidRPr="00443C75">
        <w:rPr>
          <w:rFonts w:cs="Times New Roman"/>
          <w:spacing w:val="-1"/>
        </w:rPr>
        <w:t xml:space="preserve">to make the refund request </w:t>
      </w:r>
      <w:r w:rsidR="000635C6" w:rsidRPr="00443C75">
        <w:rPr>
          <w:rFonts w:cs="Times New Roman"/>
        </w:rPr>
        <w:t xml:space="preserve">within </w:t>
      </w:r>
      <w:r w:rsidR="00AB2DCD" w:rsidRPr="00443C75">
        <w:rPr>
          <w:rFonts w:cs="Times New Roman"/>
        </w:rPr>
        <w:t>fourteen (</w:t>
      </w:r>
      <w:r w:rsidR="000635C6" w:rsidRPr="00443C75">
        <w:rPr>
          <w:rFonts w:cs="Times New Roman"/>
        </w:rPr>
        <w:t>14</w:t>
      </w:r>
      <w:r w:rsidR="00AB2DCD" w:rsidRPr="00443C75">
        <w:rPr>
          <w:rFonts w:cs="Times New Roman"/>
        </w:rPr>
        <w:t>)</w:t>
      </w:r>
      <w:r w:rsidR="000635C6" w:rsidRPr="00443C75">
        <w:rPr>
          <w:rFonts w:cs="Times New Roman"/>
        </w:rPr>
        <w:t xml:space="preserve"> days of having received a final estimate as the result of an interconnection cost dispute</w:t>
      </w:r>
      <w:r w:rsidR="000635C6" w:rsidRPr="00443C75">
        <w:rPr>
          <w:rFonts w:cs="Times New Roman"/>
          <w:spacing w:val="-1"/>
        </w:rPr>
        <w:t xml:space="preserve">) </w:t>
      </w:r>
      <w:r w:rsidRPr="00443C75">
        <w:rPr>
          <w:rFonts w:cs="Times New Roman"/>
          <w:spacing w:val="-1"/>
        </w:rPr>
        <w:t xml:space="preserve">and must be accompanied by a) documentation substantiating the cost estimate and b) a </w:t>
      </w:r>
      <w:r w:rsidR="000A43AA" w:rsidRPr="00443C75">
        <w:rPr>
          <w:rFonts w:cs="Times New Roman"/>
          <w:spacing w:val="-1"/>
        </w:rPr>
        <w:t xml:space="preserve">written </w:t>
      </w:r>
      <w:r w:rsidRPr="00443C75">
        <w:rPr>
          <w:rFonts w:cs="Times New Roman"/>
          <w:spacing w:val="-1"/>
        </w:rPr>
        <w:t xml:space="preserve">request </w:t>
      </w:r>
      <w:r w:rsidR="000A43AA" w:rsidRPr="00443C75">
        <w:rPr>
          <w:rFonts w:cs="Times New Roman"/>
          <w:spacing w:val="-1"/>
        </w:rPr>
        <w:t xml:space="preserve">substantially in the form of Schedule D to </w:t>
      </w:r>
      <w:r w:rsidR="009F766D" w:rsidRPr="00443C75">
        <w:rPr>
          <w:rFonts w:cs="Times New Roman"/>
          <w:spacing w:val="-1"/>
        </w:rPr>
        <w:t xml:space="preserve">the Product Order </w:t>
      </w:r>
      <w:r w:rsidRPr="00443C75">
        <w:rPr>
          <w:rFonts w:cs="Times New Roman"/>
          <w:spacing w:val="-1"/>
        </w:rPr>
        <w:t xml:space="preserve">to withdraw the Designated System from the </w:t>
      </w:r>
      <w:r w:rsidR="00AE59A0" w:rsidRPr="00443C75">
        <w:rPr>
          <w:rFonts w:cs="Times New Roman"/>
          <w:spacing w:val="-1"/>
        </w:rPr>
        <w:t>Agreement</w:t>
      </w:r>
      <w:r w:rsidRPr="00443C75">
        <w:rPr>
          <w:rFonts w:cs="Times New Roman"/>
          <w:spacing w:val="-1"/>
        </w:rPr>
        <w:t xml:space="preserve"> (or, in the case of a</w:t>
      </w:r>
      <w:r w:rsidR="00520A2B" w:rsidRPr="00443C75">
        <w:rPr>
          <w:rFonts w:cs="Times New Roman"/>
          <w:spacing w:val="-1"/>
        </w:rPr>
        <w:t>n</w:t>
      </w:r>
      <w:r w:rsidRPr="00443C75">
        <w:rPr>
          <w:rFonts w:cs="Times New Roman"/>
          <w:spacing w:val="-1"/>
        </w:rPr>
        <w:t xml:space="preserve"> </w:t>
      </w:r>
      <w:r w:rsidR="00AE59A0" w:rsidRPr="00443C75">
        <w:rPr>
          <w:rFonts w:cs="Times New Roman"/>
          <w:spacing w:val="-1"/>
        </w:rPr>
        <w:t>Agreement</w:t>
      </w:r>
      <w:r w:rsidRPr="00443C75">
        <w:rPr>
          <w:rFonts w:cs="Times New Roman"/>
          <w:spacing w:val="-1"/>
        </w:rPr>
        <w:t xml:space="preserve"> featuring a single Designated System, a request to terminate the </w:t>
      </w:r>
      <w:r w:rsidR="00AE59A0" w:rsidRPr="00443C75">
        <w:rPr>
          <w:rFonts w:cs="Times New Roman"/>
          <w:spacing w:val="-1"/>
        </w:rPr>
        <w:t>Agreement</w:t>
      </w:r>
      <w:r w:rsidRPr="00443C75">
        <w:rPr>
          <w:rFonts w:cs="Times New Roman"/>
          <w:spacing w:val="-1"/>
        </w:rPr>
        <w:t xml:space="preserve">). Upon the recognition </w:t>
      </w:r>
      <w:r w:rsidR="00D74B1E" w:rsidRPr="00443C75">
        <w:rPr>
          <w:rFonts w:cs="Times New Roman"/>
          <w:spacing w:val="-1"/>
        </w:rPr>
        <w:t xml:space="preserve">by Buyer </w:t>
      </w:r>
      <w:r w:rsidRPr="00443C75">
        <w:rPr>
          <w:rFonts w:cs="Times New Roman"/>
          <w:spacing w:val="-1"/>
        </w:rPr>
        <w:t>of such request and substantiation</w:t>
      </w:r>
      <w:r w:rsidR="00D74B1E" w:rsidRPr="00443C75">
        <w:rPr>
          <w:rFonts w:cs="Times New Roman"/>
          <w:spacing w:val="-1"/>
        </w:rPr>
        <w:t xml:space="preserve"> </w:t>
      </w:r>
      <w:r w:rsidRPr="00443C75">
        <w:rPr>
          <w:rFonts w:cs="Times New Roman"/>
          <w:spacing w:val="-1"/>
        </w:rPr>
        <w:t xml:space="preserve">of the interconnection cost estimate applicable to the Designated System, Buyer shall remove the Designated System from this </w:t>
      </w:r>
      <w:r w:rsidR="00AE59A0" w:rsidRPr="00443C75">
        <w:rPr>
          <w:rFonts w:cs="Times New Roman"/>
          <w:spacing w:val="-1"/>
        </w:rPr>
        <w:t>Agreement</w:t>
      </w:r>
      <w:r w:rsidRPr="00443C75">
        <w:rPr>
          <w:rFonts w:cs="Times New Roman"/>
          <w:spacing w:val="-1"/>
        </w:rPr>
        <w:t xml:space="preserve"> and refund 75% of the </w:t>
      </w:r>
      <w:r w:rsidR="00520A2B" w:rsidRPr="00443C75">
        <w:rPr>
          <w:rFonts w:cs="Times New Roman"/>
          <w:spacing w:val="-1"/>
        </w:rPr>
        <w:t>Collateral Requirement</w:t>
      </w:r>
      <w:r w:rsidRPr="00443C75">
        <w:rPr>
          <w:rFonts w:cs="Times New Roman"/>
          <w:spacing w:val="-1"/>
        </w:rPr>
        <w:t xml:space="preserve"> associated with that Designated System.  </w:t>
      </w:r>
    </w:p>
    <w:p w14:paraId="31D6E3F8" w14:textId="77777777" w:rsidR="004A3C62" w:rsidRPr="00443C75" w:rsidRDefault="004A3C62" w:rsidP="004A3C62">
      <w:pPr>
        <w:pStyle w:val="BodyText"/>
        <w:tabs>
          <w:tab w:val="left" w:pos="1541"/>
        </w:tabs>
        <w:ind w:right="115"/>
        <w:jc w:val="both"/>
        <w:rPr>
          <w:rFonts w:cs="Times New Roman"/>
          <w:spacing w:val="-1"/>
        </w:rPr>
      </w:pPr>
    </w:p>
    <w:p w14:paraId="1BF47012" w14:textId="440695C6" w:rsidR="004A3C62" w:rsidRPr="00443C75" w:rsidRDefault="004A3C62" w:rsidP="004A3C62">
      <w:pPr>
        <w:pStyle w:val="BodyText"/>
        <w:tabs>
          <w:tab w:val="left" w:pos="1541"/>
        </w:tabs>
        <w:ind w:right="115"/>
        <w:jc w:val="both"/>
        <w:rPr>
          <w:rFonts w:cs="Times New Roman"/>
          <w:spacing w:val="-1"/>
        </w:rPr>
      </w:pPr>
      <w:r w:rsidRPr="00443C75">
        <w:rPr>
          <w:rFonts w:cs="Times New Roman"/>
          <w:spacing w:val="-1"/>
        </w:rPr>
        <w:t xml:space="preserve">In all such cases, the remaining 25% of </w:t>
      </w:r>
      <w:r w:rsidR="00520A2B" w:rsidRPr="00443C75">
        <w:rPr>
          <w:rFonts w:cs="Times New Roman"/>
          <w:spacing w:val="-1"/>
        </w:rPr>
        <w:t>th</w:t>
      </w:r>
      <w:r w:rsidR="00520A2B" w:rsidRPr="00AA19EB">
        <w:rPr>
          <w:rFonts w:cs="Times New Roman"/>
          <w:spacing w:val="-1"/>
        </w:rPr>
        <w:t>e Collateral Requirement</w:t>
      </w:r>
      <w:r w:rsidRPr="00AA19EB">
        <w:rPr>
          <w:rFonts w:cs="Times New Roman"/>
          <w:spacing w:val="-1"/>
        </w:rPr>
        <w:t xml:space="preserve"> associated with that Designated System would be permanently forfeited and could not be applied to a new </w:t>
      </w:r>
      <w:r w:rsidR="0099182D" w:rsidRPr="00AA19EB">
        <w:rPr>
          <w:rFonts w:cs="Times New Roman"/>
          <w:spacing w:val="-1"/>
        </w:rPr>
        <w:t>SFA</w:t>
      </w:r>
      <w:r w:rsidRPr="00AA19EB">
        <w:rPr>
          <w:rFonts w:cs="Times New Roman"/>
          <w:spacing w:val="-1"/>
        </w:rPr>
        <w:t xml:space="preserve"> application for the Designated System.</w:t>
      </w:r>
      <w:r w:rsidR="00093B94" w:rsidRPr="00AA19EB">
        <w:rPr>
          <w:rFonts w:cs="Times New Roman"/>
          <w:spacing w:val="-1"/>
        </w:rPr>
        <w:t xml:space="preserve"> </w:t>
      </w:r>
      <w:bookmarkStart w:id="590" w:name="_Hlk110256670"/>
      <w:r w:rsidR="00093B94" w:rsidRPr="00F15584">
        <w:t xml:space="preserve">Further, if Seller has received any Advance of Capital, Seller shall return such Advance of Capital in accordance with Section </w:t>
      </w:r>
      <w:bookmarkEnd w:id="590"/>
      <w:r w:rsidR="008A257B" w:rsidRPr="00F15584">
        <w:fldChar w:fldCharType="begin"/>
      </w:r>
      <w:r w:rsidR="008A257B" w:rsidRPr="00F15584">
        <w:instrText xml:space="preserve"> REF _Ref225171996 \w \h </w:instrText>
      </w:r>
      <w:r w:rsidR="00AA19EB">
        <w:instrText xml:space="preserve"> \* MERGEFORMAT </w:instrText>
      </w:r>
      <w:r w:rsidR="008A257B" w:rsidRPr="00F15584">
        <w:fldChar w:fldCharType="separate"/>
      </w:r>
      <w:r w:rsidR="008A257B" w:rsidRPr="00F15584">
        <w:t>5.6</w:t>
      </w:r>
      <w:r w:rsidR="008A257B" w:rsidRPr="00F15584">
        <w:fldChar w:fldCharType="end"/>
      </w:r>
      <w:r w:rsidR="00093B94" w:rsidRPr="00F15584">
        <w:t>.</w:t>
      </w:r>
    </w:p>
    <w:p w14:paraId="0B7C2740" w14:textId="77777777" w:rsidR="004A3C62" w:rsidRPr="00443C75" w:rsidRDefault="004A3C62" w:rsidP="004A3C62">
      <w:pPr>
        <w:pStyle w:val="BodyText"/>
        <w:tabs>
          <w:tab w:val="left" w:pos="1541"/>
        </w:tabs>
        <w:ind w:right="115"/>
        <w:jc w:val="both"/>
        <w:rPr>
          <w:rFonts w:cs="Times New Roman"/>
          <w:spacing w:val="-1"/>
        </w:rPr>
      </w:pPr>
    </w:p>
    <w:p w14:paraId="31AB89D7" w14:textId="39D5E53C" w:rsidR="00E44727" w:rsidRDefault="00F6453B" w:rsidP="00E44727">
      <w:pPr>
        <w:pStyle w:val="BodyText"/>
        <w:tabs>
          <w:tab w:val="left" w:pos="1541"/>
        </w:tabs>
        <w:ind w:right="119"/>
        <w:jc w:val="both"/>
        <w:rPr>
          <w:rFonts w:eastAsiaTheme="minorEastAsia" w:cs="Times New Roman"/>
          <w:lang w:eastAsia="ko-KR"/>
        </w:rPr>
      </w:pPr>
      <w:r w:rsidRPr="00443C75">
        <w:rPr>
          <w:rFonts w:cs="Times New Roman"/>
        </w:rPr>
        <w:t>Upon removal of the Designated System, the IPA shall provide to Buyer and Seller a revised Schedule A, Schedule C and Schedule D</w:t>
      </w:r>
      <w:r w:rsidRPr="00443C75">
        <w:rPr>
          <w:rFonts w:cs="Times New Roman"/>
          <w:spacing w:val="-1"/>
        </w:rPr>
        <w:t xml:space="preserve"> to the Product Order</w:t>
      </w:r>
      <w:r w:rsidRPr="00443C75">
        <w:rPr>
          <w:rFonts w:cs="Times New Roman"/>
        </w:rPr>
        <w:t xml:space="preserve"> for such Designated System indicating the removal of such Designated System from the Agreement. </w:t>
      </w:r>
    </w:p>
    <w:p w14:paraId="3FF83243" w14:textId="656C8DF1" w:rsidR="00C80B6C" w:rsidRPr="007B47D1" w:rsidRDefault="00C80B6C" w:rsidP="00E44727">
      <w:pPr>
        <w:pStyle w:val="BodyText"/>
        <w:tabs>
          <w:tab w:val="left" w:pos="1541"/>
        </w:tabs>
        <w:ind w:right="119"/>
        <w:jc w:val="both"/>
        <w:rPr>
          <w:rFonts w:eastAsiaTheme="minorEastAsia" w:cs="Times New Roman"/>
          <w:lang w:eastAsia="ko-KR"/>
        </w:rPr>
      </w:pPr>
    </w:p>
    <w:p w14:paraId="67807B54" w14:textId="66371E41" w:rsidR="009940EE" w:rsidRPr="00443C75" w:rsidRDefault="009940EE" w:rsidP="009940EE">
      <w:pPr>
        <w:rPr>
          <w:rFonts w:eastAsia="Times New Roman" w:cs="Times New Roman"/>
          <w:b/>
          <w:bCs/>
          <w:spacing w:val="-1"/>
        </w:rPr>
      </w:pPr>
    </w:p>
    <w:p w14:paraId="13FF38C4" w14:textId="29449974" w:rsidR="008C2D5E" w:rsidRPr="00443C75" w:rsidRDefault="008C2D5E" w:rsidP="006B3552">
      <w:pPr>
        <w:pStyle w:val="Heading1"/>
        <w:jc w:val="center"/>
        <w:rPr>
          <w:rFonts w:cs="Times New Roman"/>
          <w:spacing w:val="1"/>
          <w:u w:val="none"/>
        </w:rPr>
      </w:pPr>
      <w:bookmarkStart w:id="591" w:name="_Toc39833922"/>
      <w:bookmarkStart w:id="592" w:name="_Toc42217338"/>
      <w:bookmarkStart w:id="593" w:name="_Toc46495307"/>
      <w:bookmarkStart w:id="594" w:name="_Toc72426812"/>
      <w:bookmarkStart w:id="595" w:name="_Toc64563056"/>
      <w:bookmarkStart w:id="596" w:name="_Toc115261570"/>
      <w:bookmarkStart w:id="597" w:name="_Toc183537540"/>
      <w:bookmarkStart w:id="598" w:name="_Toc225171659"/>
      <w:bookmarkStart w:id="599" w:name="_Toc225877083"/>
      <w:bookmarkStart w:id="600" w:name="_Toc227331997"/>
      <w:r w:rsidRPr="00443C75">
        <w:rPr>
          <w:rFonts w:cs="Times New Roman"/>
          <w:spacing w:val="1"/>
          <w:u w:val="none"/>
        </w:rPr>
        <w:t>REPRESENTATIONS AND WARRANTIES</w:t>
      </w:r>
      <w:bookmarkEnd w:id="591"/>
      <w:bookmarkEnd w:id="592"/>
      <w:bookmarkEnd w:id="593"/>
      <w:bookmarkEnd w:id="594"/>
      <w:bookmarkEnd w:id="595"/>
      <w:bookmarkEnd w:id="596"/>
      <w:bookmarkEnd w:id="597"/>
      <w:bookmarkEnd w:id="598"/>
      <w:bookmarkEnd w:id="599"/>
      <w:bookmarkEnd w:id="600"/>
    </w:p>
    <w:p w14:paraId="61377D6F" w14:textId="77777777" w:rsidR="008C2D5E" w:rsidRPr="00443C75" w:rsidRDefault="008C2D5E" w:rsidP="008C2D5E">
      <w:pPr>
        <w:rPr>
          <w:rFonts w:cs="Times New Roman"/>
          <w:b/>
        </w:rPr>
      </w:pPr>
    </w:p>
    <w:p w14:paraId="7F5109D6" w14:textId="67C198B8" w:rsidR="006661DB" w:rsidRPr="00443C75" w:rsidRDefault="008C2D5E" w:rsidP="00672AA3">
      <w:pPr>
        <w:pStyle w:val="Heading2"/>
        <w:rPr>
          <w:rFonts w:cs="Times New Roman"/>
        </w:rPr>
      </w:pPr>
      <w:bookmarkStart w:id="601" w:name="_Toc42217339"/>
      <w:bookmarkStart w:id="602" w:name="_Toc46495308"/>
      <w:bookmarkStart w:id="603" w:name="_Toc72426813"/>
      <w:bookmarkStart w:id="604" w:name="_Toc64563057"/>
      <w:bookmarkStart w:id="605" w:name="_Toc115261571"/>
      <w:bookmarkStart w:id="606" w:name="_Toc183537541"/>
      <w:bookmarkStart w:id="607" w:name="_Toc225171660"/>
      <w:bookmarkStart w:id="608" w:name="_Toc225877084"/>
      <w:bookmarkStart w:id="609" w:name="_Toc227331998"/>
      <w:r w:rsidRPr="00443C75">
        <w:rPr>
          <w:rFonts w:cs="Times New Roman"/>
          <w:u w:color="000000"/>
        </w:rPr>
        <w:t>Mutual</w:t>
      </w:r>
      <w:r w:rsidRPr="00443C75">
        <w:rPr>
          <w:rFonts w:cs="Times New Roman"/>
          <w:spacing w:val="10"/>
          <w:u w:color="000000"/>
        </w:rPr>
        <w:t xml:space="preserve"> </w:t>
      </w:r>
      <w:r w:rsidRPr="00443C75">
        <w:rPr>
          <w:rFonts w:cs="Times New Roman"/>
          <w:u w:color="000000"/>
        </w:rPr>
        <w:t>Representations</w:t>
      </w:r>
      <w:r w:rsidRPr="00443C75">
        <w:rPr>
          <w:rFonts w:cs="Times New Roman"/>
          <w:spacing w:val="9"/>
          <w:u w:color="000000"/>
        </w:rPr>
        <w:t xml:space="preserve"> </w:t>
      </w:r>
      <w:r w:rsidRPr="00443C75">
        <w:rPr>
          <w:rFonts w:cs="Times New Roman"/>
          <w:u w:color="000000"/>
        </w:rPr>
        <w:t>and</w:t>
      </w:r>
      <w:r w:rsidRPr="00443C75">
        <w:rPr>
          <w:rFonts w:cs="Times New Roman"/>
          <w:spacing w:val="11"/>
          <w:u w:color="000000"/>
        </w:rPr>
        <w:t xml:space="preserve"> </w:t>
      </w:r>
      <w:r w:rsidRPr="00443C75">
        <w:rPr>
          <w:rFonts w:cs="Times New Roman"/>
          <w:u w:color="000000"/>
        </w:rPr>
        <w:t>Warranties.</w:t>
      </w:r>
      <w:bookmarkEnd w:id="601"/>
      <w:bookmarkEnd w:id="602"/>
      <w:bookmarkEnd w:id="603"/>
      <w:bookmarkEnd w:id="604"/>
      <w:bookmarkEnd w:id="605"/>
      <w:bookmarkEnd w:id="606"/>
      <w:bookmarkEnd w:id="607"/>
      <w:bookmarkEnd w:id="608"/>
      <w:bookmarkEnd w:id="609"/>
      <w:r w:rsidRPr="00443C75">
        <w:rPr>
          <w:rFonts w:cs="Times New Roman"/>
          <w:spacing w:val="25"/>
          <w:u w:color="000000"/>
        </w:rPr>
        <w:t xml:space="preserve"> </w:t>
      </w:r>
    </w:p>
    <w:p w14:paraId="2A55EAF1" w14:textId="77777777" w:rsidR="006661DB" w:rsidRPr="00443C75" w:rsidRDefault="006661DB" w:rsidP="006661DB">
      <w:pPr>
        <w:pStyle w:val="BodyText"/>
        <w:tabs>
          <w:tab w:val="left" w:pos="1541"/>
        </w:tabs>
        <w:ind w:left="101" w:right="118"/>
        <w:jc w:val="both"/>
        <w:rPr>
          <w:rFonts w:cs="Times New Roman"/>
          <w:spacing w:val="25"/>
          <w:u w:color="000000"/>
        </w:rPr>
      </w:pPr>
    </w:p>
    <w:p w14:paraId="10644021" w14:textId="62F34975" w:rsidR="00D5352D" w:rsidRPr="00443C75" w:rsidRDefault="008C2D5E" w:rsidP="006661DB">
      <w:pPr>
        <w:pStyle w:val="BodyText"/>
        <w:tabs>
          <w:tab w:val="left" w:pos="1541"/>
        </w:tabs>
        <w:ind w:left="101" w:right="118"/>
        <w:jc w:val="both"/>
        <w:rPr>
          <w:rFonts w:cs="Times New Roman"/>
        </w:rPr>
      </w:pPr>
      <w:r w:rsidRPr="00443C75">
        <w:rPr>
          <w:rFonts w:cs="Times New Roman"/>
          <w:spacing w:val="-1"/>
        </w:rPr>
        <w:t>On</w:t>
      </w:r>
      <w:r w:rsidRPr="00443C75">
        <w:rPr>
          <w:rFonts w:cs="Times New Roman"/>
          <w:spacing w:val="9"/>
        </w:rPr>
        <w:t xml:space="preserve"> </w:t>
      </w:r>
      <w:r w:rsidRPr="00443C75">
        <w:rPr>
          <w:rFonts w:cs="Times New Roman"/>
        </w:rPr>
        <w:t>the</w:t>
      </w:r>
      <w:r w:rsidRPr="00443C75">
        <w:rPr>
          <w:rFonts w:cs="Times New Roman"/>
          <w:spacing w:val="12"/>
        </w:rPr>
        <w:t xml:space="preserve"> </w:t>
      </w:r>
      <w:r w:rsidRPr="00443C75">
        <w:rPr>
          <w:rFonts w:cs="Times New Roman"/>
          <w:spacing w:val="-1"/>
        </w:rPr>
        <w:t>Effective</w:t>
      </w:r>
      <w:r w:rsidRPr="00443C75">
        <w:rPr>
          <w:rFonts w:cs="Times New Roman"/>
          <w:spacing w:val="12"/>
        </w:rPr>
        <w:t xml:space="preserve"> </w:t>
      </w:r>
      <w:r w:rsidRPr="00443C75">
        <w:rPr>
          <w:rFonts w:cs="Times New Roman"/>
          <w:spacing w:val="-1"/>
        </w:rPr>
        <w:t>Date</w:t>
      </w:r>
      <w:r w:rsidRPr="00443C75">
        <w:rPr>
          <w:rFonts w:cs="Times New Roman"/>
          <w:spacing w:val="9"/>
        </w:rPr>
        <w:t xml:space="preserve"> </w:t>
      </w:r>
      <w:r w:rsidRPr="00443C75">
        <w:rPr>
          <w:rFonts w:cs="Times New Roman"/>
        </w:rPr>
        <w:t>and</w:t>
      </w:r>
      <w:r w:rsidRPr="00443C75">
        <w:rPr>
          <w:rFonts w:cs="Times New Roman"/>
          <w:spacing w:val="9"/>
        </w:rPr>
        <w:t xml:space="preserve"> </w:t>
      </w:r>
      <w:r w:rsidRPr="00443C75">
        <w:rPr>
          <w:rFonts w:cs="Times New Roman"/>
        </w:rPr>
        <w:t>on</w:t>
      </w:r>
      <w:r w:rsidRPr="00443C75">
        <w:rPr>
          <w:rFonts w:cs="Times New Roman"/>
          <w:spacing w:val="9"/>
        </w:rPr>
        <w:t xml:space="preserve"> </w:t>
      </w:r>
      <w:r w:rsidRPr="00443C75">
        <w:rPr>
          <w:rFonts w:cs="Times New Roman"/>
          <w:spacing w:val="-1"/>
        </w:rPr>
        <w:t>each</w:t>
      </w:r>
      <w:r w:rsidRPr="00443C75">
        <w:rPr>
          <w:rFonts w:cs="Times New Roman"/>
          <w:spacing w:val="9"/>
        </w:rPr>
        <w:t xml:space="preserve"> </w:t>
      </w:r>
      <w:r w:rsidRPr="00443C75">
        <w:rPr>
          <w:rFonts w:cs="Times New Roman"/>
          <w:spacing w:val="-1"/>
        </w:rPr>
        <w:t>Trade</w:t>
      </w:r>
      <w:r w:rsidRPr="00443C75">
        <w:rPr>
          <w:rFonts w:cs="Times New Roman"/>
          <w:spacing w:val="12"/>
        </w:rPr>
        <w:t xml:space="preserve"> </w:t>
      </w:r>
      <w:r w:rsidRPr="00443C75">
        <w:rPr>
          <w:rFonts w:cs="Times New Roman"/>
          <w:spacing w:val="-1"/>
        </w:rPr>
        <w:t>Date,</w:t>
      </w:r>
      <w:r w:rsidRPr="00443C75">
        <w:rPr>
          <w:rFonts w:cs="Times New Roman"/>
          <w:spacing w:val="41"/>
        </w:rPr>
        <w:t xml:space="preserve"> </w:t>
      </w:r>
      <w:r w:rsidRPr="00443C75">
        <w:rPr>
          <w:rFonts w:cs="Times New Roman"/>
        </w:rPr>
        <w:t xml:space="preserve">each </w:t>
      </w:r>
      <w:r w:rsidRPr="00443C75">
        <w:rPr>
          <w:rFonts w:cs="Times New Roman"/>
          <w:spacing w:val="-1"/>
        </w:rPr>
        <w:t>Party</w:t>
      </w:r>
      <w:r w:rsidRPr="00443C75">
        <w:rPr>
          <w:rFonts w:cs="Times New Roman"/>
          <w:spacing w:val="-3"/>
        </w:rPr>
        <w:t xml:space="preserve"> </w:t>
      </w:r>
      <w:r w:rsidRPr="00443C75">
        <w:rPr>
          <w:rFonts w:cs="Times New Roman"/>
          <w:spacing w:val="-1"/>
        </w:rPr>
        <w:t>represents</w:t>
      </w:r>
      <w:r w:rsidRPr="00443C75">
        <w:rPr>
          <w:rFonts w:cs="Times New Roman"/>
          <w:spacing w:val="-2"/>
        </w:rPr>
        <w:t xml:space="preserve"> </w:t>
      </w:r>
      <w:r w:rsidRPr="00443C75">
        <w:rPr>
          <w:rFonts w:cs="Times New Roman"/>
        </w:rPr>
        <w:t xml:space="preserve">and </w:t>
      </w:r>
      <w:r w:rsidRPr="00443C75">
        <w:rPr>
          <w:rFonts w:cs="Times New Roman"/>
          <w:spacing w:val="-1"/>
        </w:rPr>
        <w:t>warrants</w:t>
      </w:r>
      <w:r w:rsidRPr="00443C75">
        <w:rPr>
          <w:rFonts w:cs="Times New Roman"/>
        </w:rPr>
        <w:t xml:space="preserve"> to</w:t>
      </w:r>
      <w:r w:rsidRPr="00443C75">
        <w:rPr>
          <w:rFonts w:cs="Times New Roman"/>
          <w:spacing w:val="-3"/>
        </w:rPr>
        <w:t xml:space="preserve"> </w:t>
      </w:r>
      <w:r w:rsidRPr="00443C75">
        <w:rPr>
          <w:rFonts w:cs="Times New Roman"/>
        </w:rPr>
        <w:t>the</w:t>
      </w:r>
      <w:r w:rsidRPr="00443C75">
        <w:rPr>
          <w:rFonts w:cs="Times New Roman"/>
          <w:spacing w:val="-2"/>
        </w:rPr>
        <w:t xml:space="preserve"> </w:t>
      </w:r>
      <w:r w:rsidRPr="00443C75">
        <w:rPr>
          <w:rFonts w:cs="Times New Roman"/>
          <w:spacing w:val="-1"/>
        </w:rPr>
        <w:t>other</w:t>
      </w:r>
      <w:r w:rsidRPr="00443C75">
        <w:rPr>
          <w:rFonts w:cs="Times New Roman"/>
          <w:spacing w:val="-2"/>
        </w:rPr>
        <w:t xml:space="preserve"> </w:t>
      </w:r>
      <w:r w:rsidRPr="00443C75">
        <w:rPr>
          <w:rFonts w:cs="Times New Roman"/>
          <w:spacing w:val="-1"/>
        </w:rPr>
        <w:t>that:</w:t>
      </w:r>
    </w:p>
    <w:p w14:paraId="309A1C4D" w14:textId="77777777" w:rsidR="00D5352D" w:rsidRPr="00443C75" w:rsidRDefault="00D5352D" w:rsidP="00D5352D">
      <w:pPr>
        <w:pStyle w:val="BodyText"/>
        <w:tabs>
          <w:tab w:val="left" w:pos="1541"/>
        </w:tabs>
        <w:ind w:left="101" w:right="118"/>
        <w:jc w:val="both"/>
        <w:rPr>
          <w:rFonts w:cs="Times New Roman"/>
        </w:rPr>
      </w:pPr>
    </w:p>
    <w:p w14:paraId="3304DFB2" w14:textId="5EAA5C62" w:rsidR="00D5352D" w:rsidRPr="00443C75" w:rsidRDefault="00985B2F" w:rsidP="00115D05">
      <w:pPr>
        <w:pStyle w:val="BodyText"/>
        <w:numPr>
          <w:ilvl w:val="2"/>
          <w:numId w:val="17"/>
        </w:numPr>
        <w:tabs>
          <w:tab w:val="left" w:pos="1541"/>
        </w:tabs>
        <w:ind w:right="118"/>
        <w:jc w:val="both"/>
        <w:rPr>
          <w:rFonts w:cs="Times New Roman"/>
        </w:rPr>
      </w:pPr>
      <w:r w:rsidRPr="00443C75">
        <w:rPr>
          <w:rFonts w:cs="Times New Roman"/>
        </w:rPr>
        <w:t>i</w:t>
      </w:r>
      <w:r w:rsidR="008C2D5E" w:rsidRPr="00443C75">
        <w:rPr>
          <w:rFonts w:cs="Times New Roman"/>
        </w:rPr>
        <w:t>t</w:t>
      </w:r>
      <w:r w:rsidR="008C2D5E" w:rsidRPr="00443C75">
        <w:rPr>
          <w:rFonts w:cs="Times New Roman"/>
          <w:spacing w:val="13"/>
        </w:rPr>
        <w:t xml:space="preserve"> </w:t>
      </w:r>
      <w:r w:rsidR="008C2D5E" w:rsidRPr="00443C75">
        <w:rPr>
          <w:rFonts w:cs="Times New Roman"/>
        </w:rPr>
        <w:t>is</w:t>
      </w:r>
      <w:r w:rsidR="008C2D5E" w:rsidRPr="00443C75">
        <w:rPr>
          <w:rFonts w:cs="Times New Roman"/>
          <w:spacing w:val="15"/>
        </w:rPr>
        <w:t xml:space="preserve"> </w:t>
      </w:r>
      <w:r w:rsidR="008C2D5E" w:rsidRPr="00443C75">
        <w:rPr>
          <w:rFonts w:cs="Times New Roman"/>
          <w:spacing w:val="-1"/>
        </w:rPr>
        <w:t>duly</w:t>
      </w:r>
      <w:r w:rsidR="008C2D5E" w:rsidRPr="00443C75">
        <w:rPr>
          <w:rFonts w:cs="Times New Roman"/>
          <w:spacing w:val="12"/>
        </w:rPr>
        <w:t xml:space="preserve"> </w:t>
      </w:r>
      <w:r w:rsidR="008C2D5E" w:rsidRPr="00443C75">
        <w:rPr>
          <w:rFonts w:cs="Times New Roman"/>
          <w:spacing w:val="-1"/>
        </w:rPr>
        <w:t>organized</w:t>
      </w:r>
      <w:r w:rsidR="008C2D5E" w:rsidRPr="00443C75">
        <w:rPr>
          <w:rFonts w:cs="Times New Roman"/>
          <w:spacing w:val="14"/>
        </w:rPr>
        <w:t xml:space="preserve"> </w:t>
      </w:r>
      <w:r w:rsidR="008C2D5E" w:rsidRPr="00443C75">
        <w:rPr>
          <w:rFonts w:cs="Times New Roman"/>
        </w:rPr>
        <w:t>and</w:t>
      </w:r>
      <w:r w:rsidR="008C2D5E" w:rsidRPr="00443C75">
        <w:rPr>
          <w:rFonts w:cs="Times New Roman"/>
          <w:spacing w:val="12"/>
        </w:rPr>
        <w:t xml:space="preserve"> </w:t>
      </w:r>
      <w:r w:rsidR="008C2D5E" w:rsidRPr="00443C75">
        <w:rPr>
          <w:rFonts w:cs="Times New Roman"/>
          <w:spacing w:val="-1"/>
        </w:rPr>
        <w:t>validly</w:t>
      </w:r>
      <w:r w:rsidR="008C2D5E" w:rsidRPr="00443C75">
        <w:rPr>
          <w:rFonts w:cs="Times New Roman"/>
          <w:spacing w:val="12"/>
        </w:rPr>
        <w:t xml:space="preserve"> </w:t>
      </w:r>
      <w:r w:rsidR="008C2D5E" w:rsidRPr="00443C75">
        <w:rPr>
          <w:rFonts w:cs="Times New Roman"/>
          <w:spacing w:val="-1"/>
        </w:rPr>
        <w:t>existing</w:t>
      </w:r>
      <w:r w:rsidR="008C2D5E" w:rsidRPr="00443C75">
        <w:rPr>
          <w:rFonts w:cs="Times New Roman"/>
          <w:spacing w:val="12"/>
        </w:rPr>
        <w:t xml:space="preserve"> </w:t>
      </w:r>
      <w:r w:rsidR="008C2D5E" w:rsidRPr="00443C75">
        <w:rPr>
          <w:rFonts w:cs="Times New Roman"/>
        </w:rPr>
        <w:t>under</w:t>
      </w:r>
      <w:r w:rsidR="008C2D5E" w:rsidRPr="00443C75">
        <w:rPr>
          <w:rFonts w:cs="Times New Roman"/>
          <w:spacing w:val="13"/>
        </w:rPr>
        <w:t xml:space="preserve"> </w:t>
      </w:r>
      <w:r w:rsidR="008C2D5E" w:rsidRPr="00443C75">
        <w:rPr>
          <w:rFonts w:cs="Times New Roman"/>
          <w:spacing w:val="-1"/>
        </w:rPr>
        <w:t>the</w:t>
      </w:r>
      <w:r w:rsidR="008C2D5E" w:rsidRPr="00443C75">
        <w:rPr>
          <w:rFonts w:cs="Times New Roman"/>
          <w:spacing w:val="14"/>
        </w:rPr>
        <w:t xml:space="preserve"> </w:t>
      </w:r>
      <w:r w:rsidR="008C2D5E" w:rsidRPr="00443C75">
        <w:rPr>
          <w:rFonts w:cs="Times New Roman"/>
        </w:rPr>
        <w:t>laws</w:t>
      </w:r>
      <w:r w:rsidR="008C2D5E" w:rsidRPr="00443C75">
        <w:rPr>
          <w:rFonts w:cs="Times New Roman"/>
          <w:spacing w:val="19"/>
        </w:rPr>
        <w:t xml:space="preserve"> </w:t>
      </w:r>
      <w:r w:rsidR="008C2D5E" w:rsidRPr="00443C75">
        <w:rPr>
          <w:rFonts w:cs="Times New Roman"/>
          <w:spacing w:val="-2"/>
        </w:rPr>
        <w:t>of</w:t>
      </w:r>
      <w:r w:rsidR="008C2D5E" w:rsidRPr="00443C75">
        <w:rPr>
          <w:rFonts w:cs="Times New Roman"/>
          <w:spacing w:val="15"/>
        </w:rPr>
        <w:t xml:space="preserve"> </w:t>
      </w:r>
      <w:r w:rsidR="008C2D5E" w:rsidRPr="00443C75">
        <w:rPr>
          <w:rFonts w:cs="Times New Roman"/>
          <w:spacing w:val="-1"/>
        </w:rPr>
        <w:t>the</w:t>
      </w:r>
      <w:r w:rsidR="008C2D5E" w:rsidRPr="00443C75">
        <w:rPr>
          <w:rFonts w:cs="Times New Roman"/>
          <w:spacing w:val="12"/>
        </w:rPr>
        <w:t xml:space="preserve"> </w:t>
      </w:r>
      <w:r w:rsidR="008C2D5E" w:rsidRPr="00443C75">
        <w:rPr>
          <w:rFonts w:cs="Times New Roman"/>
          <w:spacing w:val="-1"/>
        </w:rPr>
        <w:t>jurisdiction</w:t>
      </w:r>
      <w:r w:rsidR="008C2D5E" w:rsidRPr="00443C75">
        <w:rPr>
          <w:rFonts w:cs="Times New Roman"/>
          <w:spacing w:val="14"/>
        </w:rPr>
        <w:t xml:space="preserve"> </w:t>
      </w:r>
      <w:r w:rsidR="008C2D5E" w:rsidRPr="00443C75">
        <w:rPr>
          <w:rFonts w:cs="Times New Roman"/>
        </w:rPr>
        <w:t>of</w:t>
      </w:r>
      <w:r w:rsidR="008C2D5E" w:rsidRPr="00443C75">
        <w:rPr>
          <w:rFonts w:cs="Times New Roman"/>
          <w:spacing w:val="15"/>
        </w:rPr>
        <w:t xml:space="preserve"> </w:t>
      </w:r>
      <w:r w:rsidR="008C2D5E" w:rsidRPr="00443C75">
        <w:rPr>
          <w:rFonts w:cs="Times New Roman"/>
          <w:spacing w:val="-1"/>
        </w:rPr>
        <w:t>its</w:t>
      </w:r>
      <w:r w:rsidR="008C2D5E" w:rsidRPr="00443C75">
        <w:rPr>
          <w:rFonts w:cs="Times New Roman"/>
          <w:spacing w:val="47"/>
        </w:rPr>
        <w:t xml:space="preserve"> </w:t>
      </w:r>
      <w:r w:rsidR="008C2D5E" w:rsidRPr="00443C75">
        <w:rPr>
          <w:rFonts w:cs="Times New Roman"/>
          <w:spacing w:val="-1"/>
        </w:rPr>
        <w:t>incorporation</w:t>
      </w:r>
      <w:r w:rsidR="008C2D5E" w:rsidRPr="00443C75">
        <w:rPr>
          <w:rFonts w:cs="Times New Roman"/>
        </w:rPr>
        <w:t xml:space="preserve"> </w:t>
      </w:r>
      <w:r w:rsidR="008C2D5E" w:rsidRPr="00443C75">
        <w:rPr>
          <w:rFonts w:cs="Times New Roman"/>
          <w:spacing w:val="-2"/>
        </w:rPr>
        <w:t>or</w:t>
      </w:r>
      <w:r w:rsidR="008C2D5E" w:rsidRPr="00443C75">
        <w:rPr>
          <w:rFonts w:cs="Times New Roman"/>
        </w:rPr>
        <w:t xml:space="preserve"> </w:t>
      </w:r>
      <w:r w:rsidR="008C2D5E" w:rsidRPr="00443C75">
        <w:rPr>
          <w:rFonts w:cs="Times New Roman"/>
          <w:spacing w:val="-1"/>
        </w:rPr>
        <w:t>organization;</w:t>
      </w:r>
    </w:p>
    <w:p w14:paraId="5A4F7FA7" w14:textId="77777777" w:rsidR="00D5352D" w:rsidRPr="00443C75" w:rsidRDefault="00D5352D" w:rsidP="00D5352D">
      <w:pPr>
        <w:pStyle w:val="BodyText"/>
        <w:tabs>
          <w:tab w:val="left" w:pos="1541"/>
        </w:tabs>
        <w:ind w:left="101" w:right="118"/>
        <w:jc w:val="both"/>
        <w:rPr>
          <w:rFonts w:cs="Times New Roman"/>
        </w:rPr>
      </w:pPr>
    </w:p>
    <w:p w14:paraId="0BBA769C" w14:textId="77777777" w:rsidR="00D5352D" w:rsidRPr="00443C75" w:rsidRDefault="008C2D5E" w:rsidP="00115D05">
      <w:pPr>
        <w:pStyle w:val="BodyText"/>
        <w:numPr>
          <w:ilvl w:val="2"/>
          <w:numId w:val="17"/>
        </w:numPr>
        <w:tabs>
          <w:tab w:val="left" w:pos="1541"/>
        </w:tabs>
        <w:ind w:right="118"/>
        <w:jc w:val="both"/>
        <w:rPr>
          <w:rFonts w:cs="Times New Roman"/>
        </w:rPr>
      </w:pPr>
      <w:r w:rsidRPr="00443C75">
        <w:rPr>
          <w:rFonts w:cs="Times New Roman"/>
        </w:rPr>
        <w:t>it</w:t>
      </w:r>
      <w:r w:rsidRPr="00443C75">
        <w:rPr>
          <w:rFonts w:cs="Times New Roman"/>
          <w:spacing w:val="8"/>
        </w:rPr>
        <w:t xml:space="preserve"> </w:t>
      </w:r>
      <w:r w:rsidRPr="00443C75">
        <w:rPr>
          <w:rFonts w:cs="Times New Roman"/>
          <w:spacing w:val="-1"/>
        </w:rPr>
        <w:t>has</w:t>
      </w:r>
      <w:r w:rsidRPr="00443C75">
        <w:rPr>
          <w:rFonts w:cs="Times New Roman"/>
          <w:spacing w:val="7"/>
        </w:rPr>
        <w:t xml:space="preserve"> </w:t>
      </w:r>
      <w:r w:rsidRPr="00443C75">
        <w:rPr>
          <w:rFonts w:cs="Times New Roman"/>
        </w:rPr>
        <w:t>the</w:t>
      </w:r>
      <w:r w:rsidRPr="00443C75">
        <w:rPr>
          <w:rFonts w:cs="Times New Roman"/>
          <w:spacing w:val="7"/>
        </w:rPr>
        <w:t xml:space="preserve"> </w:t>
      </w:r>
      <w:r w:rsidRPr="00443C75">
        <w:rPr>
          <w:rFonts w:cs="Times New Roman"/>
          <w:spacing w:val="-1"/>
        </w:rPr>
        <w:t>power</w:t>
      </w:r>
      <w:r w:rsidRPr="00443C75">
        <w:rPr>
          <w:rFonts w:cs="Times New Roman"/>
          <w:spacing w:val="8"/>
        </w:rPr>
        <w:t xml:space="preserve"> </w:t>
      </w:r>
      <w:r w:rsidRPr="00443C75">
        <w:rPr>
          <w:rFonts w:cs="Times New Roman"/>
          <w:spacing w:val="-1"/>
        </w:rPr>
        <w:t>and</w:t>
      </w:r>
      <w:r w:rsidRPr="00443C75">
        <w:rPr>
          <w:rFonts w:cs="Times New Roman"/>
          <w:spacing w:val="7"/>
        </w:rPr>
        <w:t xml:space="preserve"> </w:t>
      </w:r>
      <w:r w:rsidRPr="00443C75">
        <w:rPr>
          <w:rFonts w:cs="Times New Roman"/>
          <w:spacing w:val="-1"/>
        </w:rPr>
        <w:t>authority</w:t>
      </w:r>
      <w:r w:rsidRPr="00443C75">
        <w:rPr>
          <w:rFonts w:cs="Times New Roman"/>
          <w:spacing w:val="4"/>
        </w:rPr>
        <w:t xml:space="preserve"> </w:t>
      </w:r>
      <w:r w:rsidRPr="00443C75">
        <w:rPr>
          <w:rFonts w:cs="Times New Roman"/>
        </w:rPr>
        <w:t>to</w:t>
      </w:r>
      <w:r w:rsidRPr="00443C75">
        <w:rPr>
          <w:rFonts w:cs="Times New Roman"/>
          <w:spacing w:val="7"/>
        </w:rPr>
        <w:t xml:space="preserve"> </w:t>
      </w:r>
      <w:r w:rsidRPr="00443C75">
        <w:rPr>
          <w:rFonts w:cs="Times New Roman"/>
          <w:spacing w:val="-1"/>
        </w:rPr>
        <w:t>enter</w:t>
      </w:r>
      <w:r w:rsidRPr="00443C75">
        <w:rPr>
          <w:rFonts w:cs="Times New Roman"/>
          <w:spacing w:val="5"/>
        </w:rPr>
        <w:t xml:space="preserve"> </w:t>
      </w:r>
      <w:r w:rsidRPr="00443C75">
        <w:rPr>
          <w:rFonts w:cs="Times New Roman"/>
          <w:spacing w:val="-1"/>
        </w:rPr>
        <w:t>into</w:t>
      </w:r>
      <w:r w:rsidRPr="00443C75">
        <w:rPr>
          <w:rFonts w:cs="Times New Roman"/>
          <w:spacing w:val="7"/>
        </w:rPr>
        <w:t xml:space="preserve"> </w:t>
      </w:r>
      <w:r w:rsidRPr="00443C75">
        <w:rPr>
          <w:rFonts w:cs="Times New Roman"/>
          <w:spacing w:val="-1"/>
        </w:rPr>
        <w:t>this</w:t>
      </w:r>
      <w:r w:rsidRPr="00443C75">
        <w:rPr>
          <w:rFonts w:cs="Times New Roman"/>
          <w:spacing w:val="7"/>
        </w:rPr>
        <w:t xml:space="preserve"> </w:t>
      </w:r>
      <w:r w:rsidRPr="00443C75">
        <w:rPr>
          <w:rFonts w:cs="Times New Roman"/>
          <w:spacing w:val="-2"/>
        </w:rPr>
        <w:t>Agreement</w:t>
      </w:r>
      <w:r w:rsidRPr="00443C75">
        <w:rPr>
          <w:rFonts w:cs="Times New Roman"/>
          <w:spacing w:val="8"/>
        </w:rPr>
        <w:t xml:space="preserve"> </w:t>
      </w:r>
      <w:r w:rsidRPr="00443C75">
        <w:rPr>
          <w:rFonts w:cs="Times New Roman"/>
        </w:rPr>
        <w:t>and</w:t>
      </w:r>
      <w:r w:rsidRPr="00443C75">
        <w:rPr>
          <w:rFonts w:cs="Times New Roman"/>
          <w:spacing w:val="7"/>
        </w:rPr>
        <w:t xml:space="preserve"> </w:t>
      </w:r>
      <w:r w:rsidRPr="00443C75">
        <w:rPr>
          <w:rFonts w:cs="Times New Roman"/>
        </w:rPr>
        <w:t>to</w:t>
      </w:r>
      <w:r w:rsidRPr="00443C75">
        <w:rPr>
          <w:rFonts w:cs="Times New Roman"/>
          <w:spacing w:val="7"/>
        </w:rPr>
        <w:t xml:space="preserve"> </w:t>
      </w:r>
      <w:r w:rsidRPr="00443C75">
        <w:rPr>
          <w:rFonts w:cs="Times New Roman"/>
          <w:spacing w:val="-1"/>
        </w:rPr>
        <w:t>perform</w:t>
      </w:r>
      <w:r w:rsidRPr="00443C75">
        <w:rPr>
          <w:rFonts w:cs="Times New Roman"/>
          <w:spacing w:val="3"/>
        </w:rPr>
        <w:t xml:space="preserve"> </w:t>
      </w:r>
      <w:r w:rsidRPr="00443C75">
        <w:rPr>
          <w:rFonts w:cs="Times New Roman"/>
        </w:rPr>
        <w:t>its</w:t>
      </w:r>
      <w:r w:rsidRPr="00443C75">
        <w:rPr>
          <w:rFonts w:cs="Times New Roman"/>
          <w:spacing w:val="7"/>
        </w:rPr>
        <w:t xml:space="preserve"> </w:t>
      </w:r>
      <w:r w:rsidRPr="00443C75">
        <w:rPr>
          <w:rFonts w:cs="Times New Roman"/>
          <w:spacing w:val="-1"/>
        </w:rPr>
        <w:t>obligations</w:t>
      </w:r>
      <w:r w:rsidRPr="00443C75">
        <w:rPr>
          <w:rFonts w:cs="Times New Roman"/>
          <w:spacing w:val="53"/>
        </w:rPr>
        <w:t xml:space="preserve"> </w:t>
      </w:r>
      <w:r w:rsidRPr="00443C75">
        <w:rPr>
          <w:rFonts w:cs="Times New Roman"/>
          <w:spacing w:val="-1"/>
        </w:rPr>
        <w:t>hereunder</w:t>
      </w:r>
      <w:r w:rsidR="00D5352D" w:rsidRPr="00443C75">
        <w:rPr>
          <w:rFonts w:cs="Times New Roman"/>
          <w:spacing w:val="-1"/>
        </w:rPr>
        <w:t>;</w:t>
      </w:r>
    </w:p>
    <w:p w14:paraId="0B64EFC1" w14:textId="77777777" w:rsidR="00D5352D" w:rsidRPr="00443C75" w:rsidRDefault="00D5352D" w:rsidP="00D5352D">
      <w:pPr>
        <w:pStyle w:val="ListParagraph"/>
        <w:rPr>
          <w:rFonts w:cs="Times New Roman"/>
        </w:rPr>
      </w:pPr>
    </w:p>
    <w:p w14:paraId="027064CC" w14:textId="347BA903" w:rsidR="00D5352D" w:rsidRPr="00443C75" w:rsidRDefault="008C2D5E" w:rsidP="00115D05">
      <w:pPr>
        <w:pStyle w:val="BodyText"/>
        <w:numPr>
          <w:ilvl w:val="2"/>
          <w:numId w:val="17"/>
        </w:numPr>
        <w:tabs>
          <w:tab w:val="left" w:pos="1541"/>
        </w:tabs>
        <w:ind w:right="118"/>
        <w:jc w:val="both"/>
        <w:rPr>
          <w:rFonts w:cs="Times New Roman"/>
        </w:rPr>
      </w:pPr>
      <w:r w:rsidRPr="00443C75">
        <w:rPr>
          <w:rFonts w:cs="Times New Roman"/>
        </w:rPr>
        <w:t xml:space="preserve">its </w:t>
      </w:r>
      <w:r w:rsidRPr="00443C75">
        <w:rPr>
          <w:rFonts w:cs="Times New Roman"/>
          <w:spacing w:val="-1"/>
        </w:rPr>
        <w:t>execution</w:t>
      </w:r>
      <w:r w:rsidRPr="00443C75">
        <w:rPr>
          <w:rFonts w:cs="Times New Roman"/>
          <w:spacing w:val="2"/>
        </w:rPr>
        <w:t xml:space="preserve"> </w:t>
      </w:r>
      <w:r w:rsidRPr="00443C75">
        <w:rPr>
          <w:rFonts w:cs="Times New Roman"/>
          <w:spacing w:val="-1"/>
        </w:rPr>
        <w:t>and</w:t>
      </w:r>
      <w:r w:rsidRPr="00443C75">
        <w:rPr>
          <w:rFonts w:cs="Times New Roman"/>
          <w:spacing w:val="2"/>
        </w:rPr>
        <w:t xml:space="preserve"> </w:t>
      </w:r>
      <w:r w:rsidRPr="00443C75">
        <w:rPr>
          <w:rFonts w:cs="Times New Roman"/>
          <w:spacing w:val="-1"/>
        </w:rPr>
        <w:t>performance</w:t>
      </w:r>
      <w:r w:rsidRPr="00443C75">
        <w:rPr>
          <w:rFonts w:cs="Times New Roman"/>
          <w:spacing w:val="3"/>
        </w:rPr>
        <w:t xml:space="preserve"> </w:t>
      </w:r>
      <w:r w:rsidRPr="00443C75">
        <w:rPr>
          <w:rFonts w:cs="Times New Roman"/>
        </w:rPr>
        <w:t>do not</w:t>
      </w:r>
      <w:r w:rsidRPr="00443C75">
        <w:rPr>
          <w:rFonts w:cs="Times New Roman"/>
          <w:spacing w:val="3"/>
        </w:rPr>
        <w:t xml:space="preserve"> </w:t>
      </w:r>
      <w:r w:rsidRPr="00443C75">
        <w:rPr>
          <w:rFonts w:cs="Times New Roman"/>
          <w:spacing w:val="-2"/>
        </w:rPr>
        <w:t>violate</w:t>
      </w:r>
      <w:r w:rsidRPr="00443C75">
        <w:rPr>
          <w:rFonts w:cs="Times New Roman"/>
          <w:spacing w:val="3"/>
        </w:rPr>
        <w:t xml:space="preserve"> </w:t>
      </w:r>
      <w:r w:rsidRPr="00443C75">
        <w:rPr>
          <w:rFonts w:cs="Times New Roman"/>
          <w:spacing w:val="-2"/>
        </w:rPr>
        <w:t>or</w:t>
      </w:r>
      <w:r w:rsidRPr="00443C75">
        <w:rPr>
          <w:rFonts w:cs="Times New Roman"/>
          <w:spacing w:val="3"/>
        </w:rPr>
        <w:t xml:space="preserve"> </w:t>
      </w:r>
      <w:r w:rsidRPr="00443C75">
        <w:rPr>
          <w:rFonts w:cs="Times New Roman"/>
          <w:spacing w:val="-1"/>
        </w:rPr>
        <w:t>conflict</w:t>
      </w:r>
      <w:r w:rsidRPr="00443C75">
        <w:rPr>
          <w:rFonts w:cs="Times New Roman"/>
          <w:spacing w:val="3"/>
        </w:rPr>
        <w:t xml:space="preserve"> </w:t>
      </w:r>
      <w:r w:rsidRPr="00443C75">
        <w:rPr>
          <w:rFonts w:cs="Times New Roman"/>
          <w:spacing w:val="-1"/>
        </w:rPr>
        <w:t>with</w:t>
      </w:r>
      <w:r w:rsidRPr="00443C75">
        <w:rPr>
          <w:rFonts w:cs="Times New Roman"/>
          <w:spacing w:val="2"/>
        </w:rPr>
        <w:t xml:space="preserve"> </w:t>
      </w:r>
      <w:r w:rsidR="00A74708" w:rsidRPr="00443C75">
        <w:rPr>
          <w:rFonts w:cs="Times New Roman"/>
          <w:spacing w:val="-1"/>
        </w:rPr>
        <w:t>a</w:t>
      </w:r>
      <w:r w:rsidRPr="00443C75">
        <w:rPr>
          <w:rFonts w:cs="Times New Roman"/>
          <w:spacing w:val="-1"/>
        </w:rPr>
        <w:t>pplicable</w:t>
      </w:r>
      <w:r w:rsidRPr="00443C75">
        <w:rPr>
          <w:rFonts w:cs="Times New Roman"/>
          <w:spacing w:val="3"/>
        </w:rPr>
        <w:t xml:space="preserve"> </w:t>
      </w:r>
      <w:r w:rsidR="00A74708" w:rsidRPr="00443C75">
        <w:rPr>
          <w:rFonts w:cs="Times New Roman"/>
          <w:spacing w:val="3"/>
        </w:rPr>
        <w:t>l</w:t>
      </w:r>
      <w:r w:rsidRPr="00443C75">
        <w:rPr>
          <w:rFonts w:cs="Times New Roman"/>
          <w:spacing w:val="-1"/>
        </w:rPr>
        <w:t>aw,</w:t>
      </w:r>
      <w:r w:rsidRPr="00443C75">
        <w:rPr>
          <w:rFonts w:cs="Times New Roman"/>
          <w:spacing w:val="1"/>
        </w:rPr>
        <w:t xml:space="preserve"> </w:t>
      </w:r>
      <w:r w:rsidRPr="00443C75">
        <w:rPr>
          <w:rFonts w:cs="Times New Roman"/>
        </w:rPr>
        <w:t>any</w:t>
      </w:r>
      <w:r w:rsidRPr="00443C75">
        <w:rPr>
          <w:rFonts w:cs="Times New Roman"/>
          <w:spacing w:val="45"/>
        </w:rPr>
        <w:t xml:space="preserve"> </w:t>
      </w:r>
      <w:r w:rsidRPr="00443C75">
        <w:rPr>
          <w:rFonts w:cs="Times New Roman"/>
          <w:spacing w:val="-1"/>
        </w:rPr>
        <w:t>provision</w:t>
      </w:r>
      <w:r w:rsidRPr="00443C75">
        <w:rPr>
          <w:rFonts w:cs="Times New Roman"/>
        </w:rPr>
        <w:t xml:space="preserve"> of </w:t>
      </w:r>
      <w:r w:rsidRPr="00443C75">
        <w:rPr>
          <w:rFonts w:cs="Times New Roman"/>
          <w:spacing w:val="-1"/>
        </w:rPr>
        <w:t>its</w:t>
      </w:r>
      <w:r w:rsidRPr="00443C75">
        <w:rPr>
          <w:rFonts w:cs="Times New Roman"/>
        </w:rPr>
        <w:t xml:space="preserve"> </w:t>
      </w:r>
      <w:r w:rsidRPr="00443C75">
        <w:rPr>
          <w:rFonts w:cs="Times New Roman"/>
          <w:spacing w:val="-1"/>
        </w:rPr>
        <w:t>constituent</w:t>
      </w:r>
      <w:r w:rsidRPr="00443C75">
        <w:rPr>
          <w:rFonts w:cs="Times New Roman"/>
          <w:spacing w:val="-2"/>
        </w:rPr>
        <w:t xml:space="preserve"> </w:t>
      </w:r>
      <w:r w:rsidRPr="00443C75">
        <w:rPr>
          <w:rFonts w:cs="Times New Roman"/>
          <w:spacing w:val="-1"/>
        </w:rPr>
        <w:t>documents,</w:t>
      </w:r>
      <w:r w:rsidRPr="00443C75">
        <w:rPr>
          <w:rFonts w:cs="Times New Roman"/>
        </w:rPr>
        <w:t xml:space="preserve"> or</w:t>
      </w:r>
      <w:r w:rsidRPr="00443C75">
        <w:rPr>
          <w:rFonts w:cs="Times New Roman"/>
          <w:spacing w:val="1"/>
        </w:rPr>
        <w:t xml:space="preserve"> </w:t>
      </w:r>
      <w:r w:rsidRPr="00443C75">
        <w:rPr>
          <w:rFonts w:cs="Times New Roman"/>
        </w:rPr>
        <w:t>any</w:t>
      </w:r>
      <w:r w:rsidRPr="00443C75">
        <w:rPr>
          <w:rFonts w:cs="Times New Roman"/>
          <w:spacing w:val="-2"/>
        </w:rPr>
        <w:t xml:space="preserve"> </w:t>
      </w:r>
      <w:r w:rsidRPr="00443C75">
        <w:rPr>
          <w:rFonts w:cs="Times New Roman"/>
          <w:spacing w:val="-1"/>
        </w:rPr>
        <w:t>contract</w:t>
      </w:r>
      <w:r w:rsidRPr="00443C75">
        <w:rPr>
          <w:rFonts w:cs="Times New Roman"/>
          <w:spacing w:val="1"/>
        </w:rPr>
        <w:t xml:space="preserve"> </w:t>
      </w:r>
      <w:r w:rsidRPr="00443C75">
        <w:rPr>
          <w:rFonts w:cs="Times New Roman"/>
          <w:spacing w:val="-1"/>
        </w:rPr>
        <w:t>binding</w:t>
      </w:r>
      <w:r w:rsidRPr="00443C75">
        <w:rPr>
          <w:rFonts w:cs="Times New Roman"/>
          <w:spacing w:val="-3"/>
        </w:rPr>
        <w:t xml:space="preserve"> </w:t>
      </w:r>
      <w:r w:rsidRPr="00443C75">
        <w:rPr>
          <w:rFonts w:cs="Times New Roman"/>
        </w:rPr>
        <w:t xml:space="preserve">on or </w:t>
      </w:r>
      <w:r w:rsidRPr="00443C75">
        <w:rPr>
          <w:rFonts w:cs="Times New Roman"/>
          <w:spacing w:val="-1"/>
        </w:rPr>
        <w:t>affecting</w:t>
      </w:r>
      <w:r w:rsidRPr="00443C75">
        <w:rPr>
          <w:rFonts w:cs="Times New Roman"/>
          <w:spacing w:val="-3"/>
        </w:rPr>
        <w:t xml:space="preserve"> </w:t>
      </w:r>
      <w:r w:rsidRPr="00443C75">
        <w:rPr>
          <w:rFonts w:cs="Times New Roman"/>
        </w:rPr>
        <w:t>it</w:t>
      </w:r>
      <w:r w:rsidRPr="00443C75">
        <w:rPr>
          <w:rFonts w:cs="Times New Roman"/>
          <w:spacing w:val="1"/>
        </w:rPr>
        <w:t xml:space="preserve"> </w:t>
      </w:r>
      <w:r w:rsidRPr="00443C75">
        <w:rPr>
          <w:rFonts w:cs="Times New Roman"/>
        </w:rPr>
        <w:t>or</w:t>
      </w:r>
      <w:r w:rsidRPr="00443C75">
        <w:rPr>
          <w:rFonts w:cs="Times New Roman"/>
          <w:spacing w:val="-2"/>
        </w:rPr>
        <w:t xml:space="preserve"> </w:t>
      </w:r>
      <w:r w:rsidRPr="00443C75">
        <w:rPr>
          <w:rFonts w:cs="Times New Roman"/>
        </w:rPr>
        <w:t>any</w:t>
      </w:r>
      <w:r w:rsidRPr="00443C75">
        <w:rPr>
          <w:rFonts w:cs="Times New Roman"/>
          <w:spacing w:val="-2"/>
        </w:rPr>
        <w:t xml:space="preserve"> </w:t>
      </w:r>
      <w:r w:rsidRPr="00443C75">
        <w:rPr>
          <w:rFonts w:cs="Times New Roman"/>
        </w:rPr>
        <w:t xml:space="preserve">of its </w:t>
      </w:r>
      <w:r w:rsidRPr="00443C75">
        <w:rPr>
          <w:rFonts w:cs="Times New Roman"/>
          <w:spacing w:val="-1"/>
        </w:rPr>
        <w:t>assets</w:t>
      </w:r>
      <w:r w:rsidRPr="00443C75">
        <w:rPr>
          <w:rFonts w:cs="Times New Roman"/>
        </w:rPr>
        <w:t xml:space="preserve"> or</w:t>
      </w:r>
      <w:r w:rsidRPr="00443C75">
        <w:rPr>
          <w:rFonts w:cs="Times New Roman"/>
          <w:spacing w:val="1"/>
        </w:rPr>
        <w:t xml:space="preserve"> </w:t>
      </w:r>
      <w:r w:rsidRPr="00443C75">
        <w:rPr>
          <w:rFonts w:cs="Times New Roman"/>
        </w:rPr>
        <w:t>any</w:t>
      </w:r>
      <w:r w:rsidR="008E5E8B" w:rsidRPr="00443C75">
        <w:rPr>
          <w:rFonts w:cs="Times New Roman"/>
          <w:spacing w:val="73"/>
        </w:rPr>
        <w:t xml:space="preserve"> </w:t>
      </w:r>
      <w:r w:rsidRPr="00443C75">
        <w:rPr>
          <w:rFonts w:cs="Times New Roman"/>
          <w:spacing w:val="-1"/>
        </w:rPr>
        <w:t>order</w:t>
      </w:r>
      <w:r w:rsidRPr="00443C75">
        <w:rPr>
          <w:rFonts w:cs="Times New Roman"/>
        </w:rPr>
        <w:t xml:space="preserve"> or</w:t>
      </w:r>
      <w:r w:rsidRPr="00443C75">
        <w:rPr>
          <w:rFonts w:cs="Times New Roman"/>
          <w:spacing w:val="-2"/>
        </w:rPr>
        <w:t xml:space="preserve"> </w:t>
      </w:r>
      <w:r w:rsidRPr="00443C75">
        <w:rPr>
          <w:rFonts w:cs="Times New Roman"/>
          <w:spacing w:val="-1"/>
        </w:rPr>
        <w:t>judgment</w:t>
      </w:r>
      <w:r w:rsidRPr="00443C75">
        <w:rPr>
          <w:rFonts w:cs="Times New Roman"/>
          <w:spacing w:val="1"/>
        </w:rPr>
        <w:t xml:space="preserve"> </w:t>
      </w:r>
      <w:r w:rsidRPr="00443C75">
        <w:rPr>
          <w:rFonts w:cs="Times New Roman"/>
        </w:rPr>
        <w:t>of any</w:t>
      </w:r>
      <w:r w:rsidRPr="00443C75">
        <w:rPr>
          <w:rFonts w:cs="Times New Roman"/>
          <w:spacing w:val="-2"/>
        </w:rPr>
        <w:t xml:space="preserve"> </w:t>
      </w:r>
      <w:r w:rsidRPr="00443C75">
        <w:rPr>
          <w:rFonts w:cs="Times New Roman"/>
          <w:spacing w:val="-1"/>
        </w:rPr>
        <w:t>Governmental</w:t>
      </w:r>
      <w:r w:rsidRPr="00443C75">
        <w:rPr>
          <w:rFonts w:cs="Times New Roman"/>
          <w:spacing w:val="1"/>
        </w:rPr>
        <w:t xml:space="preserve"> </w:t>
      </w:r>
      <w:r w:rsidRPr="00443C75">
        <w:rPr>
          <w:rFonts w:cs="Times New Roman"/>
          <w:spacing w:val="-1"/>
        </w:rPr>
        <w:t>Authority</w:t>
      </w:r>
      <w:r w:rsidRPr="00443C75">
        <w:rPr>
          <w:rFonts w:cs="Times New Roman"/>
          <w:spacing w:val="-3"/>
        </w:rPr>
        <w:t xml:space="preserve"> </w:t>
      </w:r>
      <w:r w:rsidRPr="00443C75">
        <w:rPr>
          <w:rFonts w:cs="Times New Roman"/>
          <w:spacing w:val="-1"/>
        </w:rPr>
        <w:t>applicable</w:t>
      </w:r>
      <w:r w:rsidRPr="00443C75">
        <w:rPr>
          <w:rFonts w:cs="Times New Roman"/>
          <w:spacing w:val="-2"/>
        </w:rPr>
        <w:t xml:space="preserve"> </w:t>
      </w:r>
      <w:r w:rsidRPr="00443C75">
        <w:rPr>
          <w:rFonts w:cs="Times New Roman"/>
        </w:rPr>
        <w:t>to</w:t>
      </w:r>
      <w:r w:rsidRPr="00443C75">
        <w:rPr>
          <w:rFonts w:cs="Times New Roman"/>
          <w:spacing w:val="-3"/>
        </w:rPr>
        <w:t xml:space="preserve"> </w:t>
      </w:r>
      <w:r w:rsidRPr="00443C75">
        <w:rPr>
          <w:rFonts w:cs="Times New Roman"/>
        </w:rPr>
        <w:t>it</w:t>
      </w:r>
      <w:r w:rsidRPr="00443C75">
        <w:rPr>
          <w:rFonts w:cs="Times New Roman"/>
          <w:spacing w:val="1"/>
        </w:rPr>
        <w:t xml:space="preserve"> </w:t>
      </w:r>
      <w:r w:rsidRPr="00443C75">
        <w:rPr>
          <w:rFonts w:cs="Times New Roman"/>
          <w:spacing w:val="-2"/>
        </w:rPr>
        <w:t>or</w:t>
      </w:r>
      <w:r w:rsidRPr="00443C75">
        <w:rPr>
          <w:rFonts w:cs="Times New Roman"/>
        </w:rPr>
        <w:t xml:space="preserve"> </w:t>
      </w:r>
      <w:r w:rsidRPr="00443C75">
        <w:rPr>
          <w:rFonts w:cs="Times New Roman"/>
          <w:spacing w:val="-1"/>
        </w:rPr>
        <w:t>its</w:t>
      </w:r>
      <w:r w:rsidRPr="00443C75">
        <w:rPr>
          <w:rFonts w:cs="Times New Roman"/>
          <w:spacing w:val="-2"/>
        </w:rPr>
        <w:t xml:space="preserve"> </w:t>
      </w:r>
      <w:r w:rsidRPr="00443C75">
        <w:rPr>
          <w:rFonts w:cs="Times New Roman"/>
          <w:spacing w:val="-1"/>
        </w:rPr>
        <w:t>assets;</w:t>
      </w:r>
    </w:p>
    <w:p w14:paraId="2CD79D7C" w14:textId="77777777" w:rsidR="00D5352D" w:rsidRPr="00443C75" w:rsidRDefault="00D5352D" w:rsidP="00D5352D">
      <w:pPr>
        <w:pStyle w:val="ListParagraph"/>
        <w:rPr>
          <w:rFonts w:cs="Times New Roman"/>
        </w:rPr>
      </w:pPr>
    </w:p>
    <w:p w14:paraId="2DB8A926" w14:textId="1336EF0B" w:rsidR="00D5352D" w:rsidRPr="00443C75" w:rsidRDefault="008C2D5E" w:rsidP="00115D05">
      <w:pPr>
        <w:pStyle w:val="BodyText"/>
        <w:numPr>
          <w:ilvl w:val="2"/>
          <w:numId w:val="17"/>
        </w:numPr>
        <w:tabs>
          <w:tab w:val="left" w:pos="1541"/>
        </w:tabs>
        <w:ind w:right="118"/>
        <w:jc w:val="both"/>
        <w:rPr>
          <w:rFonts w:cs="Times New Roman"/>
        </w:rPr>
      </w:pPr>
      <w:r w:rsidRPr="00443C75">
        <w:rPr>
          <w:rFonts w:cs="Times New Roman"/>
        </w:rPr>
        <w:t>all</w:t>
      </w:r>
      <w:r w:rsidRPr="00443C75">
        <w:rPr>
          <w:rFonts w:cs="Times New Roman"/>
          <w:spacing w:val="32"/>
        </w:rPr>
        <w:t xml:space="preserve"> </w:t>
      </w:r>
      <w:r w:rsidRPr="00443C75">
        <w:rPr>
          <w:rFonts w:cs="Times New Roman"/>
          <w:spacing w:val="-1"/>
        </w:rPr>
        <w:t>governmental</w:t>
      </w:r>
      <w:r w:rsidRPr="00443C75">
        <w:rPr>
          <w:rFonts w:cs="Times New Roman"/>
          <w:spacing w:val="29"/>
        </w:rPr>
        <w:t xml:space="preserve"> </w:t>
      </w:r>
      <w:r w:rsidRPr="00443C75">
        <w:rPr>
          <w:rFonts w:cs="Times New Roman"/>
        </w:rPr>
        <w:t>and</w:t>
      </w:r>
      <w:r w:rsidRPr="00443C75">
        <w:rPr>
          <w:rFonts w:cs="Times New Roman"/>
          <w:spacing w:val="31"/>
        </w:rPr>
        <w:t xml:space="preserve"> </w:t>
      </w:r>
      <w:r w:rsidRPr="00443C75">
        <w:rPr>
          <w:rFonts w:cs="Times New Roman"/>
          <w:spacing w:val="-1"/>
        </w:rPr>
        <w:t>other</w:t>
      </w:r>
      <w:r w:rsidRPr="00443C75">
        <w:rPr>
          <w:rFonts w:cs="Times New Roman"/>
          <w:spacing w:val="31"/>
        </w:rPr>
        <w:t xml:space="preserve"> </w:t>
      </w:r>
      <w:r w:rsidRPr="00443C75">
        <w:rPr>
          <w:rFonts w:cs="Times New Roman"/>
          <w:spacing w:val="-1"/>
        </w:rPr>
        <w:t>authorizations,</w:t>
      </w:r>
      <w:r w:rsidRPr="00443C75">
        <w:rPr>
          <w:rFonts w:cs="Times New Roman"/>
          <w:spacing w:val="29"/>
        </w:rPr>
        <w:t xml:space="preserve"> </w:t>
      </w:r>
      <w:r w:rsidRPr="00443C75">
        <w:rPr>
          <w:rFonts w:cs="Times New Roman"/>
          <w:spacing w:val="-1"/>
        </w:rPr>
        <w:t>approvals,</w:t>
      </w:r>
      <w:r w:rsidRPr="00443C75">
        <w:rPr>
          <w:rFonts w:cs="Times New Roman"/>
          <w:spacing w:val="31"/>
        </w:rPr>
        <w:t xml:space="preserve"> </w:t>
      </w:r>
      <w:r w:rsidRPr="00443C75">
        <w:rPr>
          <w:rFonts w:cs="Times New Roman"/>
          <w:spacing w:val="-1"/>
        </w:rPr>
        <w:t>consents,</w:t>
      </w:r>
      <w:r w:rsidRPr="00443C75">
        <w:rPr>
          <w:rFonts w:cs="Times New Roman"/>
          <w:spacing w:val="29"/>
        </w:rPr>
        <w:t xml:space="preserve"> </w:t>
      </w:r>
      <w:r w:rsidRPr="00443C75">
        <w:rPr>
          <w:rFonts w:cs="Times New Roman"/>
        </w:rPr>
        <w:t>notices</w:t>
      </w:r>
      <w:r w:rsidRPr="00443C75">
        <w:rPr>
          <w:rFonts w:cs="Times New Roman"/>
          <w:spacing w:val="31"/>
        </w:rPr>
        <w:t xml:space="preserve"> </w:t>
      </w:r>
      <w:r w:rsidRPr="00443C75">
        <w:rPr>
          <w:rFonts w:cs="Times New Roman"/>
        </w:rPr>
        <w:t>and</w:t>
      </w:r>
      <w:r w:rsidRPr="00443C75">
        <w:rPr>
          <w:rFonts w:cs="Times New Roman"/>
          <w:spacing w:val="29"/>
        </w:rPr>
        <w:t xml:space="preserve"> </w:t>
      </w:r>
      <w:r w:rsidRPr="00443C75">
        <w:rPr>
          <w:rFonts w:cs="Times New Roman"/>
          <w:spacing w:val="-2"/>
        </w:rPr>
        <w:t>filings</w:t>
      </w:r>
      <w:r w:rsidRPr="00443C75">
        <w:rPr>
          <w:rFonts w:cs="Times New Roman"/>
          <w:spacing w:val="31"/>
        </w:rPr>
        <w:t xml:space="preserve"> </w:t>
      </w:r>
      <w:r w:rsidRPr="00443C75">
        <w:rPr>
          <w:rFonts w:cs="Times New Roman"/>
        </w:rPr>
        <w:t>that</w:t>
      </w:r>
      <w:r w:rsidRPr="00443C75">
        <w:rPr>
          <w:rFonts w:cs="Times New Roman"/>
          <w:spacing w:val="61"/>
        </w:rPr>
        <w:t xml:space="preserve"> </w:t>
      </w:r>
      <w:r w:rsidRPr="00443C75">
        <w:rPr>
          <w:rFonts w:cs="Times New Roman"/>
        </w:rPr>
        <w:t>are</w:t>
      </w:r>
      <w:r w:rsidRPr="00443C75">
        <w:rPr>
          <w:rFonts w:cs="Times New Roman"/>
          <w:spacing w:val="21"/>
        </w:rPr>
        <w:t xml:space="preserve"> </w:t>
      </w:r>
      <w:r w:rsidRPr="00443C75">
        <w:rPr>
          <w:rFonts w:cs="Times New Roman"/>
          <w:spacing w:val="-1"/>
        </w:rPr>
        <w:t>required</w:t>
      </w:r>
      <w:r w:rsidRPr="00443C75">
        <w:rPr>
          <w:rFonts w:cs="Times New Roman"/>
          <w:spacing w:val="21"/>
        </w:rPr>
        <w:t xml:space="preserve"> </w:t>
      </w:r>
      <w:r w:rsidRPr="00443C75">
        <w:rPr>
          <w:rFonts w:cs="Times New Roman"/>
        </w:rPr>
        <w:t>to</w:t>
      </w:r>
      <w:r w:rsidRPr="00443C75">
        <w:rPr>
          <w:rFonts w:cs="Times New Roman"/>
          <w:spacing w:val="21"/>
        </w:rPr>
        <w:t xml:space="preserve"> </w:t>
      </w:r>
      <w:r w:rsidRPr="00443C75">
        <w:rPr>
          <w:rFonts w:cs="Times New Roman"/>
          <w:spacing w:val="-1"/>
        </w:rPr>
        <w:t>have</w:t>
      </w:r>
      <w:r w:rsidRPr="00443C75">
        <w:rPr>
          <w:rFonts w:cs="Times New Roman"/>
          <w:spacing w:val="24"/>
        </w:rPr>
        <w:t xml:space="preserve"> </w:t>
      </w:r>
      <w:r w:rsidRPr="00443C75">
        <w:rPr>
          <w:rFonts w:cs="Times New Roman"/>
          <w:spacing w:val="-1"/>
        </w:rPr>
        <w:t>been</w:t>
      </w:r>
      <w:r w:rsidRPr="00443C75">
        <w:rPr>
          <w:rFonts w:cs="Times New Roman"/>
          <w:spacing w:val="21"/>
        </w:rPr>
        <w:t xml:space="preserve"> </w:t>
      </w:r>
      <w:r w:rsidRPr="00443C75">
        <w:rPr>
          <w:rFonts w:cs="Times New Roman"/>
          <w:spacing w:val="-1"/>
        </w:rPr>
        <w:t>obtained</w:t>
      </w:r>
      <w:r w:rsidRPr="00443C75">
        <w:rPr>
          <w:rFonts w:cs="Times New Roman"/>
          <w:spacing w:val="22"/>
        </w:rPr>
        <w:t xml:space="preserve"> </w:t>
      </w:r>
      <w:r w:rsidRPr="00443C75">
        <w:rPr>
          <w:rFonts w:cs="Times New Roman"/>
        </w:rPr>
        <w:t>or</w:t>
      </w:r>
      <w:r w:rsidRPr="00443C75">
        <w:rPr>
          <w:rFonts w:cs="Times New Roman"/>
          <w:spacing w:val="22"/>
        </w:rPr>
        <w:t xml:space="preserve"> </w:t>
      </w:r>
      <w:r w:rsidRPr="00443C75">
        <w:rPr>
          <w:rFonts w:cs="Times New Roman"/>
          <w:spacing w:val="-1"/>
        </w:rPr>
        <w:t>submitted</w:t>
      </w:r>
      <w:r w:rsidRPr="00443C75">
        <w:rPr>
          <w:rFonts w:cs="Times New Roman"/>
          <w:spacing w:val="21"/>
        </w:rPr>
        <w:t xml:space="preserve"> </w:t>
      </w:r>
      <w:r w:rsidRPr="00443C75">
        <w:rPr>
          <w:rFonts w:cs="Times New Roman"/>
        </w:rPr>
        <w:t>by</w:t>
      </w:r>
      <w:r w:rsidRPr="00443C75">
        <w:rPr>
          <w:rFonts w:cs="Times New Roman"/>
          <w:spacing w:val="21"/>
        </w:rPr>
        <w:t xml:space="preserve"> </w:t>
      </w:r>
      <w:r w:rsidRPr="00443C75">
        <w:rPr>
          <w:rFonts w:cs="Times New Roman"/>
          <w:spacing w:val="-1"/>
        </w:rPr>
        <w:t>it</w:t>
      </w:r>
      <w:r w:rsidRPr="00443C75">
        <w:rPr>
          <w:rFonts w:cs="Times New Roman"/>
          <w:spacing w:val="24"/>
        </w:rPr>
        <w:t xml:space="preserve"> </w:t>
      </w:r>
      <w:r w:rsidRPr="00443C75">
        <w:rPr>
          <w:rFonts w:cs="Times New Roman"/>
          <w:spacing w:val="-1"/>
        </w:rPr>
        <w:t>with</w:t>
      </w:r>
      <w:r w:rsidRPr="00443C75">
        <w:rPr>
          <w:rFonts w:cs="Times New Roman"/>
          <w:spacing w:val="21"/>
        </w:rPr>
        <w:t xml:space="preserve"> </w:t>
      </w:r>
      <w:r w:rsidRPr="00443C75">
        <w:rPr>
          <w:rFonts w:cs="Times New Roman"/>
          <w:spacing w:val="-1"/>
        </w:rPr>
        <w:t>respect</w:t>
      </w:r>
      <w:r w:rsidRPr="00443C75">
        <w:rPr>
          <w:rFonts w:cs="Times New Roman"/>
          <w:spacing w:val="22"/>
        </w:rPr>
        <w:t xml:space="preserve"> </w:t>
      </w:r>
      <w:r w:rsidRPr="00443C75">
        <w:rPr>
          <w:rFonts w:cs="Times New Roman"/>
        </w:rPr>
        <w:t>to</w:t>
      </w:r>
      <w:r w:rsidRPr="00443C75">
        <w:rPr>
          <w:rFonts w:cs="Times New Roman"/>
          <w:spacing w:val="24"/>
        </w:rPr>
        <w:t xml:space="preserve"> </w:t>
      </w:r>
      <w:r w:rsidRPr="00443C75">
        <w:rPr>
          <w:rFonts w:cs="Times New Roman"/>
          <w:spacing w:val="-1"/>
        </w:rPr>
        <w:t>entering</w:t>
      </w:r>
      <w:r w:rsidRPr="00443C75">
        <w:rPr>
          <w:rFonts w:cs="Times New Roman"/>
          <w:spacing w:val="19"/>
        </w:rPr>
        <w:t xml:space="preserve"> </w:t>
      </w:r>
      <w:r w:rsidRPr="00443C75">
        <w:rPr>
          <w:rFonts w:cs="Times New Roman"/>
          <w:spacing w:val="-1"/>
        </w:rPr>
        <w:t>into</w:t>
      </w:r>
      <w:r w:rsidRPr="00443C75">
        <w:rPr>
          <w:rFonts w:cs="Times New Roman"/>
          <w:spacing w:val="21"/>
        </w:rPr>
        <w:t xml:space="preserve"> </w:t>
      </w:r>
      <w:r w:rsidRPr="00443C75">
        <w:rPr>
          <w:rFonts w:cs="Times New Roman"/>
          <w:spacing w:val="-1"/>
        </w:rPr>
        <w:t>this Agreement</w:t>
      </w:r>
      <w:r w:rsidRPr="00443C75">
        <w:rPr>
          <w:rFonts w:cs="Times New Roman"/>
          <w:spacing w:val="29"/>
        </w:rPr>
        <w:t xml:space="preserve"> </w:t>
      </w:r>
      <w:r w:rsidRPr="00443C75">
        <w:rPr>
          <w:rFonts w:cs="Times New Roman"/>
          <w:spacing w:val="-1"/>
        </w:rPr>
        <w:t>have</w:t>
      </w:r>
      <w:r w:rsidRPr="00443C75">
        <w:rPr>
          <w:rFonts w:cs="Times New Roman"/>
          <w:spacing w:val="29"/>
        </w:rPr>
        <w:t xml:space="preserve"> </w:t>
      </w:r>
      <w:r w:rsidRPr="00443C75">
        <w:rPr>
          <w:rFonts w:cs="Times New Roman"/>
        </w:rPr>
        <w:t>been</w:t>
      </w:r>
      <w:r w:rsidRPr="00443C75">
        <w:rPr>
          <w:rFonts w:cs="Times New Roman"/>
          <w:spacing w:val="26"/>
        </w:rPr>
        <w:t xml:space="preserve"> </w:t>
      </w:r>
      <w:r w:rsidRPr="00443C75">
        <w:rPr>
          <w:rFonts w:cs="Times New Roman"/>
          <w:spacing w:val="-1"/>
        </w:rPr>
        <w:t>obtained</w:t>
      </w:r>
      <w:r w:rsidRPr="00443C75">
        <w:rPr>
          <w:rFonts w:cs="Times New Roman"/>
          <w:spacing w:val="26"/>
        </w:rPr>
        <w:t xml:space="preserve"> </w:t>
      </w:r>
      <w:r w:rsidRPr="00443C75">
        <w:rPr>
          <w:rFonts w:cs="Times New Roman"/>
        </w:rPr>
        <w:t>or</w:t>
      </w:r>
      <w:r w:rsidRPr="00443C75">
        <w:rPr>
          <w:rFonts w:cs="Times New Roman"/>
          <w:spacing w:val="27"/>
        </w:rPr>
        <w:t xml:space="preserve"> </w:t>
      </w:r>
      <w:r w:rsidRPr="00443C75">
        <w:rPr>
          <w:rFonts w:cs="Times New Roman"/>
          <w:spacing w:val="-1"/>
        </w:rPr>
        <w:t>submitted</w:t>
      </w:r>
      <w:r w:rsidRPr="00443C75">
        <w:rPr>
          <w:rFonts w:cs="Times New Roman"/>
          <w:spacing w:val="29"/>
        </w:rPr>
        <w:t xml:space="preserve"> </w:t>
      </w:r>
      <w:r w:rsidRPr="00443C75">
        <w:rPr>
          <w:rFonts w:cs="Times New Roman"/>
          <w:spacing w:val="-1"/>
        </w:rPr>
        <w:t>and</w:t>
      </w:r>
      <w:r w:rsidRPr="00443C75">
        <w:rPr>
          <w:rFonts w:cs="Times New Roman"/>
          <w:spacing w:val="28"/>
        </w:rPr>
        <w:t xml:space="preserve"> </w:t>
      </w:r>
      <w:r w:rsidRPr="00443C75">
        <w:rPr>
          <w:rFonts w:cs="Times New Roman"/>
          <w:spacing w:val="-1"/>
        </w:rPr>
        <w:t>are</w:t>
      </w:r>
      <w:r w:rsidRPr="00443C75">
        <w:rPr>
          <w:rFonts w:cs="Times New Roman"/>
          <w:spacing w:val="26"/>
        </w:rPr>
        <w:t xml:space="preserve"> </w:t>
      </w:r>
      <w:r w:rsidRPr="00443C75">
        <w:rPr>
          <w:rFonts w:cs="Times New Roman"/>
        </w:rPr>
        <w:t>in</w:t>
      </w:r>
      <w:r w:rsidRPr="00443C75">
        <w:rPr>
          <w:rFonts w:cs="Times New Roman"/>
          <w:spacing w:val="28"/>
        </w:rPr>
        <w:t xml:space="preserve"> </w:t>
      </w:r>
      <w:r w:rsidRPr="00443C75">
        <w:rPr>
          <w:rFonts w:cs="Times New Roman"/>
          <w:spacing w:val="-1"/>
        </w:rPr>
        <w:t>full</w:t>
      </w:r>
      <w:r w:rsidRPr="00443C75">
        <w:rPr>
          <w:rFonts w:cs="Times New Roman"/>
          <w:spacing w:val="29"/>
        </w:rPr>
        <w:t xml:space="preserve"> </w:t>
      </w:r>
      <w:r w:rsidRPr="00443C75">
        <w:rPr>
          <w:rFonts w:cs="Times New Roman"/>
          <w:spacing w:val="-1"/>
        </w:rPr>
        <w:t>force</w:t>
      </w:r>
      <w:r w:rsidRPr="00443C75">
        <w:rPr>
          <w:rFonts w:cs="Times New Roman"/>
          <w:spacing w:val="29"/>
        </w:rPr>
        <w:t xml:space="preserve"> </w:t>
      </w:r>
      <w:r w:rsidRPr="00443C75">
        <w:rPr>
          <w:rFonts w:cs="Times New Roman"/>
          <w:spacing w:val="-1"/>
        </w:rPr>
        <w:t>and</w:t>
      </w:r>
      <w:r w:rsidRPr="00443C75">
        <w:rPr>
          <w:rFonts w:cs="Times New Roman"/>
          <w:spacing w:val="28"/>
        </w:rPr>
        <w:t xml:space="preserve"> </w:t>
      </w:r>
      <w:r w:rsidRPr="00443C75">
        <w:rPr>
          <w:rFonts w:cs="Times New Roman"/>
          <w:spacing w:val="-1"/>
        </w:rPr>
        <w:t>effect</w:t>
      </w:r>
      <w:r w:rsidRPr="00443C75">
        <w:rPr>
          <w:rFonts w:cs="Times New Roman"/>
          <w:spacing w:val="27"/>
        </w:rPr>
        <w:t xml:space="preserve"> </w:t>
      </w:r>
      <w:r w:rsidRPr="00443C75">
        <w:rPr>
          <w:rFonts w:cs="Times New Roman"/>
          <w:spacing w:val="-1"/>
        </w:rPr>
        <w:t>and</w:t>
      </w:r>
      <w:r w:rsidRPr="00443C75">
        <w:rPr>
          <w:rFonts w:cs="Times New Roman"/>
          <w:spacing w:val="28"/>
        </w:rPr>
        <w:t xml:space="preserve"> </w:t>
      </w:r>
      <w:r w:rsidRPr="00443C75">
        <w:rPr>
          <w:rFonts w:cs="Times New Roman"/>
          <w:spacing w:val="-1"/>
        </w:rPr>
        <w:t>all</w:t>
      </w:r>
      <w:r w:rsidRPr="00443C75">
        <w:rPr>
          <w:rFonts w:cs="Times New Roman"/>
          <w:spacing w:val="29"/>
        </w:rPr>
        <w:t xml:space="preserve"> </w:t>
      </w:r>
      <w:r w:rsidRPr="00443C75">
        <w:rPr>
          <w:rFonts w:cs="Times New Roman"/>
          <w:spacing w:val="-1"/>
        </w:rPr>
        <w:t>conditions</w:t>
      </w:r>
      <w:r w:rsidRPr="00443C75">
        <w:rPr>
          <w:rFonts w:cs="Times New Roman"/>
          <w:spacing w:val="26"/>
        </w:rPr>
        <w:t xml:space="preserve"> </w:t>
      </w:r>
      <w:r w:rsidRPr="00443C75">
        <w:rPr>
          <w:rFonts w:cs="Times New Roman"/>
          <w:spacing w:val="-1"/>
        </w:rPr>
        <w:t>thereof</w:t>
      </w:r>
      <w:r w:rsidRPr="00443C75">
        <w:rPr>
          <w:rFonts w:cs="Times New Roman"/>
          <w:spacing w:val="49"/>
        </w:rPr>
        <w:t xml:space="preserve"> </w:t>
      </w:r>
      <w:r w:rsidRPr="00443C75">
        <w:rPr>
          <w:rFonts w:cs="Times New Roman"/>
          <w:spacing w:val="-1"/>
        </w:rPr>
        <w:t>have</w:t>
      </w:r>
      <w:r w:rsidRPr="00443C75">
        <w:rPr>
          <w:rFonts w:cs="Times New Roman"/>
        </w:rPr>
        <w:t xml:space="preserve"> been </w:t>
      </w:r>
      <w:r w:rsidRPr="00443C75">
        <w:rPr>
          <w:rFonts w:cs="Times New Roman"/>
          <w:spacing w:val="-1"/>
        </w:rPr>
        <w:t>complied</w:t>
      </w:r>
      <w:r w:rsidRPr="00443C75">
        <w:rPr>
          <w:rFonts w:cs="Times New Roman"/>
        </w:rPr>
        <w:t xml:space="preserve"> </w:t>
      </w:r>
      <w:r w:rsidRPr="00443C75">
        <w:rPr>
          <w:rFonts w:cs="Times New Roman"/>
          <w:spacing w:val="-1"/>
        </w:rPr>
        <w:t>with;</w:t>
      </w:r>
    </w:p>
    <w:p w14:paraId="203DD9A5" w14:textId="77777777" w:rsidR="00D5352D" w:rsidRPr="00443C75" w:rsidRDefault="00D5352D" w:rsidP="00D5352D">
      <w:pPr>
        <w:pStyle w:val="ListParagraph"/>
        <w:rPr>
          <w:rFonts w:cs="Times New Roman"/>
        </w:rPr>
      </w:pPr>
    </w:p>
    <w:p w14:paraId="7C64E67A" w14:textId="77777777" w:rsidR="00D5352D" w:rsidRPr="00443C75" w:rsidRDefault="008C2D5E" w:rsidP="00115D05">
      <w:pPr>
        <w:pStyle w:val="BodyText"/>
        <w:numPr>
          <w:ilvl w:val="2"/>
          <w:numId w:val="17"/>
        </w:numPr>
        <w:tabs>
          <w:tab w:val="left" w:pos="1541"/>
        </w:tabs>
        <w:ind w:right="118"/>
        <w:jc w:val="both"/>
        <w:rPr>
          <w:rFonts w:cs="Times New Roman"/>
        </w:rPr>
      </w:pPr>
      <w:r w:rsidRPr="00443C75">
        <w:rPr>
          <w:rFonts w:cs="Times New Roman"/>
        </w:rPr>
        <w:t>its</w:t>
      </w:r>
      <w:r w:rsidRPr="00443C75">
        <w:rPr>
          <w:rFonts w:cs="Times New Roman"/>
          <w:spacing w:val="38"/>
        </w:rPr>
        <w:t xml:space="preserve"> </w:t>
      </w:r>
      <w:r w:rsidRPr="00443C75">
        <w:rPr>
          <w:rFonts w:cs="Times New Roman"/>
          <w:spacing w:val="-1"/>
        </w:rPr>
        <w:t>obligations</w:t>
      </w:r>
      <w:r w:rsidRPr="00443C75">
        <w:rPr>
          <w:rFonts w:cs="Times New Roman"/>
          <w:spacing w:val="38"/>
        </w:rPr>
        <w:t xml:space="preserve"> </w:t>
      </w:r>
      <w:r w:rsidRPr="00443C75">
        <w:rPr>
          <w:rFonts w:cs="Times New Roman"/>
          <w:spacing w:val="-1"/>
        </w:rPr>
        <w:t>hereunder</w:t>
      </w:r>
      <w:r w:rsidRPr="00443C75">
        <w:rPr>
          <w:rFonts w:cs="Times New Roman"/>
          <w:spacing w:val="39"/>
        </w:rPr>
        <w:t xml:space="preserve"> </w:t>
      </w:r>
      <w:r w:rsidRPr="00443C75">
        <w:rPr>
          <w:rFonts w:cs="Times New Roman"/>
        </w:rPr>
        <w:t>are</w:t>
      </w:r>
      <w:r w:rsidRPr="00443C75">
        <w:rPr>
          <w:rFonts w:cs="Times New Roman"/>
          <w:spacing w:val="38"/>
        </w:rPr>
        <w:t xml:space="preserve"> </w:t>
      </w:r>
      <w:r w:rsidRPr="00443C75">
        <w:rPr>
          <w:rFonts w:cs="Times New Roman"/>
          <w:spacing w:val="-1"/>
        </w:rPr>
        <w:t>legal,</w:t>
      </w:r>
      <w:r w:rsidRPr="00443C75">
        <w:rPr>
          <w:rFonts w:cs="Times New Roman"/>
          <w:spacing w:val="38"/>
        </w:rPr>
        <w:t xml:space="preserve"> </w:t>
      </w:r>
      <w:r w:rsidRPr="00443C75">
        <w:rPr>
          <w:rFonts w:cs="Times New Roman"/>
          <w:spacing w:val="-1"/>
        </w:rPr>
        <w:t>valid</w:t>
      </w:r>
      <w:r w:rsidRPr="00443C75">
        <w:rPr>
          <w:rFonts w:cs="Times New Roman"/>
          <w:spacing w:val="38"/>
        </w:rPr>
        <w:t xml:space="preserve"> </w:t>
      </w:r>
      <w:r w:rsidRPr="00443C75">
        <w:rPr>
          <w:rFonts w:cs="Times New Roman"/>
          <w:spacing w:val="-1"/>
        </w:rPr>
        <w:t>and</w:t>
      </w:r>
      <w:r w:rsidRPr="00443C75">
        <w:rPr>
          <w:rFonts w:cs="Times New Roman"/>
          <w:spacing w:val="38"/>
        </w:rPr>
        <w:t xml:space="preserve"> </w:t>
      </w:r>
      <w:r w:rsidRPr="00443C75">
        <w:rPr>
          <w:rFonts w:cs="Times New Roman"/>
          <w:spacing w:val="-2"/>
        </w:rPr>
        <w:t>binding,</w:t>
      </w:r>
      <w:r w:rsidRPr="00443C75">
        <w:rPr>
          <w:rFonts w:cs="Times New Roman"/>
          <w:spacing w:val="38"/>
        </w:rPr>
        <w:t xml:space="preserve"> </w:t>
      </w:r>
      <w:r w:rsidRPr="00443C75">
        <w:rPr>
          <w:rFonts w:cs="Times New Roman"/>
          <w:spacing w:val="-1"/>
        </w:rPr>
        <w:t>enforceable</w:t>
      </w:r>
      <w:r w:rsidRPr="00443C75">
        <w:rPr>
          <w:rFonts w:cs="Times New Roman"/>
          <w:spacing w:val="38"/>
        </w:rPr>
        <w:t xml:space="preserve"> </w:t>
      </w:r>
      <w:r w:rsidRPr="00443C75">
        <w:rPr>
          <w:rFonts w:cs="Times New Roman"/>
          <w:spacing w:val="-1"/>
        </w:rPr>
        <w:t>in</w:t>
      </w:r>
      <w:r w:rsidRPr="00443C75">
        <w:rPr>
          <w:rFonts w:cs="Times New Roman"/>
          <w:spacing w:val="38"/>
        </w:rPr>
        <w:t xml:space="preserve"> </w:t>
      </w:r>
      <w:r w:rsidRPr="00443C75">
        <w:rPr>
          <w:rFonts w:cs="Times New Roman"/>
          <w:spacing w:val="-1"/>
        </w:rPr>
        <w:t>accordance</w:t>
      </w:r>
      <w:r w:rsidRPr="00443C75">
        <w:rPr>
          <w:rFonts w:cs="Times New Roman"/>
          <w:spacing w:val="38"/>
        </w:rPr>
        <w:t xml:space="preserve"> </w:t>
      </w:r>
      <w:r w:rsidRPr="00443C75">
        <w:rPr>
          <w:rFonts w:cs="Times New Roman"/>
          <w:spacing w:val="-1"/>
        </w:rPr>
        <w:t>with</w:t>
      </w:r>
      <w:r w:rsidRPr="00443C75">
        <w:rPr>
          <w:rFonts w:cs="Times New Roman"/>
          <w:spacing w:val="79"/>
        </w:rPr>
        <w:t xml:space="preserve"> </w:t>
      </w:r>
      <w:r w:rsidRPr="00443C75">
        <w:rPr>
          <w:rFonts w:cs="Times New Roman"/>
          <w:spacing w:val="-1"/>
        </w:rPr>
        <w:t>their</w:t>
      </w:r>
      <w:r w:rsidRPr="00443C75">
        <w:rPr>
          <w:rFonts w:cs="Times New Roman"/>
          <w:spacing w:val="15"/>
        </w:rPr>
        <w:t xml:space="preserve"> </w:t>
      </w:r>
      <w:r w:rsidRPr="00443C75">
        <w:rPr>
          <w:rFonts w:cs="Times New Roman"/>
          <w:spacing w:val="-1"/>
        </w:rPr>
        <w:t>respective</w:t>
      </w:r>
      <w:r w:rsidRPr="00443C75">
        <w:rPr>
          <w:rFonts w:cs="Times New Roman"/>
          <w:spacing w:val="14"/>
        </w:rPr>
        <w:t xml:space="preserve"> </w:t>
      </w:r>
      <w:r w:rsidRPr="00443C75">
        <w:rPr>
          <w:rFonts w:cs="Times New Roman"/>
          <w:spacing w:val="-1"/>
        </w:rPr>
        <w:t>terms,</w:t>
      </w:r>
      <w:r w:rsidRPr="00443C75">
        <w:rPr>
          <w:rFonts w:cs="Times New Roman"/>
          <w:spacing w:val="15"/>
        </w:rPr>
        <w:t xml:space="preserve"> </w:t>
      </w:r>
      <w:r w:rsidRPr="00443C75">
        <w:rPr>
          <w:rFonts w:cs="Times New Roman"/>
          <w:spacing w:val="-1"/>
        </w:rPr>
        <w:t>subject</w:t>
      </w:r>
      <w:r w:rsidRPr="00443C75">
        <w:rPr>
          <w:rFonts w:cs="Times New Roman"/>
          <w:spacing w:val="15"/>
        </w:rPr>
        <w:t xml:space="preserve"> </w:t>
      </w:r>
      <w:r w:rsidRPr="00443C75">
        <w:rPr>
          <w:rFonts w:cs="Times New Roman"/>
        </w:rPr>
        <w:t>to</w:t>
      </w:r>
      <w:r w:rsidRPr="00443C75">
        <w:rPr>
          <w:rFonts w:cs="Times New Roman"/>
          <w:spacing w:val="14"/>
        </w:rPr>
        <w:t xml:space="preserve"> </w:t>
      </w:r>
      <w:r w:rsidRPr="00443C75">
        <w:rPr>
          <w:rFonts w:cs="Times New Roman"/>
          <w:spacing w:val="-1"/>
        </w:rPr>
        <w:t>applicable</w:t>
      </w:r>
      <w:r w:rsidRPr="00443C75">
        <w:rPr>
          <w:rFonts w:cs="Times New Roman"/>
          <w:spacing w:val="14"/>
        </w:rPr>
        <w:t xml:space="preserve"> </w:t>
      </w:r>
      <w:r w:rsidRPr="00443C75">
        <w:rPr>
          <w:rFonts w:cs="Times New Roman"/>
          <w:spacing w:val="-1"/>
        </w:rPr>
        <w:t>bankruptcy</w:t>
      </w:r>
      <w:r w:rsidRPr="00443C75">
        <w:rPr>
          <w:rFonts w:cs="Times New Roman"/>
          <w:spacing w:val="12"/>
        </w:rPr>
        <w:t xml:space="preserve"> </w:t>
      </w:r>
      <w:r w:rsidRPr="00443C75">
        <w:rPr>
          <w:rFonts w:cs="Times New Roman"/>
        </w:rPr>
        <w:t>or</w:t>
      </w:r>
      <w:r w:rsidRPr="00443C75">
        <w:rPr>
          <w:rFonts w:cs="Times New Roman"/>
          <w:spacing w:val="15"/>
        </w:rPr>
        <w:t xml:space="preserve"> </w:t>
      </w:r>
      <w:r w:rsidRPr="00443C75">
        <w:rPr>
          <w:rFonts w:cs="Times New Roman"/>
          <w:spacing w:val="-1"/>
        </w:rPr>
        <w:t>similar</w:t>
      </w:r>
      <w:r w:rsidRPr="00443C75">
        <w:rPr>
          <w:rFonts w:cs="Times New Roman"/>
          <w:spacing w:val="13"/>
        </w:rPr>
        <w:t xml:space="preserve"> </w:t>
      </w:r>
      <w:r w:rsidRPr="00443C75">
        <w:rPr>
          <w:rFonts w:cs="Times New Roman"/>
        </w:rPr>
        <w:t>laws</w:t>
      </w:r>
      <w:r w:rsidRPr="00443C75">
        <w:rPr>
          <w:rFonts w:cs="Times New Roman"/>
          <w:spacing w:val="14"/>
        </w:rPr>
        <w:t xml:space="preserve"> </w:t>
      </w:r>
      <w:r w:rsidRPr="00443C75">
        <w:rPr>
          <w:rFonts w:cs="Times New Roman"/>
          <w:spacing w:val="-1"/>
        </w:rPr>
        <w:t>affecting</w:t>
      </w:r>
      <w:r w:rsidRPr="00443C75">
        <w:rPr>
          <w:rFonts w:cs="Times New Roman"/>
          <w:spacing w:val="12"/>
        </w:rPr>
        <w:t xml:space="preserve"> </w:t>
      </w:r>
      <w:r w:rsidRPr="00443C75">
        <w:rPr>
          <w:rFonts w:cs="Times New Roman"/>
          <w:spacing w:val="-1"/>
        </w:rPr>
        <w:t>creditors’</w:t>
      </w:r>
      <w:r w:rsidRPr="00443C75">
        <w:rPr>
          <w:rFonts w:cs="Times New Roman"/>
          <w:spacing w:val="15"/>
        </w:rPr>
        <w:t xml:space="preserve"> </w:t>
      </w:r>
      <w:r w:rsidRPr="00443C75">
        <w:rPr>
          <w:rFonts w:cs="Times New Roman"/>
          <w:spacing w:val="-1"/>
        </w:rPr>
        <w:t>rights</w:t>
      </w:r>
      <w:r w:rsidRPr="00443C75">
        <w:rPr>
          <w:rFonts w:cs="Times New Roman"/>
          <w:spacing w:val="73"/>
        </w:rPr>
        <w:t xml:space="preserve"> </w:t>
      </w:r>
      <w:r w:rsidRPr="00443C75">
        <w:rPr>
          <w:rFonts w:cs="Times New Roman"/>
          <w:spacing w:val="-1"/>
        </w:rPr>
        <w:t>generally</w:t>
      </w:r>
      <w:r w:rsidRPr="00443C75">
        <w:rPr>
          <w:rFonts w:cs="Times New Roman"/>
          <w:spacing w:val="33"/>
        </w:rPr>
        <w:t xml:space="preserve"> </w:t>
      </w:r>
      <w:r w:rsidRPr="00443C75">
        <w:rPr>
          <w:rFonts w:cs="Times New Roman"/>
        </w:rPr>
        <w:t>and</w:t>
      </w:r>
      <w:r w:rsidRPr="00443C75">
        <w:rPr>
          <w:rFonts w:cs="Times New Roman"/>
          <w:spacing w:val="36"/>
        </w:rPr>
        <w:t xml:space="preserve"> </w:t>
      </w:r>
      <w:r w:rsidRPr="00443C75">
        <w:rPr>
          <w:rFonts w:cs="Times New Roman"/>
          <w:spacing w:val="-1"/>
        </w:rPr>
        <w:t>subject,</w:t>
      </w:r>
      <w:r w:rsidRPr="00443C75">
        <w:rPr>
          <w:rFonts w:cs="Times New Roman"/>
          <w:spacing w:val="35"/>
        </w:rPr>
        <w:t xml:space="preserve"> </w:t>
      </w:r>
      <w:r w:rsidRPr="00443C75">
        <w:rPr>
          <w:rFonts w:cs="Times New Roman"/>
          <w:spacing w:val="-1"/>
        </w:rPr>
        <w:t>as</w:t>
      </w:r>
      <w:r w:rsidRPr="00443C75">
        <w:rPr>
          <w:rFonts w:cs="Times New Roman"/>
          <w:spacing w:val="36"/>
        </w:rPr>
        <w:t xml:space="preserve"> </w:t>
      </w:r>
      <w:r w:rsidRPr="00443C75">
        <w:rPr>
          <w:rFonts w:cs="Times New Roman"/>
          <w:spacing w:val="-1"/>
        </w:rPr>
        <w:t>to</w:t>
      </w:r>
      <w:r w:rsidRPr="00443C75">
        <w:rPr>
          <w:rFonts w:cs="Times New Roman"/>
          <w:spacing w:val="35"/>
        </w:rPr>
        <w:t xml:space="preserve"> </w:t>
      </w:r>
      <w:r w:rsidRPr="00443C75">
        <w:rPr>
          <w:rFonts w:cs="Times New Roman"/>
          <w:spacing w:val="-1"/>
        </w:rPr>
        <w:t>enforceability,</w:t>
      </w:r>
      <w:r w:rsidRPr="00443C75">
        <w:rPr>
          <w:rFonts w:cs="Times New Roman"/>
          <w:spacing w:val="35"/>
        </w:rPr>
        <w:t xml:space="preserve"> </w:t>
      </w:r>
      <w:r w:rsidRPr="00443C75">
        <w:rPr>
          <w:rFonts w:cs="Times New Roman"/>
        </w:rPr>
        <w:t>to</w:t>
      </w:r>
      <w:r w:rsidRPr="00443C75">
        <w:rPr>
          <w:rFonts w:cs="Times New Roman"/>
          <w:spacing w:val="35"/>
        </w:rPr>
        <w:t xml:space="preserve"> </w:t>
      </w:r>
      <w:r w:rsidRPr="00443C75">
        <w:rPr>
          <w:rFonts w:cs="Times New Roman"/>
          <w:spacing w:val="-1"/>
        </w:rPr>
        <w:t>equitable</w:t>
      </w:r>
      <w:r w:rsidRPr="00443C75">
        <w:rPr>
          <w:rFonts w:cs="Times New Roman"/>
          <w:spacing w:val="36"/>
        </w:rPr>
        <w:t xml:space="preserve"> </w:t>
      </w:r>
      <w:r w:rsidRPr="00443C75">
        <w:rPr>
          <w:rFonts w:cs="Times New Roman"/>
          <w:spacing w:val="-1"/>
        </w:rPr>
        <w:t>principles</w:t>
      </w:r>
      <w:r w:rsidRPr="00443C75">
        <w:rPr>
          <w:rFonts w:cs="Times New Roman"/>
          <w:spacing w:val="34"/>
        </w:rPr>
        <w:t xml:space="preserve"> </w:t>
      </w:r>
      <w:r w:rsidRPr="00443C75">
        <w:rPr>
          <w:rFonts w:cs="Times New Roman"/>
        </w:rPr>
        <w:t>of</w:t>
      </w:r>
      <w:r w:rsidRPr="00443C75">
        <w:rPr>
          <w:rFonts w:cs="Times New Roman"/>
          <w:spacing w:val="36"/>
        </w:rPr>
        <w:t xml:space="preserve"> </w:t>
      </w:r>
      <w:r w:rsidRPr="00443C75">
        <w:rPr>
          <w:rFonts w:cs="Times New Roman"/>
          <w:spacing w:val="-1"/>
        </w:rPr>
        <w:t>general</w:t>
      </w:r>
      <w:r w:rsidRPr="00443C75">
        <w:rPr>
          <w:rFonts w:cs="Times New Roman"/>
          <w:spacing w:val="34"/>
        </w:rPr>
        <w:t xml:space="preserve"> </w:t>
      </w:r>
      <w:r w:rsidRPr="00443C75">
        <w:rPr>
          <w:rFonts w:cs="Times New Roman"/>
          <w:spacing w:val="-1"/>
        </w:rPr>
        <w:t>application</w:t>
      </w:r>
      <w:r w:rsidRPr="00443C75">
        <w:rPr>
          <w:rFonts w:cs="Times New Roman"/>
          <w:spacing w:val="33"/>
        </w:rPr>
        <w:t xml:space="preserve"> </w:t>
      </w:r>
      <w:r w:rsidRPr="00443C75">
        <w:rPr>
          <w:rFonts w:cs="Times New Roman"/>
          <w:spacing w:val="-1"/>
        </w:rPr>
        <w:t>regardless</w:t>
      </w:r>
      <w:r w:rsidRPr="00443C75">
        <w:rPr>
          <w:rFonts w:cs="Times New Roman"/>
          <w:spacing w:val="36"/>
        </w:rPr>
        <w:t xml:space="preserve"> </w:t>
      </w:r>
      <w:r w:rsidRPr="00443C75">
        <w:rPr>
          <w:rFonts w:cs="Times New Roman"/>
        </w:rPr>
        <w:t>of</w:t>
      </w:r>
      <w:r w:rsidRPr="00443C75">
        <w:rPr>
          <w:rFonts w:cs="Times New Roman"/>
          <w:spacing w:val="69"/>
        </w:rPr>
        <w:t xml:space="preserve"> </w:t>
      </w:r>
      <w:r w:rsidRPr="00443C75">
        <w:rPr>
          <w:rFonts w:cs="Times New Roman"/>
          <w:spacing w:val="-1"/>
        </w:rPr>
        <w:t>whether</w:t>
      </w:r>
      <w:r w:rsidRPr="00443C75">
        <w:rPr>
          <w:rFonts w:cs="Times New Roman"/>
        </w:rPr>
        <w:t xml:space="preserve"> </w:t>
      </w:r>
      <w:r w:rsidRPr="00443C75">
        <w:rPr>
          <w:rFonts w:cs="Times New Roman"/>
          <w:spacing w:val="-1"/>
        </w:rPr>
        <w:t>enforcement</w:t>
      </w:r>
      <w:r w:rsidRPr="00443C75">
        <w:rPr>
          <w:rFonts w:cs="Times New Roman"/>
          <w:spacing w:val="1"/>
        </w:rPr>
        <w:t xml:space="preserve"> </w:t>
      </w:r>
      <w:r w:rsidRPr="00443C75">
        <w:rPr>
          <w:rFonts w:cs="Times New Roman"/>
          <w:spacing w:val="-1"/>
        </w:rPr>
        <w:t>is</w:t>
      </w:r>
      <w:r w:rsidRPr="00443C75">
        <w:rPr>
          <w:rFonts w:cs="Times New Roman"/>
        </w:rPr>
        <w:t xml:space="preserve"> </w:t>
      </w:r>
      <w:r w:rsidRPr="00443C75">
        <w:rPr>
          <w:rFonts w:cs="Times New Roman"/>
          <w:spacing w:val="-1"/>
        </w:rPr>
        <w:t>sought</w:t>
      </w:r>
      <w:r w:rsidRPr="00443C75">
        <w:rPr>
          <w:rFonts w:cs="Times New Roman"/>
          <w:spacing w:val="1"/>
        </w:rPr>
        <w:t xml:space="preserve"> </w:t>
      </w:r>
      <w:r w:rsidRPr="00443C75">
        <w:rPr>
          <w:rFonts w:cs="Times New Roman"/>
        </w:rPr>
        <w:t xml:space="preserve">in a </w:t>
      </w:r>
      <w:r w:rsidRPr="00443C75">
        <w:rPr>
          <w:rFonts w:cs="Times New Roman"/>
          <w:spacing w:val="-1"/>
        </w:rPr>
        <w:t>proceeding</w:t>
      </w:r>
      <w:r w:rsidRPr="00443C75">
        <w:rPr>
          <w:rFonts w:cs="Times New Roman"/>
          <w:spacing w:val="-3"/>
        </w:rPr>
        <w:t xml:space="preserve"> </w:t>
      </w:r>
      <w:r w:rsidRPr="00443C75">
        <w:rPr>
          <w:rFonts w:cs="Times New Roman"/>
        </w:rPr>
        <w:t xml:space="preserve">in </w:t>
      </w:r>
      <w:r w:rsidRPr="00443C75">
        <w:rPr>
          <w:rFonts w:cs="Times New Roman"/>
          <w:spacing w:val="-1"/>
        </w:rPr>
        <w:t>equity</w:t>
      </w:r>
      <w:r w:rsidRPr="00443C75">
        <w:rPr>
          <w:rFonts w:cs="Times New Roman"/>
          <w:spacing w:val="-3"/>
        </w:rPr>
        <w:t xml:space="preserve"> </w:t>
      </w:r>
      <w:r w:rsidRPr="00443C75">
        <w:rPr>
          <w:rFonts w:cs="Times New Roman"/>
        </w:rPr>
        <w:t>or at</w:t>
      </w:r>
      <w:r w:rsidRPr="00443C75">
        <w:rPr>
          <w:rFonts w:cs="Times New Roman"/>
          <w:spacing w:val="1"/>
        </w:rPr>
        <w:t xml:space="preserve"> </w:t>
      </w:r>
      <w:r w:rsidRPr="00443C75">
        <w:rPr>
          <w:rFonts w:cs="Times New Roman"/>
          <w:spacing w:val="-1"/>
        </w:rPr>
        <w:t>law;</w:t>
      </w:r>
    </w:p>
    <w:p w14:paraId="45EAC657" w14:textId="77777777" w:rsidR="00D5352D" w:rsidRPr="00443C75" w:rsidRDefault="00D5352D" w:rsidP="00D5352D">
      <w:pPr>
        <w:pStyle w:val="ListParagraph"/>
        <w:rPr>
          <w:rFonts w:cs="Times New Roman"/>
        </w:rPr>
      </w:pPr>
    </w:p>
    <w:p w14:paraId="1700875E" w14:textId="55A98512" w:rsidR="00D5352D" w:rsidRPr="00443C75" w:rsidRDefault="008C2D5E" w:rsidP="00115D05">
      <w:pPr>
        <w:pStyle w:val="BodyText"/>
        <w:numPr>
          <w:ilvl w:val="2"/>
          <w:numId w:val="17"/>
        </w:numPr>
        <w:tabs>
          <w:tab w:val="left" w:pos="1541"/>
        </w:tabs>
        <w:ind w:right="118"/>
        <w:jc w:val="both"/>
        <w:rPr>
          <w:rFonts w:cs="Times New Roman"/>
        </w:rPr>
      </w:pPr>
      <w:r w:rsidRPr="00443C75">
        <w:rPr>
          <w:rFonts w:cs="Times New Roman"/>
        </w:rPr>
        <w:lastRenderedPageBreak/>
        <w:t>no</w:t>
      </w:r>
      <w:r w:rsidRPr="00443C75">
        <w:rPr>
          <w:rFonts w:cs="Times New Roman"/>
          <w:spacing w:val="21"/>
        </w:rPr>
        <w:t xml:space="preserve"> </w:t>
      </w:r>
      <w:r w:rsidRPr="00443C75">
        <w:rPr>
          <w:rFonts w:cs="Times New Roman"/>
          <w:spacing w:val="-1"/>
        </w:rPr>
        <w:t>Event</w:t>
      </w:r>
      <w:r w:rsidRPr="00443C75">
        <w:rPr>
          <w:rFonts w:cs="Times New Roman"/>
          <w:spacing w:val="22"/>
        </w:rPr>
        <w:t xml:space="preserve"> </w:t>
      </w:r>
      <w:r w:rsidRPr="00443C75">
        <w:rPr>
          <w:rFonts w:cs="Times New Roman"/>
        </w:rPr>
        <w:t>of</w:t>
      </w:r>
      <w:r w:rsidRPr="00443C75">
        <w:rPr>
          <w:rFonts w:cs="Times New Roman"/>
          <w:spacing w:val="22"/>
        </w:rPr>
        <w:t xml:space="preserve"> </w:t>
      </w:r>
      <w:r w:rsidRPr="00443C75">
        <w:rPr>
          <w:rFonts w:cs="Times New Roman"/>
          <w:spacing w:val="-1"/>
        </w:rPr>
        <w:t>Default,</w:t>
      </w:r>
      <w:r w:rsidRPr="00443C75">
        <w:rPr>
          <w:rFonts w:cs="Times New Roman"/>
          <w:spacing w:val="21"/>
        </w:rPr>
        <w:t xml:space="preserve"> </w:t>
      </w:r>
      <w:r w:rsidRPr="00443C75">
        <w:rPr>
          <w:rFonts w:cs="Times New Roman"/>
        </w:rPr>
        <w:t>or</w:t>
      </w:r>
      <w:r w:rsidRPr="00443C75">
        <w:rPr>
          <w:rFonts w:cs="Times New Roman"/>
          <w:spacing w:val="22"/>
        </w:rPr>
        <w:t xml:space="preserve"> </w:t>
      </w:r>
      <w:r w:rsidRPr="00443C75">
        <w:rPr>
          <w:rFonts w:cs="Times New Roman"/>
          <w:spacing w:val="-2"/>
        </w:rPr>
        <w:t>Potential</w:t>
      </w:r>
      <w:r w:rsidRPr="00443C75">
        <w:rPr>
          <w:rFonts w:cs="Times New Roman"/>
          <w:spacing w:val="22"/>
        </w:rPr>
        <w:t xml:space="preserve"> </w:t>
      </w:r>
      <w:r w:rsidRPr="00443C75">
        <w:rPr>
          <w:rFonts w:cs="Times New Roman"/>
          <w:spacing w:val="-1"/>
        </w:rPr>
        <w:t>Event</w:t>
      </w:r>
      <w:r w:rsidRPr="00443C75">
        <w:rPr>
          <w:rFonts w:cs="Times New Roman"/>
          <w:spacing w:val="22"/>
        </w:rPr>
        <w:t xml:space="preserve"> </w:t>
      </w:r>
      <w:r w:rsidRPr="00443C75">
        <w:rPr>
          <w:rFonts w:cs="Times New Roman"/>
          <w:spacing w:val="-2"/>
        </w:rPr>
        <w:t>of</w:t>
      </w:r>
      <w:r w:rsidRPr="00443C75">
        <w:rPr>
          <w:rFonts w:cs="Times New Roman"/>
          <w:spacing w:val="22"/>
        </w:rPr>
        <w:t xml:space="preserve"> </w:t>
      </w:r>
      <w:r w:rsidRPr="00443C75">
        <w:rPr>
          <w:rFonts w:cs="Times New Roman"/>
          <w:spacing w:val="-1"/>
        </w:rPr>
        <w:t>Default,</w:t>
      </w:r>
      <w:r w:rsidRPr="00443C75">
        <w:rPr>
          <w:rFonts w:cs="Times New Roman"/>
          <w:spacing w:val="21"/>
        </w:rPr>
        <w:t xml:space="preserve"> </w:t>
      </w:r>
      <w:r w:rsidRPr="00443C75">
        <w:rPr>
          <w:rFonts w:cs="Times New Roman"/>
          <w:spacing w:val="-1"/>
        </w:rPr>
        <w:t>has</w:t>
      </w:r>
      <w:r w:rsidRPr="00443C75">
        <w:rPr>
          <w:rFonts w:cs="Times New Roman"/>
          <w:spacing w:val="22"/>
        </w:rPr>
        <w:t xml:space="preserve"> </w:t>
      </w:r>
      <w:r w:rsidRPr="00443C75">
        <w:rPr>
          <w:rFonts w:cs="Times New Roman"/>
          <w:spacing w:val="-1"/>
        </w:rPr>
        <w:t>occurred</w:t>
      </w:r>
      <w:r w:rsidRPr="00443C75">
        <w:rPr>
          <w:rFonts w:cs="Times New Roman"/>
          <w:spacing w:val="19"/>
        </w:rPr>
        <w:t xml:space="preserve"> </w:t>
      </w:r>
      <w:r w:rsidRPr="00443C75">
        <w:rPr>
          <w:rFonts w:cs="Times New Roman"/>
        </w:rPr>
        <w:t>and</w:t>
      </w:r>
      <w:r w:rsidRPr="00443C75">
        <w:rPr>
          <w:rFonts w:cs="Times New Roman"/>
          <w:spacing w:val="21"/>
        </w:rPr>
        <w:t xml:space="preserve"> </w:t>
      </w:r>
      <w:r w:rsidRPr="00443C75">
        <w:rPr>
          <w:rFonts w:cs="Times New Roman"/>
          <w:spacing w:val="-1"/>
        </w:rPr>
        <w:t>is</w:t>
      </w:r>
      <w:r w:rsidRPr="00443C75">
        <w:rPr>
          <w:rFonts w:cs="Times New Roman"/>
          <w:spacing w:val="22"/>
        </w:rPr>
        <w:t xml:space="preserve"> </w:t>
      </w:r>
      <w:r w:rsidRPr="00443C75">
        <w:rPr>
          <w:rFonts w:cs="Times New Roman"/>
          <w:spacing w:val="-1"/>
        </w:rPr>
        <w:t>continuing,</w:t>
      </w:r>
      <w:r w:rsidRPr="00443C75">
        <w:rPr>
          <w:rFonts w:cs="Times New Roman"/>
          <w:spacing w:val="21"/>
        </w:rPr>
        <w:t xml:space="preserve"> </w:t>
      </w:r>
      <w:r w:rsidRPr="00443C75">
        <w:rPr>
          <w:rFonts w:cs="Times New Roman"/>
        </w:rPr>
        <w:t>and</w:t>
      </w:r>
      <w:r w:rsidRPr="00443C75">
        <w:rPr>
          <w:rFonts w:cs="Times New Roman"/>
          <w:spacing w:val="45"/>
        </w:rPr>
        <w:t xml:space="preserve"> </w:t>
      </w:r>
      <w:r w:rsidRPr="00443C75">
        <w:rPr>
          <w:rFonts w:cs="Times New Roman"/>
        </w:rPr>
        <w:t xml:space="preserve">none </w:t>
      </w:r>
      <w:r w:rsidRPr="00443C75">
        <w:rPr>
          <w:rFonts w:cs="Times New Roman"/>
          <w:spacing w:val="-1"/>
        </w:rPr>
        <w:t>will</w:t>
      </w:r>
      <w:r w:rsidRPr="00443C75">
        <w:rPr>
          <w:rFonts w:cs="Times New Roman"/>
          <w:spacing w:val="-2"/>
        </w:rPr>
        <w:t xml:space="preserve"> </w:t>
      </w:r>
      <w:r w:rsidRPr="00443C75">
        <w:rPr>
          <w:rFonts w:cs="Times New Roman"/>
          <w:spacing w:val="-1"/>
        </w:rPr>
        <w:t>occur</w:t>
      </w:r>
      <w:r w:rsidRPr="00443C75">
        <w:rPr>
          <w:rFonts w:cs="Times New Roman"/>
        </w:rPr>
        <w:t xml:space="preserve"> as</w:t>
      </w:r>
      <w:r w:rsidRPr="00443C75">
        <w:rPr>
          <w:rFonts w:cs="Times New Roman"/>
          <w:spacing w:val="-2"/>
        </w:rPr>
        <w:t xml:space="preserve"> </w:t>
      </w:r>
      <w:r w:rsidRPr="00443C75">
        <w:rPr>
          <w:rFonts w:cs="Times New Roman"/>
        </w:rPr>
        <w:t xml:space="preserve">a </w:t>
      </w:r>
      <w:r w:rsidRPr="00443C75">
        <w:rPr>
          <w:rFonts w:cs="Times New Roman"/>
          <w:spacing w:val="-1"/>
        </w:rPr>
        <w:t>result</w:t>
      </w:r>
      <w:r w:rsidRPr="00443C75">
        <w:rPr>
          <w:rFonts w:cs="Times New Roman"/>
          <w:spacing w:val="-2"/>
        </w:rPr>
        <w:t xml:space="preserve"> </w:t>
      </w:r>
      <w:r w:rsidRPr="00443C75">
        <w:rPr>
          <w:rFonts w:cs="Times New Roman"/>
        </w:rPr>
        <w:t xml:space="preserve">of </w:t>
      </w:r>
      <w:r w:rsidRPr="00443C75">
        <w:rPr>
          <w:rFonts w:cs="Times New Roman"/>
          <w:spacing w:val="-1"/>
        </w:rPr>
        <w:t>its</w:t>
      </w:r>
      <w:r w:rsidRPr="00443C75">
        <w:rPr>
          <w:rFonts w:cs="Times New Roman"/>
        </w:rPr>
        <w:t xml:space="preserve"> </w:t>
      </w:r>
      <w:r w:rsidRPr="00443C75">
        <w:rPr>
          <w:rFonts w:cs="Times New Roman"/>
          <w:spacing w:val="-1"/>
        </w:rPr>
        <w:t>entering</w:t>
      </w:r>
      <w:r w:rsidRPr="00443C75">
        <w:rPr>
          <w:rFonts w:cs="Times New Roman"/>
          <w:spacing w:val="-3"/>
        </w:rPr>
        <w:t xml:space="preserve"> </w:t>
      </w:r>
      <w:r w:rsidRPr="00443C75">
        <w:rPr>
          <w:rFonts w:cs="Times New Roman"/>
        </w:rPr>
        <w:t>into</w:t>
      </w:r>
      <w:r w:rsidRPr="00443C75">
        <w:rPr>
          <w:rFonts w:cs="Times New Roman"/>
          <w:spacing w:val="-3"/>
        </w:rPr>
        <w:t xml:space="preserve"> </w:t>
      </w:r>
      <w:r w:rsidRPr="00443C75">
        <w:rPr>
          <w:rFonts w:cs="Times New Roman"/>
        </w:rPr>
        <w:t xml:space="preserve">or </w:t>
      </w:r>
      <w:r w:rsidRPr="00443C75">
        <w:rPr>
          <w:rFonts w:cs="Times New Roman"/>
          <w:spacing w:val="-1"/>
        </w:rPr>
        <w:t>performing</w:t>
      </w:r>
      <w:r w:rsidRPr="00443C75">
        <w:rPr>
          <w:rFonts w:cs="Times New Roman"/>
          <w:spacing w:val="-3"/>
        </w:rPr>
        <w:t xml:space="preserve"> </w:t>
      </w:r>
      <w:r w:rsidRPr="00443C75">
        <w:rPr>
          <w:rFonts w:cs="Times New Roman"/>
        </w:rPr>
        <w:t xml:space="preserve">this </w:t>
      </w:r>
      <w:r w:rsidRPr="00443C75">
        <w:rPr>
          <w:rFonts w:cs="Times New Roman"/>
          <w:spacing w:val="-1"/>
        </w:rPr>
        <w:t>Agreement;</w:t>
      </w:r>
    </w:p>
    <w:p w14:paraId="0A55E32A" w14:textId="77777777" w:rsidR="00D5352D" w:rsidRPr="00443C75" w:rsidRDefault="00D5352D" w:rsidP="00D5352D">
      <w:pPr>
        <w:pStyle w:val="ListParagraph"/>
        <w:rPr>
          <w:rFonts w:cs="Times New Roman"/>
        </w:rPr>
      </w:pPr>
    </w:p>
    <w:p w14:paraId="1EE51A21" w14:textId="77777777" w:rsidR="00D5352D" w:rsidRPr="00443C75" w:rsidRDefault="008C2D5E" w:rsidP="00115D05">
      <w:pPr>
        <w:pStyle w:val="BodyText"/>
        <w:numPr>
          <w:ilvl w:val="2"/>
          <w:numId w:val="17"/>
        </w:numPr>
        <w:tabs>
          <w:tab w:val="left" w:pos="1541"/>
        </w:tabs>
        <w:ind w:right="118"/>
        <w:jc w:val="both"/>
        <w:rPr>
          <w:rFonts w:cs="Times New Roman"/>
        </w:rPr>
      </w:pPr>
      <w:r w:rsidRPr="00443C75">
        <w:rPr>
          <w:rFonts w:cs="Times New Roman"/>
        </w:rPr>
        <w:t>it</w:t>
      </w:r>
      <w:r w:rsidRPr="00443C75">
        <w:rPr>
          <w:rFonts w:cs="Times New Roman"/>
          <w:spacing w:val="5"/>
        </w:rPr>
        <w:t xml:space="preserve"> </w:t>
      </w:r>
      <w:r w:rsidRPr="00443C75">
        <w:rPr>
          <w:rFonts w:cs="Times New Roman"/>
        </w:rPr>
        <w:t>is</w:t>
      </w:r>
      <w:r w:rsidRPr="00443C75">
        <w:rPr>
          <w:rFonts w:cs="Times New Roman"/>
          <w:spacing w:val="5"/>
        </w:rPr>
        <w:t xml:space="preserve"> </w:t>
      </w:r>
      <w:r w:rsidRPr="00443C75">
        <w:rPr>
          <w:rFonts w:cs="Times New Roman"/>
          <w:spacing w:val="-1"/>
        </w:rPr>
        <w:t>not</w:t>
      </w:r>
      <w:r w:rsidRPr="00443C75">
        <w:rPr>
          <w:rFonts w:cs="Times New Roman"/>
          <w:spacing w:val="5"/>
        </w:rPr>
        <w:t xml:space="preserve"> </w:t>
      </w:r>
      <w:r w:rsidRPr="00443C75">
        <w:rPr>
          <w:rFonts w:cs="Times New Roman"/>
          <w:spacing w:val="-1"/>
        </w:rPr>
        <w:t>relying</w:t>
      </w:r>
      <w:r w:rsidRPr="00443C75">
        <w:rPr>
          <w:rFonts w:cs="Times New Roman"/>
          <w:spacing w:val="4"/>
        </w:rPr>
        <w:t xml:space="preserve"> </w:t>
      </w:r>
      <w:r w:rsidRPr="00443C75">
        <w:rPr>
          <w:rFonts w:cs="Times New Roman"/>
        </w:rPr>
        <w:t>upon</w:t>
      </w:r>
      <w:r w:rsidRPr="00443C75">
        <w:rPr>
          <w:rFonts w:cs="Times New Roman"/>
          <w:spacing w:val="7"/>
        </w:rPr>
        <w:t xml:space="preserve"> </w:t>
      </w:r>
      <w:r w:rsidRPr="00443C75">
        <w:rPr>
          <w:rFonts w:cs="Times New Roman"/>
          <w:spacing w:val="-1"/>
        </w:rPr>
        <w:t>any</w:t>
      </w:r>
      <w:r w:rsidRPr="00443C75">
        <w:rPr>
          <w:rFonts w:cs="Times New Roman"/>
          <w:spacing w:val="4"/>
        </w:rPr>
        <w:t xml:space="preserve"> </w:t>
      </w:r>
      <w:r w:rsidRPr="00443C75">
        <w:rPr>
          <w:rFonts w:cs="Times New Roman"/>
          <w:spacing w:val="-1"/>
        </w:rPr>
        <w:t>representations</w:t>
      </w:r>
      <w:r w:rsidRPr="00443C75">
        <w:rPr>
          <w:rFonts w:cs="Times New Roman"/>
          <w:spacing w:val="7"/>
        </w:rPr>
        <w:t xml:space="preserve"> </w:t>
      </w:r>
      <w:r w:rsidRPr="00443C75">
        <w:rPr>
          <w:rFonts w:cs="Times New Roman"/>
          <w:spacing w:val="-2"/>
        </w:rPr>
        <w:t>of</w:t>
      </w:r>
      <w:r w:rsidRPr="00443C75">
        <w:rPr>
          <w:rFonts w:cs="Times New Roman"/>
          <w:spacing w:val="5"/>
        </w:rPr>
        <w:t xml:space="preserve"> </w:t>
      </w:r>
      <w:r w:rsidRPr="00443C75">
        <w:rPr>
          <w:rFonts w:cs="Times New Roman"/>
        </w:rPr>
        <w:t>the</w:t>
      </w:r>
      <w:r w:rsidRPr="00443C75">
        <w:rPr>
          <w:rFonts w:cs="Times New Roman"/>
          <w:spacing w:val="5"/>
        </w:rPr>
        <w:t xml:space="preserve"> </w:t>
      </w:r>
      <w:r w:rsidRPr="00443C75">
        <w:rPr>
          <w:rFonts w:cs="Times New Roman"/>
          <w:spacing w:val="-1"/>
        </w:rPr>
        <w:t>other</w:t>
      </w:r>
      <w:r w:rsidRPr="00443C75">
        <w:rPr>
          <w:rFonts w:cs="Times New Roman"/>
          <w:spacing w:val="3"/>
        </w:rPr>
        <w:t xml:space="preserve"> </w:t>
      </w:r>
      <w:r w:rsidRPr="00443C75">
        <w:rPr>
          <w:rFonts w:cs="Times New Roman"/>
        </w:rPr>
        <w:t>Party</w:t>
      </w:r>
      <w:r w:rsidRPr="00443C75">
        <w:rPr>
          <w:rFonts w:cs="Times New Roman"/>
          <w:spacing w:val="4"/>
        </w:rPr>
        <w:t xml:space="preserve"> </w:t>
      </w:r>
      <w:r w:rsidRPr="00443C75">
        <w:rPr>
          <w:rFonts w:cs="Times New Roman"/>
          <w:spacing w:val="-1"/>
        </w:rPr>
        <w:t>other</w:t>
      </w:r>
      <w:r w:rsidRPr="00443C75">
        <w:rPr>
          <w:rFonts w:cs="Times New Roman"/>
          <w:spacing w:val="5"/>
        </w:rPr>
        <w:t xml:space="preserve"> </w:t>
      </w:r>
      <w:r w:rsidRPr="00443C75">
        <w:rPr>
          <w:rFonts w:cs="Times New Roman"/>
        </w:rPr>
        <w:t>than</w:t>
      </w:r>
      <w:r w:rsidRPr="00443C75">
        <w:rPr>
          <w:rFonts w:cs="Times New Roman"/>
          <w:spacing w:val="5"/>
        </w:rPr>
        <w:t xml:space="preserve"> </w:t>
      </w:r>
      <w:r w:rsidRPr="00443C75">
        <w:rPr>
          <w:rFonts w:cs="Times New Roman"/>
          <w:spacing w:val="-1"/>
        </w:rPr>
        <w:t>those</w:t>
      </w:r>
      <w:r w:rsidRPr="00443C75">
        <w:rPr>
          <w:rFonts w:cs="Times New Roman"/>
          <w:spacing w:val="5"/>
        </w:rPr>
        <w:t xml:space="preserve"> </w:t>
      </w:r>
      <w:r w:rsidRPr="00443C75">
        <w:rPr>
          <w:rFonts w:cs="Times New Roman"/>
          <w:spacing w:val="-1"/>
        </w:rPr>
        <w:t>expressly</w:t>
      </w:r>
      <w:r w:rsidRPr="00443C75">
        <w:rPr>
          <w:rFonts w:cs="Times New Roman"/>
          <w:spacing w:val="4"/>
        </w:rPr>
        <w:t xml:space="preserve"> </w:t>
      </w:r>
      <w:r w:rsidRPr="00443C75">
        <w:rPr>
          <w:rFonts w:cs="Times New Roman"/>
          <w:spacing w:val="-1"/>
        </w:rPr>
        <w:t>set</w:t>
      </w:r>
      <w:r w:rsidRPr="00443C75">
        <w:rPr>
          <w:rFonts w:cs="Times New Roman"/>
          <w:spacing w:val="41"/>
        </w:rPr>
        <w:t xml:space="preserve"> </w:t>
      </w:r>
      <w:r w:rsidRPr="00443C75">
        <w:rPr>
          <w:rFonts w:cs="Times New Roman"/>
          <w:spacing w:val="-1"/>
        </w:rPr>
        <w:t>forth</w:t>
      </w:r>
      <w:r w:rsidRPr="00443C75">
        <w:rPr>
          <w:rFonts w:cs="Times New Roman"/>
          <w:spacing w:val="19"/>
        </w:rPr>
        <w:t xml:space="preserve"> </w:t>
      </w:r>
      <w:r w:rsidRPr="00443C75">
        <w:rPr>
          <w:rFonts w:cs="Times New Roman"/>
          <w:spacing w:val="-1"/>
        </w:rPr>
        <w:t>herein,</w:t>
      </w:r>
      <w:r w:rsidRPr="00443C75">
        <w:rPr>
          <w:rFonts w:cs="Times New Roman"/>
          <w:spacing w:val="16"/>
        </w:rPr>
        <w:t xml:space="preserve"> </w:t>
      </w:r>
      <w:r w:rsidRPr="00443C75">
        <w:rPr>
          <w:rFonts w:cs="Times New Roman"/>
        </w:rPr>
        <w:t>and</w:t>
      </w:r>
      <w:r w:rsidRPr="00443C75">
        <w:rPr>
          <w:rFonts w:cs="Times New Roman"/>
          <w:spacing w:val="17"/>
        </w:rPr>
        <w:t xml:space="preserve"> </w:t>
      </w:r>
      <w:r w:rsidRPr="00443C75">
        <w:rPr>
          <w:rFonts w:cs="Times New Roman"/>
          <w:spacing w:val="1"/>
        </w:rPr>
        <w:t>it</w:t>
      </w:r>
      <w:r w:rsidRPr="00443C75">
        <w:rPr>
          <w:rFonts w:cs="Times New Roman"/>
          <w:spacing w:val="17"/>
        </w:rPr>
        <w:t xml:space="preserve"> </w:t>
      </w:r>
      <w:r w:rsidRPr="00443C75">
        <w:rPr>
          <w:rFonts w:cs="Times New Roman"/>
          <w:spacing w:val="-1"/>
        </w:rPr>
        <w:t>is</w:t>
      </w:r>
      <w:r w:rsidRPr="00443C75">
        <w:rPr>
          <w:rFonts w:cs="Times New Roman"/>
          <w:spacing w:val="19"/>
        </w:rPr>
        <w:t xml:space="preserve"> </w:t>
      </w:r>
      <w:r w:rsidRPr="00443C75">
        <w:rPr>
          <w:rFonts w:cs="Times New Roman"/>
          <w:spacing w:val="-2"/>
        </w:rPr>
        <w:t>acting</w:t>
      </w:r>
      <w:r w:rsidRPr="00443C75">
        <w:rPr>
          <w:rFonts w:cs="Times New Roman"/>
          <w:spacing w:val="16"/>
        </w:rPr>
        <w:t xml:space="preserve"> </w:t>
      </w:r>
      <w:r w:rsidRPr="00443C75">
        <w:rPr>
          <w:rFonts w:cs="Times New Roman"/>
        </w:rPr>
        <w:t>for</w:t>
      </w:r>
      <w:r w:rsidRPr="00443C75">
        <w:rPr>
          <w:rFonts w:cs="Times New Roman"/>
          <w:spacing w:val="19"/>
        </w:rPr>
        <w:t xml:space="preserve"> </w:t>
      </w:r>
      <w:r w:rsidRPr="00443C75">
        <w:rPr>
          <w:rFonts w:cs="Times New Roman"/>
          <w:spacing w:val="-1"/>
        </w:rPr>
        <w:t>its</w:t>
      </w:r>
      <w:r w:rsidRPr="00443C75">
        <w:rPr>
          <w:rFonts w:cs="Times New Roman"/>
          <w:spacing w:val="17"/>
        </w:rPr>
        <w:t xml:space="preserve"> </w:t>
      </w:r>
      <w:r w:rsidRPr="00443C75">
        <w:rPr>
          <w:rFonts w:cs="Times New Roman"/>
          <w:spacing w:val="-1"/>
        </w:rPr>
        <w:t>own</w:t>
      </w:r>
      <w:r w:rsidRPr="00443C75">
        <w:rPr>
          <w:rFonts w:cs="Times New Roman"/>
          <w:spacing w:val="19"/>
        </w:rPr>
        <w:t xml:space="preserve"> </w:t>
      </w:r>
      <w:r w:rsidRPr="00443C75">
        <w:rPr>
          <w:rFonts w:cs="Times New Roman"/>
          <w:spacing w:val="-1"/>
        </w:rPr>
        <w:t>account,</w:t>
      </w:r>
      <w:r w:rsidRPr="00443C75">
        <w:rPr>
          <w:rFonts w:cs="Times New Roman"/>
          <w:spacing w:val="16"/>
        </w:rPr>
        <w:t xml:space="preserve"> </w:t>
      </w:r>
      <w:r w:rsidRPr="00443C75">
        <w:rPr>
          <w:rFonts w:cs="Times New Roman"/>
        </w:rPr>
        <w:t>and</w:t>
      </w:r>
      <w:r w:rsidRPr="00443C75">
        <w:rPr>
          <w:rFonts w:cs="Times New Roman"/>
          <w:spacing w:val="17"/>
        </w:rPr>
        <w:t xml:space="preserve"> </w:t>
      </w:r>
      <w:r w:rsidRPr="00443C75">
        <w:rPr>
          <w:rFonts w:cs="Times New Roman"/>
        </w:rPr>
        <w:t>not</w:t>
      </w:r>
      <w:r w:rsidRPr="00443C75">
        <w:rPr>
          <w:rFonts w:cs="Times New Roman"/>
          <w:spacing w:val="20"/>
        </w:rPr>
        <w:t xml:space="preserve"> </w:t>
      </w:r>
      <w:r w:rsidRPr="00443C75">
        <w:rPr>
          <w:rFonts w:cs="Times New Roman"/>
          <w:spacing w:val="-1"/>
        </w:rPr>
        <w:t>as</w:t>
      </w:r>
      <w:r w:rsidRPr="00443C75">
        <w:rPr>
          <w:rFonts w:cs="Times New Roman"/>
          <w:spacing w:val="19"/>
        </w:rPr>
        <w:t xml:space="preserve"> </w:t>
      </w:r>
      <w:r w:rsidRPr="00443C75">
        <w:rPr>
          <w:rFonts w:cs="Times New Roman"/>
          <w:spacing w:val="-1"/>
        </w:rPr>
        <w:t>agent</w:t>
      </w:r>
      <w:r w:rsidRPr="00443C75">
        <w:rPr>
          <w:rFonts w:cs="Times New Roman"/>
          <w:spacing w:val="20"/>
        </w:rPr>
        <w:t xml:space="preserve"> </w:t>
      </w:r>
      <w:r w:rsidRPr="00443C75">
        <w:rPr>
          <w:rFonts w:cs="Times New Roman"/>
          <w:spacing w:val="-2"/>
        </w:rPr>
        <w:t>or</w:t>
      </w:r>
      <w:r w:rsidRPr="00443C75">
        <w:rPr>
          <w:rFonts w:cs="Times New Roman"/>
          <w:spacing w:val="19"/>
        </w:rPr>
        <w:t xml:space="preserve"> </w:t>
      </w:r>
      <w:r w:rsidRPr="00443C75">
        <w:rPr>
          <w:rFonts w:cs="Times New Roman"/>
        </w:rPr>
        <w:t>in</w:t>
      </w:r>
      <w:r w:rsidRPr="00443C75">
        <w:rPr>
          <w:rFonts w:cs="Times New Roman"/>
          <w:spacing w:val="16"/>
        </w:rPr>
        <w:t xml:space="preserve"> </w:t>
      </w:r>
      <w:r w:rsidRPr="00443C75">
        <w:rPr>
          <w:rFonts w:cs="Times New Roman"/>
        </w:rPr>
        <w:t>any</w:t>
      </w:r>
      <w:r w:rsidRPr="00443C75">
        <w:rPr>
          <w:rFonts w:cs="Times New Roman"/>
          <w:spacing w:val="17"/>
        </w:rPr>
        <w:t xml:space="preserve"> </w:t>
      </w:r>
      <w:r w:rsidRPr="00443C75">
        <w:rPr>
          <w:rFonts w:cs="Times New Roman"/>
          <w:spacing w:val="-1"/>
        </w:rPr>
        <w:t>other</w:t>
      </w:r>
      <w:r w:rsidRPr="00443C75">
        <w:rPr>
          <w:rFonts w:cs="Times New Roman"/>
          <w:spacing w:val="19"/>
        </w:rPr>
        <w:t xml:space="preserve"> </w:t>
      </w:r>
      <w:r w:rsidRPr="00443C75">
        <w:rPr>
          <w:rFonts w:cs="Times New Roman"/>
          <w:spacing w:val="-1"/>
        </w:rPr>
        <w:t>capacity,</w:t>
      </w:r>
      <w:r w:rsidRPr="00443C75">
        <w:rPr>
          <w:rFonts w:cs="Times New Roman"/>
          <w:spacing w:val="19"/>
        </w:rPr>
        <w:t xml:space="preserve"> </w:t>
      </w:r>
      <w:r w:rsidRPr="00443C75">
        <w:rPr>
          <w:rFonts w:cs="Times New Roman"/>
          <w:spacing w:val="-1"/>
        </w:rPr>
        <w:t>fiduciary</w:t>
      </w:r>
      <w:r w:rsidRPr="00443C75">
        <w:rPr>
          <w:rFonts w:cs="Times New Roman"/>
          <w:spacing w:val="16"/>
        </w:rPr>
        <w:t xml:space="preserve"> </w:t>
      </w:r>
      <w:r w:rsidRPr="00443C75">
        <w:rPr>
          <w:rFonts w:cs="Times New Roman"/>
        </w:rPr>
        <w:t>or</w:t>
      </w:r>
      <w:r w:rsidRPr="00443C75">
        <w:rPr>
          <w:rFonts w:cs="Times New Roman"/>
          <w:spacing w:val="49"/>
        </w:rPr>
        <w:t xml:space="preserve"> </w:t>
      </w:r>
      <w:r w:rsidRPr="00443C75">
        <w:rPr>
          <w:rFonts w:cs="Times New Roman"/>
          <w:spacing w:val="-1"/>
        </w:rPr>
        <w:t>otherwise;</w:t>
      </w:r>
    </w:p>
    <w:p w14:paraId="56281777" w14:textId="77777777" w:rsidR="00D5352D" w:rsidRPr="00443C75" w:rsidRDefault="00D5352D" w:rsidP="00D5352D">
      <w:pPr>
        <w:pStyle w:val="ListParagraph"/>
        <w:rPr>
          <w:rFonts w:cs="Times New Roman"/>
        </w:rPr>
      </w:pPr>
    </w:p>
    <w:p w14:paraId="69F948E8" w14:textId="77777777" w:rsidR="00D5352D" w:rsidRPr="00443C75" w:rsidRDefault="008C2D5E" w:rsidP="00115D05">
      <w:pPr>
        <w:pStyle w:val="BodyText"/>
        <w:numPr>
          <w:ilvl w:val="2"/>
          <w:numId w:val="17"/>
        </w:numPr>
        <w:tabs>
          <w:tab w:val="left" w:pos="1541"/>
        </w:tabs>
        <w:ind w:right="118"/>
        <w:jc w:val="both"/>
        <w:rPr>
          <w:rFonts w:cs="Times New Roman"/>
        </w:rPr>
      </w:pPr>
      <w:r w:rsidRPr="00443C75">
        <w:rPr>
          <w:rFonts w:cs="Times New Roman"/>
        </w:rPr>
        <w:t>it</w:t>
      </w:r>
      <w:r w:rsidRPr="00443C75">
        <w:rPr>
          <w:rFonts w:cs="Times New Roman"/>
          <w:spacing w:val="27"/>
        </w:rPr>
        <w:t xml:space="preserve"> </w:t>
      </w:r>
      <w:r w:rsidRPr="00443C75">
        <w:rPr>
          <w:rFonts w:cs="Times New Roman"/>
        </w:rPr>
        <w:t>has</w:t>
      </w:r>
      <w:r w:rsidRPr="00443C75">
        <w:rPr>
          <w:rFonts w:cs="Times New Roman"/>
          <w:spacing w:val="27"/>
        </w:rPr>
        <w:t xml:space="preserve"> </w:t>
      </w:r>
      <w:r w:rsidRPr="00443C75">
        <w:rPr>
          <w:rFonts w:cs="Times New Roman"/>
          <w:spacing w:val="-1"/>
        </w:rPr>
        <w:t>entered</w:t>
      </w:r>
      <w:r w:rsidRPr="00443C75">
        <w:rPr>
          <w:rFonts w:cs="Times New Roman"/>
          <w:spacing w:val="29"/>
        </w:rPr>
        <w:t xml:space="preserve"> </w:t>
      </w:r>
      <w:r w:rsidRPr="00443C75">
        <w:rPr>
          <w:rFonts w:cs="Times New Roman"/>
          <w:spacing w:val="-1"/>
        </w:rPr>
        <w:t>hereinto</w:t>
      </w:r>
      <w:r w:rsidRPr="00443C75">
        <w:rPr>
          <w:rFonts w:cs="Times New Roman"/>
          <w:spacing w:val="28"/>
        </w:rPr>
        <w:t xml:space="preserve"> </w:t>
      </w:r>
      <w:r w:rsidRPr="00443C75">
        <w:rPr>
          <w:rFonts w:cs="Times New Roman"/>
          <w:spacing w:val="-2"/>
        </w:rPr>
        <w:t>with</w:t>
      </w:r>
      <w:r w:rsidRPr="00443C75">
        <w:rPr>
          <w:rFonts w:cs="Times New Roman"/>
          <w:spacing w:val="28"/>
        </w:rPr>
        <w:t xml:space="preserve"> </w:t>
      </w:r>
      <w:r w:rsidRPr="00443C75">
        <w:rPr>
          <w:rFonts w:cs="Times New Roman"/>
        </w:rPr>
        <w:t>a</w:t>
      </w:r>
      <w:r w:rsidRPr="00443C75">
        <w:rPr>
          <w:rFonts w:cs="Times New Roman"/>
          <w:spacing w:val="26"/>
        </w:rPr>
        <w:t xml:space="preserve"> </w:t>
      </w:r>
      <w:r w:rsidRPr="00443C75">
        <w:rPr>
          <w:rFonts w:cs="Times New Roman"/>
          <w:spacing w:val="-1"/>
        </w:rPr>
        <w:t>full</w:t>
      </w:r>
      <w:r w:rsidRPr="00443C75">
        <w:rPr>
          <w:rFonts w:cs="Times New Roman"/>
          <w:spacing w:val="29"/>
        </w:rPr>
        <w:t xml:space="preserve"> </w:t>
      </w:r>
      <w:r w:rsidRPr="00443C75">
        <w:rPr>
          <w:rFonts w:cs="Times New Roman"/>
          <w:spacing w:val="-1"/>
        </w:rPr>
        <w:t>understanding</w:t>
      </w:r>
      <w:r w:rsidRPr="00443C75">
        <w:rPr>
          <w:rFonts w:cs="Times New Roman"/>
          <w:spacing w:val="26"/>
        </w:rPr>
        <w:t xml:space="preserve"> </w:t>
      </w:r>
      <w:r w:rsidRPr="00443C75">
        <w:rPr>
          <w:rFonts w:cs="Times New Roman"/>
        </w:rPr>
        <w:t>of</w:t>
      </w:r>
      <w:r w:rsidRPr="00443C75">
        <w:rPr>
          <w:rFonts w:cs="Times New Roman"/>
          <w:spacing w:val="29"/>
        </w:rPr>
        <w:t xml:space="preserve"> </w:t>
      </w:r>
      <w:r w:rsidRPr="00443C75">
        <w:rPr>
          <w:rFonts w:cs="Times New Roman"/>
          <w:spacing w:val="-1"/>
        </w:rPr>
        <w:t>the</w:t>
      </w:r>
      <w:r w:rsidRPr="00443C75">
        <w:rPr>
          <w:rFonts w:cs="Times New Roman"/>
          <w:spacing w:val="29"/>
        </w:rPr>
        <w:t xml:space="preserve"> </w:t>
      </w:r>
      <w:r w:rsidRPr="00443C75">
        <w:rPr>
          <w:rFonts w:cs="Times New Roman"/>
          <w:spacing w:val="-1"/>
        </w:rPr>
        <w:t>material</w:t>
      </w:r>
      <w:r w:rsidRPr="00443C75">
        <w:rPr>
          <w:rFonts w:cs="Times New Roman"/>
          <w:spacing w:val="27"/>
        </w:rPr>
        <w:t xml:space="preserve"> </w:t>
      </w:r>
      <w:r w:rsidRPr="00443C75">
        <w:rPr>
          <w:rFonts w:cs="Times New Roman"/>
          <w:spacing w:val="-1"/>
        </w:rPr>
        <w:t>terms</w:t>
      </w:r>
      <w:r w:rsidRPr="00443C75">
        <w:rPr>
          <w:rFonts w:cs="Times New Roman"/>
          <w:spacing w:val="29"/>
        </w:rPr>
        <w:t xml:space="preserve"> </w:t>
      </w:r>
      <w:r w:rsidRPr="00443C75">
        <w:rPr>
          <w:rFonts w:cs="Times New Roman"/>
        </w:rPr>
        <w:t>and</w:t>
      </w:r>
      <w:r w:rsidRPr="00443C75">
        <w:rPr>
          <w:rFonts w:cs="Times New Roman"/>
          <w:spacing w:val="26"/>
        </w:rPr>
        <w:t xml:space="preserve"> </w:t>
      </w:r>
      <w:r w:rsidRPr="00443C75">
        <w:rPr>
          <w:rFonts w:cs="Times New Roman"/>
          <w:spacing w:val="-1"/>
        </w:rPr>
        <w:t>risks</w:t>
      </w:r>
      <w:r w:rsidRPr="00443C75">
        <w:rPr>
          <w:rFonts w:cs="Times New Roman"/>
          <w:spacing w:val="29"/>
        </w:rPr>
        <w:t xml:space="preserve"> </w:t>
      </w:r>
      <w:r w:rsidRPr="00443C75">
        <w:rPr>
          <w:rFonts w:cs="Times New Roman"/>
        </w:rPr>
        <w:t>of</w:t>
      </w:r>
      <w:r w:rsidRPr="00443C75">
        <w:rPr>
          <w:rFonts w:cs="Times New Roman"/>
          <w:spacing w:val="27"/>
        </w:rPr>
        <w:t xml:space="preserve"> </w:t>
      </w:r>
      <w:r w:rsidRPr="00443C75">
        <w:rPr>
          <w:rFonts w:cs="Times New Roman"/>
          <w:spacing w:val="-1"/>
        </w:rPr>
        <w:t>the</w:t>
      </w:r>
      <w:r w:rsidRPr="00443C75">
        <w:rPr>
          <w:rFonts w:cs="Times New Roman"/>
          <w:spacing w:val="37"/>
        </w:rPr>
        <w:t xml:space="preserve"> </w:t>
      </w:r>
      <w:r w:rsidRPr="00443C75">
        <w:rPr>
          <w:rFonts w:cs="Times New Roman"/>
          <w:spacing w:val="-1"/>
        </w:rPr>
        <w:t>same,</w:t>
      </w:r>
      <w:r w:rsidRPr="00443C75">
        <w:rPr>
          <w:rFonts w:cs="Times New Roman"/>
        </w:rPr>
        <w:t xml:space="preserve"> and </w:t>
      </w:r>
      <w:r w:rsidRPr="00443C75">
        <w:rPr>
          <w:rFonts w:cs="Times New Roman"/>
          <w:spacing w:val="-1"/>
        </w:rPr>
        <w:t>it</w:t>
      </w:r>
      <w:r w:rsidRPr="00443C75">
        <w:rPr>
          <w:rFonts w:cs="Times New Roman"/>
          <w:spacing w:val="1"/>
        </w:rPr>
        <w:t xml:space="preserve"> </w:t>
      </w:r>
      <w:r w:rsidRPr="00443C75">
        <w:rPr>
          <w:rFonts w:cs="Times New Roman"/>
          <w:spacing w:val="-1"/>
        </w:rPr>
        <w:t>is</w:t>
      </w:r>
      <w:r w:rsidRPr="00443C75">
        <w:rPr>
          <w:rFonts w:cs="Times New Roman"/>
        </w:rPr>
        <w:t xml:space="preserve"> </w:t>
      </w:r>
      <w:r w:rsidRPr="00443C75">
        <w:rPr>
          <w:rFonts w:cs="Times New Roman"/>
          <w:spacing w:val="-1"/>
        </w:rPr>
        <w:t>capable</w:t>
      </w:r>
      <w:r w:rsidRPr="00443C75">
        <w:rPr>
          <w:rFonts w:cs="Times New Roman"/>
        </w:rPr>
        <w:t xml:space="preserve"> of</w:t>
      </w:r>
      <w:r w:rsidRPr="00443C75">
        <w:rPr>
          <w:rFonts w:cs="Times New Roman"/>
          <w:spacing w:val="-2"/>
        </w:rPr>
        <w:t xml:space="preserve"> </w:t>
      </w:r>
      <w:r w:rsidRPr="00443C75">
        <w:rPr>
          <w:rFonts w:cs="Times New Roman"/>
          <w:spacing w:val="-1"/>
        </w:rPr>
        <w:t>assuming</w:t>
      </w:r>
      <w:r w:rsidRPr="00443C75">
        <w:rPr>
          <w:rFonts w:cs="Times New Roman"/>
          <w:spacing w:val="-3"/>
        </w:rPr>
        <w:t xml:space="preserve"> </w:t>
      </w:r>
      <w:r w:rsidRPr="00443C75">
        <w:rPr>
          <w:rFonts w:cs="Times New Roman"/>
        </w:rPr>
        <w:t xml:space="preserve">those </w:t>
      </w:r>
      <w:r w:rsidRPr="00443C75">
        <w:rPr>
          <w:rFonts w:cs="Times New Roman"/>
          <w:spacing w:val="-1"/>
        </w:rPr>
        <w:t>risks;</w:t>
      </w:r>
    </w:p>
    <w:p w14:paraId="1B6EC97F" w14:textId="77777777" w:rsidR="00D5352D" w:rsidRPr="00443C75" w:rsidRDefault="00D5352D" w:rsidP="00D5352D">
      <w:pPr>
        <w:pStyle w:val="ListParagraph"/>
        <w:rPr>
          <w:rFonts w:cs="Times New Roman"/>
        </w:rPr>
      </w:pPr>
    </w:p>
    <w:p w14:paraId="169BC232" w14:textId="6362DD3A" w:rsidR="00D5352D" w:rsidRPr="00443C75" w:rsidRDefault="008C2D5E" w:rsidP="00115D05">
      <w:pPr>
        <w:pStyle w:val="BodyText"/>
        <w:numPr>
          <w:ilvl w:val="2"/>
          <w:numId w:val="17"/>
        </w:numPr>
        <w:tabs>
          <w:tab w:val="left" w:pos="1541"/>
        </w:tabs>
        <w:ind w:right="118"/>
        <w:jc w:val="both"/>
        <w:rPr>
          <w:rFonts w:cs="Times New Roman"/>
        </w:rPr>
      </w:pPr>
      <w:r w:rsidRPr="00443C75">
        <w:rPr>
          <w:rFonts w:cs="Times New Roman"/>
        </w:rPr>
        <w:t>it</w:t>
      </w:r>
      <w:r w:rsidRPr="00443C75">
        <w:rPr>
          <w:rFonts w:cs="Times New Roman"/>
          <w:spacing w:val="12"/>
        </w:rPr>
        <w:t xml:space="preserve"> </w:t>
      </w:r>
      <w:r w:rsidRPr="00443C75">
        <w:rPr>
          <w:rFonts w:cs="Times New Roman"/>
        </w:rPr>
        <w:t>is</w:t>
      </w:r>
      <w:r w:rsidRPr="00443C75">
        <w:rPr>
          <w:rFonts w:cs="Times New Roman"/>
          <w:spacing w:val="12"/>
        </w:rPr>
        <w:t xml:space="preserve"> </w:t>
      </w:r>
      <w:r w:rsidRPr="00443C75">
        <w:rPr>
          <w:rFonts w:cs="Times New Roman"/>
          <w:spacing w:val="-1"/>
        </w:rPr>
        <w:t>not</w:t>
      </w:r>
      <w:r w:rsidRPr="00443C75">
        <w:rPr>
          <w:rFonts w:cs="Times New Roman"/>
          <w:spacing w:val="12"/>
        </w:rPr>
        <w:t xml:space="preserve"> </w:t>
      </w:r>
      <w:r w:rsidRPr="00443C75">
        <w:rPr>
          <w:rFonts w:cs="Times New Roman"/>
          <w:spacing w:val="-1"/>
        </w:rPr>
        <w:t>relying</w:t>
      </w:r>
      <w:r w:rsidRPr="00443C75">
        <w:rPr>
          <w:rFonts w:cs="Times New Roman"/>
          <w:spacing w:val="11"/>
        </w:rPr>
        <w:t xml:space="preserve"> </w:t>
      </w:r>
      <w:r w:rsidRPr="00443C75">
        <w:rPr>
          <w:rFonts w:cs="Times New Roman"/>
        </w:rPr>
        <w:t>on</w:t>
      </w:r>
      <w:r w:rsidRPr="00443C75">
        <w:rPr>
          <w:rFonts w:cs="Times New Roman"/>
          <w:spacing w:val="11"/>
        </w:rPr>
        <w:t xml:space="preserve"> </w:t>
      </w:r>
      <w:r w:rsidRPr="00443C75">
        <w:rPr>
          <w:rFonts w:cs="Times New Roman"/>
        </w:rPr>
        <w:t>any</w:t>
      </w:r>
      <w:r w:rsidRPr="00443C75">
        <w:rPr>
          <w:rFonts w:cs="Times New Roman"/>
          <w:spacing w:val="12"/>
        </w:rPr>
        <w:t xml:space="preserve"> </w:t>
      </w:r>
      <w:r w:rsidRPr="00443C75">
        <w:rPr>
          <w:rFonts w:cs="Times New Roman"/>
          <w:spacing w:val="-1"/>
        </w:rPr>
        <w:t>communication</w:t>
      </w:r>
      <w:r w:rsidRPr="00443C75">
        <w:rPr>
          <w:rFonts w:cs="Times New Roman"/>
          <w:spacing w:val="11"/>
        </w:rPr>
        <w:t xml:space="preserve"> </w:t>
      </w:r>
      <w:r w:rsidRPr="00443C75">
        <w:rPr>
          <w:rFonts w:cs="Times New Roman"/>
          <w:spacing w:val="-1"/>
        </w:rPr>
        <w:t>(written</w:t>
      </w:r>
      <w:r w:rsidRPr="00443C75">
        <w:rPr>
          <w:rFonts w:cs="Times New Roman"/>
          <w:spacing w:val="12"/>
        </w:rPr>
        <w:t xml:space="preserve"> </w:t>
      </w:r>
      <w:r w:rsidRPr="00443C75">
        <w:rPr>
          <w:rFonts w:cs="Times New Roman"/>
          <w:spacing w:val="-2"/>
        </w:rPr>
        <w:t>or</w:t>
      </w:r>
      <w:r w:rsidRPr="00443C75">
        <w:rPr>
          <w:rFonts w:cs="Times New Roman"/>
          <w:spacing w:val="15"/>
        </w:rPr>
        <w:t xml:space="preserve"> </w:t>
      </w:r>
      <w:r w:rsidRPr="00443C75">
        <w:rPr>
          <w:rFonts w:cs="Times New Roman"/>
          <w:spacing w:val="-1"/>
        </w:rPr>
        <w:t>oral)</w:t>
      </w:r>
      <w:r w:rsidRPr="00443C75">
        <w:rPr>
          <w:rFonts w:cs="Times New Roman"/>
          <w:spacing w:val="12"/>
        </w:rPr>
        <w:t xml:space="preserve"> </w:t>
      </w:r>
      <w:r w:rsidRPr="00443C75">
        <w:rPr>
          <w:rFonts w:cs="Times New Roman"/>
        </w:rPr>
        <w:t>of</w:t>
      </w:r>
      <w:r w:rsidRPr="00443C75">
        <w:rPr>
          <w:rFonts w:cs="Times New Roman"/>
          <w:spacing w:val="12"/>
        </w:rPr>
        <w:t xml:space="preserve"> </w:t>
      </w:r>
      <w:r w:rsidRPr="00443C75">
        <w:rPr>
          <w:rFonts w:cs="Times New Roman"/>
          <w:spacing w:val="-1"/>
        </w:rPr>
        <w:t>the</w:t>
      </w:r>
      <w:r w:rsidRPr="00443C75">
        <w:rPr>
          <w:rFonts w:cs="Times New Roman"/>
          <w:spacing w:val="14"/>
        </w:rPr>
        <w:t xml:space="preserve"> </w:t>
      </w:r>
      <w:r w:rsidRPr="00443C75">
        <w:rPr>
          <w:rFonts w:cs="Times New Roman"/>
          <w:spacing w:val="-1"/>
        </w:rPr>
        <w:t>other</w:t>
      </w:r>
      <w:r w:rsidRPr="00443C75">
        <w:rPr>
          <w:rFonts w:cs="Times New Roman"/>
          <w:spacing w:val="15"/>
        </w:rPr>
        <w:t xml:space="preserve"> </w:t>
      </w:r>
      <w:r w:rsidRPr="00443C75">
        <w:rPr>
          <w:rFonts w:cs="Times New Roman"/>
          <w:spacing w:val="-1"/>
        </w:rPr>
        <w:t>Party</w:t>
      </w:r>
      <w:r w:rsidRPr="00443C75">
        <w:rPr>
          <w:rFonts w:cs="Times New Roman"/>
          <w:spacing w:val="11"/>
        </w:rPr>
        <w:t xml:space="preserve"> </w:t>
      </w:r>
      <w:r w:rsidRPr="00443C75">
        <w:rPr>
          <w:rFonts w:cs="Times New Roman"/>
        </w:rPr>
        <w:t>as</w:t>
      </w:r>
      <w:r w:rsidRPr="00443C75">
        <w:rPr>
          <w:rFonts w:cs="Times New Roman"/>
          <w:spacing w:val="12"/>
        </w:rPr>
        <w:t xml:space="preserve"> </w:t>
      </w:r>
      <w:r w:rsidRPr="00443C75">
        <w:rPr>
          <w:rFonts w:cs="Times New Roman"/>
          <w:spacing w:val="-1"/>
        </w:rPr>
        <w:t>investment</w:t>
      </w:r>
      <w:r w:rsidRPr="00443C75">
        <w:rPr>
          <w:rFonts w:cs="Times New Roman"/>
          <w:spacing w:val="29"/>
        </w:rPr>
        <w:t xml:space="preserve"> </w:t>
      </w:r>
      <w:r w:rsidRPr="00443C75">
        <w:rPr>
          <w:rFonts w:cs="Times New Roman"/>
          <w:spacing w:val="-1"/>
        </w:rPr>
        <w:t>advice</w:t>
      </w:r>
      <w:r w:rsidRPr="00443C75">
        <w:rPr>
          <w:rFonts w:cs="Times New Roman"/>
          <w:spacing w:val="12"/>
        </w:rPr>
        <w:t xml:space="preserve"> </w:t>
      </w:r>
      <w:r w:rsidRPr="00443C75">
        <w:rPr>
          <w:rFonts w:cs="Times New Roman"/>
        </w:rPr>
        <w:t>or</w:t>
      </w:r>
      <w:r w:rsidRPr="00443C75">
        <w:rPr>
          <w:rFonts w:cs="Times New Roman"/>
          <w:spacing w:val="12"/>
        </w:rPr>
        <w:t xml:space="preserve"> </w:t>
      </w:r>
      <w:r w:rsidRPr="00443C75">
        <w:rPr>
          <w:rFonts w:cs="Times New Roman"/>
          <w:spacing w:val="-1"/>
        </w:rPr>
        <w:t>as</w:t>
      </w:r>
      <w:r w:rsidRPr="00443C75">
        <w:rPr>
          <w:rFonts w:cs="Times New Roman"/>
          <w:spacing w:val="12"/>
        </w:rPr>
        <w:t xml:space="preserve"> </w:t>
      </w:r>
      <w:r w:rsidRPr="00443C75">
        <w:rPr>
          <w:rFonts w:cs="Times New Roman"/>
        </w:rPr>
        <w:t>a</w:t>
      </w:r>
      <w:r w:rsidRPr="00443C75">
        <w:rPr>
          <w:rFonts w:cs="Times New Roman"/>
          <w:spacing w:val="12"/>
        </w:rPr>
        <w:t xml:space="preserve"> </w:t>
      </w:r>
      <w:r w:rsidRPr="00443C75">
        <w:rPr>
          <w:rFonts w:cs="Times New Roman"/>
          <w:spacing w:val="-1"/>
        </w:rPr>
        <w:t>recommendation</w:t>
      </w:r>
      <w:r w:rsidRPr="00443C75">
        <w:rPr>
          <w:rFonts w:cs="Times New Roman"/>
          <w:spacing w:val="12"/>
        </w:rPr>
        <w:t xml:space="preserve"> </w:t>
      </w:r>
      <w:r w:rsidRPr="00443C75">
        <w:rPr>
          <w:rFonts w:cs="Times New Roman"/>
          <w:spacing w:val="-1"/>
        </w:rPr>
        <w:t>to</w:t>
      </w:r>
      <w:r w:rsidRPr="00443C75">
        <w:rPr>
          <w:rFonts w:cs="Times New Roman"/>
          <w:spacing w:val="12"/>
        </w:rPr>
        <w:t xml:space="preserve"> </w:t>
      </w:r>
      <w:r w:rsidRPr="00443C75">
        <w:rPr>
          <w:rFonts w:cs="Times New Roman"/>
          <w:spacing w:val="-1"/>
        </w:rPr>
        <w:t>enter</w:t>
      </w:r>
      <w:r w:rsidRPr="00443C75">
        <w:rPr>
          <w:rFonts w:cs="Times New Roman"/>
          <w:spacing w:val="10"/>
        </w:rPr>
        <w:t xml:space="preserve"> </w:t>
      </w:r>
      <w:r w:rsidRPr="00443C75">
        <w:rPr>
          <w:rFonts w:cs="Times New Roman"/>
          <w:spacing w:val="-1"/>
        </w:rPr>
        <w:t>into</w:t>
      </w:r>
      <w:r w:rsidRPr="00443C75">
        <w:rPr>
          <w:rFonts w:cs="Times New Roman"/>
          <w:spacing w:val="12"/>
        </w:rPr>
        <w:t xml:space="preserve"> </w:t>
      </w:r>
      <w:r w:rsidRPr="00443C75">
        <w:rPr>
          <w:rFonts w:cs="Times New Roman"/>
        </w:rPr>
        <w:t>a</w:t>
      </w:r>
      <w:r w:rsidRPr="00443C75">
        <w:rPr>
          <w:rFonts w:cs="Times New Roman"/>
          <w:spacing w:val="12"/>
        </w:rPr>
        <w:t xml:space="preserve"> </w:t>
      </w:r>
      <w:r w:rsidR="00AB2DCD" w:rsidRPr="00443C75">
        <w:rPr>
          <w:rFonts w:cs="Times New Roman"/>
          <w:spacing w:val="-1"/>
        </w:rPr>
        <w:t>T</w:t>
      </w:r>
      <w:r w:rsidRPr="00443C75">
        <w:rPr>
          <w:rFonts w:cs="Times New Roman"/>
          <w:spacing w:val="-1"/>
        </w:rPr>
        <w:t>ransaction,</w:t>
      </w:r>
      <w:r w:rsidRPr="00443C75">
        <w:rPr>
          <w:rFonts w:cs="Times New Roman"/>
          <w:spacing w:val="9"/>
        </w:rPr>
        <w:t xml:space="preserve"> </w:t>
      </w:r>
      <w:r w:rsidRPr="00443C75">
        <w:rPr>
          <w:rFonts w:cs="Times New Roman"/>
        </w:rPr>
        <w:t>and</w:t>
      </w:r>
      <w:r w:rsidRPr="00443C75">
        <w:rPr>
          <w:rFonts w:cs="Times New Roman"/>
          <w:spacing w:val="12"/>
        </w:rPr>
        <w:t xml:space="preserve"> </w:t>
      </w:r>
      <w:r w:rsidRPr="00443C75">
        <w:rPr>
          <w:rFonts w:cs="Times New Roman"/>
          <w:spacing w:val="-1"/>
        </w:rPr>
        <w:t>understands</w:t>
      </w:r>
      <w:r w:rsidRPr="00443C75">
        <w:rPr>
          <w:rFonts w:cs="Times New Roman"/>
          <w:spacing w:val="12"/>
        </w:rPr>
        <w:t xml:space="preserve"> </w:t>
      </w:r>
      <w:r w:rsidRPr="00443C75">
        <w:rPr>
          <w:rFonts w:cs="Times New Roman"/>
          <w:spacing w:val="-1"/>
        </w:rPr>
        <w:t>that</w:t>
      </w:r>
      <w:r w:rsidRPr="00443C75">
        <w:rPr>
          <w:rFonts w:cs="Times New Roman"/>
          <w:spacing w:val="13"/>
        </w:rPr>
        <w:t xml:space="preserve"> </w:t>
      </w:r>
      <w:r w:rsidRPr="00443C75">
        <w:rPr>
          <w:rFonts w:cs="Times New Roman"/>
          <w:spacing w:val="-1"/>
        </w:rPr>
        <w:t>information</w:t>
      </w:r>
      <w:r w:rsidRPr="00443C75">
        <w:rPr>
          <w:rFonts w:cs="Times New Roman"/>
          <w:spacing w:val="12"/>
        </w:rPr>
        <w:t xml:space="preserve"> </w:t>
      </w:r>
      <w:r w:rsidRPr="00443C75">
        <w:rPr>
          <w:rFonts w:cs="Times New Roman"/>
          <w:spacing w:val="-1"/>
        </w:rPr>
        <w:t>and</w:t>
      </w:r>
      <w:r w:rsidRPr="00443C75">
        <w:rPr>
          <w:rFonts w:cs="Times New Roman"/>
          <w:spacing w:val="63"/>
        </w:rPr>
        <w:t xml:space="preserve"> </w:t>
      </w:r>
      <w:r w:rsidRPr="00443C75">
        <w:rPr>
          <w:rFonts w:cs="Times New Roman"/>
          <w:spacing w:val="-1"/>
        </w:rPr>
        <w:t>explanations</w:t>
      </w:r>
      <w:r w:rsidRPr="00443C75">
        <w:rPr>
          <w:rFonts w:cs="Times New Roman"/>
          <w:spacing w:val="31"/>
        </w:rPr>
        <w:t xml:space="preserve"> </w:t>
      </w:r>
      <w:r w:rsidRPr="00443C75">
        <w:rPr>
          <w:rFonts w:cs="Times New Roman"/>
          <w:spacing w:val="-1"/>
        </w:rPr>
        <w:t>related</w:t>
      </w:r>
      <w:r w:rsidRPr="00443C75">
        <w:rPr>
          <w:rFonts w:cs="Times New Roman"/>
          <w:spacing w:val="28"/>
        </w:rPr>
        <w:t xml:space="preserve"> </w:t>
      </w:r>
      <w:r w:rsidRPr="00443C75">
        <w:rPr>
          <w:rFonts w:cs="Times New Roman"/>
        </w:rPr>
        <w:t>to</w:t>
      </w:r>
      <w:r w:rsidRPr="00443C75">
        <w:rPr>
          <w:rFonts w:cs="Times New Roman"/>
          <w:spacing w:val="28"/>
        </w:rPr>
        <w:t xml:space="preserve"> </w:t>
      </w:r>
      <w:r w:rsidRPr="00443C75">
        <w:rPr>
          <w:rFonts w:cs="Times New Roman"/>
        </w:rPr>
        <w:t>the</w:t>
      </w:r>
      <w:r w:rsidRPr="00443C75">
        <w:rPr>
          <w:rFonts w:cs="Times New Roman"/>
          <w:spacing w:val="29"/>
        </w:rPr>
        <w:t xml:space="preserve"> </w:t>
      </w:r>
      <w:r w:rsidRPr="00443C75">
        <w:rPr>
          <w:rFonts w:cs="Times New Roman"/>
          <w:spacing w:val="-2"/>
        </w:rPr>
        <w:t>terms</w:t>
      </w:r>
      <w:r w:rsidRPr="00443C75">
        <w:rPr>
          <w:rFonts w:cs="Times New Roman"/>
          <w:spacing w:val="31"/>
        </w:rPr>
        <w:t xml:space="preserve"> </w:t>
      </w:r>
      <w:r w:rsidRPr="00443C75">
        <w:rPr>
          <w:rFonts w:cs="Times New Roman"/>
        </w:rPr>
        <w:t>and</w:t>
      </w:r>
      <w:r w:rsidRPr="00443C75">
        <w:rPr>
          <w:rFonts w:cs="Times New Roman"/>
          <w:spacing w:val="31"/>
        </w:rPr>
        <w:t xml:space="preserve"> </w:t>
      </w:r>
      <w:r w:rsidRPr="00443C75">
        <w:rPr>
          <w:rFonts w:cs="Times New Roman"/>
          <w:spacing w:val="-1"/>
        </w:rPr>
        <w:t>conditions</w:t>
      </w:r>
      <w:r w:rsidRPr="00443C75">
        <w:rPr>
          <w:rFonts w:cs="Times New Roman"/>
          <w:spacing w:val="29"/>
        </w:rPr>
        <w:t xml:space="preserve"> </w:t>
      </w:r>
      <w:r w:rsidR="00425FF6" w:rsidRPr="00443C75">
        <w:rPr>
          <w:rFonts w:cs="Times New Roman"/>
        </w:rPr>
        <w:t>of</w:t>
      </w:r>
      <w:r w:rsidR="00425FF6" w:rsidRPr="00443C75">
        <w:rPr>
          <w:rFonts w:cs="Times New Roman"/>
          <w:spacing w:val="29"/>
        </w:rPr>
        <w:t xml:space="preserve"> </w:t>
      </w:r>
      <w:r w:rsidR="00425FF6" w:rsidRPr="00443C75">
        <w:rPr>
          <w:rFonts w:cs="Times New Roman"/>
          <w:spacing w:val="-1"/>
        </w:rPr>
        <w:t>any</w:t>
      </w:r>
      <w:r w:rsidR="00425FF6" w:rsidRPr="00443C75">
        <w:rPr>
          <w:rFonts w:cs="Times New Roman"/>
          <w:spacing w:val="28"/>
        </w:rPr>
        <w:t xml:space="preserve"> </w:t>
      </w:r>
      <w:r w:rsidR="00425FF6" w:rsidRPr="00443C75">
        <w:rPr>
          <w:rFonts w:cs="Times New Roman"/>
          <w:spacing w:val="-1"/>
        </w:rPr>
        <w:t>Transaction</w:t>
      </w:r>
      <w:r w:rsidR="00425FF6" w:rsidRPr="00443C75">
        <w:rPr>
          <w:rFonts w:cs="Times New Roman"/>
          <w:spacing w:val="31"/>
        </w:rPr>
        <w:t xml:space="preserve"> </w:t>
      </w:r>
      <w:r w:rsidRPr="00443C75">
        <w:rPr>
          <w:rFonts w:cs="Times New Roman"/>
          <w:spacing w:val="-2"/>
        </w:rPr>
        <w:t>will</w:t>
      </w:r>
      <w:r w:rsidRPr="00443C75">
        <w:rPr>
          <w:rFonts w:cs="Times New Roman"/>
          <w:spacing w:val="32"/>
        </w:rPr>
        <w:t xml:space="preserve"> </w:t>
      </w:r>
      <w:r w:rsidRPr="00443C75">
        <w:rPr>
          <w:rFonts w:cs="Times New Roman"/>
          <w:spacing w:val="-1"/>
        </w:rPr>
        <w:t>not</w:t>
      </w:r>
      <w:r w:rsidRPr="00443C75">
        <w:rPr>
          <w:rFonts w:cs="Times New Roman"/>
          <w:spacing w:val="32"/>
        </w:rPr>
        <w:t xml:space="preserve"> </w:t>
      </w:r>
      <w:r w:rsidRPr="00443C75">
        <w:rPr>
          <w:rFonts w:cs="Times New Roman"/>
          <w:spacing w:val="-2"/>
        </w:rPr>
        <w:t>be</w:t>
      </w:r>
      <w:r w:rsidRPr="00443C75">
        <w:rPr>
          <w:rFonts w:cs="Times New Roman"/>
          <w:spacing w:val="29"/>
        </w:rPr>
        <w:t xml:space="preserve"> </w:t>
      </w:r>
      <w:r w:rsidRPr="00443C75">
        <w:rPr>
          <w:rFonts w:cs="Times New Roman"/>
          <w:spacing w:val="-1"/>
        </w:rPr>
        <w:t>considered</w:t>
      </w:r>
      <w:r w:rsidRPr="00443C75">
        <w:rPr>
          <w:rFonts w:cs="Times New Roman"/>
          <w:spacing w:val="29"/>
        </w:rPr>
        <w:t xml:space="preserve"> </w:t>
      </w:r>
      <w:r w:rsidRPr="00443C75">
        <w:rPr>
          <w:rFonts w:cs="Times New Roman"/>
          <w:spacing w:val="-1"/>
        </w:rPr>
        <w:t>investment</w:t>
      </w:r>
      <w:r w:rsidRPr="00443C75">
        <w:rPr>
          <w:rFonts w:cs="Times New Roman"/>
          <w:spacing w:val="67"/>
        </w:rPr>
        <w:t xml:space="preserve"> </w:t>
      </w:r>
      <w:r w:rsidRPr="00443C75">
        <w:rPr>
          <w:rFonts w:cs="Times New Roman"/>
          <w:spacing w:val="-1"/>
        </w:rPr>
        <w:t>advice</w:t>
      </w:r>
      <w:r w:rsidRPr="00443C75">
        <w:rPr>
          <w:rFonts w:cs="Times New Roman"/>
        </w:rPr>
        <w:t xml:space="preserve"> </w:t>
      </w:r>
      <w:r w:rsidRPr="00443C75">
        <w:rPr>
          <w:rFonts w:cs="Times New Roman"/>
          <w:spacing w:val="-2"/>
        </w:rPr>
        <w:t>or</w:t>
      </w:r>
      <w:r w:rsidRPr="00443C75">
        <w:rPr>
          <w:rFonts w:cs="Times New Roman"/>
        </w:rPr>
        <w:t xml:space="preserve"> a </w:t>
      </w:r>
      <w:r w:rsidRPr="00443C75">
        <w:rPr>
          <w:rFonts w:cs="Times New Roman"/>
          <w:spacing w:val="-1"/>
        </w:rPr>
        <w:t>recommendation</w:t>
      </w:r>
      <w:r w:rsidRPr="00443C75">
        <w:rPr>
          <w:rFonts w:cs="Times New Roman"/>
        </w:rPr>
        <w:t xml:space="preserve"> to </w:t>
      </w:r>
      <w:r w:rsidRPr="00443C75">
        <w:rPr>
          <w:rFonts w:cs="Times New Roman"/>
          <w:spacing w:val="-1"/>
        </w:rPr>
        <w:t>enter</w:t>
      </w:r>
      <w:r w:rsidRPr="00443C75">
        <w:rPr>
          <w:rFonts w:cs="Times New Roman"/>
        </w:rPr>
        <w:t xml:space="preserve"> </w:t>
      </w:r>
      <w:r w:rsidRPr="00443C75">
        <w:rPr>
          <w:rFonts w:cs="Times New Roman"/>
          <w:spacing w:val="-1"/>
        </w:rPr>
        <w:t>into</w:t>
      </w:r>
      <w:r w:rsidRPr="00443C75">
        <w:rPr>
          <w:rFonts w:cs="Times New Roman"/>
          <w:spacing w:val="-3"/>
        </w:rPr>
        <w:t xml:space="preserve"> </w:t>
      </w:r>
      <w:r w:rsidR="008E5E8B" w:rsidRPr="00443C75">
        <w:rPr>
          <w:rFonts w:cs="Times New Roman"/>
          <w:spacing w:val="-1"/>
        </w:rPr>
        <w:t>th</w:t>
      </w:r>
      <w:r w:rsidR="00425FF6" w:rsidRPr="00443C75">
        <w:rPr>
          <w:rFonts w:cs="Times New Roman"/>
          <w:spacing w:val="-1"/>
        </w:rPr>
        <w:t>at</w:t>
      </w:r>
      <w:r w:rsidR="00425FF6" w:rsidRPr="00443C75">
        <w:rPr>
          <w:rFonts w:cs="Times New Roman"/>
        </w:rPr>
        <w:t xml:space="preserve"> </w:t>
      </w:r>
      <w:r w:rsidR="00425FF6" w:rsidRPr="00443C75">
        <w:rPr>
          <w:rFonts w:cs="Times New Roman"/>
          <w:spacing w:val="-1"/>
        </w:rPr>
        <w:t>Transaction</w:t>
      </w:r>
      <w:r w:rsidRPr="00443C75">
        <w:rPr>
          <w:rFonts w:cs="Times New Roman"/>
          <w:spacing w:val="-1"/>
        </w:rPr>
        <w:t>;</w:t>
      </w:r>
    </w:p>
    <w:p w14:paraId="7075AE1C" w14:textId="77777777" w:rsidR="00D5352D" w:rsidRPr="00443C75" w:rsidRDefault="00D5352D" w:rsidP="00D5352D">
      <w:pPr>
        <w:pStyle w:val="ListParagraph"/>
        <w:rPr>
          <w:rFonts w:cs="Times New Roman"/>
        </w:rPr>
      </w:pPr>
    </w:p>
    <w:p w14:paraId="66FA7044" w14:textId="0FB72742" w:rsidR="00D5352D" w:rsidRPr="00443C75" w:rsidRDefault="008C2D5E" w:rsidP="00115D05">
      <w:pPr>
        <w:pStyle w:val="BodyText"/>
        <w:numPr>
          <w:ilvl w:val="2"/>
          <w:numId w:val="17"/>
        </w:numPr>
        <w:tabs>
          <w:tab w:val="left" w:pos="1541"/>
        </w:tabs>
        <w:ind w:right="118"/>
        <w:jc w:val="both"/>
        <w:rPr>
          <w:rFonts w:cs="Times New Roman"/>
        </w:rPr>
      </w:pPr>
      <w:r w:rsidRPr="00443C75">
        <w:rPr>
          <w:rFonts w:cs="Times New Roman"/>
        </w:rPr>
        <w:t>it</w:t>
      </w:r>
      <w:r w:rsidRPr="00443C75">
        <w:rPr>
          <w:rFonts w:cs="Times New Roman"/>
          <w:spacing w:val="44"/>
        </w:rPr>
        <w:t xml:space="preserve"> </w:t>
      </w:r>
      <w:r w:rsidRPr="00443C75">
        <w:rPr>
          <w:rFonts w:cs="Times New Roman"/>
          <w:spacing w:val="-1"/>
        </w:rPr>
        <w:t>has</w:t>
      </w:r>
      <w:r w:rsidRPr="00443C75">
        <w:rPr>
          <w:rFonts w:cs="Times New Roman"/>
          <w:spacing w:val="43"/>
        </w:rPr>
        <w:t xml:space="preserve"> </w:t>
      </w:r>
      <w:r w:rsidRPr="00443C75">
        <w:rPr>
          <w:rFonts w:cs="Times New Roman"/>
          <w:spacing w:val="-1"/>
        </w:rPr>
        <w:t>made</w:t>
      </w:r>
      <w:r w:rsidRPr="00443C75">
        <w:rPr>
          <w:rFonts w:cs="Times New Roman"/>
          <w:spacing w:val="43"/>
        </w:rPr>
        <w:t xml:space="preserve"> </w:t>
      </w:r>
      <w:r w:rsidRPr="00443C75">
        <w:rPr>
          <w:rFonts w:cs="Times New Roman"/>
        </w:rPr>
        <w:t>its</w:t>
      </w:r>
      <w:r w:rsidRPr="00443C75">
        <w:rPr>
          <w:rFonts w:cs="Times New Roman"/>
          <w:spacing w:val="45"/>
        </w:rPr>
        <w:t xml:space="preserve"> </w:t>
      </w:r>
      <w:r w:rsidRPr="00443C75">
        <w:rPr>
          <w:rFonts w:cs="Times New Roman"/>
          <w:spacing w:val="-1"/>
        </w:rPr>
        <w:t>own</w:t>
      </w:r>
      <w:r w:rsidRPr="00443C75">
        <w:rPr>
          <w:rFonts w:cs="Times New Roman"/>
          <w:spacing w:val="43"/>
        </w:rPr>
        <w:t xml:space="preserve"> </w:t>
      </w:r>
      <w:r w:rsidRPr="00443C75">
        <w:rPr>
          <w:rFonts w:cs="Times New Roman"/>
          <w:spacing w:val="-1"/>
        </w:rPr>
        <w:t>independent</w:t>
      </w:r>
      <w:r w:rsidRPr="00443C75">
        <w:rPr>
          <w:rFonts w:cs="Times New Roman"/>
          <w:spacing w:val="44"/>
        </w:rPr>
        <w:t xml:space="preserve"> </w:t>
      </w:r>
      <w:r w:rsidRPr="00443C75">
        <w:rPr>
          <w:rFonts w:cs="Times New Roman"/>
          <w:spacing w:val="-1"/>
        </w:rPr>
        <w:t>trading</w:t>
      </w:r>
      <w:r w:rsidRPr="00443C75">
        <w:rPr>
          <w:rFonts w:cs="Times New Roman"/>
          <w:spacing w:val="40"/>
        </w:rPr>
        <w:t xml:space="preserve"> </w:t>
      </w:r>
      <w:r w:rsidRPr="00443C75">
        <w:rPr>
          <w:rFonts w:cs="Times New Roman"/>
        </w:rPr>
        <w:t>and</w:t>
      </w:r>
      <w:r w:rsidRPr="00443C75">
        <w:rPr>
          <w:rFonts w:cs="Times New Roman"/>
          <w:spacing w:val="43"/>
        </w:rPr>
        <w:t xml:space="preserve"> </w:t>
      </w:r>
      <w:r w:rsidRPr="00443C75">
        <w:rPr>
          <w:rFonts w:cs="Times New Roman"/>
          <w:spacing w:val="-1"/>
        </w:rPr>
        <w:t>investment</w:t>
      </w:r>
      <w:r w:rsidRPr="00443C75">
        <w:rPr>
          <w:rFonts w:cs="Times New Roman"/>
          <w:spacing w:val="44"/>
        </w:rPr>
        <w:t xml:space="preserve"> </w:t>
      </w:r>
      <w:r w:rsidRPr="00443C75">
        <w:rPr>
          <w:rFonts w:cs="Times New Roman"/>
          <w:spacing w:val="-1"/>
        </w:rPr>
        <w:t>decisions</w:t>
      </w:r>
      <w:r w:rsidRPr="00443C75">
        <w:rPr>
          <w:rFonts w:cs="Times New Roman"/>
          <w:spacing w:val="46"/>
        </w:rPr>
        <w:t xml:space="preserve"> </w:t>
      </w:r>
      <w:r w:rsidRPr="00443C75">
        <w:rPr>
          <w:rFonts w:cs="Times New Roman"/>
        </w:rPr>
        <w:t>to</w:t>
      </w:r>
      <w:r w:rsidRPr="00443C75">
        <w:rPr>
          <w:rFonts w:cs="Times New Roman"/>
          <w:spacing w:val="43"/>
        </w:rPr>
        <w:t xml:space="preserve"> </w:t>
      </w:r>
      <w:r w:rsidRPr="00443C75">
        <w:rPr>
          <w:rFonts w:cs="Times New Roman"/>
          <w:spacing w:val="-1"/>
        </w:rPr>
        <w:t>enter</w:t>
      </w:r>
      <w:r w:rsidRPr="00443C75">
        <w:rPr>
          <w:rFonts w:cs="Times New Roman"/>
          <w:spacing w:val="43"/>
        </w:rPr>
        <w:t xml:space="preserve"> </w:t>
      </w:r>
      <w:r w:rsidRPr="00443C75">
        <w:rPr>
          <w:rFonts w:cs="Times New Roman"/>
          <w:spacing w:val="-1"/>
        </w:rPr>
        <w:t>into</w:t>
      </w:r>
      <w:r w:rsidRPr="00443C75">
        <w:rPr>
          <w:rFonts w:cs="Times New Roman"/>
          <w:spacing w:val="43"/>
        </w:rPr>
        <w:t xml:space="preserve"> </w:t>
      </w:r>
      <w:r w:rsidRPr="00443C75">
        <w:rPr>
          <w:rFonts w:cs="Times New Roman"/>
          <w:spacing w:val="-1"/>
        </w:rPr>
        <w:t>each</w:t>
      </w:r>
      <w:r w:rsidRPr="00443C75">
        <w:rPr>
          <w:rFonts w:cs="Times New Roman"/>
          <w:spacing w:val="41"/>
        </w:rPr>
        <w:t xml:space="preserve"> </w:t>
      </w:r>
      <w:r w:rsidR="00AB2DCD" w:rsidRPr="00443C75">
        <w:rPr>
          <w:rFonts w:cs="Times New Roman"/>
          <w:spacing w:val="-1"/>
        </w:rPr>
        <w:t>T</w:t>
      </w:r>
      <w:r w:rsidRPr="00443C75">
        <w:rPr>
          <w:rFonts w:cs="Times New Roman"/>
          <w:spacing w:val="-1"/>
        </w:rPr>
        <w:t>ransaction</w:t>
      </w:r>
      <w:r w:rsidRPr="00443C75">
        <w:rPr>
          <w:rFonts w:cs="Times New Roman"/>
          <w:spacing w:val="2"/>
        </w:rPr>
        <w:t xml:space="preserve"> </w:t>
      </w:r>
      <w:r w:rsidRPr="00443C75">
        <w:rPr>
          <w:rFonts w:cs="Times New Roman"/>
        </w:rPr>
        <w:t>and</w:t>
      </w:r>
      <w:r w:rsidRPr="00443C75">
        <w:rPr>
          <w:rFonts w:cs="Times New Roman"/>
          <w:spacing w:val="2"/>
        </w:rPr>
        <w:t xml:space="preserve"> </w:t>
      </w:r>
      <w:r w:rsidRPr="00443C75">
        <w:rPr>
          <w:rFonts w:cs="Times New Roman"/>
        </w:rPr>
        <w:t>as</w:t>
      </w:r>
      <w:r w:rsidRPr="00443C75">
        <w:rPr>
          <w:rFonts w:cs="Times New Roman"/>
          <w:spacing w:val="3"/>
        </w:rPr>
        <w:t xml:space="preserve"> </w:t>
      </w:r>
      <w:r w:rsidRPr="00443C75">
        <w:rPr>
          <w:rFonts w:cs="Times New Roman"/>
        </w:rPr>
        <w:t>to</w:t>
      </w:r>
      <w:r w:rsidRPr="00443C75">
        <w:rPr>
          <w:rFonts w:cs="Times New Roman"/>
          <w:spacing w:val="4"/>
        </w:rPr>
        <w:t xml:space="preserve"> </w:t>
      </w:r>
      <w:r w:rsidRPr="00443C75">
        <w:rPr>
          <w:rFonts w:cs="Times New Roman"/>
          <w:spacing w:val="-1"/>
        </w:rPr>
        <w:t>whether</w:t>
      </w:r>
      <w:r w:rsidRPr="00443C75">
        <w:rPr>
          <w:rFonts w:cs="Times New Roman"/>
          <w:spacing w:val="3"/>
        </w:rPr>
        <w:t xml:space="preserve"> </w:t>
      </w:r>
      <w:r w:rsidRPr="00443C75">
        <w:rPr>
          <w:rFonts w:cs="Times New Roman"/>
        </w:rPr>
        <w:t>such</w:t>
      </w:r>
      <w:r w:rsidRPr="00443C75">
        <w:rPr>
          <w:rFonts w:cs="Times New Roman"/>
          <w:spacing w:val="2"/>
        </w:rPr>
        <w:t xml:space="preserve"> </w:t>
      </w:r>
      <w:r w:rsidR="00AB2DCD" w:rsidRPr="00443C75">
        <w:rPr>
          <w:rFonts w:cs="Times New Roman"/>
          <w:spacing w:val="-1"/>
        </w:rPr>
        <w:t>T</w:t>
      </w:r>
      <w:r w:rsidRPr="00443C75">
        <w:rPr>
          <w:rFonts w:cs="Times New Roman"/>
          <w:spacing w:val="-1"/>
        </w:rPr>
        <w:t>ransaction</w:t>
      </w:r>
      <w:r w:rsidRPr="00443C75">
        <w:rPr>
          <w:rFonts w:cs="Times New Roman"/>
          <w:spacing w:val="2"/>
        </w:rPr>
        <w:t xml:space="preserve"> </w:t>
      </w:r>
      <w:r w:rsidRPr="00443C75">
        <w:rPr>
          <w:rFonts w:cs="Times New Roman"/>
          <w:spacing w:val="-1"/>
        </w:rPr>
        <w:t>is</w:t>
      </w:r>
      <w:r w:rsidRPr="00443C75">
        <w:rPr>
          <w:rFonts w:cs="Times New Roman"/>
          <w:spacing w:val="5"/>
        </w:rPr>
        <w:t xml:space="preserve"> </w:t>
      </w:r>
      <w:r w:rsidRPr="00443C75">
        <w:rPr>
          <w:rFonts w:cs="Times New Roman"/>
          <w:spacing w:val="-1"/>
        </w:rPr>
        <w:t>appropriate</w:t>
      </w:r>
      <w:r w:rsidRPr="00443C75">
        <w:rPr>
          <w:rFonts w:cs="Times New Roman"/>
          <w:spacing w:val="2"/>
        </w:rPr>
        <w:t xml:space="preserve"> </w:t>
      </w:r>
      <w:r w:rsidRPr="00443C75">
        <w:rPr>
          <w:rFonts w:cs="Times New Roman"/>
        </w:rPr>
        <w:t>or</w:t>
      </w:r>
      <w:r w:rsidRPr="00443C75">
        <w:rPr>
          <w:rFonts w:cs="Times New Roman"/>
          <w:spacing w:val="3"/>
        </w:rPr>
        <w:t xml:space="preserve"> </w:t>
      </w:r>
      <w:r w:rsidRPr="00443C75">
        <w:rPr>
          <w:rFonts w:cs="Times New Roman"/>
          <w:spacing w:val="-1"/>
        </w:rPr>
        <w:t>proper</w:t>
      </w:r>
      <w:r w:rsidRPr="00443C75">
        <w:rPr>
          <w:rFonts w:cs="Times New Roman"/>
          <w:spacing w:val="5"/>
        </w:rPr>
        <w:t xml:space="preserve"> </w:t>
      </w:r>
      <w:r w:rsidRPr="00443C75">
        <w:rPr>
          <w:rFonts w:cs="Times New Roman"/>
          <w:spacing w:val="-1"/>
        </w:rPr>
        <w:t>for</w:t>
      </w:r>
      <w:r w:rsidRPr="00443C75">
        <w:rPr>
          <w:rFonts w:cs="Times New Roman"/>
          <w:spacing w:val="3"/>
        </w:rPr>
        <w:t xml:space="preserve"> </w:t>
      </w:r>
      <w:r w:rsidRPr="00443C75">
        <w:rPr>
          <w:rFonts w:cs="Times New Roman"/>
          <w:spacing w:val="-1"/>
        </w:rPr>
        <w:t>it</w:t>
      </w:r>
      <w:r w:rsidRPr="00443C75">
        <w:rPr>
          <w:rFonts w:cs="Times New Roman"/>
          <w:spacing w:val="11"/>
        </w:rPr>
        <w:t xml:space="preserve"> </w:t>
      </w:r>
      <w:r w:rsidRPr="00443C75">
        <w:rPr>
          <w:rFonts w:cs="Times New Roman"/>
          <w:spacing w:val="-1"/>
        </w:rPr>
        <w:t>based</w:t>
      </w:r>
      <w:r w:rsidRPr="00443C75">
        <w:rPr>
          <w:rFonts w:cs="Times New Roman"/>
          <w:spacing w:val="2"/>
        </w:rPr>
        <w:t xml:space="preserve"> </w:t>
      </w:r>
      <w:r w:rsidRPr="00443C75">
        <w:rPr>
          <w:rFonts w:cs="Times New Roman"/>
        </w:rPr>
        <w:t>upon</w:t>
      </w:r>
      <w:r w:rsidRPr="00443C75">
        <w:rPr>
          <w:rFonts w:cs="Times New Roman"/>
          <w:spacing w:val="2"/>
        </w:rPr>
        <w:t xml:space="preserve"> </w:t>
      </w:r>
      <w:r w:rsidRPr="00443C75">
        <w:rPr>
          <w:rFonts w:cs="Times New Roman"/>
          <w:spacing w:val="-1"/>
        </w:rPr>
        <w:t>its</w:t>
      </w:r>
      <w:r w:rsidRPr="00443C75">
        <w:rPr>
          <w:rFonts w:cs="Times New Roman"/>
          <w:spacing w:val="5"/>
        </w:rPr>
        <w:t xml:space="preserve"> </w:t>
      </w:r>
      <w:r w:rsidRPr="00443C75">
        <w:rPr>
          <w:rFonts w:cs="Times New Roman"/>
          <w:spacing w:val="-1"/>
        </w:rPr>
        <w:t>own judgment</w:t>
      </w:r>
      <w:r w:rsidRPr="00443C75">
        <w:rPr>
          <w:rFonts w:cs="Times New Roman"/>
          <w:spacing w:val="47"/>
        </w:rPr>
        <w:t xml:space="preserve"> </w:t>
      </w:r>
      <w:r w:rsidRPr="00443C75">
        <w:rPr>
          <w:rFonts w:cs="Times New Roman"/>
        </w:rPr>
        <w:t>and</w:t>
      </w:r>
      <w:r w:rsidRPr="00443C75">
        <w:rPr>
          <w:rFonts w:cs="Times New Roman"/>
          <w:spacing w:val="50"/>
        </w:rPr>
        <w:t xml:space="preserve"> </w:t>
      </w:r>
      <w:r w:rsidRPr="00443C75">
        <w:rPr>
          <w:rFonts w:cs="Times New Roman"/>
        </w:rPr>
        <w:t>any</w:t>
      </w:r>
      <w:r w:rsidRPr="00443C75">
        <w:rPr>
          <w:rFonts w:cs="Times New Roman"/>
          <w:spacing w:val="48"/>
        </w:rPr>
        <w:t xml:space="preserve"> </w:t>
      </w:r>
      <w:r w:rsidRPr="00443C75">
        <w:rPr>
          <w:rFonts w:cs="Times New Roman"/>
          <w:spacing w:val="-1"/>
        </w:rPr>
        <w:t>advice</w:t>
      </w:r>
      <w:r w:rsidRPr="00443C75">
        <w:rPr>
          <w:rFonts w:cs="Times New Roman"/>
          <w:spacing w:val="50"/>
        </w:rPr>
        <w:t xml:space="preserve"> </w:t>
      </w:r>
      <w:r w:rsidRPr="00443C75">
        <w:rPr>
          <w:rFonts w:cs="Times New Roman"/>
          <w:spacing w:val="-1"/>
        </w:rPr>
        <w:t>from</w:t>
      </w:r>
      <w:r w:rsidRPr="00443C75">
        <w:rPr>
          <w:rFonts w:cs="Times New Roman"/>
          <w:spacing w:val="46"/>
        </w:rPr>
        <w:t xml:space="preserve"> </w:t>
      </w:r>
      <w:r w:rsidRPr="00443C75">
        <w:rPr>
          <w:rFonts w:cs="Times New Roman"/>
        </w:rPr>
        <w:t>such</w:t>
      </w:r>
      <w:r w:rsidRPr="00443C75">
        <w:rPr>
          <w:rFonts w:cs="Times New Roman"/>
          <w:spacing w:val="50"/>
        </w:rPr>
        <w:t xml:space="preserve"> </w:t>
      </w:r>
      <w:r w:rsidRPr="00443C75">
        <w:rPr>
          <w:rFonts w:cs="Times New Roman"/>
          <w:spacing w:val="-1"/>
        </w:rPr>
        <w:t>advisors</w:t>
      </w:r>
      <w:r w:rsidRPr="00443C75">
        <w:rPr>
          <w:rFonts w:cs="Times New Roman"/>
          <w:spacing w:val="51"/>
        </w:rPr>
        <w:t xml:space="preserve"> </w:t>
      </w:r>
      <w:r w:rsidRPr="00443C75">
        <w:rPr>
          <w:rFonts w:cs="Times New Roman"/>
        </w:rPr>
        <w:t>as</w:t>
      </w:r>
      <w:r w:rsidRPr="00443C75">
        <w:rPr>
          <w:rFonts w:cs="Times New Roman"/>
          <w:spacing w:val="48"/>
        </w:rPr>
        <w:t xml:space="preserve"> </w:t>
      </w:r>
      <w:r w:rsidRPr="00443C75">
        <w:rPr>
          <w:rFonts w:cs="Times New Roman"/>
        </w:rPr>
        <w:t>it</w:t>
      </w:r>
      <w:r w:rsidRPr="00443C75">
        <w:rPr>
          <w:rFonts w:cs="Times New Roman"/>
          <w:spacing w:val="51"/>
        </w:rPr>
        <w:t xml:space="preserve"> </w:t>
      </w:r>
      <w:r w:rsidRPr="00443C75">
        <w:rPr>
          <w:rFonts w:cs="Times New Roman"/>
          <w:spacing w:val="-1"/>
        </w:rPr>
        <w:t>has</w:t>
      </w:r>
      <w:r w:rsidRPr="00443C75">
        <w:rPr>
          <w:rFonts w:cs="Times New Roman"/>
          <w:spacing w:val="51"/>
        </w:rPr>
        <w:t xml:space="preserve"> </w:t>
      </w:r>
      <w:r w:rsidRPr="00443C75">
        <w:rPr>
          <w:rFonts w:cs="Times New Roman"/>
          <w:spacing w:val="-1"/>
        </w:rPr>
        <w:t>deemed</w:t>
      </w:r>
      <w:r w:rsidRPr="00443C75">
        <w:rPr>
          <w:rFonts w:cs="Times New Roman"/>
          <w:spacing w:val="50"/>
        </w:rPr>
        <w:t xml:space="preserve"> </w:t>
      </w:r>
      <w:r w:rsidRPr="00443C75">
        <w:rPr>
          <w:rFonts w:cs="Times New Roman"/>
          <w:spacing w:val="-1"/>
        </w:rPr>
        <w:t>necessary</w:t>
      </w:r>
      <w:r w:rsidRPr="00443C75">
        <w:rPr>
          <w:rFonts w:cs="Times New Roman"/>
          <w:spacing w:val="47"/>
        </w:rPr>
        <w:t xml:space="preserve"> </w:t>
      </w:r>
      <w:r w:rsidRPr="00443C75">
        <w:rPr>
          <w:rFonts w:cs="Times New Roman"/>
        </w:rPr>
        <w:t>and</w:t>
      </w:r>
      <w:r w:rsidRPr="00443C75">
        <w:rPr>
          <w:rFonts w:cs="Times New Roman"/>
          <w:spacing w:val="50"/>
        </w:rPr>
        <w:t xml:space="preserve"> </w:t>
      </w:r>
      <w:r w:rsidRPr="00443C75">
        <w:rPr>
          <w:rFonts w:cs="Times New Roman"/>
        </w:rPr>
        <w:t>not</w:t>
      </w:r>
      <w:r w:rsidRPr="00443C75">
        <w:rPr>
          <w:rFonts w:cs="Times New Roman"/>
          <w:spacing w:val="48"/>
        </w:rPr>
        <w:t xml:space="preserve"> </w:t>
      </w:r>
      <w:r w:rsidRPr="00443C75">
        <w:rPr>
          <w:rFonts w:cs="Times New Roman"/>
        </w:rPr>
        <w:t>in</w:t>
      </w:r>
      <w:r w:rsidRPr="00443C75">
        <w:rPr>
          <w:rFonts w:cs="Times New Roman"/>
          <w:spacing w:val="47"/>
        </w:rPr>
        <w:t xml:space="preserve"> </w:t>
      </w:r>
      <w:r w:rsidRPr="00443C75">
        <w:rPr>
          <w:rFonts w:cs="Times New Roman"/>
          <w:spacing w:val="-1"/>
        </w:rPr>
        <w:t>reliance</w:t>
      </w:r>
      <w:r w:rsidRPr="00443C75">
        <w:rPr>
          <w:rFonts w:cs="Times New Roman"/>
          <w:spacing w:val="1"/>
        </w:rPr>
        <w:t xml:space="preserve"> </w:t>
      </w:r>
      <w:r w:rsidRPr="00443C75">
        <w:rPr>
          <w:rFonts w:cs="Times New Roman"/>
        </w:rPr>
        <w:t>upon</w:t>
      </w:r>
      <w:r w:rsidRPr="00443C75">
        <w:rPr>
          <w:rFonts w:cs="Times New Roman"/>
          <w:spacing w:val="50"/>
        </w:rPr>
        <w:t xml:space="preserve"> </w:t>
      </w:r>
      <w:r w:rsidRPr="00443C75">
        <w:rPr>
          <w:rFonts w:cs="Times New Roman"/>
        </w:rPr>
        <w:t>any</w:t>
      </w:r>
      <w:r w:rsidRPr="00443C75">
        <w:rPr>
          <w:rFonts w:cs="Times New Roman"/>
          <w:spacing w:val="48"/>
        </w:rPr>
        <w:t xml:space="preserve"> </w:t>
      </w:r>
      <w:r w:rsidRPr="00443C75">
        <w:rPr>
          <w:rFonts w:cs="Times New Roman"/>
          <w:spacing w:val="-1"/>
        </w:rPr>
        <w:t>view</w:t>
      </w:r>
      <w:r w:rsidRPr="00443C75">
        <w:rPr>
          <w:rFonts w:cs="Times New Roman"/>
          <w:spacing w:val="47"/>
        </w:rPr>
        <w:t xml:space="preserve"> </w:t>
      </w:r>
      <w:r w:rsidRPr="00443C75">
        <w:rPr>
          <w:rFonts w:cs="Times New Roman"/>
          <w:spacing w:val="-1"/>
        </w:rPr>
        <w:t>expressed</w:t>
      </w:r>
      <w:r w:rsidRPr="00443C75">
        <w:rPr>
          <w:rFonts w:cs="Times New Roman"/>
        </w:rPr>
        <w:t xml:space="preserve"> by</w:t>
      </w:r>
      <w:r w:rsidRPr="00443C75">
        <w:rPr>
          <w:rFonts w:cs="Times New Roman"/>
          <w:spacing w:val="-3"/>
        </w:rPr>
        <w:t xml:space="preserve"> </w:t>
      </w:r>
      <w:r w:rsidRPr="00443C75">
        <w:rPr>
          <w:rFonts w:cs="Times New Roman"/>
        </w:rPr>
        <w:t xml:space="preserve">the </w:t>
      </w:r>
      <w:r w:rsidRPr="00443C75">
        <w:rPr>
          <w:rFonts w:cs="Times New Roman"/>
          <w:spacing w:val="-1"/>
        </w:rPr>
        <w:t>other</w:t>
      </w:r>
      <w:r w:rsidRPr="00443C75">
        <w:rPr>
          <w:rFonts w:cs="Times New Roman"/>
        </w:rPr>
        <w:t xml:space="preserve"> </w:t>
      </w:r>
      <w:r w:rsidRPr="00443C75">
        <w:rPr>
          <w:rFonts w:cs="Times New Roman"/>
          <w:spacing w:val="-2"/>
        </w:rPr>
        <w:t>Party;</w:t>
      </w:r>
    </w:p>
    <w:p w14:paraId="30B1D944" w14:textId="77777777" w:rsidR="00D5352D" w:rsidRPr="00443C75" w:rsidRDefault="00D5352D" w:rsidP="00D5352D">
      <w:pPr>
        <w:pStyle w:val="ListParagraph"/>
        <w:rPr>
          <w:rFonts w:cs="Times New Roman"/>
        </w:rPr>
      </w:pPr>
    </w:p>
    <w:p w14:paraId="37517557" w14:textId="77777777" w:rsidR="00D5352D" w:rsidRPr="00443C75" w:rsidRDefault="008C2D5E" w:rsidP="00115D05">
      <w:pPr>
        <w:pStyle w:val="BodyText"/>
        <w:numPr>
          <w:ilvl w:val="2"/>
          <w:numId w:val="17"/>
        </w:numPr>
        <w:tabs>
          <w:tab w:val="left" w:pos="1541"/>
        </w:tabs>
        <w:ind w:right="118"/>
        <w:jc w:val="both"/>
        <w:rPr>
          <w:rFonts w:cs="Times New Roman"/>
        </w:rPr>
      </w:pPr>
      <w:r w:rsidRPr="00443C75">
        <w:rPr>
          <w:rFonts w:cs="Times New Roman"/>
        </w:rPr>
        <w:t>it</w:t>
      </w:r>
      <w:r w:rsidRPr="00443C75">
        <w:rPr>
          <w:rFonts w:cs="Times New Roman"/>
          <w:spacing w:val="29"/>
        </w:rPr>
        <w:t xml:space="preserve"> </w:t>
      </w:r>
      <w:r w:rsidRPr="00443C75">
        <w:rPr>
          <w:rFonts w:cs="Times New Roman"/>
          <w:spacing w:val="-1"/>
        </w:rPr>
        <w:t>has</w:t>
      </w:r>
      <w:r w:rsidRPr="00443C75">
        <w:rPr>
          <w:rFonts w:cs="Times New Roman"/>
          <w:spacing w:val="29"/>
        </w:rPr>
        <w:t xml:space="preserve"> </w:t>
      </w:r>
      <w:r w:rsidRPr="00443C75">
        <w:rPr>
          <w:rFonts w:cs="Times New Roman"/>
        </w:rPr>
        <w:t>not</w:t>
      </w:r>
      <w:r w:rsidRPr="00443C75">
        <w:rPr>
          <w:rFonts w:cs="Times New Roman"/>
          <w:spacing w:val="27"/>
        </w:rPr>
        <w:t xml:space="preserve"> </w:t>
      </w:r>
      <w:r w:rsidRPr="00443C75">
        <w:rPr>
          <w:rFonts w:cs="Times New Roman"/>
          <w:spacing w:val="-1"/>
        </w:rPr>
        <w:t>received</w:t>
      </w:r>
      <w:r w:rsidRPr="00443C75">
        <w:rPr>
          <w:rFonts w:cs="Times New Roman"/>
          <w:spacing w:val="29"/>
        </w:rPr>
        <w:t xml:space="preserve"> </w:t>
      </w:r>
      <w:r w:rsidRPr="00443C75">
        <w:rPr>
          <w:rFonts w:cs="Times New Roman"/>
          <w:spacing w:val="-1"/>
        </w:rPr>
        <w:t>from</w:t>
      </w:r>
      <w:r w:rsidRPr="00443C75">
        <w:rPr>
          <w:rFonts w:cs="Times New Roman"/>
          <w:spacing w:val="24"/>
        </w:rPr>
        <w:t xml:space="preserve"> </w:t>
      </w:r>
      <w:r w:rsidRPr="00443C75">
        <w:rPr>
          <w:rFonts w:cs="Times New Roman"/>
        </w:rPr>
        <w:t>the</w:t>
      </w:r>
      <w:r w:rsidRPr="00443C75">
        <w:rPr>
          <w:rFonts w:cs="Times New Roman"/>
          <w:spacing w:val="29"/>
        </w:rPr>
        <w:t xml:space="preserve"> </w:t>
      </w:r>
      <w:r w:rsidRPr="00443C75">
        <w:rPr>
          <w:rFonts w:cs="Times New Roman"/>
          <w:spacing w:val="-1"/>
        </w:rPr>
        <w:t>other</w:t>
      </w:r>
      <w:r w:rsidRPr="00443C75">
        <w:rPr>
          <w:rFonts w:cs="Times New Roman"/>
          <w:spacing w:val="29"/>
        </w:rPr>
        <w:t xml:space="preserve"> </w:t>
      </w:r>
      <w:r w:rsidRPr="00443C75">
        <w:rPr>
          <w:rFonts w:cs="Times New Roman"/>
          <w:spacing w:val="-1"/>
        </w:rPr>
        <w:t>Party</w:t>
      </w:r>
      <w:r w:rsidRPr="00443C75">
        <w:rPr>
          <w:rFonts w:cs="Times New Roman"/>
          <w:spacing w:val="26"/>
        </w:rPr>
        <w:t xml:space="preserve"> </w:t>
      </w:r>
      <w:r w:rsidRPr="00443C75">
        <w:rPr>
          <w:rFonts w:cs="Times New Roman"/>
        </w:rPr>
        <w:t>any</w:t>
      </w:r>
      <w:r w:rsidRPr="00443C75">
        <w:rPr>
          <w:rFonts w:cs="Times New Roman"/>
          <w:spacing w:val="26"/>
        </w:rPr>
        <w:t xml:space="preserve"> </w:t>
      </w:r>
      <w:r w:rsidRPr="00443C75">
        <w:rPr>
          <w:rFonts w:cs="Times New Roman"/>
          <w:spacing w:val="-1"/>
        </w:rPr>
        <w:t>assurance,</w:t>
      </w:r>
      <w:r w:rsidRPr="00443C75">
        <w:rPr>
          <w:rFonts w:cs="Times New Roman"/>
          <w:spacing w:val="28"/>
        </w:rPr>
        <w:t xml:space="preserve"> </w:t>
      </w:r>
      <w:r w:rsidRPr="00443C75">
        <w:rPr>
          <w:rFonts w:cs="Times New Roman"/>
          <w:spacing w:val="-1"/>
        </w:rPr>
        <w:t>guarantee</w:t>
      </w:r>
      <w:r w:rsidRPr="00443C75">
        <w:rPr>
          <w:rFonts w:cs="Times New Roman"/>
          <w:spacing w:val="29"/>
        </w:rPr>
        <w:t xml:space="preserve"> </w:t>
      </w:r>
      <w:r w:rsidRPr="00443C75">
        <w:rPr>
          <w:rFonts w:cs="Times New Roman"/>
          <w:spacing w:val="-2"/>
        </w:rPr>
        <w:t>or</w:t>
      </w:r>
      <w:r w:rsidRPr="00443C75">
        <w:rPr>
          <w:rFonts w:cs="Times New Roman"/>
          <w:spacing w:val="29"/>
        </w:rPr>
        <w:t xml:space="preserve"> </w:t>
      </w:r>
      <w:r w:rsidRPr="00443C75">
        <w:rPr>
          <w:rFonts w:cs="Times New Roman"/>
          <w:spacing w:val="-1"/>
        </w:rPr>
        <w:t>promise</w:t>
      </w:r>
      <w:r w:rsidRPr="00443C75">
        <w:rPr>
          <w:rFonts w:cs="Times New Roman"/>
          <w:spacing w:val="38"/>
        </w:rPr>
        <w:t xml:space="preserve"> </w:t>
      </w:r>
      <w:r w:rsidRPr="00443C75">
        <w:rPr>
          <w:rFonts w:cs="Times New Roman"/>
          <w:spacing w:val="-1"/>
        </w:rPr>
        <w:t>as</w:t>
      </w:r>
      <w:r w:rsidRPr="00443C75">
        <w:rPr>
          <w:rFonts w:cs="Times New Roman"/>
          <w:spacing w:val="29"/>
        </w:rPr>
        <w:t xml:space="preserve"> </w:t>
      </w:r>
      <w:r w:rsidRPr="00443C75">
        <w:rPr>
          <w:rFonts w:cs="Times New Roman"/>
        </w:rPr>
        <w:t>to</w:t>
      </w:r>
      <w:r w:rsidRPr="00443C75">
        <w:rPr>
          <w:rFonts w:cs="Times New Roman"/>
          <w:spacing w:val="28"/>
        </w:rPr>
        <w:t xml:space="preserve"> </w:t>
      </w:r>
      <w:r w:rsidRPr="00443C75">
        <w:rPr>
          <w:rFonts w:cs="Times New Roman"/>
          <w:spacing w:val="-1"/>
        </w:rPr>
        <w:t>the</w:t>
      </w:r>
      <w:r w:rsidRPr="00443C75">
        <w:rPr>
          <w:rFonts w:cs="Times New Roman"/>
          <w:spacing w:val="61"/>
        </w:rPr>
        <w:t xml:space="preserve"> </w:t>
      </w:r>
      <w:r w:rsidRPr="00443C75">
        <w:rPr>
          <w:rFonts w:cs="Times New Roman"/>
          <w:spacing w:val="-1"/>
        </w:rPr>
        <w:t>expected</w:t>
      </w:r>
      <w:r w:rsidRPr="00443C75">
        <w:rPr>
          <w:rFonts w:cs="Times New Roman"/>
          <w:spacing w:val="34"/>
        </w:rPr>
        <w:t xml:space="preserve"> </w:t>
      </w:r>
      <w:r w:rsidRPr="00443C75">
        <w:rPr>
          <w:rFonts w:cs="Times New Roman"/>
        </w:rPr>
        <w:t>or</w:t>
      </w:r>
      <w:r w:rsidRPr="00443C75">
        <w:rPr>
          <w:rFonts w:cs="Times New Roman"/>
          <w:spacing w:val="34"/>
        </w:rPr>
        <w:t xml:space="preserve"> </w:t>
      </w:r>
      <w:r w:rsidRPr="00443C75">
        <w:rPr>
          <w:rFonts w:cs="Times New Roman"/>
          <w:spacing w:val="-1"/>
        </w:rPr>
        <w:t>projected</w:t>
      </w:r>
      <w:r w:rsidRPr="00443C75">
        <w:rPr>
          <w:rFonts w:cs="Times New Roman"/>
          <w:spacing w:val="36"/>
        </w:rPr>
        <w:t xml:space="preserve"> </w:t>
      </w:r>
      <w:r w:rsidRPr="00443C75">
        <w:rPr>
          <w:rFonts w:cs="Times New Roman"/>
          <w:spacing w:val="-1"/>
        </w:rPr>
        <w:t>success,</w:t>
      </w:r>
      <w:r w:rsidRPr="00443C75">
        <w:rPr>
          <w:rFonts w:cs="Times New Roman"/>
          <w:spacing w:val="34"/>
        </w:rPr>
        <w:t xml:space="preserve"> </w:t>
      </w:r>
      <w:r w:rsidRPr="00443C75">
        <w:rPr>
          <w:rFonts w:cs="Times New Roman"/>
          <w:spacing w:val="-1"/>
        </w:rPr>
        <w:t>profitability,</w:t>
      </w:r>
      <w:r w:rsidRPr="00443C75">
        <w:rPr>
          <w:rFonts w:cs="Times New Roman"/>
          <w:spacing w:val="33"/>
        </w:rPr>
        <w:t xml:space="preserve"> </w:t>
      </w:r>
      <w:r w:rsidRPr="00443C75">
        <w:rPr>
          <w:rFonts w:cs="Times New Roman"/>
          <w:spacing w:val="-1"/>
        </w:rPr>
        <w:t>return,</w:t>
      </w:r>
      <w:r w:rsidRPr="00443C75">
        <w:rPr>
          <w:rFonts w:cs="Times New Roman"/>
          <w:spacing w:val="33"/>
        </w:rPr>
        <w:t xml:space="preserve"> </w:t>
      </w:r>
      <w:r w:rsidRPr="00443C75">
        <w:rPr>
          <w:rFonts w:cs="Times New Roman"/>
          <w:spacing w:val="-1"/>
        </w:rPr>
        <w:t>performance,</w:t>
      </w:r>
      <w:r w:rsidRPr="00443C75">
        <w:rPr>
          <w:rFonts w:cs="Times New Roman"/>
          <w:spacing w:val="34"/>
        </w:rPr>
        <w:t xml:space="preserve"> </w:t>
      </w:r>
      <w:r w:rsidRPr="00443C75">
        <w:rPr>
          <w:rFonts w:cs="Times New Roman"/>
          <w:spacing w:val="-1"/>
        </w:rPr>
        <w:t>result,</w:t>
      </w:r>
      <w:r w:rsidRPr="00443C75">
        <w:rPr>
          <w:rFonts w:cs="Times New Roman"/>
          <w:spacing w:val="35"/>
        </w:rPr>
        <w:t xml:space="preserve"> </w:t>
      </w:r>
      <w:r w:rsidRPr="00443C75">
        <w:rPr>
          <w:rFonts w:cs="Times New Roman"/>
          <w:spacing w:val="-1"/>
        </w:rPr>
        <w:t>effect,</w:t>
      </w:r>
      <w:r w:rsidRPr="00443C75">
        <w:rPr>
          <w:rFonts w:cs="Times New Roman"/>
          <w:spacing w:val="33"/>
        </w:rPr>
        <w:t xml:space="preserve"> </w:t>
      </w:r>
      <w:r w:rsidRPr="00443C75">
        <w:rPr>
          <w:rFonts w:cs="Times New Roman"/>
          <w:spacing w:val="-1"/>
        </w:rPr>
        <w:t>consequence</w:t>
      </w:r>
      <w:r w:rsidRPr="00443C75">
        <w:rPr>
          <w:rFonts w:cs="Times New Roman"/>
          <w:spacing w:val="36"/>
        </w:rPr>
        <w:t xml:space="preserve"> </w:t>
      </w:r>
      <w:r w:rsidRPr="00443C75">
        <w:rPr>
          <w:rFonts w:cs="Times New Roman"/>
          <w:spacing w:val="-2"/>
        </w:rPr>
        <w:t>or</w:t>
      </w:r>
      <w:r w:rsidRPr="00443C75">
        <w:rPr>
          <w:rFonts w:cs="Times New Roman"/>
          <w:spacing w:val="36"/>
        </w:rPr>
        <w:t xml:space="preserve"> </w:t>
      </w:r>
      <w:r w:rsidRPr="00443C75">
        <w:rPr>
          <w:rFonts w:cs="Times New Roman"/>
          <w:spacing w:val="-1"/>
        </w:rPr>
        <w:t>benefit</w:t>
      </w:r>
      <w:r w:rsidRPr="00443C75">
        <w:rPr>
          <w:rFonts w:cs="Times New Roman"/>
          <w:spacing w:val="69"/>
        </w:rPr>
        <w:t xml:space="preserve"> </w:t>
      </w:r>
      <w:r w:rsidRPr="00443C75">
        <w:rPr>
          <w:rFonts w:cs="Times New Roman"/>
          <w:spacing w:val="-1"/>
        </w:rPr>
        <w:t>(either</w:t>
      </w:r>
      <w:r w:rsidRPr="00443C75">
        <w:rPr>
          <w:rFonts w:cs="Times New Roman"/>
        </w:rPr>
        <w:t xml:space="preserve"> </w:t>
      </w:r>
      <w:r w:rsidRPr="00443C75">
        <w:rPr>
          <w:rFonts w:cs="Times New Roman"/>
          <w:spacing w:val="-1"/>
        </w:rPr>
        <w:t>economic,</w:t>
      </w:r>
      <w:r w:rsidRPr="00443C75">
        <w:rPr>
          <w:rFonts w:cs="Times New Roman"/>
        </w:rPr>
        <w:t xml:space="preserve"> </w:t>
      </w:r>
      <w:r w:rsidRPr="00443C75">
        <w:rPr>
          <w:rFonts w:cs="Times New Roman"/>
          <w:spacing w:val="-1"/>
        </w:rPr>
        <w:t>legal,</w:t>
      </w:r>
      <w:r w:rsidRPr="00443C75">
        <w:rPr>
          <w:rFonts w:cs="Times New Roman"/>
        </w:rPr>
        <w:t xml:space="preserve"> </w:t>
      </w:r>
      <w:r w:rsidRPr="00443C75">
        <w:rPr>
          <w:rFonts w:cs="Times New Roman"/>
          <w:spacing w:val="-1"/>
        </w:rPr>
        <w:t>regulatory,</w:t>
      </w:r>
      <w:r w:rsidRPr="00443C75">
        <w:rPr>
          <w:rFonts w:cs="Times New Roman"/>
        </w:rPr>
        <w:t xml:space="preserve"> </w:t>
      </w:r>
      <w:r w:rsidRPr="00443C75">
        <w:rPr>
          <w:rFonts w:cs="Times New Roman"/>
          <w:spacing w:val="-1"/>
        </w:rPr>
        <w:t>tax,</w:t>
      </w:r>
      <w:r w:rsidRPr="00443C75">
        <w:rPr>
          <w:rFonts w:cs="Times New Roman"/>
        </w:rPr>
        <w:t xml:space="preserve"> </w:t>
      </w:r>
      <w:r w:rsidRPr="00443C75">
        <w:rPr>
          <w:rFonts w:cs="Times New Roman"/>
          <w:spacing w:val="-1"/>
        </w:rPr>
        <w:t>financial,</w:t>
      </w:r>
      <w:r w:rsidRPr="00443C75">
        <w:rPr>
          <w:rFonts w:cs="Times New Roman"/>
        </w:rPr>
        <w:t xml:space="preserve"> </w:t>
      </w:r>
      <w:r w:rsidRPr="00443C75">
        <w:rPr>
          <w:rFonts w:cs="Times New Roman"/>
          <w:spacing w:val="-1"/>
        </w:rPr>
        <w:t>accounting</w:t>
      </w:r>
      <w:r w:rsidRPr="00443C75">
        <w:rPr>
          <w:rFonts w:cs="Times New Roman"/>
          <w:spacing w:val="-3"/>
        </w:rPr>
        <w:t xml:space="preserve"> </w:t>
      </w:r>
      <w:r w:rsidRPr="00443C75">
        <w:rPr>
          <w:rFonts w:cs="Times New Roman"/>
        </w:rPr>
        <w:t xml:space="preserve">or </w:t>
      </w:r>
      <w:r w:rsidRPr="00443C75">
        <w:rPr>
          <w:rFonts w:cs="Times New Roman"/>
          <w:spacing w:val="-1"/>
        </w:rPr>
        <w:t>otherwise)</w:t>
      </w:r>
      <w:r w:rsidRPr="00443C75">
        <w:rPr>
          <w:rFonts w:cs="Times New Roman"/>
        </w:rPr>
        <w:t xml:space="preserve"> hereunder;</w:t>
      </w:r>
    </w:p>
    <w:p w14:paraId="4B0F54B6" w14:textId="77777777" w:rsidR="00D5352D" w:rsidRPr="00443C75" w:rsidRDefault="00D5352D" w:rsidP="00D5352D">
      <w:pPr>
        <w:pStyle w:val="ListParagraph"/>
        <w:rPr>
          <w:rFonts w:cs="Times New Roman"/>
        </w:rPr>
      </w:pPr>
    </w:p>
    <w:p w14:paraId="5CE97E72" w14:textId="77777777" w:rsidR="00D5352D" w:rsidRPr="00443C75" w:rsidRDefault="008C2D5E" w:rsidP="001D38A9">
      <w:pPr>
        <w:pStyle w:val="BodyText"/>
        <w:numPr>
          <w:ilvl w:val="2"/>
          <w:numId w:val="17"/>
        </w:numPr>
        <w:tabs>
          <w:tab w:val="left" w:pos="1541"/>
        </w:tabs>
        <w:ind w:right="118"/>
        <w:jc w:val="both"/>
        <w:rPr>
          <w:rFonts w:cs="Times New Roman"/>
        </w:rPr>
      </w:pPr>
      <w:r w:rsidRPr="00443C75">
        <w:rPr>
          <w:rFonts w:cs="Times New Roman"/>
        </w:rPr>
        <w:t>to</w:t>
      </w:r>
      <w:r w:rsidRPr="00443C75">
        <w:rPr>
          <w:rFonts w:cs="Times New Roman"/>
          <w:spacing w:val="7"/>
        </w:rPr>
        <w:t xml:space="preserve"> </w:t>
      </w:r>
      <w:r w:rsidRPr="00443C75">
        <w:rPr>
          <w:rFonts w:cs="Times New Roman"/>
          <w:spacing w:val="-1"/>
        </w:rPr>
        <w:t>its</w:t>
      </w:r>
      <w:r w:rsidRPr="00443C75">
        <w:rPr>
          <w:rFonts w:cs="Times New Roman"/>
          <w:spacing w:val="5"/>
        </w:rPr>
        <w:t xml:space="preserve"> </w:t>
      </w:r>
      <w:r w:rsidRPr="00443C75">
        <w:rPr>
          <w:rFonts w:cs="Times New Roman"/>
          <w:spacing w:val="-1"/>
        </w:rPr>
        <w:t>knowledge</w:t>
      </w:r>
      <w:r w:rsidRPr="00443C75">
        <w:rPr>
          <w:rFonts w:cs="Times New Roman"/>
          <w:spacing w:val="7"/>
        </w:rPr>
        <w:t xml:space="preserve"> </w:t>
      </w:r>
      <w:r w:rsidRPr="00443C75">
        <w:rPr>
          <w:rFonts w:cs="Times New Roman"/>
          <w:spacing w:val="-1"/>
        </w:rPr>
        <w:t>there</w:t>
      </w:r>
      <w:r w:rsidRPr="00443C75">
        <w:rPr>
          <w:rFonts w:cs="Times New Roman"/>
          <w:spacing w:val="7"/>
        </w:rPr>
        <w:t xml:space="preserve"> </w:t>
      </w:r>
      <w:r w:rsidRPr="00443C75">
        <w:rPr>
          <w:rFonts w:cs="Times New Roman"/>
        </w:rPr>
        <w:t>is</w:t>
      </w:r>
      <w:r w:rsidRPr="00443C75">
        <w:rPr>
          <w:rFonts w:cs="Times New Roman"/>
          <w:spacing w:val="7"/>
        </w:rPr>
        <w:t xml:space="preserve"> </w:t>
      </w:r>
      <w:r w:rsidRPr="00443C75">
        <w:rPr>
          <w:rFonts w:cs="Times New Roman"/>
          <w:spacing w:val="-2"/>
        </w:rPr>
        <w:t>no</w:t>
      </w:r>
      <w:r w:rsidRPr="00443C75">
        <w:rPr>
          <w:rFonts w:cs="Times New Roman"/>
          <w:spacing w:val="7"/>
        </w:rPr>
        <w:t xml:space="preserve"> </w:t>
      </w:r>
      <w:r w:rsidRPr="00443C75">
        <w:rPr>
          <w:rFonts w:cs="Times New Roman"/>
          <w:spacing w:val="-1"/>
        </w:rPr>
        <w:t>pending</w:t>
      </w:r>
      <w:r w:rsidRPr="00443C75">
        <w:rPr>
          <w:rFonts w:cs="Times New Roman"/>
          <w:spacing w:val="4"/>
        </w:rPr>
        <w:t xml:space="preserve"> </w:t>
      </w:r>
      <w:r w:rsidRPr="00443C75">
        <w:rPr>
          <w:rFonts w:cs="Times New Roman"/>
        </w:rPr>
        <w:t>or</w:t>
      </w:r>
      <w:r w:rsidRPr="00443C75">
        <w:rPr>
          <w:rFonts w:cs="Times New Roman"/>
          <w:spacing w:val="7"/>
        </w:rPr>
        <w:t xml:space="preserve"> </w:t>
      </w:r>
      <w:r w:rsidRPr="00443C75">
        <w:rPr>
          <w:rFonts w:cs="Times New Roman"/>
          <w:spacing w:val="-1"/>
        </w:rPr>
        <w:t>threatened</w:t>
      </w:r>
      <w:r w:rsidRPr="00443C75">
        <w:rPr>
          <w:rFonts w:cs="Times New Roman"/>
          <w:spacing w:val="7"/>
        </w:rPr>
        <w:t xml:space="preserve"> </w:t>
      </w:r>
      <w:r w:rsidRPr="00443C75">
        <w:rPr>
          <w:rFonts w:cs="Times New Roman"/>
          <w:spacing w:val="-1"/>
        </w:rPr>
        <w:t>litigation,</w:t>
      </w:r>
      <w:r w:rsidRPr="00443C75">
        <w:rPr>
          <w:rFonts w:cs="Times New Roman"/>
          <w:spacing w:val="7"/>
        </w:rPr>
        <w:t xml:space="preserve"> </w:t>
      </w:r>
      <w:r w:rsidRPr="00443C75">
        <w:rPr>
          <w:rFonts w:cs="Times New Roman"/>
          <w:spacing w:val="-1"/>
        </w:rPr>
        <w:t>arbitration</w:t>
      </w:r>
      <w:r w:rsidRPr="00443C75">
        <w:rPr>
          <w:rFonts w:cs="Times New Roman"/>
          <w:spacing w:val="7"/>
        </w:rPr>
        <w:t xml:space="preserve"> </w:t>
      </w:r>
      <w:r w:rsidRPr="00443C75">
        <w:rPr>
          <w:rFonts w:cs="Times New Roman"/>
        </w:rPr>
        <w:t>or</w:t>
      </w:r>
      <w:r w:rsidRPr="00443C75">
        <w:rPr>
          <w:rFonts w:cs="Times New Roman"/>
          <w:spacing w:val="7"/>
        </w:rPr>
        <w:t xml:space="preserve"> </w:t>
      </w:r>
      <w:r w:rsidRPr="00443C75">
        <w:rPr>
          <w:rFonts w:cs="Times New Roman"/>
          <w:spacing w:val="-1"/>
        </w:rPr>
        <w:t>administrative</w:t>
      </w:r>
      <w:r w:rsidRPr="00443C75">
        <w:rPr>
          <w:rFonts w:cs="Times New Roman"/>
          <w:spacing w:val="53"/>
        </w:rPr>
        <w:t xml:space="preserve"> </w:t>
      </w:r>
      <w:r w:rsidRPr="00443C75">
        <w:rPr>
          <w:rFonts w:cs="Times New Roman"/>
          <w:spacing w:val="-1"/>
        </w:rPr>
        <w:t>proceeding</w:t>
      </w:r>
      <w:r w:rsidRPr="00443C75">
        <w:rPr>
          <w:rFonts w:cs="Times New Roman"/>
          <w:spacing w:val="33"/>
        </w:rPr>
        <w:t xml:space="preserve"> </w:t>
      </w:r>
      <w:r w:rsidRPr="00443C75">
        <w:rPr>
          <w:rFonts w:cs="Times New Roman"/>
          <w:spacing w:val="-1"/>
        </w:rPr>
        <w:t>before</w:t>
      </w:r>
      <w:r w:rsidRPr="00443C75">
        <w:rPr>
          <w:rFonts w:cs="Times New Roman"/>
          <w:spacing w:val="36"/>
        </w:rPr>
        <w:t xml:space="preserve"> </w:t>
      </w:r>
      <w:r w:rsidRPr="00443C75">
        <w:rPr>
          <w:rFonts w:cs="Times New Roman"/>
        </w:rPr>
        <w:t>any</w:t>
      </w:r>
      <w:r w:rsidRPr="00443C75">
        <w:rPr>
          <w:rFonts w:cs="Times New Roman"/>
          <w:spacing w:val="34"/>
        </w:rPr>
        <w:t xml:space="preserve"> </w:t>
      </w:r>
      <w:r w:rsidRPr="00443C75">
        <w:rPr>
          <w:rFonts w:cs="Times New Roman"/>
          <w:spacing w:val="-1"/>
        </w:rPr>
        <w:t>Governmental</w:t>
      </w:r>
      <w:r w:rsidRPr="00443C75">
        <w:rPr>
          <w:rFonts w:cs="Times New Roman"/>
          <w:spacing w:val="37"/>
        </w:rPr>
        <w:t xml:space="preserve"> </w:t>
      </w:r>
      <w:r w:rsidRPr="00443C75">
        <w:rPr>
          <w:rFonts w:cs="Times New Roman"/>
          <w:spacing w:val="-1"/>
        </w:rPr>
        <w:t>Authority</w:t>
      </w:r>
      <w:r w:rsidRPr="00443C75">
        <w:rPr>
          <w:rFonts w:cs="Times New Roman"/>
          <w:spacing w:val="33"/>
        </w:rPr>
        <w:t xml:space="preserve"> </w:t>
      </w:r>
      <w:r w:rsidRPr="00443C75">
        <w:rPr>
          <w:rFonts w:cs="Times New Roman"/>
        </w:rPr>
        <w:t>or</w:t>
      </w:r>
      <w:r w:rsidRPr="00443C75">
        <w:rPr>
          <w:rFonts w:cs="Times New Roman"/>
          <w:spacing w:val="36"/>
        </w:rPr>
        <w:t xml:space="preserve"> </w:t>
      </w:r>
      <w:r w:rsidRPr="00443C75">
        <w:rPr>
          <w:rFonts w:cs="Times New Roman"/>
          <w:spacing w:val="-1"/>
        </w:rPr>
        <w:t>any</w:t>
      </w:r>
      <w:r w:rsidRPr="00443C75">
        <w:rPr>
          <w:rFonts w:cs="Times New Roman"/>
          <w:spacing w:val="33"/>
        </w:rPr>
        <w:t xml:space="preserve"> </w:t>
      </w:r>
      <w:r w:rsidRPr="00443C75">
        <w:rPr>
          <w:rFonts w:cs="Times New Roman"/>
          <w:spacing w:val="-1"/>
        </w:rPr>
        <w:t>arbitrator</w:t>
      </w:r>
      <w:r w:rsidRPr="00443C75">
        <w:rPr>
          <w:rFonts w:cs="Times New Roman"/>
          <w:spacing w:val="34"/>
        </w:rPr>
        <w:t xml:space="preserve"> </w:t>
      </w:r>
      <w:r w:rsidRPr="00443C75">
        <w:rPr>
          <w:rFonts w:cs="Times New Roman"/>
          <w:spacing w:val="-1"/>
        </w:rPr>
        <w:t>that</w:t>
      </w:r>
      <w:r w:rsidRPr="00443C75">
        <w:rPr>
          <w:rFonts w:cs="Times New Roman"/>
          <w:spacing w:val="36"/>
        </w:rPr>
        <w:t xml:space="preserve"> </w:t>
      </w:r>
      <w:r w:rsidRPr="00443C75">
        <w:rPr>
          <w:rFonts w:cs="Times New Roman"/>
          <w:spacing w:val="-1"/>
        </w:rPr>
        <w:t>is</w:t>
      </w:r>
      <w:r w:rsidRPr="00443C75">
        <w:rPr>
          <w:rFonts w:cs="Times New Roman"/>
          <w:spacing w:val="36"/>
        </w:rPr>
        <w:t xml:space="preserve"> </w:t>
      </w:r>
      <w:r w:rsidRPr="00443C75">
        <w:rPr>
          <w:rFonts w:cs="Times New Roman"/>
          <w:spacing w:val="-1"/>
        </w:rPr>
        <w:t>likely</w:t>
      </w:r>
      <w:r w:rsidRPr="00443C75">
        <w:rPr>
          <w:rFonts w:cs="Times New Roman"/>
          <w:spacing w:val="33"/>
        </w:rPr>
        <w:t xml:space="preserve"> </w:t>
      </w:r>
      <w:r w:rsidRPr="00443C75">
        <w:rPr>
          <w:rFonts w:cs="Times New Roman"/>
        </w:rPr>
        <w:t>to</w:t>
      </w:r>
      <w:r w:rsidRPr="00443C75">
        <w:rPr>
          <w:rFonts w:cs="Times New Roman"/>
          <w:spacing w:val="35"/>
        </w:rPr>
        <w:t xml:space="preserve"> </w:t>
      </w:r>
      <w:r w:rsidRPr="00443C75">
        <w:rPr>
          <w:rFonts w:cs="Times New Roman"/>
        </w:rPr>
        <w:t>materially</w:t>
      </w:r>
      <w:r w:rsidRPr="00443C75">
        <w:rPr>
          <w:rFonts w:cs="Times New Roman"/>
          <w:spacing w:val="33"/>
        </w:rPr>
        <w:t xml:space="preserve"> </w:t>
      </w:r>
      <w:r w:rsidRPr="00443C75">
        <w:rPr>
          <w:rFonts w:cs="Times New Roman"/>
          <w:spacing w:val="-1"/>
        </w:rPr>
        <w:t>adversely</w:t>
      </w:r>
      <w:r w:rsidRPr="00443C75">
        <w:rPr>
          <w:rFonts w:cs="Times New Roman"/>
          <w:spacing w:val="73"/>
        </w:rPr>
        <w:t xml:space="preserve"> </w:t>
      </w:r>
      <w:r w:rsidRPr="00443C75">
        <w:rPr>
          <w:rFonts w:cs="Times New Roman"/>
          <w:spacing w:val="-1"/>
        </w:rPr>
        <w:t>affect</w:t>
      </w:r>
      <w:r w:rsidRPr="00443C75">
        <w:rPr>
          <w:rFonts w:cs="Times New Roman"/>
          <w:spacing w:val="-2"/>
        </w:rPr>
        <w:t xml:space="preserve"> </w:t>
      </w:r>
      <w:r w:rsidRPr="00443C75">
        <w:rPr>
          <w:rFonts w:cs="Times New Roman"/>
        </w:rPr>
        <w:t>the</w:t>
      </w:r>
      <w:r w:rsidRPr="00443C75">
        <w:rPr>
          <w:rFonts w:cs="Times New Roman"/>
          <w:spacing w:val="-2"/>
        </w:rPr>
        <w:t xml:space="preserve"> </w:t>
      </w:r>
      <w:r w:rsidRPr="00443C75">
        <w:rPr>
          <w:rFonts w:cs="Times New Roman"/>
          <w:spacing w:val="-1"/>
        </w:rPr>
        <w:t>ability</w:t>
      </w:r>
      <w:r w:rsidRPr="00443C75">
        <w:rPr>
          <w:rFonts w:cs="Times New Roman"/>
          <w:spacing w:val="-3"/>
        </w:rPr>
        <w:t xml:space="preserve"> </w:t>
      </w:r>
      <w:r w:rsidRPr="00443C75">
        <w:rPr>
          <w:rFonts w:cs="Times New Roman"/>
        </w:rPr>
        <w:t xml:space="preserve">of </w:t>
      </w:r>
      <w:r w:rsidRPr="00443C75">
        <w:rPr>
          <w:rFonts w:cs="Times New Roman"/>
          <w:spacing w:val="-1"/>
        </w:rPr>
        <w:t>either Party</w:t>
      </w:r>
      <w:r w:rsidRPr="00443C75">
        <w:rPr>
          <w:rFonts w:cs="Times New Roman"/>
          <w:spacing w:val="-3"/>
        </w:rPr>
        <w:t xml:space="preserve"> </w:t>
      </w:r>
      <w:r w:rsidRPr="00443C75">
        <w:rPr>
          <w:rFonts w:cs="Times New Roman"/>
        </w:rPr>
        <w:t xml:space="preserve">to </w:t>
      </w:r>
      <w:r w:rsidRPr="00443C75">
        <w:rPr>
          <w:rFonts w:cs="Times New Roman"/>
          <w:spacing w:val="-1"/>
        </w:rPr>
        <w:t>perform</w:t>
      </w:r>
      <w:r w:rsidRPr="00443C75">
        <w:rPr>
          <w:rFonts w:cs="Times New Roman"/>
          <w:spacing w:val="-4"/>
        </w:rPr>
        <w:t xml:space="preserve"> </w:t>
      </w:r>
      <w:r w:rsidRPr="00443C75">
        <w:rPr>
          <w:rFonts w:cs="Times New Roman"/>
          <w:spacing w:val="-1"/>
        </w:rPr>
        <w:t>its</w:t>
      </w:r>
      <w:r w:rsidRPr="00443C75">
        <w:rPr>
          <w:rFonts w:cs="Times New Roman"/>
        </w:rPr>
        <w:t xml:space="preserve"> </w:t>
      </w:r>
      <w:r w:rsidRPr="00443C75">
        <w:rPr>
          <w:rFonts w:cs="Times New Roman"/>
          <w:spacing w:val="-1"/>
        </w:rPr>
        <w:t>obligations</w:t>
      </w:r>
      <w:r w:rsidRPr="00443C75">
        <w:rPr>
          <w:rFonts w:cs="Times New Roman"/>
        </w:rPr>
        <w:t xml:space="preserve"> </w:t>
      </w:r>
      <w:r w:rsidRPr="00443C75">
        <w:rPr>
          <w:rFonts w:cs="Times New Roman"/>
          <w:spacing w:val="-1"/>
        </w:rPr>
        <w:t>hereunder;</w:t>
      </w:r>
    </w:p>
    <w:p w14:paraId="04A4BE66" w14:textId="77777777" w:rsidR="00D5352D" w:rsidRPr="00443C75" w:rsidRDefault="00D5352D" w:rsidP="00D5352D">
      <w:pPr>
        <w:pStyle w:val="ListParagraph"/>
        <w:rPr>
          <w:rFonts w:cs="Times New Roman"/>
        </w:rPr>
      </w:pPr>
    </w:p>
    <w:p w14:paraId="516E1DA3" w14:textId="0069B618" w:rsidR="00D5352D" w:rsidRPr="00443C75" w:rsidRDefault="008C2D5E" w:rsidP="001D38A9">
      <w:pPr>
        <w:pStyle w:val="BodyText"/>
        <w:numPr>
          <w:ilvl w:val="2"/>
          <w:numId w:val="17"/>
        </w:numPr>
        <w:tabs>
          <w:tab w:val="left" w:pos="1541"/>
        </w:tabs>
        <w:ind w:right="118"/>
        <w:jc w:val="both"/>
        <w:rPr>
          <w:rFonts w:cs="Times New Roman"/>
        </w:rPr>
      </w:pPr>
      <w:r w:rsidRPr="00443C75">
        <w:rPr>
          <w:rFonts w:cs="Times New Roman"/>
        </w:rPr>
        <w:t>it</w:t>
      </w:r>
      <w:r w:rsidRPr="00443C75">
        <w:rPr>
          <w:rFonts w:cs="Times New Roman"/>
          <w:spacing w:val="1"/>
        </w:rPr>
        <w:t xml:space="preserve"> </w:t>
      </w:r>
      <w:r w:rsidRPr="00443C75">
        <w:rPr>
          <w:rFonts w:cs="Times New Roman"/>
        </w:rPr>
        <w:t>is</w:t>
      </w:r>
      <w:r w:rsidRPr="00443C75">
        <w:rPr>
          <w:rFonts w:cs="Times New Roman"/>
          <w:spacing w:val="2"/>
        </w:rPr>
        <w:t xml:space="preserve"> </w:t>
      </w:r>
      <w:r w:rsidRPr="00443C75">
        <w:rPr>
          <w:rFonts w:cs="Times New Roman"/>
        </w:rPr>
        <w:t xml:space="preserve">a </w:t>
      </w:r>
      <w:r w:rsidRPr="00443C75">
        <w:rPr>
          <w:rFonts w:cs="Times New Roman"/>
          <w:spacing w:val="-1"/>
        </w:rPr>
        <w:t>“forward</w:t>
      </w:r>
      <w:r w:rsidRPr="00443C75">
        <w:rPr>
          <w:rFonts w:cs="Times New Roman"/>
        </w:rPr>
        <w:t xml:space="preserve"> </w:t>
      </w:r>
      <w:r w:rsidRPr="00443C75">
        <w:rPr>
          <w:rFonts w:cs="Times New Roman"/>
          <w:spacing w:val="-1"/>
        </w:rPr>
        <w:t>contract</w:t>
      </w:r>
      <w:r w:rsidRPr="00443C75">
        <w:rPr>
          <w:rFonts w:cs="Times New Roman"/>
          <w:spacing w:val="3"/>
        </w:rPr>
        <w:t xml:space="preserve"> </w:t>
      </w:r>
      <w:r w:rsidRPr="00443C75">
        <w:rPr>
          <w:rFonts w:cs="Times New Roman"/>
          <w:spacing w:val="-1"/>
        </w:rPr>
        <w:t>merchant”</w:t>
      </w:r>
      <w:r w:rsidRPr="00443C75">
        <w:rPr>
          <w:rFonts w:cs="Times New Roman"/>
          <w:spacing w:val="2"/>
        </w:rPr>
        <w:t xml:space="preserve"> </w:t>
      </w:r>
      <w:r w:rsidRPr="00443C75">
        <w:rPr>
          <w:rFonts w:cs="Times New Roman"/>
          <w:spacing w:val="-2"/>
        </w:rPr>
        <w:t>within</w:t>
      </w:r>
      <w:r w:rsidRPr="00443C75">
        <w:rPr>
          <w:rFonts w:cs="Times New Roman"/>
        </w:rPr>
        <w:t xml:space="preserve"> the</w:t>
      </w:r>
      <w:r w:rsidRPr="00443C75">
        <w:rPr>
          <w:rFonts w:cs="Times New Roman"/>
          <w:spacing w:val="2"/>
        </w:rPr>
        <w:t xml:space="preserve"> </w:t>
      </w:r>
      <w:r w:rsidRPr="00443C75">
        <w:rPr>
          <w:rFonts w:cs="Times New Roman"/>
          <w:spacing w:val="-1"/>
        </w:rPr>
        <w:t xml:space="preserve">meaning </w:t>
      </w:r>
      <w:r w:rsidRPr="00443C75">
        <w:rPr>
          <w:rFonts w:cs="Times New Roman"/>
        </w:rPr>
        <w:t>of</w:t>
      </w:r>
      <w:r w:rsidRPr="00443C75">
        <w:rPr>
          <w:rFonts w:cs="Times New Roman"/>
          <w:spacing w:val="3"/>
        </w:rPr>
        <w:t xml:space="preserve"> </w:t>
      </w:r>
      <w:r w:rsidRPr="00443C75">
        <w:rPr>
          <w:rFonts w:cs="Times New Roman"/>
          <w:spacing w:val="-1"/>
        </w:rPr>
        <w:t>United</w:t>
      </w:r>
      <w:r w:rsidRPr="00443C75">
        <w:rPr>
          <w:rFonts w:cs="Times New Roman"/>
          <w:spacing w:val="2"/>
        </w:rPr>
        <w:t xml:space="preserve"> </w:t>
      </w:r>
      <w:r w:rsidRPr="00443C75">
        <w:rPr>
          <w:rFonts w:cs="Times New Roman"/>
          <w:spacing w:val="-1"/>
        </w:rPr>
        <w:t>States</w:t>
      </w:r>
      <w:r w:rsidRPr="00443C75">
        <w:rPr>
          <w:rFonts w:cs="Times New Roman"/>
          <w:spacing w:val="3"/>
        </w:rPr>
        <w:t xml:space="preserve"> </w:t>
      </w:r>
      <w:r w:rsidRPr="00443C75">
        <w:rPr>
          <w:rFonts w:cs="Times New Roman"/>
          <w:spacing w:val="-1"/>
        </w:rPr>
        <w:t>Bankruptcy Code</w:t>
      </w:r>
      <w:r w:rsidR="00F627F1" w:rsidRPr="00443C75">
        <w:rPr>
          <w:rFonts w:cs="Times New Roman"/>
        </w:rPr>
        <w:t xml:space="preserve"> </w:t>
      </w:r>
      <w:r w:rsidRPr="00443C75">
        <w:rPr>
          <w:rFonts w:cs="Times New Roman"/>
          <w:spacing w:val="-1"/>
        </w:rPr>
        <w:t>§101(26),</w:t>
      </w:r>
      <w:r w:rsidRPr="00443C75">
        <w:rPr>
          <w:rFonts w:cs="Times New Roman"/>
          <w:spacing w:val="24"/>
        </w:rPr>
        <w:t xml:space="preserve"> </w:t>
      </w:r>
      <w:r w:rsidRPr="00443C75">
        <w:rPr>
          <w:rFonts w:cs="Times New Roman"/>
        </w:rPr>
        <w:t>and</w:t>
      </w:r>
      <w:r w:rsidRPr="00443C75">
        <w:rPr>
          <w:rFonts w:cs="Times New Roman"/>
          <w:spacing w:val="24"/>
        </w:rPr>
        <w:t xml:space="preserve"> </w:t>
      </w:r>
      <w:r w:rsidRPr="00443C75">
        <w:rPr>
          <w:rFonts w:cs="Times New Roman"/>
          <w:spacing w:val="-1"/>
        </w:rPr>
        <w:t>this</w:t>
      </w:r>
      <w:r w:rsidRPr="00443C75">
        <w:rPr>
          <w:rFonts w:cs="Times New Roman"/>
          <w:spacing w:val="26"/>
        </w:rPr>
        <w:t xml:space="preserve"> </w:t>
      </w:r>
      <w:r w:rsidRPr="00443C75">
        <w:rPr>
          <w:rFonts w:cs="Times New Roman"/>
          <w:spacing w:val="-1"/>
        </w:rPr>
        <w:t>Agreement</w:t>
      </w:r>
      <w:r w:rsidRPr="00443C75">
        <w:rPr>
          <w:rFonts w:cs="Times New Roman"/>
          <w:spacing w:val="25"/>
        </w:rPr>
        <w:t xml:space="preserve"> </w:t>
      </w:r>
      <w:r w:rsidRPr="00443C75">
        <w:rPr>
          <w:rFonts w:cs="Times New Roman"/>
        </w:rPr>
        <w:t>and</w:t>
      </w:r>
      <w:r w:rsidRPr="00443C75">
        <w:rPr>
          <w:rFonts w:cs="Times New Roman"/>
          <w:spacing w:val="26"/>
        </w:rPr>
        <w:t xml:space="preserve"> </w:t>
      </w:r>
      <w:r w:rsidRPr="00443C75">
        <w:rPr>
          <w:rFonts w:cs="Times New Roman"/>
          <w:spacing w:val="-1"/>
        </w:rPr>
        <w:t>all</w:t>
      </w:r>
      <w:r w:rsidRPr="00443C75">
        <w:rPr>
          <w:rFonts w:cs="Times New Roman"/>
          <w:spacing w:val="22"/>
        </w:rPr>
        <w:t xml:space="preserve"> </w:t>
      </w:r>
      <w:r w:rsidRPr="00443C75">
        <w:rPr>
          <w:rFonts w:cs="Times New Roman"/>
          <w:spacing w:val="-1"/>
        </w:rPr>
        <w:t>Transactions</w:t>
      </w:r>
      <w:r w:rsidRPr="00443C75">
        <w:rPr>
          <w:rFonts w:cs="Times New Roman"/>
          <w:spacing w:val="24"/>
        </w:rPr>
        <w:t xml:space="preserve"> </w:t>
      </w:r>
      <w:r w:rsidRPr="00443C75">
        <w:rPr>
          <w:rFonts w:cs="Times New Roman"/>
          <w:spacing w:val="-1"/>
        </w:rPr>
        <w:t>hereunder</w:t>
      </w:r>
      <w:r w:rsidRPr="00443C75">
        <w:rPr>
          <w:rFonts w:cs="Times New Roman"/>
          <w:spacing w:val="25"/>
        </w:rPr>
        <w:t xml:space="preserve"> </w:t>
      </w:r>
      <w:r w:rsidRPr="00443C75">
        <w:rPr>
          <w:rFonts w:cs="Times New Roman"/>
          <w:spacing w:val="-1"/>
        </w:rPr>
        <w:t>constitute</w:t>
      </w:r>
      <w:r w:rsidRPr="00443C75">
        <w:rPr>
          <w:rFonts w:cs="Times New Roman"/>
          <w:spacing w:val="29"/>
        </w:rPr>
        <w:t xml:space="preserve"> </w:t>
      </w:r>
      <w:r w:rsidRPr="00443C75">
        <w:rPr>
          <w:rFonts w:cs="Times New Roman"/>
          <w:spacing w:val="-1"/>
        </w:rPr>
        <w:t>“forward</w:t>
      </w:r>
      <w:r w:rsidRPr="00443C75">
        <w:rPr>
          <w:rFonts w:cs="Times New Roman"/>
          <w:spacing w:val="26"/>
        </w:rPr>
        <w:t xml:space="preserve"> </w:t>
      </w:r>
      <w:r w:rsidRPr="00443C75">
        <w:rPr>
          <w:rFonts w:cs="Times New Roman"/>
          <w:spacing w:val="-1"/>
        </w:rPr>
        <w:t>contracts”</w:t>
      </w:r>
      <w:r w:rsidRPr="00443C75">
        <w:rPr>
          <w:rFonts w:cs="Times New Roman"/>
          <w:spacing w:val="24"/>
        </w:rPr>
        <w:t xml:space="preserve"> </w:t>
      </w:r>
      <w:r w:rsidRPr="00443C75">
        <w:rPr>
          <w:rFonts w:cs="Times New Roman"/>
          <w:spacing w:val="-1"/>
        </w:rPr>
        <w:t>within</w:t>
      </w:r>
      <w:r w:rsidRPr="00443C75">
        <w:rPr>
          <w:rFonts w:cs="Times New Roman"/>
          <w:spacing w:val="24"/>
        </w:rPr>
        <w:t xml:space="preserve"> </w:t>
      </w:r>
      <w:r w:rsidRPr="00443C75">
        <w:rPr>
          <w:rFonts w:cs="Times New Roman"/>
        </w:rPr>
        <w:t>the</w:t>
      </w:r>
      <w:r w:rsidRPr="00443C75">
        <w:rPr>
          <w:rFonts w:cs="Times New Roman"/>
          <w:spacing w:val="67"/>
        </w:rPr>
        <w:t xml:space="preserve"> </w:t>
      </w:r>
      <w:r w:rsidRPr="00443C75">
        <w:rPr>
          <w:rFonts w:cs="Times New Roman"/>
          <w:spacing w:val="-1"/>
        </w:rPr>
        <w:t>meaning</w:t>
      </w:r>
      <w:r w:rsidRPr="00443C75">
        <w:rPr>
          <w:rFonts w:cs="Times New Roman"/>
          <w:spacing w:val="-3"/>
        </w:rPr>
        <w:t xml:space="preserve"> </w:t>
      </w:r>
      <w:r w:rsidRPr="00443C75">
        <w:rPr>
          <w:rFonts w:cs="Times New Roman"/>
        </w:rPr>
        <w:t xml:space="preserve">of </w:t>
      </w:r>
      <w:r w:rsidRPr="00443C75">
        <w:rPr>
          <w:rFonts w:cs="Times New Roman"/>
          <w:spacing w:val="-1"/>
        </w:rPr>
        <w:t>United</w:t>
      </w:r>
      <w:r w:rsidRPr="00443C75">
        <w:rPr>
          <w:rFonts w:cs="Times New Roman"/>
        </w:rPr>
        <w:t xml:space="preserve"> </w:t>
      </w:r>
      <w:r w:rsidRPr="00443C75">
        <w:rPr>
          <w:rFonts w:cs="Times New Roman"/>
          <w:spacing w:val="-1"/>
        </w:rPr>
        <w:t>States</w:t>
      </w:r>
      <w:r w:rsidRPr="00443C75">
        <w:rPr>
          <w:rFonts w:cs="Times New Roman"/>
        </w:rPr>
        <w:t xml:space="preserve"> </w:t>
      </w:r>
      <w:r w:rsidRPr="00443C75">
        <w:rPr>
          <w:rFonts w:cs="Times New Roman"/>
          <w:spacing w:val="-1"/>
        </w:rPr>
        <w:t>Bankruptcy</w:t>
      </w:r>
      <w:r w:rsidRPr="00443C75">
        <w:rPr>
          <w:rFonts w:cs="Times New Roman"/>
          <w:spacing w:val="-2"/>
        </w:rPr>
        <w:t xml:space="preserve"> </w:t>
      </w:r>
      <w:r w:rsidRPr="00443C75">
        <w:rPr>
          <w:rFonts w:cs="Times New Roman"/>
          <w:spacing w:val="-1"/>
        </w:rPr>
        <w:t>Code</w:t>
      </w:r>
      <w:r w:rsidRPr="00443C75">
        <w:rPr>
          <w:rFonts w:cs="Times New Roman"/>
        </w:rPr>
        <w:t xml:space="preserve"> </w:t>
      </w:r>
      <w:r w:rsidRPr="00443C75">
        <w:rPr>
          <w:rFonts w:cs="Times New Roman"/>
          <w:spacing w:val="-1"/>
        </w:rPr>
        <w:t>§101(25)</w:t>
      </w:r>
      <w:r w:rsidR="008E5E8B" w:rsidRPr="00443C75">
        <w:rPr>
          <w:rFonts w:cs="Times New Roman"/>
          <w:spacing w:val="-1"/>
        </w:rPr>
        <w:t>;</w:t>
      </w:r>
    </w:p>
    <w:p w14:paraId="0873DF6B" w14:textId="77777777" w:rsidR="00D5352D" w:rsidRPr="00443C75" w:rsidRDefault="00D5352D" w:rsidP="00D5352D">
      <w:pPr>
        <w:pStyle w:val="ListParagraph"/>
        <w:rPr>
          <w:rFonts w:cs="Times New Roman"/>
        </w:rPr>
      </w:pPr>
    </w:p>
    <w:p w14:paraId="7FAE71C8" w14:textId="727B6326" w:rsidR="00D5352D" w:rsidRPr="00443C75" w:rsidRDefault="008C2D5E" w:rsidP="001D38A9">
      <w:pPr>
        <w:pStyle w:val="BodyText"/>
        <w:numPr>
          <w:ilvl w:val="2"/>
          <w:numId w:val="17"/>
        </w:numPr>
        <w:tabs>
          <w:tab w:val="left" w:pos="1541"/>
        </w:tabs>
        <w:ind w:right="118"/>
        <w:jc w:val="both"/>
        <w:rPr>
          <w:rFonts w:cs="Times New Roman"/>
        </w:rPr>
      </w:pPr>
      <w:r w:rsidRPr="00443C75">
        <w:rPr>
          <w:rFonts w:cs="Times New Roman"/>
        </w:rPr>
        <w:t>it</w:t>
      </w:r>
      <w:r w:rsidRPr="00443C75">
        <w:rPr>
          <w:rFonts w:cs="Times New Roman"/>
          <w:spacing w:val="39"/>
        </w:rPr>
        <w:t xml:space="preserve"> </w:t>
      </w:r>
      <w:r w:rsidRPr="00443C75">
        <w:rPr>
          <w:rFonts w:cs="Times New Roman"/>
          <w:spacing w:val="-1"/>
        </w:rPr>
        <w:t>is</w:t>
      </w:r>
      <w:r w:rsidRPr="00443C75">
        <w:rPr>
          <w:rFonts w:cs="Times New Roman"/>
          <w:spacing w:val="38"/>
        </w:rPr>
        <w:t xml:space="preserve"> </w:t>
      </w:r>
      <w:r w:rsidRPr="00443C75">
        <w:rPr>
          <w:rFonts w:cs="Times New Roman"/>
        </w:rPr>
        <w:t>an</w:t>
      </w:r>
      <w:r w:rsidRPr="00443C75">
        <w:rPr>
          <w:rFonts w:cs="Times New Roman"/>
          <w:spacing w:val="38"/>
        </w:rPr>
        <w:t xml:space="preserve"> </w:t>
      </w:r>
      <w:r w:rsidRPr="00443C75">
        <w:rPr>
          <w:rFonts w:cs="Times New Roman"/>
          <w:spacing w:val="-1"/>
        </w:rPr>
        <w:t>“eligible</w:t>
      </w:r>
      <w:r w:rsidRPr="00443C75">
        <w:rPr>
          <w:rFonts w:cs="Times New Roman"/>
          <w:spacing w:val="38"/>
        </w:rPr>
        <w:t xml:space="preserve"> </w:t>
      </w:r>
      <w:r w:rsidRPr="00443C75">
        <w:rPr>
          <w:rFonts w:cs="Times New Roman"/>
          <w:spacing w:val="-1"/>
        </w:rPr>
        <w:t>commercial</w:t>
      </w:r>
      <w:r w:rsidRPr="00443C75">
        <w:rPr>
          <w:rFonts w:cs="Times New Roman"/>
          <w:spacing w:val="39"/>
        </w:rPr>
        <w:t xml:space="preserve"> </w:t>
      </w:r>
      <w:r w:rsidRPr="00443C75">
        <w:rPr>
          <w:rFonts w:cs="Times New Roman"/>
          <w:spacing w:val="-1"/>
        </w:rPr>
        <w:t>entity”,</w:t>
      </w:r>
      <w:r w:rsidRPr="00443C75">
        <w:rPr>
          <w:rFonts w:cs="Times New Roman"/>
          <w:spacing w:val="38"/>
        </w:rPr>
        <w:t xml:space="preserve"> </w:t>
      </w:r>
      <w:r w:rsidRPr="00443C75">
        <w:rPr>
          <w:rFonts w:cs="Times New Roman"/>
        </w:rPr>
        <w:t>and</w:t>
      </w:r>
      <w:r w:rsidRPr="00443C75">
        <w:rPr>
          <w:rFonts w:cs="Times New Roman"/>
          <w:spacing w:val="38"/>
        </w:rPr>
        <w:t xml:space="preserve"> </w:t>
      </w:r>
      <w:r w:rsidRPr="00443C75">
        <w:rPr>
          <w:rFonts w:cs="Times New Roman"/>
        </w:rPr>
        <w:t>an</w:t>
      </w:r>
      <w:r w:rsidRPr="00443C75">
        <w:rPr>
          <w:rFonts w:cs="Times New Roman"/>
          <w:spacing w:val="38"/>
        </w:rPr>
        <w:t xml:space="preserve"> </w:t>
      </w:r>
      <w:r w:rsidRPr="00443C75">
        <w:rPr>
          <w:rFonts w:cs="Times New Roman"/>
          <w:spacing w:val="-2"/>
        </w:rPr>
        <w:t>“eligible</w:t>
      </w:r>
      <w:r w:rsidRPr="00443C75">
        <w:rPr>
          <w:rFonts w:cs="Times New Roman"/>
          <w:spacing w:val="38"/>
        </w:rPr>
        <w:t xml:space="preserve"> </w:t>
      </w:r>
      <w:r w:rsidRPr="00443C75">
        <w:rPr>
          <w:rFonts w:cs="Times New Roman"/>
          <w:spacing w:val="-1"/>
        </w:rPr>
        <w:t>contract</w:t>
      </w:r>
      <w:r w:rsidRPr="00443C75">
        <w:rPr>
          <w:rFonts w:cs="Times New Roman"/>
          <w:spacing w:val="39"/>
        </w:rPr>
        <w:t xml:space="preserve"> </w:t>
      </w:r>
      <w:r w:rsidRPr="00443C75">
        <w:rPr>
          <w:rFonts w:cs="Times New Roman"/>
          <w:spacing w:val="-1"/>
        </w:rPr>
        <w:t>participant”</w:t>
      </w:r>
      <w:r w:rsidRPr="00443C75">
        <w:rPr>
          <w:rFonts w:cs="Times New Roman"/>
          <w:spacing w:val="38"/>
        </w:rPr>
        <w:t xml:space="preserve"> </w:t>
      </w:r>
      <w:r w:rsidRPr="00443C75">
        <w:rPr>
          <w:rFonts w:cs="Times New Roman"/>
          <w:spacing w:val="-1"/>
        </w:rPr>
        <w:t>within</w:t>
      </w:r>
      <w:r w:rsidRPr="00443C75">
        <w:rPr>
          <w:rFonts w:cs="Times New Roman"/>
          <w:spacing w:val="38"/>
        </w:rPr>
        <w:t xml:space="preserve"> </w:t>
      </w:r>
      <w:r w:rsidRPr="00443C75">
        <w:rPr>
          <w:rFonts w:cs="Times New Roman"/>
          <w:spacing w:val="-1"/>
        </w:rPr>
        <w:t>the</w:t>
      </w:r>
      <w:r w:rsidRPr="00443C75">
        <w:rPr>
          <w:rFonts w:cs="Times New Roman"/>
          <w:spacing w:val="55"/>
        </w:rPr>
        <w:t xml:space="preserve"> </w:t>
      </w:r>
      <w:r w:rsidRPr="00443C75">
        <w:rPr>
          <w:rFonts w:cs="Times New Roman"/>
          <w:spacing w:val="-1"/>
        </w:rPr>
        <w:t>meaning</w:t>
      </w:r>
      <w:r w:rsidRPr="00443C75">
        <w:rPr>
          <w:rFonts w:cs="Times New Roman"/>
          <w:spacing w:val="26"/>
        </w:rPr>
        <w:t xml:space="preserve"> </w:t>
      </w:r>
      <w:r w:rsidRPr="00443C75">
        <w:rPr>
          <w:rFonts w:cs="Times New Roman"/>
        </w:rPr>
        <w:t>of</w:t>
      </w:r>
      <w:r w:rsidRPr="00443C75">
        <w:rPr>
          <w:rFonts w:cs="Times New Roman"/>
          <w:spacing w:val="29"/>
        </w:rPr>
        <w:t xml:space="preserve"> </w:t>
      </w:r>
      <w:r w:rsidRPr="00443C75">
        <w:rPr>
          <w:rFonts w:cs="Times New Roman"/>
          <w:spacing w:val="-1"/>
        </w:rPr>
        <w:t>United</w:t>
      </w:r>
      <w:r w:rsidRPr="00443C75">
        <w:rPr>
          <w:rFonts w:cs="Times New Roman"/>
          <w:spacing w:val="29"/>
        </w:rPr>
        <w:t xml:space="preserve"> </w:t>
      </w:r>
      <w:r w:rsidRPr="00443C75">
        <w:rPr>
          <w:rFonts w:cs="Times New Roman"/>
          <w:spacing w:val="-2"/>
        </w:rPr>
        <w:t>States</w:t>
      </w:r>
      <w:r w:rsidRPr="00443C75">
        <w:rPr>
          <w:rFonts w:cs="Times New Roman"/>
          <w:spacing w:val="29"/>
        </w:rPr>
        <w:t xml:space="preserve"> </w:t>
      </w:r>
      <w:r w:rsidRPr="00443C75">
        <w:rPr>
          <w:rFonts w:cs="Times New Roman"/>
          <w:spacing w:val="-1"/>
        </w:rPr>
        <w:t>Commodity</w:t>
      </w:r>
      <w:r w:rsidRPr="00443C75">
        <w:rPr>
          <w:rFonts w:cs="Times New Roman"/>
          <w:spacing w:val="26"/>
        </w:rPr>
        <w:t xml:space="preserve"> </w:t>
      </w:r>
      <w:r w:rsidRPr="00443C75">
        <w:rPr>
          <w:rFonts w:cs="Times New Roman"/>
          <w:spacing w:val="-1"/>
        </w:rPr>
        <w:t>Exchange</w:t>
      </w:r>
      <w:r w:rsidRPr="00443C75">
        <w:rPr>
          <w:rFonts w:cs="Times New Roman"/>
          <w:spacing w:val="26"/>
        </w:rPr>
        <w:t xml:space="preserve"> </w:t>
      </w:r>
      <w:r w:rsidRPr="00443C75">
        <w:rPr>
          <w:rFonts w:cs="Times New Roman"/>
          <w:spacing w:val="-1"/>
        </w:rPr>
        <w:t>Act</w:t>
      </w:r>
      <w:r w:rsidRPr="00443C75">
        <w:rPr>
          <w:rFonts w:cs="Times New Roman"/>
          <w:spacing w:val="30"/>
        </w:rPr>
        <w:t xml:space="preserve"> </w:t>
      </w:r>
      <w:r w:rsidRPr="00443C75">
        <w:rPr>
          <w:rFonts w:cs="Times New Roman"/>
          <w:spacing w:val="-1"/>
        </w:rPr>
        <w:t>§§1a(17)</w:t>
      </w:r>
      <w:r w:rsidRPr="00443C75">
        <w:rPr>
          <w:rFonts w:cs="Times New Roman"/>
          <w:spacing w:val="27"/>
        </w:rPr>
        <w:t xml:space="preserve"> </w:t>
      </w:r>
      <w:r w:rsidRPr="00443C75">
        <w:rPr>
          <w:rFonts w:cs="Times New Roman"/>
        </w:rPr>
        <w:t>and</w:t>
      </w:r>
      <w:r w:rsidRPr="00443C75">
        <w:rPr>
          <w:rFonts w:cs="Times New Roman"/>
          <w:spacing w:val="29"/>
        </w:rPr>
        <w:t xml:space="preserve"> </w:t>
      </w:r>
      <w:r w:rsidRPr="00443C75">
        <w:rPr>
          <w:rFonts w:cs="Times New Roman"/>
          <w:spacing w:val="-1"/>
        </w:rPr>
        <w:t>1a(18),</w:t>
      </w:r>
      <w:r w:rsidRPr="00443C75">
        <w:rPr>
          <w:rFonts w:cs="Times New Roman"/>
          <w:spacing w:val="28"/>
        </w:rPr>
        <w:t xml:space="preserve"> </w:t>
      </w:r>
      <w:r w:rsidRPr="00443C75">
        <w:rPr>
          <w:rFonts w:cs="Times New Roman"/>
          <w:spacing w:val="-1"/>
        </w:rPr>
        <w:t>respectively,</w:t>
      </w:r>
      <w:r w:rsidRPr="00443C75">
        <w:rPr>
          <w:rFonts w:cs="Times New Roman"/>
          <w:spacing w:val="28"/>
        </w:rPr>
        <w:t xml:space="preserve"> </w:t>
      </w:r>
      <w:r w:rsidRPr="00443C75">
        <w:rPr>
          <w:rFonts w:cs="Times New Roman"/>
        </w:rPr>
        <w:t>and</w:t>
      </w:r>
      <w:r w:rsidRPr="00443C75">
        <w:rPr>
          <w:rFonts w:cs="Times New Roman"/>
          <w:spacing w:val="26"/>
        </w:rPr>
        <w:t xml:space="preserve"> </w:t>
      </w:r>
      <w:r w:rsidRPr="00443C75">
        <w:rPr>
          <w:rFonts w:cs="Times New Roman"/>
          <w:spacing w:val="-1"/>
        </w:rPr>
        <w:t>all</w:t>
      </w:r>
      <w:r w:rsidRPr="00443C75">
        <w:rPr>
          <w:rFonts w:cs="Times New Roman"/>
          <w:spacing w:val="65"/>
        </w:rPr>
        <w:t xml:space="preserve"> </w:t>
      </w:r>
      <w:r w:rsidRPr="00443C75">
        <w:rPr>
          <w:rFonts w:cs="Times New Roman"/>
          <w:spacing w:val="-1"/>
        </w:rPr>
        <w:t>Transactions</w:t>
      </w:r>
      <w:r w:rsidRPr="00443C75">
        <w:rPr>
          <w:rFonts w:cs="Times New Roman"/>
        </w:rPr>
        <w:t xml:space="preserve"> </w:t>
      </w:r>
      <w:r w:rsidRPr="00443C75">
        <w:rPr>
          <w:rFonts w:cs="Times New Roman"/>
          <w:spacing w:val="-1"/>
        </w:rPr>
        <w:t>hereunder</w:t>
      </w:r>
      <w:r w:rsidRPr="00443C75">
        <w:rPr>
          <w:rFonts w:cs="Times New Roman"/>
          <w:spacing w:val="1"/>
        </w:rPr>
        <w:t xml:space="preserve"> </w:t>
      </w:r>
      <w:r w:rsidRPr="00443C75">
        <w:rPr>
          <w:rFonts w:cs="Times New Roman"/>
          <w:spacing w:val="-2"/>
        </w:rPr>
        <w:t>have</w:t>
      </w:r>
      <w:r w:rsidRPr="00443C75">
        <w:rPr>
          <w:rFonts w:cs="Times New Roman"/>
        </w:rPr>
        <w:t xml:space="preserve"> been</w:t>
      </w:r>
      <w:r w:rsidRPr="00443C75">
        <w:rPr>
          <w:rFonts w:cs="Times New Roman"/>
          <w:spacing w:val="-2"/>
        </w:rPr>
        <w:t xml:space="preserve"> </w:t>
      </w:r>
      <w:r w:rsidRPr="00443C75">
        <w:rPr>
          <w:rFonts w:cs="Times New Roman"/>
          <w:spacing w:val="-1"/>
        </w:rPr>
        <w:t>subject</w:t>
      </w:r>
      <w:r w:rsidRPr="00443C75">
        <w:rPr>
          <w:rFonts w:cs="Times New Roman"/>
          <w:spacing w:val="1"/>
        </w:rPr>
        <w:t xml:space="preserve"> </w:t>
      </w:r>
      <w:r w:rsidRPr="00443C75">
        <w:rPr>
          <w:rFonts w:cs="Times New Roman"/>
          <w:spacing w:val="-1"/>
        </w:rPr>
        <w:t>to</w:t>
      </w:r>
      <w:r w:rsidRPr="00443C75">
        <w:rPr>
          <w:rFonts w:cs="Times New Roman"/>
        </w:rPr>
        <w:t xml:space="preserve"> </w:t>
      </w:r>
      <w:r w:rsidRPr="00443C75">
        <w:rPr>
          <w:rFonts w:cs="Times New Roman"/>
          <w:spacing w:val="-1"/>
        </w:rPr>
        <w:t>individual</w:t>
      </w:r>
      <w:r w:rsidRPr="00443C75">
        <w:rPr>
          <w:rFonts w:cs="Times New Roman"/>
          <w:spacing w:val="-2"/>
        </w:rPr>
        <w:t xml:space="preserve"> </w:t>
      </w:r>
      <w:r w:rsidRPr="00443C75">
        <w:rPr>
          <w:rFonts w:cs="Times New Roman"/>
          <w:spacing w:val="-1"/>
        </w:rPr>
        <w:t>negotiation</w:t>
      </w:r>
      <w:r w:rsidRPr="00443C75">
        <w:rPr>
          <w:rFonts w:cs="Times New Roman"/>
        </w:rPr>
        <w:t xml:space="preserve"> by</w:t>
      </w:r>
      <w:r w:rsidRPr="00443C75">
        <w:rPr>
          <w:rFonts w:cs="Times New Roman"/>
          <w:spacing w:val="-3"/>
        </w:rPr>
        <w:t xml:space="preserve"> </w:t>
      </w:r>
      <w:r w:rsidRPr="00443C75">
        <w:rPr>
          <w:rFonts w:cs="Times New Roman"/>
        </w:rPr>
        <w:t xml:space="preserve">the </w:t>
      </w:r>
      <w:r w:rsidRPr="00443C75">
        <w:rPr>
          <w:rFonts w:cs="Times New Roman"/>
          <w:spacing w:val="-1"/>
        </w:rPr>
        <w:t>Parties</w:t>
      </w:r>
      <w:r w:rsidR="008E5E8B" w:rsidRPr="00443C75">
        <w:rPr>
          <w:rFonts w:cs="Times New Roman"/>
          <w:spacing w:val="-1"/>
        </w:rPr>
        <w:t>; and</w:t>
      </w:r>
    </w:p>
    <w:p w14:paraId="624FF8F8" w14:textId="77777777" w:rsidR="00D5352D" w:rsidRPr="00443C75" w:rsidRDefault="00D5352D" w:rsidP="00D5352D">
      <w:pPr>
        <w:pStyle w:val="ListParagraph"/>
        <w:rPr>
          <w:rFonts w:cs="Times New Roman"/>
        </w:rPr>
      </w:pPr>
    </w:p>
    <w:p w14:paraId="4FB7C55F" w14:textId="02979E00" w:rsidR="00D5352D" w:rsidRPr="00443C75" w:rsidRDefault="008C2D5E" w:rsidP="00115D05">
      <w:pPr>
        <w:pStyle w:val="BodyText"/>
        <w:numPr>
          <w:ilvl w:val="2"/>
          <w:numId w:val="17"/>
        </w:numPr>
        <w:tabs>
          <w:tab w:val="left" w:pos="1541"/>
        </w:tabs>
        <w:ind w:right="118"/>
        <w:jc w:val="both"/>
        <w:rPr>
          <w:rFonts w:cs="Times New Roman"/>
        </w:rPr>
      </w:pPr>
      <w:r w:rsidRPr="00443C75">
        <w:rPr>
          <w:rFonts w:cs="Times New Roman"/>
        </w:rPr>
        <w:t>all</w:t>
      </w:r>
      <w:r w:rsidRPr="00443C75">
        <w:rPr>
          <w:rFonts w:cs="Times New Roman"/>
          <w:spacing w:val="20"/>
        </w:rPr>
        <w:t xml:space="preserve"> </w:t>
      </w:r>
      <w:r w:rsidRPr="00443C75">
        <w:rPr>
          <w:rFonts w:cs="Times New Roman"/>
          <w:spacing w:val="-1"/>
        </w:rPr>
        <w:t>applicable</w:t>
      </w:r>
      <w:r w:rsidRPr="00443C75">
        <w:rPr>
          <w:rFonts w:cs="Times New Roman"/>
          <w:spacing w:val="19"/>
        </w:rPr>
        <w:t xml:space="preserve"> </w:t>
      </w:r>
      <w:r w:rsidRPr="00443C75">
        <w:rPr>
          <w:rFonts w:cs="Times New Roman"/>
          <w:spacing w:val="-1"/>
        </w:rPr>
        <w:t>information,</w:t>
      </w:r>
      <w:r w:rsidRPr="00443C75">
        <w:rPr>
          <w:rFonts w:cs="Times New Roman"/>
          <w:spacing w:val="16"/>
        </w:rPr>
        <w:t xml:space="preserve"> </w:t>
      </w:r>
      <w:r w:rsidRPr="00443C75">
        <w:rPr>
          <w:rFonts w:cs="Times New Roman"/>
          <w:spacing w:val="-1"/>
        </w:rPr>
        <w:t>documents</w:t>
      </w:r>
      <w:r w:rsidRPr="00443C75">
        <w:rPr>
          <w:rFonts w:cs="Times New Roman"/>
          <w:spacing w:val="22"/>
        </w:rPr>
        <w:t xml:space="preserve"> </w:t>
      </w:r>
      <w:r w:rsidRPr="00443C75">
        <w:rPr>
          <w:rFonts w:cs="Times New Roman"/>
          <w:spacing w:val="-2"/>
        </w:rPr>
        <w:t>or</w:t>
      </w:r>
      <w:r w:rsidRPr="00443C75">
        <w:rPr>
          <w:rFonts w:cs="Times New Roman"/>
          <w:spacing w:val="22"/>
        </w:rPr>
        <w:t xml:space="preserve"> </w:t>
      </w:r>
      <w:r w:rsidRPr="00443C75">
        <w:rPr>
          <w:rFonts w:cs="Times New Roman"/>
          <w:spacing w:val="-1"/>
        </w:rPr>
        <w:t>statements</w:t>
      </w:r>
      <w:r w:rsidRPr="00443C75">
        <w:rPr>
          <w:rFonts w:cs="Times New Roman"/>
          <w:spacing w:val="19"/>
        </w:rPr>
        <w:t xml:space="preserve"> </w:t>
      </w:r>
      <w:r w:rsidRPr="00443C75">
        <w:rPr>
          <w:rFonts w:cs="Times New Roman"/>
          <w:spacing w:val="-1"/>
        </w:rPr>
        <w:t>that</w:t>
      </w:r>
      <w:r w:rsidRPr="00443C75">
        <w:rPr>
          <w:rFonts w:cs="Times New Roman"/>
          <w:spacing w:val="22"/>
        </w:rPr>
        <w:t xml:space="preserve"> </w:t>
      </w:r>
      <w:r w:rsidRPr="00443C75">
        <w:rPr>
          <w:rFonts w:cs="Times New Roman"/>
          <w:spacing w:val="-2"/>
        </w:rPr>
        <w:t>have</w:t>
      </w:r>
      <w:r w:rsidRPr="00443C75">
        <w:rPr>
          <w:rFonts w:cs="Times New Roman"/>
          <w:spacing w:val="21"/>
        </w:rPr>
        <w:t xml:space="preserve"> </w:t>
      </w:r>
      <w:r w:rsidRPr="00443C75">
        <w:rPr>
          <w:rFonts w:cs="Times New Roman"/>
        </w:rPr>
        <w:t>been</w:t>
      </w:r>
      <w:r w:rsidRPr="00443C75">
        <w:rPr>
          <w:rFonts w:cs="Times New Roman"/>
          <w:spacing w:val="19"/>
        </w:rPr>
        <w:t xml:space="preserve"> </w:t>
      </w:r>
      <w:r w:rsidRPr="00443C75">
        <w:rPr>
          <w:rFonts w:cs="Times New Roman"/>
          <w:spacing w:val="-1"/>
        </w:rPr>
        <w:t>furnished</w:t>
      </w:r>
      <w:r w:rsidRPr="00443C75">
        <w:rPr>
          <w:rFonts w:cs="Times New Roman"/>
          <w:spacing w:val="19"/>
        </w:rPr>
        <w:t xml:space="preserve"> </w:t>
      </w:r>
      <w:r w:rsidRPr="00443C75">
        <w:rPr>
          <w:rFonts w:cs="Times New Roman"/>
        </w:rPr>
        <w:t>in</w:t>
      </w:r>
      <w:r w:rsidRPr="00443C75">
        <w:rPr>
          <w:rFonts w:cs="Times New Roman"/>
          <w:spacing w:val="19"/>
        </w:rPr>
        <w:t xml:space="preserve"> </w:t>
      </w:r>
      <w:r w:rsidRPr="00443C75">
        <w:rPr>
          <w:rFonts w:cs="Times New Roman"/>
          <w:spacing w:val="-1"/>
        </w:rPr>
        <w:t>writing</w:t>
      </w:r>
      <w:r w:rsidRPr="00443C75">
        <w:rPr>
          <w:rFonts w:cs="Times New Roman"/>
          <w:spacing w:val="65"/>
        </w:rPr>
        <w:t xml:space="preserve"> </w:t>
      </w:r>
      <w:r w:rsidRPr="00443C75">
        <w:rPr>
          <w:rFonts w:cs="Times New Roman"/>
        </w:rPr>
        <w:t>by</w:t>
      </w:r>
      <w:r w:rsidRPr="00443C75">
        <w:rPr>
          <w:rFonts w:cs="Times New Roman"/>
          <w:spacing w:val="4"/>
        </w:rPr>
        <w:t xml:space="preserve"> </w:t>
      </w:r>
      <w:r w:rsidRPr="00443C75">
        <w:rPr>
          <w:rFonts w:cs="Times New Roman"/>
        </w:rPr>
        <w:t>or</w:t>
      </w:r>
      <w:r w:rsidRPr="00443C75">
        <w:rPr>
          <w:rFonts w:cs="Times New Roman"/>
          <w:spacing w:val="7"/>
        </w:rPr>
        <w:t xml:space="preserve"> </w:t>
      </w:r>
      <w:r w:rsidRPr="00443C75">
        <w:rPr>
          <w:rFonts w:cs="Times New Roman"/>
        </w:rPr>
        <w:t>on</w:t>
      </w:r>
      <w:r w:rsidRPr="00443C75">
        <w:rPr>
          <w:rFonts w:cs="Times New Roman"/>
          <w:spacing w:val="7"/>
        </w:rPr>
        <w:t xml:space="preserve"> </w:t>
      </w:r>
      <w:r w:rsidRPr="00443C75">
        <w:rPr>
          <w:rFonts w:cs="Times New Roman"/>
          <w:spacing w:val="-1"/>
        </w:rPr>
        <w:t>behalf</w:t>
      </w:r>
      <w:r w:rsidRPr="00443C75">
        <w:rPr>
          <w:rFonts w:cs="Times New Roman"/>
          <w:spacing w:val="7"/>
        </w:rPr>
        <w:t xml:space="preserve"> </w:t>
      </w:r>
      <w:r w:rsidRPr="00443C75">
        <w:rPr>
          <w:rFonts w:cs="Times New Roman"/>
        </w:rPr>
        <w:t>of</w:t>
      </w:r>
      <w:r w:rsidRPr="00443C75">
        <w:rPr>
          <w:rFonts w:cs="Times New Roman"/>
          <w:spacing w:val="5"/>
        </w:rPr>
        <w:t xml:space="preserve"> </w:t>
      </w:r>
      <w:r w:rsidRPr="00443C75">
        <w:rPr>
          <w:rFonts w:cs="Times New Roman"/>
        </w:rPr>
        <w:t>it</w:t>
      </w:r>
      <w:r w:rsidRPr="00443C75">
        <w:rPr>
          <w:rFonts w:cs="Times New Roman"/>
          <w:spacing w:val="5"/>
        </w:rPr>
        <w:t xml:space="preserve"> </w:t>
      </w:r>
      <w:r w:rsidRPr="00443C75">
        <w:rPr>
          <w:rFonts w:cs="Times New Roman"/>
        </w:rPr>
        <w:t>to</w:t>
      </w:r>
      <w:r w:rsidRPr="00443C75">
        <w:rPr>
          <w:rFonts w:cs="Times New Roman"/>
          <w:spacing w:val="4"/>
        </w:rPr>
        <w:t xml:space="preserve"> </w:t>
      </w:r>
      <w:r w:rsidRPr="00443C75">
        <w:rPr>
          <w:rFonts w:cs="Times New Roman"/>
        </w:rPr>
        <w:t>the</w:t>
      </w:r>
      <w:r w:rsidRPr="00443C75">
        <w:rPr>
          <w:rFonts w:cs="Times New Roman"/>
          <w:spacing w:val="2"/>
        </w:rPr>
        <w:t xml:space="preserve"> </w:t>
      </w:r>
      <w:r w:rsidRPr="00443C75">
        <w:rPr>
          <w:rFonts w:cs="Times New Roman"/>
          <w:spacing w:val="-1"/>
        </w:rPr>
        <w:t>other</w:t>
      </w:r>
      <w:r w:rsidRPr="00443C75">
        <w:rPr>
          <w:rFonts w:cs="Times New Roman"/>
          <w:spacing w:val="7"/>
        </w:rPr>
        <w:t xml:space="preserve"> </w:t>
      </w:r>
      <w:r w:rsidRPr="00443C75">
        <w:rPr>
          <w:rFonts w:cs="Times New Roman"/>
          <w:spacing w:val="-1"/>
        </w:rPr>
        <w:t>Party</w:t>
      </w:r>
      <w:r w:rsidRPr="00443C75">
        <w:rPr>
          <w:rFonts w:cs="Times New Roman"/>
          <w:spacing w:val="4"/>
        </w:rPr>
        <w:t xml:space="preserve"> </w:t>
      </w:r>
      <w:r w:rsidRPr="00443C75">
        <w:rPr>
          <w:rFonts w:cs="Times New Roman"/>
        </w:rPr>
        <w:t>in</w:t>
      </w:r>
      <w:r w:rsidRPr="00443C75">
        <w:rPr>
          <w:rFonts w:cs="Times New Roman"/>
          <w:spacing w:val="7"/>
        </w:rPr>
        <w:t xml:space="preserve"> </w:t>
      </w:r>
      <w:r w:rsidRPr="00443C75">
        <w:rPr>
          <w:rFonts w:cs="Times New Roman"/>
          <w:spacing w:val="-1"/>
        </w:rPr>
        <w:t>connection</w:t>
      </w:r>
      <w:r w:rsidRPr="00443C75">
        <w:rPr>
          <w:rFonts w:cs="Times New Roman"/>
          <w:spacing w:val="4"/>
        </w:rPr>
        <w:t xml:space="preserve"> </w:t>
      </w:r>
      <w:r w:rsidRPr="00443C75">
        <w:rPr>
          <w:rFonts w:cs="Times New Roman"/>
          <w:spacing w:val="-1"/>
        </w:rPr>
        <w:t>with</w:t>
      </w:r>
      <w:r w:rsidRPr="00443C75">
        <w:rPr>
          <w:rFonts w:cs="Times New Roman"/>
          <w:spacing w:val="4"/>
        </w:rPr>
        <w:t xml:space="preserve"> </w:t>
      </w:r>
      <w:r w:rsidRPr="00443C75">
        <w:rPr>
          <w:rFonts w:cs="Times New Roman"/>
          <w:spacing w:val="-1"/>
        </w:rPr>
        <w:t>this</w:t>
      </w:r>
      <w:r w:rsidRPr="00443C75">
        <w:rPr>
          <w:rFonts w:cs="Times New Roman"/>
          <w:spacing w:val="7"/>
        </w:rPr>
        <w:t xml:space="preserve"> </w:t>
      </w:r>
      <w:r w:rsidRPr="00443C75">
        <w:rPr>
          <w:rFonts w:cs="Times New Roman"/>
          <w:spacing w:val="-1"/>
        </w:rPr>
        <w:t>Agreement</w:t>
      </w:r>
      <w:r w:rsidRPr="00443C75">
        <w:rPr>
          <w:rFonts w:cs="Times New Roman"/>
          <w:spacing w:val="8"/>
        </w:rPr>
        <w:t xml:space="preserve"> </w:t>
      </w:r>
      <w:r w:rsidRPr="00443C75">
        <w:rPr>
          <w:rFonts w:cs="Times New Roman"/>
          <w:spacing w:val="-1"/>
        </w:rPr>
        <w:t>are</w:t>
      </w:r>
      <w:r w:rsidRPr="00443C75">
        <w:rPr>
          <w:rFonts w:cs="Times New Roman"/>
          <w:spacing w:val="7"/>
        </w:rPr>
        <w:t xml:space="preserve"> </w:t>
      </w:r>
      <w:r w:rsidRPr="00443C75">
        <w:rPr>
          <w:rFonts w:cs="Times New Roman"/>
          <w:spacing w:val="-1"/>
        </w:rPr>
        <w:t>true,</w:t>
      </w:r>
      <w:r w:rsidRPr="00443C75">
        <w:rPr>
          <w:rFonts w:cs="Times New Roman"/>
          <w:spacing w:val="7"/>
        </w:rPr>
        <w:t xml:space="preserve"> </w:t>
      </w:r>
      <w:r w:rsidRPr="00443C75">
        <w:rPr>
          <w:rFonts w:cs="Times New Roman"/>
          <w:spacing w:val="-1"/>
        </w:rPr>
        <w:t>accurate</w:t>
      </w:r>
      <w:r w:rsidRPr="00443C75">
        <w:rPr>
          <w:rFonts w:cs="Times New Roman"/>
          <w:spacing w:val="5"/>
        </w:rPr>
        <w:t xml:space="preserve"> </w:t>
      </w:r>
      <w:r w:rsidRPr="00443C75">
        <w:rPr>
          <w:rFonts w:cs="Times New Roman"/>
        </w:rPr>
        <w:t>and</w:t>
      </w:r>
      <w:r w:rsidRPr="00443C75">
        <w:rPr>
          <w:rFonts w:cs="Times New Roman"/>
          <w:spacing w:val="7"/>
        </w:rPr>
        <w:t xml:space="preserve"> </w:t>
      </w:r>
      <w:r w:rsidRPr="00443C75">
        <w:rPr>
          <w:rFonts w:cs="Times New Roman"/>
          <w:spacing w:val="-1"/>
        </w:rPr>
        <w:t>complete</w:t>
      </w:r>
      <w:r w:rsidRPr="00443C75">
        <w:rPr>
          <w:rFonts w:cs="Times New Roman"/>
          <w:spacing w:val="59"/>
        </w:rPr>
        <w:t xml:space="preserve"> </w:t>
      </w:r>
      <w:r w:rsidRPr="00443C75">
        <w:rPr>
          <w:rFonts w:cs="Times New Roman"/>
        </w:rPr>
        <w:t>in</w:t>
      </w:r>
      <w:r w:rsidRPr="00443C75">
        <w:rPr>
          <w:rFonts w:cs="Times New Roman"/>
          <w:spacing w:val="33"/>
        </w:rPr>
        <w:t xml:space="preserve"> </w:t>
      </w:r>
      <w:r w:rsidRPr="00443C75">
        <w:rPr>
          <w:rFonts w:cs="Times New Roman"/>
          <w:spacing w:val="-1"/>
        </w:rPr>
        <w:t>every</w:t>
      </w:r>
      <w:r w:rsidRPr="00443C75">
        <w:rPr>
          <w:rFonts w:cs="Times New Roman"/>
          <w:spacing w:val="31"/>
        </w:rPr>
        <w:t xml:space="preserve"> </w:t>
      </w:r>
      <w:r w:rsidRPr="00443C75">
        <w:rPr>
          <w:rFonts w:cs="Times New Roman"/>
          <w:spacing w:val="-1"/>
        </w:rPr>
        <w:t>material</w:t>
      </w:r>
      <w:r w:rsidRPr="00443C75">
        <w:rPr>
          <w:rFonts w:cs="Times New Roman"/>
          <w:spacing w:val="32"/>
        </w:rPr>
        <w:t xml:space="preserve"> </w:t>
      </w:r>
      <w:r w:rsidRPr="00443C75">
        <w:rPr>
          <w:rFonts w:cs="Times New Roman"/>
          <w:spacing w:val="-1"/>
        </w:rPr>
        <w:t>respect</w:t>
      </w:r>
      <w:r w:rsidRPr="00443C75">
        <w:rPr>
          <w:rFonts w:cs="Times New Roman"/>
          <w:spacing w:val="34"/>
        </w:rPr>
        <w:t xml:space="preserve"> </w:t>
      </w:r>
      <w:r w:rsidRPr="00443C75">
        <w:rPr>
          <w:rFonts w:cs="Times New Roman"/>
          <w:spacing w:val="-1"/>
        </w:rPr>
        <w:t>and</w:t>
      </w:r>
      <w:r w:rsidRPr="00443C75">
        <w:rPr>
          <w:rFonts w:cs="Times New Roman"/>
          <w:spacing w:val="33"/>
        </w:rPr>
        <w:t xml:space="preserve"> </w:t>
      </w:r>
      <w:r w:rsidRPr="00443C75">
        <w:rPr>
          <w:rFonts w:cs="Times New Roman"/>
        </w:rPr>
        <w:t>do</w:t>
      </w:r>
      <w:r w:rsidRPr="00443C75">
        <w:rPr>
          <w:rFonts w:cs="Times New Roman"/>
          <w:spacing w:val="33"/>
        </w:rPr>
        <w:t xml:space="preserve"> </w:t>
      </w:r>
      <w:r w:rsidRPr="00443C75">
        <w:rPr>
          <w:rFonts w:cs="Times New Roman"/>
          <w:spacing w:val="-1"/>
        </w:rPr>
        <w:t>not</w:t>
      </w:r>
      <w:r w:rsidRPr="00443C75">
        <w:rPr>
          <w:rFonts w:cs="Times New Roman"/>
          <w:spacing w:val="34"/>
        </w:rPr>
        <w:t xml:space="preserve"> </w:t>
      </w:r>
      <w:r w:rsidRPr="00443C75">
        <w:rPr>
          <w:rFonts w:cs="Times New Roman"/>
          <w:spacing w:val="-1"/>
        </w:rPr>
        <w:t>omit</w:t>
      </w:r>
      <w:r w:rsidRPr="00443C75">
        <w:rPr>
          <w:rFonts w:cs="Times New Roman"/>
          <w:spacing w:val="32"/>
        </w:rPr>
        <w:t xml:space="preserve"> </w:t>
      </w:r>
      <w:r w:rsidRPr="00443C75">
        <w:rPr>
          <w:rFonts w:cs="Times New Roman"/>
        </w:rPr>
        <w:t>a</w:t>
      </w:r>
      <w:r w:rsidRPr="00443C75">
        <w:rPr>
          <w:rFonts w:cs="Times New Roman"/>
          <w:spacing w:val="34"/>
        </w:rPr>
        <w:t xml:space="preserve"> </w:t>
      </w:r>
      <w:r w:rsidRPr="00443C75">
        <w:rPr>
          <w:rFonts w:cs="Times New Roman"/>
          <w:spacing w:val="-1"/>
        </w:rPr>
        <w:t>material</w:t>
      </w:r>
      <w:r w:rsidRPr="00443C75">
        <w:rPr>
          <w:rFonts w:cs="Times New Roman"/>
          <w:spacing w:val="32"/>
        </w:rPr>
        <w:t xml:space="preserve"> </w:t>
      </w:r>
      <w:r w:rsidRPr="00443C75">
        <w:rPr>
          <w:rFonts w:cs="Times New Roman"/>
          <w:spacing w:val="-1"/>
        </w:rPr>
        <w:t>fact</w:t>
      </w:r>
      <w:r w:rsidRPr="00443C75">
        <w:rPr>
          <w:rFonts w:cs="Times New Roman"/>
          <w:spacing w:val="32"/>
        </w:rPr>
        <w:t xml:space="preserve"> </w:t>
      </w:r>
      <w:r w:rsidRPr="00443C75">
        <w:rPr>
          <w:rFonts w:cs="Times New Roman"/>
          <w:spacing w:val="-1"/>
        </w:rPr>
        <w:t>that</w:t>
      </w:r>
      <w:r w:rsidRPr="00443C75">
        <w:rPr>
          <w:rFonts w:cs="Times New Roman"/>
          <w:spacing w:val="34"/>
        </w:rPr>
        <w:t xml:space="preserve"> </w:t>
      </w:r>
      <w:r w:rsidRPr="00443C75">
        <w:rPr>
          <w:rFonts w:cs="Times New Roman"/>
          <w:spacing w:val="-1"/>
        </w:rPr>
        <w:t>would</w:t>
      </w:r>
      <w:r w:rsidRPr="00443C75">
        <w:rPr>
          <w:rFonts w:cs="Times New Roman"/>
          <w:spacing w:val="33"/>
        </w:rPr>
        <w:t xml:space="preserve"> </w:t>
      </w:r>
      <w:r w:rsidRPr="00443C75">
        <w:rPr>
          <w:rFonts w:cs="Times New Roman"/>
          <w:spacing w:val="-1"/>
        </w:rPr>
        <w:t>otherwise</w:t>
      </w:r>
      <w:r w:rsidRPr="00443C75">
        <w:rPr>
          <w:rFonts w:cs="Times New Roman"/>
          <w:spacing w:val="32"/>
        </w:rPr>
        <w:t xml:space="preserve"> </w:t>
      </w:r>
      <w:r w:rsidRPr="00443C75">
        <w:rPr>
          <w:rFonts w:cs="Times New Roman"/>
          <w:spacing w:val="-2"/>
        </w:rPr>
        <w:t>make</w:t>
      </w:r>
      <w:r w:rsidRPr="00443C75">
        <w:rPr>
          <w:rFonts w:cs="Times New Roman"/>
          <w:spacing w:val="34"/>
        </w:rPr>
        <w:t xml:space="preserve"> </w:t>
      </w:r>
      <w:r w:rsidRPr="00443C75">
        <w:rPr>
          <w:rFonts w:cs="Times New Roman"/>
        </w:rPr>
        <w:t>the</w:t>
      </w:r>
      <w:r w:rsidRPr="00443C75">
        <w:rPr>
          <w:rFonts w:cs="Times New Roman"/>
          <w:spacing w:val="31"/>
        </w:rPr>
        <w:t xml:space="preserve"> </w:t>
      </w:r>
      <w:r w:rsidRPr="00443C75">
        <w:rPr>
          <w:rFonts w:cs="Times New Roman"/>
          <w:spacing w:val="-1"/>
        </w:rPr>
        <w:t>information,</w:t>
      </w:r>
      <w:r w:rsidRPr="00443C75">
        <w:rPr>
          <w:rFonts w:cs="Times New Roman"/>
          <w:spacing w:val="53"/>
        </w:rPr>
        <w:t xml:space="preserve"> </w:t>
      </w:r>
      <w:r w:rsidRPr="00443C75">
        <w:rPr>
          <w:rFonts w:cs="Times New Roman"/>
          <w:spacing w:val="-1"/>
        </w:rPr>
        <w:t>document</w:t>
      </w:r>
      <w:r w:rsidRPr="00443C75">
        <w:rPr>
          <w:rFonts w:cs="Times New Roman"/>
          <w:spacing w:val="1"/>
        </w:rPr>
        <w:t xml:space="preserve"> </w:t>
      </w:r>
      <w:r w:rsidRPr="00443C75">
        <w:rPr>
          <w:rFonts w:cs="Times New Roman"/>
        </w:rPr>
        <w:t>or</w:t>
      </w:r>
      <w:r w:rsidRPr="00443C75">
        <w:rPr>
          <w:rFonts w:cs="Times New Roman"/>
          <w:spacing w:val="-2"/>
        </w:rPr>
        <w:t xml:space="preserve"> </w:t>
      </w:r>
      <w:r w:rsidRPr="00443C75">
        <w:rPr>
          <w:rFonts w:cs="Times New Roman"/>
          <w:spacing w:val="-1"/>
        </w:rPr>
        <w:t>statement</w:t>
      </w:r>
      <w:r w:rsidRPr="00443C75">
        <w:rPr>
          <w:rFonts w:cs="Times New Roman"/>
          <w:spacing w:val="1"/>
        </w:rPr>
        <w:t xml:space="preserve"> </w:t>
      </w:r>
      <w:r w:rsidRPr="00443C75">
        <w:rPr>
          <w:rFonts w:cs="Times New Roman"/>
          <w:spacing w:val="-1"/>
        </w:rPr>
        <w:t>misleading</w:t>
      </w:r>
      <w:r w:rsidR="008E5E8B" w:rsidRPr="00443C75">
        <w:rPr>
          <w:rFonts w:cs="Times New Roman"/>
          <w:spacing w:val="-1"/>
        </w:rPr>
        <w:t>.</w:t>
      </w:r>
    </w:p>
    <w:p w14:paraId="581BA554" w14:textId="77777777" w:rsidR="00D5352D" w:rsidRPr="00443C75" w:rsidRDefault="00D5352D" w:rsidP="00D5352D">
      <w:pPr>
        <w:pStyle w:val="ListParagraph"/>
        <w:rPr>
          <w:rFonts w:cs="Times New Roman"/>
          <w:spacing w:val="-1"/>
          <w:u w:val="single" w:color="000000"/>
        </w:rPr>
      </w:pPr>
    </w:p>
    <w:p w14:paraId="7EEF03B7" w14:textId="382CBC5D" w:rsidR="006661DB" w:rsidRPr="00443C75" w:rsidRDefault="000C7866" w:rsidP="00672AA3">
      <w:pPr>
        <w:pStyle w:val="Heading2"/>
        <w:rPr>
          <w:rFonts w:cs="Times New Roman"/>
        </w:rPr>
      </w:pPr>
      <w:bookmarkStart w:id="610" w:name="_Hlk39413755"/>
      <w:bookmarkStart w:id="611" w:name="_Toc46495309"/>
      <w:bookmarkStart w:id="612" w:name="_Toc72426814"/>
      <w:bookmarkStart w:id="613" w:name="_Toc64563058"/>
      <w:bookmarkStart w:id="614" w:name="_Toc115261572"/>
      <w:bookmarkStart w:id="615" w:name="_Toc183537542"/>
      <w:bookmarkStart w:id="616" w:name="_Toc225171661"/>
      <w:bookmarkStart w:id="617" w:name="_Toc225877085"/>
      <w:bookmarkStart w:id="618" w:name="_Toc227331999"/>
      <w:r w:rsidRPr="00443C75">
        <w:rPr>
          <w:rFonts w:cs="Times New Roman"/>
          <w:u w:color="000000"/>
        </w:rPr>
        <w:t xml:space="preserve">Additional </w:t>
      </w:r>
      <w:bookmarkStart w:id="619" w:name="_Toc42217340"/>
      <w:r w:rsidR="008C2D5E" w:rsidRPr="00443C75">
        <w:rPr>
          <w:rFonts w:cs="Times New Roman"/>
          <w:u w:color="000000"/>
        </w:rPr>
        <w:t>Warranties</w:t>
      </w:r>
      <w:r w:rsidR="008C2D5E" w:rsidRPr="00443C75">
        <w:rPr>
          <w:rFonts w:cs="Times New Roman"/>
          <w:spacing w:val="7"/>
          <w:u w:color="000000"/>
        </w:rPr>
        <w:t xml:space="preserve"> </w:t>
      </w:r>
      <w:r w:rsidR="008C2D5E" w:rsidRPr="00443C75">
        <w:rPr>
          <w:rFonts w:cs="Times New Roman"/>
          <w:u w:color="000000"/>
        </w:rPr>
        <w:t>of</w:t>
      </w:r>
      <w:r w:rsidR="008C2D5E" w:rsidRPr="00443C75">
        <w:rPr>
          <w:rFonts w:cs="Times New Roman"/>
          <w:spacing w:val="7"/>
          <w:u w:color="000000"/>
        </w:rPr>
        <w:t xml:space="preserve"> </w:t>
      </w:r>
      <w:r w:rsidR="008C2D5E" w:rsidRPr="00443C75">
        <w:rPr>
          <w:rFonts w:cs="Times New Roman"/>
          <w:u w:color="000000"/>
        </w:rPr>
        <w:t>Seller</w:t>
      </w:r>
      <w:bookmarkEnd w:id="610"/>
      <w:r w:rsidR="008C2D5E" w:rsidRPr="00443C75">
        <w:rPr>
          <w:rFonts w:cs="Times New Roman"/>
          <w:u w:color="000000"/>
        </w:rPr>
        <w:t>.</w:t>
      </w:r>
      <w:bookmarkEnd w:id="611"/>
      <w:bookmarkEnd w:id="612"/>
      <w:bookmarkEnd w:id="613"/>
      <w:bookmarkEnd w:id="614"/>
      <w:bookmarkEnd w:id="615"/>
      <w:bookmarkEnd w:id="616"/>
      <w:bookmarkEnd w:id="617"/>
      <w:bookmarkEnd w:id="619"/>
      <w:bookmarkEnd w:id="618"/>
      <w:r w:rsidR="008C2D5E" w:rsidRPr="00443C75">
        <w:rPr>
          <w:rFonts w:cs="Times New Roman"/>
          <w:spacing w:val="16"/>
          <w:u w:color="000000"/>
        </w:rPr>
        <w:t xml:space="preserve"> </w:t>
      </w:r>
    </w:p>
    <w:p w14:paraId="55B2F741" w14:textId="77777777" w:rsidR="006661DB" w:rsidRPr="00443C75" w:rsidRDefault="006661DB" w:rsidP="006661DB">
      <w:pPr>
        <w:pStyle w:val="BodyText"/>
        <w:tabs>
          <w:tab w:val="left" w:pos="1541"/>
        </w:tabs>
        <w:ind w:left="101" w:right="118"/>
        <w:jc w:val="both"/>
        <w:rPr>
          <w:rFonts w:cs="Times New Roman"/>
          <w:spacing w:val="16"/>
          <w:u w:color="000000"/>
        </w:rPr>
      </w:pPr>
    </w:p>
    <w:p w14:paraId="1329548B" w14:textId="2FDFD404" w:rsidR="004B2732" w:rsidRPr="00443C75" w:rsidRDefault="004B2732" w:rsidP="00115D05">
      <w:pPr>
        <w:pStyle w:val="BodyText"/>
        <w:numPr>
          <w:ilvl w:val="2"/>
          <w:numId w:val="17"/>
        </w:numPr>
        <w:tabs>
          <w:tab w:val="left" w:pos="1541"/>
        </w:tabs>
        <w:ind w:right="118"/>
        <w:jc w:val="both"/>
        <w:rPr>
          <w:rFonts w:cs="Times New Roman"/>
        </w:rPr>
      </w:pPr>
      <w:r w:rsidRPr="00443C75">
        <w:rPr>
          <w:rFonts w:cs="Times New Roman"/>
          <w:spacing w:val="-1"/>
        </w:rPr>
        <w:t>With respect to each Designated System, Seller represents</w:t>
      </w:r>
      <w:r w:rsidRPr="00443C75">
        <w:rPr>
          <w:rFonts w:cs="Times New Roman"/>
          <w:spacing w:val="7"/>
        </w:rPr>
        <w:t xml:space="preserve"> </w:t>
      </w:r>
      <w:r w:rsidRPr="00443C75">
        <w:rPr>
          <w:rFonts w:cs="Times New Roman"/>
        </w:rPr>
        <w:t>and</w:t>
      </w:r>
      <w:r w:rsidRPr="00443C75">
        <w:rPr>
          <w:rFonts w:cs="Times New Roman"/>
          <w:spacing w:val="9"/>
        </w:rPr>
        <w:t xml:space="preserve"> </w:t>
      </w:r>
      <w:r w:rsidRPr="00443C75">
        <w:rPr>
          <w:rFonts w:cs="Times New Roman"/>
          <w:spacing w:val="-1"/>
        </w:rPr>
        <w:t>warrants</w:t>
      </w:r>
      <w:r w:rsidRPr="00443C75">
        <w:rPr>
          <w:rFonts w:cs="Times New Roman"/>
          <w:spacing w:val="7"/>
        </w:rPr>
        <w:t xml:space="preserve"> </w:t>
      </w:r>
      <w:r w:rsidRPr="00443C75">
        <w:rPr>
          <w:rFonts w:cs="Times New Roman"/>
          <w:spacing w:val="-1"/>
        </w:rPr>
        <w:t>to</w:t>
      </w:r>
      <w:r w:rsidRPr="00443C75">
        <w:rPr>
          <w:rFonts w:cs="Times New Roman"/>
          <w:spacing w:val="59"/>
        </w:rPr>
        <w:t xml:space="preserve"> </w:t>
      </w:r>
      <w:r w:rsidRPr="00443C75">
        <w:rPr>
          <w:rFonts w:cs="Times New Roman"/>
          <w:spacing w:val="-1"/>
        </w:rPr>
        <w:t xml:space="preserve">Buyer on the Trade Date </w:t>
      </w:r>
      <w:r w:rsidR="00D04A5F" w:rsidRPr="00443C75">
        <w:rPr>
          <w:rFonts w:cs="Times New Roman"/>
          <w:spacing w:val="-1"/>
        </w:rPr>
        <w:t>through the expiry of the Delivery Term that such Designated System complies with the Applicable Program.</w:t>
      </w:r>
    </w:p>
    <w:p w14:paraId="3E648B3C" w14:textId="77777777" w:rsidR="004B2732" w:rsidRPr="00443C75" w:rsidRDefault="004B2732" w:rsidP="004B2732">
      <w:pPr>
        <w:pStyle w:val="BodyText"/>
        <w:tabs>
          <w:tab w:val="left" w:pos="1541"/>
        </w:tabs>
        <w:ind w:left="619" w:right="118"/>
        <w:jc w:val="both"/>
        <w:rPr>
          <w:rFonts w:cs="Times New Roman"/>
        </w:rPr>
      </w:pPr>
    </w:p>
    <w:p w14:paraId="06627FDB" w14:textId="5E55DD81" w:rsidR="00190927" w:rsidRPr="00443C75" w:rsidRDefault="00190927" w:rsidP="00115D05">
      <w:pPr>
        <w:pStyle w:val="BodyText"/>
        <w:numPr>
          <w:ilvl w:val="2"/>
          <w:numId w:val="17"/>
        </w:numPr>
        <w:tabs>
          <w:tab w:val="left" w:pos="1541"/>
        </w:tabs>
        <w:ind w:right="118"/>
        <w:jc w:val="both"/>
        <w:rPr>
          <w:rFonts w:cs="Times New Roman"/>
        </w:rPr>
      </w:pPr>
      <w:r w:rsidRPr="00443C75">
        <w:rPr>
          <w:rFonts w:cs="Times New Roman"/>
          <w:spacing w:val="-1"/>
        </w:rPr>
        <w:t xml:space="preserve">Upon each Delivery, Seller represents and warrants to Buyer as follows: </w:t>
      </w:r>
    </w:p>
    <w:p w14:paraId="0BCFB719" w14:textId="77777777" w:rsidR="00190927" w:rsidRPr="00443C75" w:rsidRDefault="00190927" w:rsidP="00190927">
      <w:pPr>
        <w:pStyle w:val="ListParagraph"/>
        <w:rPr>
          <w:rFonts w:cs="Times New Roman"/>
          <w:spacing w:val="-1"/>
        </w:rPr>
      </w:pPr>
    </w:p>
    <w:p w14:paraId="63613636" w14:textId="7EBB8D1F" w:rsidR="00190927" w:rsidRPr="00443C75" w:rsidRDefault="00334F76" w:rsidP="00115D05">
      <w:pPr>
        <w:pStyle w:val="BodyText"/>
        <w:numPr>
          <w:ilvl w:val="3"/>
          <w:numId w:val="17"/>
        </w:numPr>
        <w:ind w:left="2070" w:right="118" w:hanging="630"/>
        <w:jc w:val="both"/>
        <w:rPr>
          <w:rFonts w:cs="Times New Roman"/>
        </w:rPr>
      </w:pPr>
      <w:r w:rsidRPr="00443C75">
        <w:rPr>
          <w:rFonts w:cs="Times New Roman"/>
          <w:spacing w:val="-1"/>
        </w:rPr>
        <w:t>a</w:t>
      </w:r>
      <w:r w:rsidR="00842183" w:rsidRPr="00443C75">
        <w:rPr>
          <w:rFonts w:cs="Times New Roman"/>
          <w:spacing w:val="-1"/>
        </w:rPr>
        <w:t xml:space="preserve">t the time of Delivery, Seller </w:t>
      </w:r>
      <w:r w:rsidR="00190927" w:rsidRPr="00443C75">
        <w:rPr>
          <w:rFonts w:cs="Times New Roman"/>
          <w:spacing w:val="-1"/>
        </w:rPr>
        <w:t xml:space="preserve">has </w:t>
      </w:r>
      <w:r w:rsidR="00842183" w:rsidRPr="00443C75">
        <w:rPr>
          <w:rFonts w:cs="Times New Roman"/>
          <w:spacing w:val="-1"/>
        </w:rPr>
        <w:t xml:space="preserve">the right to convey title to any and all </w:t>
      </w:r>
      <w:r w:rsidR="00190927" w:rsidRPr="00443C75">
        <w:rPr>
          <w:rFonts w:cs="Times New Roman"/>
        </w:rPr>
        <w:t xml:space="preserve">of the RECs Delivered to Buyer in accordance with this Agreement free and clear of any and all liens or other encumbrances or title defects; </w:t>
      </w:r>
    </w:p>
    <w:p w14:paraId="6813A514" w14:textId="77777777" w:rsidR="00190927" w:rsidRPr="00443C75" w:rsidRDefault="00190927" w:rsidP="00190927">
      <w:pPr>
        <w:pStyle w:val="BodyText"/>
        <w:tabs>
          <w:tab w:val="left" w:pos="1541"/>
        </w:tabs>
        <w:ind w:left="1728" w:right="118"/>
        <w:jc w:val="both"/>
        <w:rPr>
          <w:rFonts w:cs="Times New Roman"/>
        </w:rPr>
      </w:pPr>
    </w:p>
    <w:p w14:paraId="2799A02C" w14:textId="43E6566D" w:rsidR="00190927" w:rsidRPr="00443C75" w:rsidRDefault="00190927" w:rsidP="00115D05">
      <w:pPr>
        <w:pStyle w:val="BodyText"/>
        <w:numPr>
          <w:ilvl w:val="3"/>
          <w:numId w:val="17"/>
        </w:numPr>
        <w:tabs>
          <w:tab w:val="left" w:pos="1541"/>
        </w:tabs>
        <w:ind w:left="2088" w:right="118"/>
        <w:jc w:val="both"/>
        <w:rPr>
          <w:rFonts w:cs="Times New Roman"/>
        </w:rPr>
      </w:pPr>
      <w:r w:rsidRPr="00443C75">
        <w:rPr>
          <w:rFonts w:cs="Times New Roman"/>
        </w:rPr>
        <w:t xml:space="preserve">Seller has sold and transferred the RECs once and only once exclusively to Buyer; </w:t>
      </w:r>
      <w:r w:rsidRPr="00443C75">
        <w:rPr>
          <w:rFonts w:cs="Times New Roman"/>
        </w:rPr>
        <w:lastRenderedPageBreak/>
        <w:t>the RECs and any other Environmental Attributes sold hereunder have not expired and have not been, nor will be retired, claimed or represented as part of electricity output or sale, or used to satisfy any renewable energy or other carbon or renewable generation attributes obligations under Illinois law or in any other jurisdiction; and that it has made no representation, in writing or otherwise, that any third-party has received, or has obtained any right to, such RECs that are inconsistent with the rights being acquired by Buyer hereunder</w:t>
      </w:r>
      <w:r w:rsidR="004C6102" w:rsidRPr="00443C75">
        <w:rPr>
          <w:rFonts w:cs="Times New Roman"/>
        </w:rPr>
        <w:t xml:space="preserve">; and </w:t>
      </w:r>
    </w:p>
    <w:p w14:paraId="5E6FBBBD" w14:textId="77777777" w:rsidR="004C6102" w:rsidRPr="00443C75" w:rsidRDefault="004C6102" w:rsidP="004C6102">
      <w:pPr>
        <w:pStyle w:val="ListParagraph"/>
        <w:rPr>
          <w:rFonts w:cs="Times New Roman"/>
        </w:rPr>
      </w:pPr>
    </w:p>
    <w:p w14:paraId="097E56A7" w14:textId="55869675" w:rsidR="004C6102" w:rsidRPr="00443C75" w:rsidRDefault="00334F76" w:rsidP="004C6102">
      <w:pPr>
        <w:pStyle w:val="BodyText"/>
        <w:numPr>
          <w:ilvl w:val="3"/>
          <w:numId w:val="17"/>
        </w:numPr>
        <w:tabs>
          <w:tab w:val="left" w:pos="1541"/>
        </w:tabs>
        <w:ind w:left="2088" w:right="118"/>
        <w:jc w:val="both"/>
        <w:rPr>
          <w:rFonts w:cs="Times New Roman"/>
        </w:rPr>
      </w:pPr>
      <w:r w:rsidRPr="00443C75">
        <w:rPr>
          <w:rFonts w:cs="Times New Roman"/>
        </w:rPr>
        <w:t>t</w:t>
      </w:r>
      <w:r w:rsidR="004C6102" w:rsidRPr="00443C75">
        <w:rPr>
          <w:rFonts w:cs="Times New Roman"/>
        </w:rPr>
        <w:t xml:space="preserve">he Product is </w:t>
      </w:r>
      <w:r w:rsidR="0078138E" w:rsidRPr="00443C75">
        <w:rPr>
          <w:rFonts w:cs="Times New Roman"/>
        </w:rPr>
        <w:t>R</w:t>
      </w:r>
      <w:r w:rsidR="004C6102" w:rsidRPr="00443C75">
        <w:rPr>
          <w:rFonts w:cs="Times New Roman"/>
        </w:rPr>
        <w:t xml:space="preserve">egulatorily </w:t>
      </w:r>
      <w:r w:rsidR="0078138E" w:rsidRPr="00443C75">
        <w:rPr>
          <w:rFonts w:cs="Times New Roman"/>
        </w:rPr>
        <w:t>C</w:t>
      </w:r>
      <w:r w:rsidR="004C6102" w:rsidRPr="00443C75">
        <w:rPr>
          <w:rFonts w:cs="Times New Roman"/>
        </w:rPr>
        <w:t xml:space="preserve">ontinuing and </w:t>
      </w:r>
      <w:r w:rsidR="004C6102" w:rsidRPr="00443C75">
        <w:rPr>
          <w:rFonts w:cs="Times New Roman"/>
          <w:spacing w:val="-1"/>
        </w:rPr>
        <w:t>complies with the Applicable Program.</w:t>
      </w:r>
    </w:p>
    <w:p w14:paraId="00DA69F5" w14:textId="77777777" w:rsidR="00D5352D" w:rsidRPr="00443C75" w:rsidRDefault="00D5352D" w:rsidP="00D5352D">
      <w:pPr>
        <w:pStyle w:val="BodyText"/>
        <w:tabs>
          <w:tab w:val="left" w:pos="1541"/>
        </w:tabs>
        <w:ind w:left="101" w:right="118"/>
        <w:jc w:val="both"/>
        <w:rPr>
          <w:rFonts w:cs="Times New Roman"/>
        </w:rPr>
      </w:pPr>
      <w:bookmarkStart w:id="620" w:name="_Hlk39413781"/>
    </w:p>
    <w:p w14:paraId="643D82AC" w14:textId="77777777" w:rsidR="00570FD3" w:rsidRPr="00443C75" w:rsidRDefault="00570FD3" w:rsidP="00D5352D">
      <w:pPr>
        <w:pStyle w:val="BodyText"/>
        <w:tabs>
          <w:tab w:val="left" w:pos="1541"/>
        </w:tabs>
        <w:ind w:left="101" w:right="118"/>
        <w:jc w:val="both"/>
        <w:rPr>
          <w:rFonts w:cs="Times New Roman"/>
        </w:rPr>
      </w:pPr>
    </w:p>
    <w:p w14:paraId="7ECA2740" w14:textId="0852844A" w:rsidR="006661DB" w:rsidRPr="00443C75" w:rsidRDefault="000C7866" w:rsidP="00672AA3">
      <w:pPr>
        <w:pStyle w:val="Heading2"/>
        <w:rPr>
          <w:rFonts w:cs="Times New Roman"/>
        </w:rPr>
      </w:pPr>
      <w:bookmarkStart w:id="621" w:name="_Toc42217341"/>
      <w:bookmarkStart w:id="622" w:name="_Toc46495310"/>
      <w:bookmarkStart w:id="623" w:name="_Toc72426815"/>
      <w:bookmarkStart w:id="624" w:name="_Toc64563059"/>
      <w:bookmarkStart w:id="625" w:name="_Toc115261573"/>
      <w:bookmarkStart w:id="626" w:name="_Toc183537543"/>
      <w:bookmarkStart w:id="627" w:name="_Toc225171662"/>
      <w:bookmarkStart w:id="628" w:name="_Toc225877086"/>
      <w:bookmarkStart w:id="629" w:name="_Toc227332000"/>
      <w:r w:rsidRPr="00443C75">
        <w:rPr>
          <w:rFonts w:cs="Times New Roman"/>
          <w:spacing w:val="-2"/>
          <w:u w:color="000000"/>
        </w:rPr>
        <w:t>Limitation of Warranties.</w:t>
      </w:r>
      <w:bookmarkEnd w:id="621"/>
      <w:bookmarkEnd w:id="622"/>
      <w:bookmarkEnd w:id="623"/>
      <w:bookmarkEnd w:id="624"/>
      <w:bookmarkEnd w:id="625"/>
      <w:bookmarkEnd w:id="626"/>
      <w:bookmarkEnd w:id="627"/>
      <w:bookmarkEnd w:id="628"/>
      <w:bookmarkEnd w:id="629"/>
      <w:r w:rsidRPr="00443C75">
        <w:rPr>
          <w:rFonts w:cs="Times New Roman"/>
          <w:spacing w:val="-2"/>
          <w:u w:color="000000"/>
        </w:rPr>
        <w:t xml:space="preserve"> </w:t>
      </w:r>
      <w:bookmarkEnd w:id="620"/>
    </w:p>
    <w:p w14:paraId="30469911" w14:textId="77777777" w:rsidR="006661DB" w:rsidRPr="00443C75" w:rsidRDefault="006661DB" w:rsidP="006661DB">
      <w:pPr>
        <w:pStyle w:val="BodyText"/>
        <w:tabs>
          <w:tab w:val="left" w:pos="1541"/>
        </w:tabs>
        <w:ind w:left="101" w:right="118"/>
        <w:jc w:val="both"/>
        <w:rPr>
          <w:rFonts w:cs="Times New Roman"/>
          <w:spacing w:val="1"/>
        </w:rPr>
      </w:pPr>
    </w:p>
    <w:p w14:paraId="127A8E15" w14:textId="2746E0F2" w:rsidR="00D5352D" w:rsidRPr="00443C75" w:rsidRDefault="000C7866" w:rsidP="00B97A8A">
      <w:pPr>
        <w:pStyle w:val="BodyText"/>
        <w:tabs>
          <w:tab w:val="left" w:pos="1541"/>
        </w:tabs>
        <w:ind w:left="101" w:right="118"/>
        <w:jc w:val="both"/>
        <w:rPr>
          <w:rFonts w:cs="Times New Roman"/>
        </w:rPr>
      </w:pPr>
      <w:bookmarkStart w:id="630" w:name="_Hlk39413794"/>
      <w:r w:rsidRPr="00443C75">
        <w:rPr>
          <w:rFonts w:cs="Times New Roman"/>
        </w:rPr>
        <w:t xml:space="preserve">All other representations or warranties, written or oral, express or implied, including any representation or warranty of merchantability or of fitness for any particular purpose or with respect to conformity with any model or samples, are disclaimed. Without limiting the generality of the foregoing, except with respect to </w:t>
      </w:r>
      <w:r w:rsidR="00334F76" w:rsidRPr="00443C75">
        <w:rPr>
          <w:rFonts w:cs="Times New Roman"/>
        </w:rPr>
        <w:t>the</w:t>
      </w:r>
      <w:r w:rsidRPr="00443C75">
        <w:rPr>
          <w:rFonts w:cs="Times New Roman"/>
        </w:rPr>
        <w:t xml:space="preserve"> </w:t>
      </w:r>
      <w:r w:rsidR="00334F76" w:rsidRPr="00443C75">
        <w:rPr>
          <w:rFonts w:cs="Times New Roman"/>
        </w:rPr>
        <w:t>P</w:t>
      </w:r>
      <w:r w:rsidRPr="00443C75">
        <w:rPr>
          <w:rFonts w:cs="Times New Roman"/>
        </w:rPr>
        <w:t xml:space="preserve">roduct stated to be </w:t>
      </w:r>
      <w:r w:rsidR="00334F76" w:rsidRPr="00443C75">
        <w:rPr>
          <w:rFonts w:cs="Times New Roman"/>
        </w:rPr>
        <w:t>R</w:t>
      </w:r>
      <w:r w:rsidRPr="00443C75">
        <w:rPr>
          <w:rFonts w:cs="Times New Roman"/>
        </w:rPr>
        <w:t xml:space="preserve">egulatorily </w:t>
      </w:r>
      <w:r w:rsidR="00334F76" w:rsidRPr="00443C75">
        <w:rPr>
          <w:rFonts w:cs="Times New Roman"/>
        </w:rPr>
        <w:t>C</w:t>
      </w:r>
      <w:r w:rsidRPr="00443C75">
        <w:rPr>
          <w:rFonts w:cs="Times New Roman"/>
        </w:rPr>
        <w:t xml:space="preserve">ontinuing, and in that case only to the extent set forth herein, neither </w:t>
      </w:r>
      <w:r w:rsidR="00334F76" w:rsidRPr="00443C75">
        <w:rPr>
          <w:rFonts w:cs="Times New Roman"/>
        </w:rPr>
        <w:t>P</w:t>
      </w:r>
      <w:r w:rsidRPr="00443C75">
        <w:rPr>
          <w:rFonts w:cs="Times New Roman"/>
        </w:rPr>
        <w:t>arty makes any representation or warranty hereunder with respect to any future action or failure to act or approval or failure to approve by any Governmental Authority.</w:t>
      </w:r>
    </w:p>
    <w:p w14:paraId="4488AF5D" w14:textId="206DF0C3" w:rsidR="00297892" w:rsidRPr="00443C75" w:rsidRDefault="00297892" w:rsidP="001D38A9">
      <w:pPr>
        <w:pStyle w:val="BodyText"/>
        <w:tabs>
          <w:tab w:val="left" w:pos="1541"/>
        </w:tabs>
        <w:ind w:left="101" w:right="118"/>
        <w:jc w:val="both"/>
        <w:rPr>
          <w:rFonts w:cs="Times New Roman"/>
        </w:rPr>
      </w:pPr>
      <w:bookmarkStart w:id="631" w:name="_Hlk39413818"/>
      <w:bookmarkEnd w:id="630"/>
    </w:p>
    <w:bookmarkEnd w:id="631"/>
    <w:p w14:paraId="7D0C04DF" w14:textId="77777777" w:rsidR="00640096" w:rsidRPr="00443C75" w:rsidRDefault="00640096" w:rsidP="00640096">
      <w:pPr>
        <w:pStyle w:val="BodyText"/>
        <w:tabs>
          <w:tab w:val="left" w:pos="1541"/>
        </w:tabs>
        <w:ind w:right="118"/>
        <w:jc w:val="both"/>
        <w:rPr>
          <w:rFonts w:cs="Times New Roman"/>
        </w:rPr>
      </w:pPr>
    </w:p>
    <w:p w14:paraId="51640CCB" w14:textId="66680F35" w:rsidR="005603BA" w:rsidRPr="00443C75" w:rsidRDefault="005603BA" w:rsidP="006B3552">
      <w:pPr>
        <w:pStyle w:val="Heading1"/>
        <w:jc w:val="center"/>
        <w:rPr>
          <w:rFonts w:cs="Times New Roman"/>
          <w:u w:val="none"/>
        </w:rPr>
      </w:pPr>
      <w:bookmarkStart w:id="632" w:name="_Toc39833923"/>
      <w:bookmarkStart w:id="633" w:name="_Toc42217344"/>
      <w:bookmarkStart w:id="634" w:name="_Toc46495311"/>
      <w:bookmarkStart w:id="635" w:name="_Toc72426816"/>
      <w:bookmarkStart w:id="636" w:name="_Toc64563060"/>
      <w:bookmarkStart w:id="637" w:name="_Toc115261574"/>
      <w:bookmarkStart w:id="638" w:name="_Toc183537544"/>
      <w:bookmarkStart w:id="639" w:name="_Toc225171663"/>
      <w:bookmarkStart w:id="640" w:name="_Toc225877087"/>
      <w:bookmarkStart w:id="641" w:name="_Toc227332001"/>
      <w:r w:rsidRPr="00443C75">
        <w:rPr>
          <w:rFonts w:cs="Times New Roman"/>
          <w:spacing w:val="-2"/>
          <w:u w:val="none"/>
        </w:rPr>
        <w:t>EVENTS</w:t>
      </w:r>
      <w:r w:rsidRPr="00443C75">
        <w:rPr>
          <w:rFonts w:cs="Times New Roman"/>
          <w:u w:val="none"/>
        </w:rPr>
        <w:t xml:space="preserve"> OF</w:t>
      </w:r>
      <w:r w:rsidRPr="00443C75">
        <w:rPr>
          <w:rFonts w:cs="Times New Roman"/>
          <w:spacing w:val="2"/>
          <w:u w:val="none"/>
        </w:rPr>
        <w:t xml:space="preserve"> </w:t>
      </w:r>
      <w:r w:rsidRPr="00443C75">
        <w:rPr>
          <w:rFonts w:cs="Times New Roman"/>
          <w:spacing w:val="-2"/>
          <w:u w:val="none"/>
        </w:rPr>
        <w:t>DEFAULT;</w:t>
      </w:r>
      <w:r w:rsidRPr="00443C75">
        <w:rPr>
          <w:rFonts w:cs="Times New Roman"/>
          <w:u w:val="none"/>
        </w:rPr>
        <w:t xml:space="preserve"> REMEDIES</w:t>
      </w:r>
      <w:bookmarkEnd w:id="632"/>
      <w:bookmarkEnd w:id="633"/>
      <w:bookmarkEnd w:id="634"/>
      <w:bookmarkEnd w:id="635"/>
      <w:bookmarkEnd w:id="636"/>
      <w:bookmarkEnd w:id="637"/>
      <w:bookmarkEnd w:id="638"/>
      <w:bookmarkEnd w:id="639"/>
      <w:bookmarkEnd w:id="640"/>
      <w:bookmarkEnd w:id="641"/>
    </w:p>
    <w:p w14:paraId="7AC659CB" w14:textId="77777777" w:rsidR="00615AF3" w:rsidRPr="00443C75" w:rsidRDefault="00615AF3" w:rsidP="00615AF3">
      <w:pPr>
        <w:tabs>
          <w:tab w:val="left" w:pos="3782"/>
        </w:tabs>
        <w:ind w:left="2128"/>
        <w:rPr>
          <w:rFonts w:cs="Times New Roman"/>
        </w:rPr>
      </w:pPr>
    </w:p>
    <w:p w14:paraId="7BADC2B7" w14:textId="21D44378" w:rsidR="006661DB" w:rsidRPr="00443C75" w:rsidRDefault="005603BA" w:rsidP="00672AA3">
      <w:pPr>
        <w:pStyle w:val="Heading2"/>
        <w:rPr>
          <w:rFonts w:cs="Times New Roman"/>
        </w:rPr>
      </w:pPr>
      <w:bookmarkStart w:id="642" w:name="_Ref42207564"/>
      <w:bookmarkStart w:id="643" w:name="_Toc42217345"/>
      <w:bookmarkStart w:id="644" w:name="_Toc46495312"/>
      <w:bookmarkStart w:id="645" w:name="_Toc72426817"/>
      <w:bookmarkStart w:id="646" w:name="_Toc64563061"/>
      <w:bookmarkStart w:id="647" w:name="_Toc115261575"/>
      <w:bookmarkStart w:id="648" w:name="_Toc183537545"/>
      <w:bookmarkStart w:id="649" w:name="_Toc225171664"/>
      <w:bookmarkStart w:id="650" w:name="_Toc225877088"/>
      <w:bookmarkStart w:id="651" w:name="_Toc227332002"/>
      <w:r w:rsidRPr="00443C75">
        <w:rPr>
          <w:rFonts w:cs="Times New Roman"/>
          <w:u w:color="000000"/>
        </w:rPr>
        <w:t>Events</w:t>
      </w:r>
      <w:r w:rsidRPr="00443C75">
        <w:rPr>
          <w:rFonts w:cs="Times New Roman"/>
          <w:spacing w:val="14"/>
          <w:u w:color="000000"/>
        </w:rPr>
        <w:t xml:space="preserve"> </w:t>
      </w:r>
      <w:r w:rsidRPr="00443C75">
        <w:rPr>
          <w:rFonts w:cs="Times New Roman"/>
          <w:spacing w:val="-2"/>
          <w:u w:color="000000"/>
        </w:rPr>
        <w:t>of</w:t>
      </w:r>
      <w:r w:rsidRPr="00443C75">
        <w:rPr>
          <w:rFonts w:cs="Times New Roman"/>
          <w:spacing w:val="15"/>
          <w:u w:color="000000"/>
        </w:rPr>
        <w:t xml:space="preserve"> </w:t>
      </w:r>
      <w:r w:rsidRPr="00443C75">
        <w:rPr>
          <w:rFonts w:cs="Times New Roman"/>
          <w:u w:color="000000"/>
        </w:rPr>
        <w:t>Default</w:t>
      </w:r>
      <w:bookmarkEnd w:id="642"/>
      <w:bookmarkEnd w:id="643"/>
      <w:r w:rsidR="00EB79B6" w:rsidRPr="00443C75">
        <w:rPr>
          <w:rFonts w:cs="Times New Roman"/>
          <w:u w:color="000000"/>
        </w:rPr>
        <w:t xml:space="preserve"> in Respect of Buyer</w:t>
      </w:r>
      <w:bookmarkEnd w:id="644"/>
      <w:bookmarkEnd w:id="645"/>
      <w:bookmarkEnd w:id="646"/>
      <w:bookmarkEnd w:id="647"/>
      <w:bookmarkEnd w:id="648"/>
      <w:bookmarkEnd w:id="649"/>
      <w:bookmarkEnd w:id="650"/>
      <w:bookmarkEnd w:id="651"/>
    </w:p>
    <w:p w14:paraId="191E4990" w14:textId="77777777" w:rsidR="006661DB" w:rsidRPr="00443C75" w:rsidRDefault="006661DB" w:rsidP="006661DB">
      <w:pPr>
        <w:pStyle w:val="BodyText"/>
        <w:tabs>
          <w:tab w:val="left" w:pos="1541"/>
        </w:tabs>
        <w:ind w:left="101" w:right="118"/>
        <w:jc w:val="both"/>
        <w:rPr>
          <w:rFonts w:cs="Times New Roman"/>
          <w:spacing w:val="-1"/>
          <w:u w:val="single" w:color="000000"/>
        </w:rPr>
      </w:pPr>
    </w:p>
    <w:p w14:paraId="2D8571DB" w14:textId="5ED4F74C" w:rsidR="00985B2F" w:rsidRPr="00443C75" w:rsidRDefault="005603BA" w:rsidP="006661DB">
      <w:pPr>
        <w:pStyle w:val="BodyText"/>
        <w:tabs>
          <w:tab w:val="left" w:pos="1541"/>
        </w:tabs>
        <w:ind w:left="101" w:right="118"/>
        <w:jc w:val="both"/>
        <w:rPr>
          <w:rFonts w:cs="Times New Roman"/>
        </w:rPr>
      </w:pPr>
      <w:r w:rsidRPr="00443C75">
        <w:rPr>
          <w:rFonts w:cs="Times New Roman"/>
          <w:spacing w:val="-1"/>
        </w:rPr>
        <w:t>An</w:t>
      </w:r>
      <w:r w:rsidRPr="00443C75">
        <w:rPr>
          <w:rFonts w:cs="Times New Roman"/>
          <w:spacing w:val="11"/>
        </w:rPr>
        <w:t xml:space="preserve"> </w:t>
      </w:r>
      <w:r w:rsidRPr="00443C75">
        <w:rPr>
          <w:rFonts w:cs="Times New Roman"/>
          <w:spacing w:val="-1"/>
        </w:rPr>
        <w:t>“Event</w:t>
      </w:r>
      <w:r w:rsidRPr="00443C75">
        <w:rPr>
          <w:rFonts w:cs="Times New Roman"/>
          <w:spacing w:val="13"/>
        </w:rPr>
        <w:t xml:space="preserve"> </w:t>
      </w:r>
      <w:r w:rsidRPr="00443C75">
        <w:rPr>
          <w:rFonts w:cs="Times New Roman"/>
        </w:rPr>
        <w:t>of</w:t>
      </w:r>
      <w:r w:rsidRPr="00443C75">
        <w:rPr>
          <w:rFonts w:cs="Times New Roman"/>
          <w:spacing w:val="15"/>
        </w:rPr>
        <w:t xml:space="preserve"> </w:t>
      </w:r>
      <w:r w:rsidRPr="00443C75">
        <w:rPr>
          <w:rFonts w:cs="Times New Roman"/>
          <w:spacing w:val="-1"/>
        </w:rPr>
        <w:t>Default”</w:t>
      </w:r>
      <w:r w:rsidRPr="00443C75">
        <w:rPr>
          <w:rFonts w:cs="Times New Roman"/>
          <w:spacing w:val="14"/>
        </w:rPr>
        <w:t xml:space="preserve"> </w:t>
      </w:r>
      <w:r w:rsidRPr="00443C75">
        <w:rPr>
          <w:rFonts w:cs="Times New Roman"/>
          <w:spacing w:val="-1"/>
        </w:rPr>
        <w:t>means,</w:t>
      </w:r>
      <w:r w:rsidRPr="00443C75">
        <w:rPr>
          <w:rFonts w:cs="Times New Roman"/>
          <w:spacing w:val="12"/>
        </w:rPr>
        <w:t xml:space="preserve"> </w:t>
      </w:r>
      <w:r w:rsidRPr="00443C75">
        <w:rPr>
          <w:rFonts w:cs="Times New Roman"/>
          <w:spacing w:val="-1"/>
        </w:rPr>
        <w:t>with</w:t>
      </w:r>
      <w:r w:rsidRPr="00443C75">
        <w:rPr>
          <w:rFonts w:cs="Times New Roman"/>
          <w:spacing w:val="14"/>
        </w:rPr>
        <w:t xml:space="preserve"> </w:t>
      </w:r>
      <w:r w:rsidRPr="00443C75">
        <w:rPr>
          <w:rFonts w:cs="Times New Roman"/>
          <w:spacing w:val="-1"/>
        </w:rPr>
        <w:t>respect</w:t>
      </w:r>
      <w:r w:rsidRPr="00443C75">
        <w:rPr>
          <w:rFonts w:cs="Times New Roman"/>
          <w:spacing w:val="12"/>
        </w:rPr>
        <w:t xml:space="preserve"> </w:t>
      </w:r>
      <w:r w:rsidRPr="00443C75">
        <w:rPr>
          <w:rFonts w:cs="Times New Roman"/>
        </w:rPr>
        <w:t>to</w:t>
      </w:r>
      <w:r w:rsidRPr="00443C75">
        <w:rPr>
          <w:rFonts w:cs="Times New Roman"/>
          <w:spacing w:val="11"/>
        </w:rPr>
        <w:t xml:space="preserve"> </w:t>
      </w:r>
      <w:r w:rsidR="00EB79B6" w:rsidRPr="00443C75">
        <w:rPr>
          <w:rFonts w:cs="Times New Roman"/>
        </w:rPr>
        <w:t>Buyer (as the “</w:t>
      </w:r>
      <w:r w:rsidRPr="00443C75">
        <w:rPr>
          <w:rFonts w:cs="Times New Roman"/>
          <w:spacing w:val="-1"/>
        </w:rPr>
        <w:t>Defaulting</w:t>
      </w:r>
      <w:r w:rsidRPr="00443C75">
        <w:rPr>
          <w:rFonts w:cs="Times New Roman"/>
          <w:spacing w:val="43"/>
        </w:rPr>
        <w:t xml:space="preserve"> </w:t>
      </w:r>
      <w:r w:rsidRPr="00443C75">
        <w:rPr>
          <w:rFonts w:cs="Times New Roman"/>
          <w:spacing w:val="-1"/>
        </w:rPr>
        <w:t>Party</w:t>
      </w:r>
      <w:r w:rsidR="00EB79B6" w:rsidRPr="00443C75">
        <w:rPr>
          <w:rFonts w:cs="Times New Roman"/>
          <w:spacing w:val="-1"/>
        </w:rPr>
        <w:t>”)</w:t>
      </w:r>
      <w:r w:rsidRPr="00443C75">
        <w:rPr>
          <w:rFonts w:cs="Times New Roman"/>
          <w:spacing w:val="-1"/>
        </w:rPr>
        <w:t>,</w:t>
      </w:r>
      <w:r w:rsidRPr="00443C75">
        <w:rPr>
          <w:rFonts w:cs="Times New Roman"/>
          <w:spacing w:val="-3"/>
        </w:rPr>
        <w:t xml:space="preserve"> </w:t>
      </w:r>
      <w:r w:rsidRPr="00443C75">
        <w:rPr>
          <w:rFonts w:cs="Times New Roman"/>
        </w:rPr>
        <w:t>the</w:t>
      </w:r>
      <w:r w:rsidR="007E1348" w:rsidRPr="00443C75">
        <w:rPr>
          <w:rFonts w:cs="Times New Roman"/>
          <w:spacing w:val="-2"/>
        </w:rPr>
        <w:t xml:space="preserve"> </w:t>
      </w:r>
      <w:r w:rsidR="007E1348" w:rsidRPr="00443C75">
        <w:rPr>
          <w:rFonts w:cs="Times New Roman"/>
          <w:spacing w:val="-1"/>
        </w:rPr>
        <w:t>occurrence</w:t>
      </w:r>
      <w:r w:rsidR="007E1348" w:rsidRPr="00443C75">
        <w:rPr>
          <w:rFonts w:cs="Times New Roman"/>
        </w:rPr>
        <w:t xml:space="preserve"> of</w:t>
      </w:r>
      <w:r w:rsidR="007E1348" w:rsidRPr="00443C75">
        <w:rPr>
          <w:rFonts w:cs="Times New Roman"/>
          <w:spacing w:val="-2"/>
        </w:rPr>
        <w:t xml:space="preserve"> </w:t>
      </w:r>
      <w:r w:rsidR="007E1348" w:rsidRPr="00443C75">
        <w:rPr>
          <w:rFonts w:cs="Times New Roman"/>
          <w:spacing w:val="-1"/>
        </w:rPr>
        <w:t>any</w:t>
      </w:r>
      <w:r w:rsidR="007E1348" w:rsidRPr="00443C75">
        <w:rPr>
          <w:rFonts w:cs="Times New Roman"/>
          <w:spacing w:val="-3"/>
        </w:rPr>
        <w:t xml:space="preserve"> </w:t>
      </w:r>
      <w:r w:rsidR="007E1348" w:rsidRPr="00443C75">
        <w:rPr>
          <w:rFonts w:cs="Times New Roman"/>
        </w:rPr>
        <w:t>of the</w:t>
      </w:r>
      <w:r w:rsidR="007E1348" w:rsidRPr="00443C75">
        <w:rPr>
          <w:rFonts w:cs="Times New Roman"/>
          <w:spacing w:val="-2"/>
        </w:rPr>
        <w:t xml:space="preserve"> </w:t>
      </w:r>
      <w:r w:rsidR="007E1348" w:rsidRPr="00443C75">
        <w:rPr>
          <w:rFonts w:cs="Times New Roman"/>
          <w:spacing w:val="-1"/>
        </w:rPr>
        <w:t>following</w:t>
      </w:r>
      <w:r w:rsidRPr="00443C75">
        <w:rPr>
          <w:rFonts w:cs="Times New Roman"/>
          <w:spacing w:val="-1"/>
        </w:rPr>
        <w:t>:</w:t>
      </w:r>
    </w:p>
    <w:p w14:paraId="736DBBB1" w14:textId="77777777" w:rsidR="00985B2F" w:rsidRPr="00443C75" w:rsidRDefault="00985B2F" w:rsidP="00985B2F">
      <w:pPr>
        <w:pStyle w:val="BodyText"/>
        <w:tabs>
          <w:tab w:val="left" w:pos="1541"/>
        </w:tabs>
        <w:ind w:left="101" w:right="120"/>
        <w:jc w:val="both"/>
        <w:rPr>
          <w:rFonts w:cs="Times New Roman"/>
        </w:rPr>
      </w:pPr>
    </w:p>
    <w:p w14:paraId="1F8CE270" w14:textId="4C626202" w:rsidR="00EB79B6" w:rsidRPr="00443C75" w:rsidRDefault="005603BA" w:rsidP="00115D05">
      <w:pPr>
        <w:pStyle w:val="BodyText"/>
        <w:numPr>
          <w:ilvl w:val="2"/>
          <w:numId w:val="17"/>
        </w:numPr>
        <w:tabs>
          <w:tab w:val="left" w:pos="1541"/>
        </w:tabs>
        <w:ind w:right="118"/>
        <w:jc w:val="both"/>
        <w:rPr>
          <w:rFonts w:cs="Times New Roman"/>
        </w:rPr>
      </w:pPr>
      <w:r w:rsidRPr="00443C75">
        <w:rPr>
          <w:rFonts w:cs="Times New Roman"/>
        </w:rPr>
        <w:t>the</w:t>
      </w:r>
      <w:r w:rsidRPr="00443C75">
        <w:rPr>
          <w:rFonts w:cs="Times New Roman"/>
          <w:spacing w:val="2"/>
        </w:rPr>
        <w:t xml:space="preserve"> </w:t>
      </w:r>
      <w:r w:rsidRPr="00443C75">
        <w:rPr>
          <w:rFonts w:cs="Times New Roman"/>
          <w:spacing w:val="-1"/>
        </w:rPr>
        <w:t>failure</w:t>
      </w:r>
      <w:r w:rsidR="007116CC" w:rsidRPr="00443C75">
        <w:rPr>
          <w:rFonts w:cs="Times New Roman"/>
          <w:spacing w:val="-1"/>
        </w:rPr>
        <w:t xml:space="preserve"> of Buyer</w:t>
      </w:r>
      <w:r w:rsidRPr="00443C75">
        <w:rPr>
          <w:rFonts w:cs="Times New Roman"/>
          <w:spacing w:val="2"/>
        </w:rPr>
        <w:t xml:space="preserve"> </w:t>
      </w:r>
      <w:r w:rsidRPr="00443C75">
        <w:rPr>
          <w:rFonts w:cs="Times New Roman"/>
        </w:rPr>
        <w:t>to</w:t>
      </w:r>
      <w:r w:rsidRPr="00443C75">
        <w:rPr>
          <w:rFonts w:cs="Times New Roman"/>
          <w:spacing w:val="2"/>
        </w:rPr>
        <w:t xml:space="preserve"> </w:t>
      </w:r>
      <w:r w:rsidRPr="00443C75">
        <w:rPr>
          <w:rFonts w:cs="Times New Roman"/>
          <w:spacing w:val="-2"/>
        </w:rPr>
        <w:t>make,</w:t>
      </w:r>
      <w:r w:rsidRPr="00443C75">
        <w:rPr>
          <w:rFonts w:cs="Times New Roman"/>
          <w:spacing w:val="2"/>
        </w:rPr>
        <w:t xml:space="preserve"> </w:t>
      </w:r>
      <w:r w:rsidRPr="00443C75">
        <w:rPr>
          <w:rFonts w:cs="Times New Roman"/>
          <w:spacing w:val="-1"/>
        </w:rPr>
        <w:t>when</w:t>
      </w:r>
      <w:r w:rsidRPr="00443C75">
        <w:rPr>
          <w:rFonts w:cs="Times New Roman"/>
          <w:spacing w:val="2"/>
        </w:rPr>
        <w:t xml:space="preserve"> </w:t>
      </w:r>
      <w:r w:rsidRPr="00443C75">
        <w:rPr>
          <w:rFonts w:cs="Times New Roman"/>
        </w:rPr>
        <w:t>due,</w:t>
      </w:r>
      <w:r w:rsidRPr="00443C75">
        <w:rPr>
          <w:rFonts w:cs="Times New Roman"/>
          <w:spacing w:val="2"/>
        </w:rPr>
        <w:t xml:space="preserve"> </w:t>
      </w:r>
      <w:r w:rsidRPr="00443C75">
        <w:rPr>
          <w:rFonts w:cs="Times New Roman"/>
        </w:rPr>
        <w:t xml:space="preserve">any </w:t>
      </w:r>
      <w:r w:rsidRPr="00443C75">
        <w:rPr>
          <w:rFonts w:cs="Times New Roman"/>
          <w:spacing w:val="-1"/>
        </w:rPr>
        <w:t>payment</w:t>
      </w:r>
      <w:r w:rsidRPr="00443C75">
        <w:rPr>
          <w:rFonts w:cs="Times New Roman"/>
          <w:spacing w:val="3"/>
        </w:rPr>
        <w:t xml:space="preserve"> </w:t>
      </w:r>
      <w:r w:rsidRPr="00443C75">
        <w:rPr>
          <w:rFonts w:cs="Times New Roman"/>
          <w:spacing w:val="-1"/>
        </w:rPr>
        <w:t>required</w:t>
      </w:r>
      <w:r w:rsidRPr="00443C75">
        <w:rPr>
          <w:rFonts w:cs="Times New Roman"/>
          <w:spacing w:val="2"/>
        </w:rPr>
        <w:t xml:space="preserve"> </w:t>
      </w:r>
      <w:r w:rsidRPr="00443C75">
        <w:rPr>
          <w:rFonts w:cs="Times New Roman"/>
          <w:spacing w:val="-1"/>
        </w:rPr>
        <w:t>pursuant</w:t>
      </w:r>
      <w:r w:rsidRPr="00443C75">
        <w:rPr>
          <w:rFonts w:cs="Times New Roman"/>
          <w:spacing w:val="3"/>
        </w:rPr>
        <w:t xml:space="preserve"> </w:t>
      </w:r>
      <w:r w:rsidRPr="00443C75">
        <w:rPr>
          <w:rFonts w:cs="Times New Roman"/>
          <w:spacing w:val="-1"/>
        </w:rPr>
        <w:t>hereto</w:t>
      </w:r>
      <w:r w:rsidRPr="00443C75">
        <w:rPr>
          <w:rFonts w:cs="Times New Roman"/>
          <w:spacing w:val="2"/>
        </w:rPr>
        <w:t xml:space="preserve"> </w:t>
      </w:r>
      <w:r w:rsidRPr="00443C75">
        <w:rPr>
          <w:rFonts w:cs="Times New Roman"/>
          <w:spacing w:val="-1"/>
        </w:rPr>
        <w:t>if</w:t>
      </w:r>
      <w:r w:rsidRPr="00443C75">
        <w:rPr>
          <w:rFonts w:cs="Times New Roman"/>
          <w:spacing w:val="3"/>
        </w:rPr>
        <w:t xml:space="preserve"> </w:t>
      </w:r>
      <w:r w:rsidRPr="00443C75">
        <w:rPr>
          <w:rFonts w:cs="Times New Roman"/>
        </w:rPr>
        <w:t xml:space="preserve">such </w:t>
      </w:r>
      <w:r w:rsidRPr="00443C75">
        <w:rPr>
          <w:rFonts w:cs="Times New Roman"/>
          <w:spacing w:val="-1"/>
        </w:rPr>
        <w:t>failure</w:t>
      </w:r>
      <w:r w:rsidRPr="00443C75">
        <w:rPr>
          <w:rFonts w:cs="Times New Roman"/>
          <w:spacing w:val="2"/>
        </w:rPr>
        <w:t xml:space="preserve"> </w:t>
      </w:r>
      <w:r w:rsidRPr="00443C75">
        <w:rPr>
          <w:rFonts w:cs="Times New Roman"/>
        </w:rPr>
        <w:t>is</w:t>
      </w:r>
      <w:r w:rsidRPr="00443C75">
        <w:rPr>
          <w:rFonts w:cs="Times New Roman"/>
          <w:spacing w:val="2"/>
        </w:rPr>
        <w:t xml:space="preserve"> </w:t>
      </w:r>
      <w:r w:rsidRPr="00443C75">
        <w:rPr>
          <w:rFonts w:cs="Times New Roman"/>
          <w:spacing w:val="-1"/>
        </w:rPr>
        <w:t>not</w:t>
      </w:r>
      <w:r w:rsidRPr="00443C75">
        <w:rPr>
          <w:rFonts w:cs="Times New Roman"/>
          <w:spacing w:val="39"/>
        </w:rPr>
        <w:t xml:space="preserve"> </w:t>
      </w:r>
      <w:r w:rsidRPr="00443C75">
        <w:rPr>
          <w:rFonts w:cs="Times New Roman"/>
          <w:spacing w:val="-1"/>
        </w:rPr>
        <w:t>remedied</w:t>
      </w:r>
      <w:r w:rsidRPr="00443C75">
        <w:rPr>
          <w:rFonts w:cs="Times New Roman"/>
        </w:rPr>
        <w:t xml:space="preserve"> </w:t>
      </w:r>
      <w:r w:rsidR="00EB79B6" w:rsidRPr="00443C75">
        <w:rPr>
          <w:rFonts w:cs="Times New Roman"/>
          <w:spacing w:val="-1"/>
        </w:rPr>
        <w:t>within</w:t>
      </w:r>
      <w:r w:rsidR="00EB79B6" w:rsidRPr="00443C75">
        <w:rPr>
          <w:rFonts w:cs="Times New Roman"/>
        </w:rPr>
        <w:t xml:space="preserve"> </w:t>
      </w:r>
      <w:r w:rsidR="00010E98" w:rsidRPr="00443C75">
        <w:rPr>
          <w:rFonts w:cs="Times New Roman"/>
        </w:rPr>
        <w:t>twenty (</w:t>
      </w:r>
      <w:r w:rsidR="00EB79B6" w:rsidRPr="00443C75">
        <w:rPr>
          <w:rFonts w:cs="Times New Roman"/>
        </w:rPr>
        <w:t>20</w:t>
      </w:r>
      <w:r w:rsidR="00010E98" w:rsidRPr="00443C75">
        <w:rPr>
          <w:rFonts w:cs="Times New Roman"/>
        </w:rPr>
        <w:t>)</w:t>
      </w:r>
      <w:r w:rsidR="00EB79B6" w:rsidRPr="00443C75">
        <w:rPr>
          <w:rFonts w:cs="Times New Roman"/>
        </w:rPr>
        <w:t xml:space="preserve"> </w:t>
      </w:r>
      <w:r w:rsidR="00EB79B6" w:rsidRPr="00443C75">
        <w:rPr>
          <w:rFonts w:cs="Times New Roman"/>
          <w:spacing w:val="-1"/>
        </w:rPr>
        <w:t>Business</w:t>
      </w:r>
      <w:r w:rsidR="00EB79B6" w:rsidRPr="00443C75">
        <w:rPr>
          <w:rFonts w:cs="Times New Roman"/>
        </w:rPr>
        <w:t xml:space="preserve"> </w:t>
      </w:r>
      <w:r w:rsidR="00EB79B6" w:rsidRPr="00443C75">
        <w:rPr>
          <w:rFonts w:cs="Times New Roman"/>
          <w:spacing w:val="-1"/>
        </w:rPr>
        <w:t>Days</w:t>
      </w:r>
      <w:r w:rsidR="00EB79B6" w:rsidRPr="00443C75">
        <w:rPr>
          <w:rFonts w:cs="Times New Roman"/>
        </w:rPr>
        <w:t xml:space="preserve"> </w:t>
      </w:r>
      <w:r w:rsidR="00EB79B6" w:rsidRPr="00443C75">
        <w:rPr>
          <w:rFonts w:cs="Times New Roman"/>
          <w:spacing w:val="-1"/>
        </w:rPr>
        <w:t>after</w:t>
      </w:r>
      <w:r w:rsidR="00EB79B6" w:rsidRPr="00443C75">
        <w:rPr>
          <w:rFonts w:cs="Times New Roman"/>
        </w:rPr>
        <w:t xml:space="preserve"> </w:t>
      </w:r>
      <w:r w:rsidR="00EB79B6" w:rsidRPr="00443C75">
        <w:rPr>
          <w:rFonts w:cs="Times New Roman"/>
          <w:spacing w:val="-1"/>
        </w:rPr>
        <w:t>written</w:t>
      </w:r>
      <w:r w:rsidR="00EB79B6" w:rsidRPr="00443C75">
        <w:rPr>
          <w:rFonts w:cs="Times New Roman"/>
        </w:rPr>
        <w:t xml:space="preserve"> </w:t>
      </w:r>
      <w:r w:rsidR="00EB79B6" w:rsidRPr="00443C75">
        <w:rPr>
          <w:rFonts w:cs="Times New Roman"/>
          <w:spacing w:val="-1"/>
        </w:rPr>
        <w:t>notice</w:t>
      </w:r>
      <w:r w:rsidRPr="00443C75">
        <w:rPr>
          <w:rFonts w:cs="Times New Roman"/>
          <w:spacing w:val="-1"/>
        </w:rPr>
        <w:t>;</w:t>
      </w:r>
    </w:p>
    <w:p w14:paraId="1F346129" w14:textId="77777777" w:rsidR="00EB79B6" w:rsidRPr="00443C75" w:rsidRDefault="00EB79B6" w:rsidP="001D38A9">
      <w:pPr>
        <w:pStyle w:val="BodyText"/>
        <w:tabs>
          <w:tab w:val="left" w:pos="1541"/>
        </w:tabs>
        <w:ind w:left="619" w:right="118"/>
        <w:jc w:val="both"/>
        <w:rPr>
          <w:rFonts w:cs="Times New Roman"/>
        </w:rPr>
      </w:pPr>
    </w:p>
    <w:p w14:paraId="53C66D09" w14:textId="5A5B7BC8" w:rsidR="00985B2F" w:rsidRPr="00443C75" w:rsidRDefault="00EB79B6" w:rsidP="00DC0FD1">
      <w:pPr>
        <w:pStyle w:val="BodyText"/>
        <w:numPr>
          <w:ilvl w:val="2"/>
          <w:numId w:val="17"/>
        </w:numPr>
        <w:tabs>
          <w:tab w:val="left" w:pos="1541"/>
        </w:tabs>
        <w:ind w:right="118"/>
        <w:jc w:val="both"/>
        <w:rPr>
          <w:rFonts w:cs="Times New Roman"/>
        </w:rPr>
      </w:pPr>
      <w:r w:rsidRPr="00443C75">
        <w:rPr>
          <w:rFonts w:cs="Times New Roman"/>
        </w:rPr>
        <w:t xml:space="preserve">such </w:t>
      </w:r>
      <w:r w:rsidRPr="00443C75">
        <w:rPr>
          <w:rFonts w:cs="Times New Roman"/>
          <w:spacing w:val="-1"/>
        </w:rPr>
        <w:t>Party</w:t>
      </w:r>
      <w:r w:rsidRPr="00443C75">
        <w:rPr>
          <w:rFonts w:cs="Times New Roman"/>
          <w:spacing w:val="-3"/>
        </w:rPr>
        <w:t xml:space="preserve"> </w:t>
      </w:r>
      <w:r w:rsidRPr="00443C75">
        <w:rPr>
          <w:rFonts w:cs="Times New Roman"/>
          <w:spacing w:val="-1"/>
        </w:rPr>
        <w:t>becomes</w:t>
      </w:r>
      <w:r w:rsidRPr="00443C75">
        <w:rPr>
          <w:rFonts w:cs="Times New Roman"/>
        </w:rPr>
        <w:t xml:space="preserve"> </w:t>
      </w:r>
      <w:r w:rsidRPr="00443C75">
        <w:rPr>
          <w:rFonts w:cs="Times New Roman"/>
          <w:spacing w:val="-1"/>
        </w:rPr>
        <w:t>Bankrupt;</w:t>
      </w:r>
    </w:p>
    <w:p w14:paraId="7E51D64C" w14:textId="0896887C" w:rsidR="00985B2F" w:rsidRPr="00443C75" w:rsidRDefault="00985B2F" w:rsidP="00381454">
      <w:pPr>
        <w:pStyle w:val="BodyText"/>
        <w:tabs>
          <w:tab w:val="left" w:pos="1541"/>
        </w:tabs>
        <w:ind w:left="0" w:right="120"/>
        <w:jc w:val="both"/>
        <w:rPr>
          <w:rFonts w:cs="Times New Roman"/>
        </w:rPr>
      </w:pPr>
    </w:p>
    <w:p w14:paraId="4CDA23F8" w14:textId="58749BE3" w:rsidR="00EB79B6" w:rsidRPr="00443C75" w:rsidRDefault="00EB79B6" w:rsidP="00EB79B6">
      <w:pPr>
        <w:pStyle w:val="Heading2"/>
        <w:rPr>
          <w:rFonts w:cs="Times New Roman"/>
        </w:rPr>
      </w:pPr>
      <w:bookmarkStart w:id="652" w:name="_Ref43373820"/>
      <w:bookmarkStart w:id="653" w:name="_Toc46495313"/>
      <w:bookmarkStart w:id="654" w:name="_Toc72426818"/>
      <w:bookmarkStart w:id="655" w:name="_Toc64563062"/>
      <w:bookmarkStart w:id="656" w:name="_Toc115261576"/>
      <w:bookmarkStart w:id="657" w:name="_Toc183537546"/>
      <w:bookmarkStart w:id="658" w:name="_Toc225171665"/>
      <w:bookmarkStart w:id="659" w:name="_Toc225877089"/>
      <w:bookmarkStart w:id="660" w:name="_Toc227332003"/>
      <w:r w:rsidRPr="00443C75">
        <w:rPr>
          <w:rFonts w:cs="Times New Roman"/>
          <w:u w:color="000000"/>
        </w:rPr>
        <w:t>Events</w:t>
      </w:r>
      <w:r w:rsidRPr="00443C75">
        <w:rPr>
          <w:rFonts w:cs="Times New Roman"/>
          <w:spacing w:val="14"/>
          <w:u w:color="000000"/>
        </w:rPr>
        <w:t xml:space="preserve"> </w:t>
      </w:r>
      <w:r w:rsidRPr="00443C75">
        <w:rPr>
          <w:rFonts w:cs="Times New Roman"/>
          <w:spacing w:val="-2"/>
          <w:u w:color="000000"/>
        </w:rPr>
        <w:t>of</w:t>
      </w:r>
      <w:r w:rsidRPr="00443C75">
        <w:rPr>
          <w:rFonts w:cs="Times New Roman"/>
          <w:spacing w:val="15"/>
          <w:u w:color="000000"/>
        </w:rPr>
        <w:t xml:space="preserve"> </w:t>
      </w:r>
      <w:r w:rsidRPr="00443C75">
        <w:rPr>
          <w:rFonts w:cs="Times New Roman"/>
          <w:u w:color="000000"/>
        </w:rPr>
        <w:t>Default in Respect of Seller</w:t>
      </w:r>
      <w:bookmarkEnd w:id="652"/>
      <w:bookmarkEnd w:id="653"/>
      <w:bookmarkEnd w:id="654"/>
      <w:bookmarkEnd w:id="655"/>
      <w:bookmarkEnd w:id="656"/>
      <w:bookmarkEnd w:id="657"/>
      <w:bookmarkEnd w:id="658"/>
      <w:bookmarkEnd w:id="659"/>
      <w:bookmarkEnd w:id="660"/>
    </w:p>
    <w:p w14:paraId="11FEB2A0" w14:textId="77777777" w:rsidR="00EB79B6" w:rsidRPr="00443C75" w:rsidRDefault="00EB79B6" w:rsidP="00EB79B6">
      <w:pPr>
        <w:pStyle w:val="BodyText"/>
        <w:tabs>
          <w:tab w:val="left" w:pos="1541"/>
        </w:tabs>
        <w:ind w:left="0" w:right="120"/>
        <w:jc w:val="both"/>
        <w:rPr>
          <w:rFonts w:cs="Times New Roman"/>
        </w:rPr>
      </w:pPr>
    </w:p>
    <w:p w14:paraId="6E64D298" w14:textId="5773C5D4" w:rsidR="00EB79B6" w:rsidRPr="00443C75" w:rsidRDefault="00EB79B6" w:rsidP="00EB79B6">
      <w:pPr>
        <w:pStyle w:val="BodyText"/>
        <w:tabs>
          <w:tab w:val="left" w:pos="1541"/>
        </w:tabs>
        <w:ind w:left="101" w:right="118"/>
        <w:jc w:val="both"/>
        <w:rPr>
          <w:rFonts w:cs="Times New Roman"/>
        </w:rPr>
      </w:pPr>
      <w:bookmarkStart w:id="661" w:name="_Ref43135413"/>
      <w:r w:rsidRPr="00443C75">
        <w:rPr>
          <w:rFonts w:cs="Times New Roman"/>
          <w:spacing w:val="-1"/>
        </w:rPr>
        <w:t>An</w:t>
      </w:r>
      <w:r w:rsidRPr="00443C75">
        <w:rPr>
          <w:rFonts w:cs="Times New Roman"/>
          <w:spacing w:val="11"/>
        </w:rPr>
        <w:t xml:space="preserve"> </w:t>
      </w:r>
      <w:r w:rsidRPr="00443C75">
        <w:rPr>
          <w:rFonts w:cs="Times New Roman"/>
          <w:spacing w:val="-1"/>
        </w:rPr>
        <w:t>“Event</w:t>
      </w:r>
      <w:r w:rsidRPr="00443C75">
        <w:rPr>
          <w:rFonts w:cs="Times New Roman"/>
          <w:spacing w:val="13"/>
        </w:rPr>
        <w:t xml:space="preserve"> </w:t>
      </w:r>
      <w:r w:rsidRPr="00443C75">
        <w:rPr>
          <w:rFonts w:cs="Times New Roman"/>
        </w:rPr>
        <w:t>of</w:t>
      </w:r>
      <w:r w:rsidRPr="00443C75">
        <w:rPr>
          <w:rFonts w:cs="Times New Roman"/>
          <w:spacing w:val="15"/>
        </w:rPr>
        <w:t xml:space="preserve"> </w:t>
      </w:r>
      <w:r w:rsidRPr="00443C75">
        <w:rPr>
          <w:rFonts w:cs="Times New Roman"/>
          <w:spacing w:val="-1"/>
        </w:rPr>
        <w:t>Default”</w:t>
      </w:r>
      <w:r w:rsidRPr="00443C75">
        <w:rPr>
          <w:rFonts w:cs="Times New Roman"/>
          <w:spacing w:val="14"/>
        </w:rPr>
        <w:t xml:space="preserve"> </w:t>
      </w:r>
      <w:r w:rsidRPr="00443C75">
        <w:rPr>
          <w:rFonts w:cs="Times New Roman"/>
          <w:spacing w:val="-1"/>
        </w:rPr>
        <w:t>means,</w:t>
      </w:r>
      <w:r w:rsidRPr="00443C75">
        <w:rPr>
          <w:rFonts w:cs="Times New Roman"/>
          <w:spacing w:val="12"/>
        </w:rPr>
        <w:t xml:space="preserve"> </w:t>
      </w:r>
      <w:r w:rsidRPr="00443C75">
        <w:rPr>
          <w:rFonts w:cs="Times New Roman"/>
          <w:spacing w:val="-1"/>
        </w:rPr>
        <w:t>with</w:t>
      </w:r>
      <w:r w:rsidRPr="00443C75">
        <w:rPr>
          <w:rFonts w:cs="Times New Roman"/>
          <w:spacing w:val="14"/>
        </w:rPr>
        <w:t xml:space="preserve"> </w:t>
      </w:r>
      <w:r w:rsidRPr="00443C75">
        <w:rPr>
          <w:rFonts w:cs="Times New Roman"/>
          <w:spacing w:val="-1"/>
        </w:rPr>
        <w:t>respect</w:t>
      </w:r>
      <w:r w:rsidRPr="00443C75">
        <w:rPr>
          <w:rFonts w:cs="Times New Roman"/>
          <w:spacing w:val="12"/>
        </w:rPr>
        <w:t xml:space="preserve"> </w:t>
      </w:r>
      <w:r w:rsidRPr="00443C75">
        <w:rPr>
          <w:rFonts w:cs="Times New Roman"/>
        </w:rPr>
        <w:t>to</w:t>
      </w:r>
      <w:r w:rsidRPr="00443C75">
        <w:rPr>
          <w:rFonts w:cs="Times New Roman"/>
          <w:spacing w:val="11"/>
        </w:rPr>
        <w:t xml:space="preserve"> </w:t>
      </w:r>
      <w:r w:rsidRPr="00443C75">
        <w:rPr>
          <w:rFonts w:cs="Times New Roman"/>
        </w:rPr>
        <w:t>Seller (as the “</w:t>
      </w:r>
      <w:r w:rsidRPr="00443C75">
        <w:rPr>
          <w:rFonts w:cs="Times New Roman"/>
          <w:spacing w:val="-1"/>
        </w:rPr>
        <w:t>Defaulting</w:t>
      </w:r>
      <w:r w:rsidRPr="00443C75">
        <w:rPr>
          <w:rFonts w:cs="Times New Roman"/>
          <w:spacing w:val="43"/>
        </w:rPr>
        <w:t xml:space="preserve"> </w:t>
      </w:r>
      <w:r w:rsidRPr="00443C75">
        <w:rPr>
          <w:rFonts w:cs="Times New Roman"/>
          <w:spacing w:val="-1"/>
        </w:rPr>
        <w:t>Party”),</w:t>
      </w:r>
      <w:r w:rsidRPr="00443C75">
        <w:rPr>
          <w:rFonts w:cs="Times New Roman"/>
          <w:spacing w:val="-3"/>
        </w:rPr>
        <w:t xml:space="preserve"> </w:t>
      </w:r>
      <w:r w:rsidRPr="00443C75">
        <w:rPr>
          <w:rFonts w:cs="Times New Roman"/>
        </w:rPr>
        <w:t>the</w:t>
      </w:r>
      <w:r w:rsidRPr="00443C75">
        <w:rPr>
          <w:rFonts w:cs="Times New Roman"/>
          <w:spacing w:val="-2"/>
        </w:rPr>
        <w:t xml:space="preserve"> </w:t>
      </w:r>
      <w:r w:rsidRPr="00443C75">
        <w:rPr>
          <w:rFonts w:cs="Times New Roman"/>
          <w:spacing w:val="-1"/>
        </w:rPr>
        <w:t>occurrence</w:t>
      </w:r>
      <w:r w:rsidRPr="00443C75">
        <w:rPr>
          <w:rFonts w:cs="Times New Roman"/>
        </w:rPr>
        <w:t xml:space="preserve"> of</w:t>
      </w:r>
      <w:r w:rsidRPr="00443C75">
        <w:rPr>
          <w:rFonts w:cs="Times New Roman"/>
          <w:spacing w:val="-2"/>
        </w:rPr>
        <w:t xml:space="preserve"> </w:t>
      </w:r>
      <w:r w:rsidRPr="00443C75">
        <w:rPr>
          <w:rFonts w:cs="Times New Roman"/>
          <w:spacing w:val="-1"/>
        </w:rPr>
        <w:t>any</w:t>
      </w:r>
      <w:r w:rsidRPr="00443C75">
        <w:rPr>
          <w:rFonts w:cs="Times New Roman"/>
          <w:spacing w:val="-3"/>
        </w:rPr>
        <w:t xml:space="preserve"> </w:t>
      </w:r>
      <w:r w:rsidRPr="00443C75">
        <w:rPr>
          <w:rFonts w:cs="Times New Roman"/>
        </w:rPr>
        <w:t>of the</w:t>
      </w:r>
      <w:r w:rsidRPr="00443C75">
        <w:rPr>
          <w:rFonts w:cs="Times New Roman"/>
          <w:spacing w:val="-2"/>
        </w:rPr>
        <w:t xml:space="preserve"> </w:t>
      </w:r>
      <w:r w:rsidRPr="00443C75">
        <w:rPr>
          <w:rFonts w:cs="Times New Roman"/>
          <w:spacing w:val="-1"/>
        </w:rPr>
        <w:t>following:</w:t>
      </w:r>
    </w:p>
    <w:p w14:paraId="1A5FF5C9" w14:textId="77777777" w:rsidR="00EB79B6" w:rsidRPr="00443C75" w:rsidRDefault="00EB79B6" w:rsidP="001D38A9">
      <w:pPr>
        <w:pStyle w:val="BodyText"/>
        <w:tabs>
          <w:tab w:val="left" w:pos="1541"/>
        </w:tabs>
        <w:ind w:right="118"/>
        <w:jc w:val="both"/>
        <w:rPr>
          <w:rFonts w:cs="Times New Roman"/>
        </w:rPr>
      </w:pPr>
    </w:p>
    <w:p w14:paraId="1C3AD02D" w14:textId="4F3D18E6" w:rsidR="00985B2F" w:rsidRPr="00443C75" w:rsidRDefault="005603BA" w:rsidP="001D38A9">
      <w:pPr>
        <w:pStyle w:val="BodyText"/>
        <w:numPr>
          <w:ilvl w:val="2"/>
          <w:numId w:val="17"/>
        </w:numPr>
        <w:tabs>
          <w:tab w:val="left" w:pos="1541"/>
        </w:tabs>
        <w:ind w:right="118"/>
        <w:jc w:val="both"/>
        <w:rPr>
          <w:rFonts w:cs="Times New Roman"/>
        </w:rPr>
      </w:pPr>
      <w:r w:rsidRPr="00443C75">
        <w:rPr>
          <w:rFonts w:cs="Times New Roman"/>
        </w:rPr>
        <w:t>any</w:t>
      </w:r>
      <w:r w:rsidRPr="00443C75">
        <w:rPr>
          <w:rFonts w:cs="Times New Roman"/>
          <w:spacing w:val="19"/>
        </w:rPr>
        <w:t xml:space="preserve"> </w:t>
      </w:r>
      <w:r w:rsidRPr="00443C75">
        <w:rPr>
          <w:rFonts w:cs="Times New Roman"/>
          <w:spacing w:val="-1"/>
        </w:rPr>
        <w:t>representation</w:t>
      </w:r>
      <w:r w:rsidRPr="00443C75">
        <w:rPr>
          <w:rFonts w:cs="Times New Roman"/>
          <w:spacing w:val="21"/>
        </w:rPr>
        <w:t xml:space="preserve"> </w:t>
      </w:r>
      <w:r w:rsidRPr="00443C75">
        <w:rPr>
          <w:rFonts w:cs="Times New Roman"/>
          <w:spacing w:val="-2"/>
        </w:rPr>
        <w:t>or</w:t>
      </w:r>
      <w:r w:rsidRPr="00443C75">
        <w:rPr>
          <w:rFonts w:cs="Times New Roman"/>
          <w:spacing w:val="22"/>
        </w:rPr>
        <w:t xml:space="preserve"> </w:t>
      </w:r>
      <w:r w:rsidRPr="00443C75">
        <w:rPr>
          <w:rFonts w:cs="Times New Roman"/>
          <w:spacing w:val="-1"/>
        </w:rPr>
        <w:t>warranty</w:t>
      </w:r>
      <w:r w:rsidRPr="00443C75">
        <w:rPr>
          <w:rFonts w:cs="Times New Roman"/>
          <w:spacing w:val="19"/>
        </w:rPr>
        <w:t xml:space="preserve"> </w:t>
      </w:r>
      <w:r w:rsidRPr="00443C75">
        <w:rPr>
          <w:rFonts w:cs="Times New Roman"/>
          <w:spacing w:val="-1"/>
        </w:rPr>
        <w:t>made</w:t>
      </w:r>
      <w:r w:rsidRPr="00443C75">
        <w:rPr>
          <w:rFonts w:cs="Times New Roman"/>
          <w:spacing w:val="22"/>
        </w:rPr>
        <w:t xml:space="preserve"> </w:t>
      </w:r>
      <w:r w:rsidRPr="00443C75">
        <w:rPr>
          <w:rFonts w:cs="Times New Roman"/>
        </w:rPr>
        <w:t>by</w:t>
      </w:r>
      <w:r w:rsidRPr="00443C75">
        <w:rPr>
          <w:rFonts w:cs="Times New Roman"/>
          <w:spacing w:val="19"/>
        </w:rPr>
        <w:t xml:space="preserve"> </w:t>
      </w:r>
      <w:r w:rsidR="009639EA" w:rsidRPr="00443C75">
        <w:rPr>
          <w:rFonts w:cs="Times New Roman"/>
        </w:rPr>
        <w:t xml:space="preserve">Seller that is not associated with a particular Designated System that </w:t>
      </w:r>
      <w:r w:rsidRPr="00443C75">
        <w:rPr>
          <w:rFonts w:cs="Times New Roman"/>
          <w:spacing w:val="-1"/>
        </w:rPr>
        <w:t>is</w:t>
      </w:r>
      <w:r w:rsidRPr="00443C75">
        <w:rPr>
          <w:rFonts w:cs="Times New Roman"/>
          <w:spacing w:val="22"/>
        </w:rPr>
        <w:t xml:space="preserve"> </w:t>
      </w:r>
      <w:r w:rsidRPr="00443C75">
        <w:rPr>
          <w:rFonts w:cs="Times New Roman"/>
          <w:spacing w:val="-1"/>
        </w:rPr>
        <w:t>false</w:t>
      </w:r>
      <w:r w:rsidRPr="00443C75">
        <w:rPr>
          <w:rFonts w:cs="Times New Roman"/>
          <w:spacing w:val="22"/>
        </w:rPr>
        <w:t xml:space="preserve"> </w:t>
      </w:r>
      <w:r w:rsidRPr="00443C75">
        <w:rPr>
          <w:rFonts w:cs="Times New Roman"/>
          <w:spacing w:val="-2"/>
        </w:rPr>
        <w:t>or</w:t>
      </w:r>
      <w:r w:rsidRPr="00443C75">
        <w:rPr>
          <w:rFonts w:cs="Times New Roman"/>
          <w:spacing w:val="22"/>
        </w:rPr>
        <w:t xml:space="preserve"> </w:t>
      </w:r>
      <w:r w:rsidRPr="00443C75">
        <w:rPr>
          <w:rFonts w:cs="Times New Roman"/>
          <w:spacing w:val="-1"/>
        </w:rPr>
        <w:t>misleading</w:t>
      </w:r>
      <w:r w:rsidRPr="00443C75">
        <w:rPr>
          <w:rFonts w:cs="Times New Roman"/>
          <w:spacing w:val="19"/>
        </w:rPr>
        <w:t xml:space="preserve"> </w:t>
      </w:r>
      <w:r w:rsidRPr="00443C75">
        <w:rPr>
          <w:rFonts w:cs="Times New Roman"/>
        </w:rPr>
        <w:t>in</w:t>
      </w:r>
      <w:r w:rsidR="004764C8" w:rsidRPr="00443C75">
        <w:rPr>
          <w:rFonts w:cs="Times New Roman"/>
          <w:spacing w:val="21"/>
        </w:rPr>
        <w:t xml:space="preserve"> </w:t>
      </w:r>
      <w:r w:rsidR="004764C8" w:rsidRPr="00443C75">
        <w:rPr>
          <w:rFonts w:cs="Times New Roman"/>
        </w:rPr>
        <w:t>any</w:t>
      </w:r>
      <w:r w:rsidR="009C199A" w:rsidRPr="00443C75">
        <w:rPr>
          <w:rFonts w:cs="Times New Roman"/>
          <w:spacing w:val="49"/>
        </w:rPr>
        <w:t xml:space="preserve"> </w:t>
      </w:r>
      <w:r w:rsidR="004764C8" w:rsidRPr="00443C75">
        <w:rPr>
          <w:rFonts w:cs="Times New Roman"/>
          <w:spacing w:val="-1"/>
        </w:rPr>
        <w:t>material</w:t>
      </w:r>
      <w:r w:rsidR="004764C8" w:rsidRPr="00443C75">
        <w:rPr>
          <w:rFonts w:cs="Times New Roman"/>
          <w:spacing w:val="1"/>
        </w:rPr>
        <w:t xml:space="preserve"> </w:t>
      </w:r>
      <w:r w:rsidRPr="00443C75">
        <w:rPr>
          <w:rFonts w:cs="Times New Roman"/>
          <w:spacing w:val="-1"/>
        </w:rPr>
        <w:t>respect</w:t>
      </w:r>
      <w:r w:rsidRPr="00443C75">
        <w:rPr>
          <w:rFonts w:cs="Times New Roman"/>
          <w:spacing w:val="1"/>
        </w:rPr>
        <w:t xml:space="preserve"> </w:t>
      </w:r>
      <w:r w:rsidRPr="00443C75">
        <w:rPr>
          <w:rFonts w:cs="Times New Roman"/>
          <w:spacing w:val="-2"/>
        </w:rPr>
        <w:t>when</w:t>
      </w:r>
      <w:r w:rsidRPr="00443C75">
        <w:rPr>
          <w:rFonts w:cs="Times New Roman"/>
        </w:rPr>
        <w:t xml:space="preserve"> </w:t>
      </w:r>
      <w:r w:rsidRPr="00443C75">
        <w:rPr>
          <w:rFonts w:cs="Times New Roman"/>
          <w:spacing w:val="-1"/>
        </w:rPr>
        <w:t>made</w:t>
      </w:r>
      <w:r w:rsidR="004764C8" w:rsidRPr="00443C75">
        <w:rPr>
          <w:rFonts w:cs="Times New Roman"/>
        </w:rPr>
        <w:t xml:space="preserve"> </w:t>
      </w:r>
      <w:r w:rsidR="009C199A" w:rsidRPr="00443C75">
        <w:rPr>
          <w:rFonts w:cs="Times New Roman"/>
        </w:rPr>
        <w:t xml:space="preserve">or repeatedly made </w:t>
      </w:r>
      <w:r w:rsidRPr="00443C75">
        <w:rPr>
          <w:rFonts w:cs="Times New Roman"/>
          <w:spacing w:val="-1"/>
        </w:rPr>
        <w:t xml:space="preserve">unless </w:t>
      </w:r>
      <w:r w:rsidR="00EB79B6" w:rsidRPr="00443C75">
        <w:rPr>
          <w:rFonts w:cs="Times New Roman"/>
          <w:spacing w:val="-1"/>
        </w:rPr>
        <w:t xml:space="preserve">Seller as </w:t>
      </w:r>
      <w:r w:rsidRPr="00443C75">
        <w:rPr>
          <w:rFonts w:cs="Times New Roman"/>
          <w:spacing w:val="-1"/>
        </w:rPr>
        <w:t xml:space="preserve">the Potentially Defaulting Party demonstrates, within a twenty (20) Business Day period from the time of notice by and to the satisfaction of </w:t>
      </w:r>
      <w:r w:rsidR="00EB79B6" w:rsidRPr="00443C75">
        <w:rPr>
          <w:rFonts w:cs="Times New Roman"/>
          <w:spacing w:val="-1"/>
        </w:rPr>
        <w:t xml:space="preserve">Buyer as </w:t>
      </w:r>
      <w:r w:rsidRPr="00443C75">
        <w:rPr>
          <w:rFonts w:cs="Times New Roman"/>
          <w:spacing w:val="-1"/>
        </w:rPr>
        <w:t xml:space="preserve">the Potentially Non-Defaulting Party in its </w:t>
      </w:r>
      <w:r w:rsidR="00511954" w:rsidRPr="00443C75">
        <w:rPr>
          <w:rFonts w:cs="Times New Roman"/>
          <w:spacing w:val="-1"/>
        </w:rPr>
        <w:t xml:space="preserve">reasonable </w:t>
      </w:r>
      <w:r w:rsidRPr="00443C75">
        <w:rPr>
          <w:rFonts w:cs="Times New Roman"/>
          <w:spacing w:val="-1"/>
        </w:rPr>
        <w:t>discretion, that such Potential Event of Default has not occurred</w:t>
      </w:r>
      <w:bookmarkEnd w:id="661"/>
      <w:r w:rsidR="00847B96" w:rsidRPr="00443C75">
        <w:rPr>
          <w:rFonts w:cs="Times New Roman"/>
          <w:spacing w:val="-1"/>
        </w:rPr>
        <w:t xml:space="preserve"> or that has occurred and is deemed to be remedied;</w:t>
      </w:r>
    </w:p>
    <w:p w14:paraId="59CFD64C" w14:textId="77777777" w:rsidR="00985B2F" w:rsidRPr="00443C75" w:rsidRDefault="00985B2F" w:rsidP="00985B2F">
      <w:pPr>
        <w:pStyle w:val="ListParagraph"/>
        <w:rPr>
          <w:rFonts w:cs="Times New Roman"/>
        </w:rPr>
      </w:pPr>
    </w:p>
    <w:p w14:paraId="0D08A01F" w14:textId="77777777" w:rsidR="007E1348" w:rsidRPr="00443C75" w:rsidRDefault="007E1348" w:rsidP="007E1348">
      <w:pPr>
        <w:pStyle w:val="BodyText"/>
        <w:numPr>
          <w:ilvl w:val="2"/>
          <w:numId w:val="17"/>
        </w:numPr>
        <w:tabs>
          <w:tab w:val="left" w:pos="1541"/>
        </w:tabs>
        <w:ind w:right="118"/>
        <w:jc w:val="both"/>
        <w:rPr>
          <w:rFonts w:cs="Times New Roman"/>
        </w:rPr>
      </w:pPr>
      <w:r w:rsidRPr="00443C75">
        <w:rPr>
          <w:rFonts w:cs="Times New Roman"/>
        </w:rPr>
        <w:t xml:space="preserve">such </w:t>
      </w:r>
      <w:r w:rsidRPr="00443C75">
        <w:rPr>
          <w:rFonts w:cs="Times New Roman"/>
          <w:spacing w:val="-1"/>
        </w:rPr>
        <w:t>Party</w:t>
      </w:r>
      <w:r w:rsidRPr="00443C75">
        <w:rPr>
          <w:rFonts w:cs="Times New Roman"/>
          <w:spacing w:val="-3"/>
        </w:rPr>
        <w:t xml:space="preserve"> </w:t>
      </w:r>
      <w:r w:rsidRPr="00443C75">
        <w:rPr>
          <w:rFonts w:cs="Times New Roman"/>
          <w:spacing w:val="-1"/>
        </w:rPr>
        <w:t>becomes</w:t>
      </w:r>
      <w:r w:rsidRPr="00443C75">
        <w:rPr>
          <w:rFonts w:cs="Times New Roman"/>
        </w:rPr>
        <w:t xml:space="preserve"> </w:t>
      </w:r>
      <w:r w:rsidRPr="00443C75">
        <w:rPr>
          <w:rFonts w:cs="Times New Roman"/>
          <w:spacing w:val="-1"/>
        </w:rPr>
        <w:t>Bankrupt;</w:t>
      </w:r>
    </w:p>
    <w:p w14:paraId="1EF38806" w14:textId="77777777" w:rsidR="007E1348" w:rsidRPr="00443C75" w:rsidRDefault="007E1348" w:rsidP="00D400D3">
      <w:pPr>
        <w:pStyle w:val="ListParagraph"/>
        <w:rPr>
          <w:rFonts w:cs="Times New Roman"/>
        </w:rPr>
      </w:pPr>
    </w:p>
    <w:p w14:paraId="2A5B376B" w14:textId="26B4987A" w:rsidR="00985B2F" w:rsidRPr="00443C75" w:rsidRDefault="0087590B" w:rsidP="001D38A9">
      <w:pPr>
        <w:pStyle w:val="BodyText"/>
        <w:numPr>
          <w:ilvl w:val="2"/>
          <w:numId w:val="17"/>
        </w:numPr>
        <w:tabs>
          <w:tab w:val="left" w:pos="1541"/>
        </w:tabs>
        <w:ind w:right="118"/>
        <w:jc w:val="both"/>
        <w:rPr>
          <w:rFonts w:cs="Times New Roman"/>
        </w:rPr>
      </w:pPr>
      <w:r w:rsidRPr="00443C75">
        <w:rPr>
          <w:rFonts w:cs="Times New Roman"/>
        </w:rPr>
        <w:t xml:space="preserve">failure of Seller to post Seller’s Performance Assurance in accordance with Section </w:t>
      </w:r>
      <w:r w:rsidR="00EB79B6" w:rsidRPr="00443C75">
        <w:rPr>
          <w:rFonts w:cs="Times New Roman"/>
          <w:spacing w:val="-1"/>
        </w:rPr>
        <w:fldChar w:fldCharType="begin"/>
      </w:r>
      <w:r w:rsidR="00EB79B6" w:rsidRPr="00443C75">
        <w:rPr>
          <w:rFonts w:cs="Times New Roman"/>
        </w:rPr>
        <w:instrText xml:space="preserve"> REF _Ref43166432 \w \h </w:instrText>
      </w:r>
      <w:r w:rsidR="00224014" w:rsidRPr="00443C75">
        <w:rPr>
          <w:rFonts w:cs="Times New Roman"/>
          <w:spacing w:val="-1"/>
        </w:rPr>
        <w:instrText xml:space="preserve"> \* MERGEFORMAT </w:instrText>
      </w:r>
      <w:r w:rsidR="00EB79B6" w:rsidRPr="00443C75">
        <w:rPr>
          <w:rFonts w:cs="Times New Roman"/>
          <w:spacing w:val="-1"/>
        </w:rPr>
      </w:r>
      <w:r w:rsidR="00EB79B6" w:rsidRPr="00443C75">
        <w:rPr>
          <w:rFonts w:cs="Times New Roman"/>
          <w:spacing w:val="-1"/>
        </w:rPr>
        <w:fldChar w:fldCharType="separate"/>
      </w:r>
      <w:r w:rsidR="00E7218A" w:rsidRPr="00443C75">
        <w:rPr>
          <w:rFonts w:cs="Times New Roman"/>
        </w:rPr>
        <w:t>7.1(a)</w:t>
      </w:r>
      <w:r w:rsidR="00EB79B6" w:rsidRPr="00443C75">
        <w:rPr>
          <w:rFonts w:cs="Times New Roman"/>
          <w:spacing w:val="-1"/>
        </w:rPr>
        <w:fldChar w:fldCharType="end"/>
      </w:r>
      <w:r w:rsidR="006525E0" w:rsidRPr="00443C75">
        <w:rPr>
          <w:rFonts w:cs="Times New Roman"/>
        </w:rPr>
        <w:t xml:space="preserve"> </w:t>
      </w:r>
      <w:r w:rsidR="005603BA" w:rsidRPr="00443C75">
        <w:rPr>
          <w:rFonts w:cs="Times New Roman"/>
        </w:rPr>
        <w:t>or</w:t>
      </w:r>
      <w:r w:rsidRPr="00443C75">
        <w:rPr>
          <w:rFonts w:cs="Times New Roman"/>
        </w:rPr>
        <w:t xml:space="preserve"> Section </w:t>
      </w:r>
      <w:r w:rsidRPr="00443C75">
        <w:rPr>
          <w:rFonts w:cs="Times New Roman"/>
        </w:rPr>
        <w:fldChar w:fldCharType="begin"/>
      </w:r>
      <w:r w:rsidRPr="00443C75">
        <w:rPr>
          <w:rFonts w:cs="Times New Roman"/>
        </w:rPr>
        <w:instrText xml:space="preserve"> REF _Ref43166488 \w \h </w:instrText>
      </w:r>
      <w:r w:rsidR="00224014" w:rsidRPr="00443C75">
        <w:rPr>
          <w:rFonts w:cs="Times New Roman"/>
        </w:rPr>
        <w:instrText xml:space="preserve"> \* MERGEFORMAT </w:instrText>
      </w:r>
      <w:r w:rsidRPr="00443C75">
        <w:rPr>
          <w:rFonts w:cs="Times New Roman"/>
        </w:rPr>
      </w:r>
      <w:r w:rsidRPr="00443C75">
        <w:rPr>
          <w:rFonts w:cs="Times New Roman"/>
        </w:rPr>
        <w:fldChar w:fldCharType="separate"/>
      </w:r>
      <w:r w:rsidR="00E7218A" w:rsidRPr="00443C75">
        <w:rPr>
          <w:rFonts w:cs="Times New Roman"/>
        </w:rPr>
        <w:t>7.1(d)</w:t>
      </w:r>
      <w:r w:rsidRPr="00443C75">
        <w:rPr>
          <w:rFonts w:cs="Times New Roman"/>
        </w:rPr>
        <w:fldChar w:fldCharType="end"/>
      </w:r>
      <w:r w:rsidRPr="00443C75">
        <w:rPr>
          <w:rFonts w:cs="Times New Roman"/>
        </w:rPr>
        <w:t>, or</w:t>
      </w:r>
      <w:r w:rsidR="005603BA" w:rsidRPr="00443C75">
        <w:rPr>
          <w:rFonts w:cs="Times New Roman"/>
        </w:rPr>
        <w:t xml:space="preserve"> the failure of the issuer of the Letter of Credit to maintain during the Term the credit rating required under the Letter of Credit as of the Date of Issuance (as that term is used in the Letter of Credit)</w:t>
      </w:r>
      <w:r w:rsidR="005603BA" w:rsidRPr="00443C75">
        <w:rPr>
          <w:rFonts w:cs="Times New Roman"/>
          <w:spacing w:val="-1"/>
        </w:rPr>
        <w:t xml:space="preserve"> provided that Seller does not post alternative Seller’s Performance Assurance in an amount </w:t>
      </w:r>
      <w:r w:rsidR="00E17DEB" w:rsidRPr="00443C75">
        <w:rPr>
          <w:rFonts w:cs="Times New Roman"/>
          <w:spacing w:val="-1"/>
        </w:rPr>
        <w:t xml:space="preserve">at least </w:t>
      </w:r>
      <w:r w:rsidR="005603BA" w:rsidRPr="00443C75">
        <w:rPr>
          <w:rFonts w:cs="Times New Roman"/>
          <w:spacing w:val="-1"/>
        </w:rPr>
        <w:t xml:space="preserve">equal to the Performance Assurance </w:t>
      </w:r>
      <w:r w:rsidR="008163DD" w:rsidRPr="00443C75">
        <w:rPr>
          <w:rFonts w:cs="Times New Roman"/>
          <w:spacing w:val="-1"/>
        </w:rPr>
        <w:t xml:space="preserve">Requirement </w:t>
      </w:r>
      <w:r w:rsidR="005603BA" w:rsidRPr="00443C75">
        <w:rPr>
          <w:rFonts w:cs="Times New Roman"/>
        </w:rPr>
        <w:t>within thirty (30) Business Days of notice from Buyer</w:t>
      </w:r>
      <w:r w:rsidR="005603BA" w:rsidRPr="00443C75">
        <w:rPr>
          <w:rFonts w:cs="Times New Roman"/>
          <w:spacing w:val="-2"/>
        </w:rPr>
        <w:t>;</w:t>
      </w:r>
    </w:p>
    <w:p w14:paraId="7BA7DA66" w14:textId="77777777" w:rsidR="00985B2F" w:rsidRPr="00443C75" w:rsidRDefault="00985B2F" w:rsidP="00985B2F">
      <w:pPr>
        <w:pStyle w:val="ListParagraph"/>
        <w:rPr>
          <w:rFonts w:cs="Times New Roman"/>
        </w:rPr>
      </w:pPr>
    </w:p>
    <w:p w14:paraId="35FF21D8" w14:textId="3F793818" w:rsidR="007E1348" w:rsidRPr="00443C75" w:rsidRDefault="00EB79B6" w:rsidP="001D38A9">
      <w:pPr>
        <w:pStyle w:val="BodyText"/>
        <w:numPr>
          <w:ilvl w:val="2"/>
          <w:numId w:val="17"/>
        </w:numPr>
        <w:tabs>
          <w:tab w:val="left" w:pos="1541"/>
        </w:tabs>
        <w:ind w:right="118"/>
        <w:jc w:val="both"/>
        <w:rPr>
          <w:rFonts w:cs="Times New Roman"/>
        </w:rPr>
      </w:pPr>
      <w:bookmarkStart w:id="662" w:name="_Hlk39414100"/>
      <w:r w:rsidRPr="00443C75">
        <w:rPr>
          <w:rFonts w:cs="Times New Roman"/>
        </w:rPr>
        <w:lastRenderedPageBreak/>
        <w:t>Seller</w:t>
      </w:r>
      <w:r w:rsidR="007E1348" w:rsidRPr="00443C75">
        <w:rPr>
          <w:rFonts w:cs="Times New Roman"/>
          <w:spacing w:val="-1"/>
        </w:rPr>
        <w:t>’s</w:t>
      </w:r>
      <w:r w:rsidR="007E1348" w:rsidRPr="00443C75">
        <w:rPr>
          <w:rFonts w:cs="Times New Roman"/>
          <w:spacing w:val="17"/>
        </w:rPr>
        <w:t xml:space="preserve"> </w:t>
      </w:r>
      <w:r w:rsidR="007E1348" w:rsidRPr="00443C75">
        <w:rPr>
          <w:rFonts w:cs="Times New Roman"/>
          <w:spacing w:val="-1"/>
        </w:rPr>
        <w:t>failure</w:t>
      </w:r>
      <w:r w:rsidR="007E1348" w:rsidRPr="00443C75">
        <w:rPr>
          <w:rFonts w:cs="Times New Roman"/>
          <w:spacing w:val="17"/>
        </w:rPr>
        <w:t xml:space="preserve"> </w:t>
      </w:r>
      <w:r w:rsidR="007E1348" w:rsidRPr="00443C75">
        <w:rPr>
          <w:rFonts w:cs="Times New Roman"/>
        </w:rPr>
        <w:t>to</w:t>
      </w:r>
      <w:r w:rsidR="007E1348" w:rsidRPr="00443C75">
        <w:rPr>
          <w:rFonts w:cs="Times New Roman"/>
          <w:spacing w:val="16"/>
        </w:rPr>
        <w:t xml:space="preserve"> </w:t>
      </w:r>
      <w:r w:rsidR="007E1348" w:rsidRPr="00443C75">
        <w:rPr>
          <w:rFonts w:cs="Times New Roman"/>
          <w:spacing w:val="-1"/>
        </w:rPr>
        <w:t>perform</w:t>
      </w:r>
      <w:r w:rsidR="007E1348" w:rsidRPr="00443C75">
        <w:rPr>
          <w:rFonts w:cs="Times New Roman"/>
          <w:spacing w:val="15"/>
        </w:rPr>
        <w:t xml:space="preserve"> </w:t>
      </w:r>
      <w:r w:rsidR="007E1348" w:rsidRPr="00443C75">
        <w:rPr>
          <w:rFonts w:cs="Times New Roman"/>
        </w:rPr>
        <w:t>any</w:t>
      </w:r>
      <w:r w:rsidR="007E1348" w:rsidRPr="00443C75">
        <w:rPr>
          <w:rFonts w:cs="Times New Roman"/>
          <w:spacing w:val="17"/>
        </w:rPr>
        <w:t xml:space="preserve"> </w:t>
      </w:r>
      <w:r w:rsidR="007E1348" w:rsidRPr="00443C75">
        <w:rPr>
          <w:rFonts w:cs="Times New Roman"/>
        </w:rPr>
        <w:t>other</w:t>
      </w:r>
      <w:r w:rsidR="007E1348" w:rsidRPr="00443C75">
        <w:rPr>
          <w:rFonts w:cs="Times New Roman"/>
          <w:spacing w:val="20"/>
        </w:rPr>
        <w:t xml:space="preserve"> </w:t>
      </w:r>
      <w:r w:rsidR="007E1348" w:rsidRPr="00443C75">
        <w:rPr>
          <w:rFonts w:cs="Times New Roman"/>
          <w:spacing w:val="-1"/>
        </w:rPr>
        <w:t>material</w:t>
      </w:r>
      <w:r w:rsidR="007E1348" w:rsidRPr="00443C75">
        <w:rPr>
          <w:rFonts w:cs="Times New Roman"/>
          <w:spacing w:val="20"/>
        </w:rPr>
        <w:t xml:space="preserve"> </w:t>
      </w:r>
      <w:r w:rsidR="007E1348" w:rsidRPr="00443C75">
        <w:rPr>
          <w:rFonts w:cs="Times New Roman"/>
          <w:spacing w:val="-1"/>
        </w:rPr>
        <w:t>covenant</w:t>
      </w:r>
      <w:r w:rsidR="007E1348" w:rsidRPr="00443C75">
        <w:rPr>
          <w:rFonts w:cs="Times New Roman"/>
          <w:spacing w:val="23"/>
        </w:rPr>
        <w:t xml:space="preserve"> </w:t>
      </w:r>
      <w:r w:rsidR="007E1348" w:rsidRPr="00443C75">
        <w:rPr>
          <w:rFonts w:cs="Times New Roman"/>
        </w:rPr>
        <w:t>or</w:t>
      </w:r>
      <w:r w:rsidR="007E1348" w:rsidRPr="00443C75">
        <w:rPr>
          <w:rFonts w:cs="Times New Roman"/>
          <w:spacing w:val="17"/>
        </w:rPr>
        <w:t xml:space="preserve"> </w:t>
      </w:r>
      <w:r w:rsidR="007E1348" w:rsidRPr="00443C75">
        <w:rPr>
          <w:rFonts w:cs="Times New Roman"/>
          <w:spacing w:val="-1"/>
        </w:rPr>
        <w:t>obligation</w:t>
      </w:r>
      <w:r w:rsidR="007E1348" w:rsidRPr="00443C75">
        <w:rPr>
          <w:rFonts w:cs="Times New Roman"/>
          <w:spacing w:val="19"/>
        </w:rPr>
        <w:t xml:space="preserve"> </w:t>
      </w:r>
      <w:r w:rsidR="007E1348" w:rsidRPr="00443C75">
        <w:rPr>
          <w:rFonts w:cs="Times New Roman"/>
          <w:spacing w:val="-1"/>
        </w:rPr>
        <w:t>set</w:t>
      </w:r>
      <w:r w:rsidR="007E1348" w:rsidRPr="00443C75">
        <w:rPr>
          <w:rFonts w:cs="Times New Roman"/>
          <w:spacing w:val="18"/>
        </w:rPr>
        <w:t xml:space="preserve"> </w:t>
      </w:r>
      <w:r w:rsidR="007E1348" w:rsidRPr="00443C75">
        <w:rPr>
          <w:rFonts w:cs="Times New Roman"/>
          <w:spacing w:val="-1"/>
        </w:rPr>
        <w:t>forth</w:t>
      </w:r>
      <w:r w:rsidR="007E1348" w:rsidRPr="00443C75">
        <w:rPr>
          <w:rFonts w:cs="Times New Roman"/>
          <w:spacing w:val="16"/>
        </w:rPr>
        <w:t xml:space="preserve"> </w:t>
      </w:r>
      <w:r w:rsidR="007E1348" w:rsidRPr="00443C75">
        <w:rPr>
          <w:rFonts w:cs="Times New Roman"/>
          <w:spacing w:val="-1"/>
        </w:rPr>
        <w:t>herein that is not tied to a particular Designated System</w:t>
      </w:r>
      <w:r w:rsidR="007E1348" w:rsidRPr="00443C75">
        <w:rPr>
          <w:rFonts w:cs="Times New Roman"/>
          <w:spacing w:val="16"/>
        </w:rPr>
        <w:t xml:space="preserve"> </w:t>
      </w:r>
      <w:r w:rsidR="007E1348" w:rsidRPr="00443C75">
        <w:rPr>
          <w:rFonts w:cs="Times New Roman"/>
          <w:spacing w:val="-1"/>
        </w:rPr>
        <w:t>if</w:t>
      </w:r>
      <w:r w:rsidR="007E1348" w:rsidRPr="00443C75">
        <w:rPr>
          <w:rFonts w:cs="Times New Roman"/>
          <w:spacing w:val="41"/>
        </w:rPr>
        <w:t xml:space="preserve"> </w:t>
      </w:r>
      <w:r w:rsidR="007E1348" w:rsidRPr="00443C75">
        <w:rPr>
          <w:rFonts w:cs="Times New Roman"/>
        </w:rPr>
        <w:t>such</w:t>
      </w:r>
      <w:r w:rsidR="007E1348" w:rsidRPr="00443C75">
        <w:rPr>
          <w:rFonts w:cs="Times New Roman"/>
          <w:spacing w:val="-3"/>
        </w:rPr>
        <w:t xml:space="preserve"> </w:t>
      </w:r>
      <w:r w:rsidR="007E1348" w:rsidRPr="00443C75">
        <w:rPr>
          <w:rFonts w:cs="Times New Roman"/>
          <w:spacing w:val="-1"/>
        </w:rPr>
        <w:t>failure</w:t>
      </w:r>
      <w:r w:rsidR="007E1348" w:rsidRPr="00443C75">
        <w:rPr>
          <w:rFonts w:cs="Times New Roman"/>
        </w:rPr>
        <w:t xml:space="preserve"> </w:t>
      </w:r>
      <w:r w:rsidR="007E1348" w:rsidRPr="00443C75">
        <w:rPr>
          <w:rFonts w:cs="Times New Roman"/>
          <w:spacing w:val="-1"/>
        </w:rPr>
        <w:t>is</w:t>
      </w:r>
      <w:r w:rsidR="007E1348" w:rsidRPr="00443C75">
        <w:rPr>
          <w:rFonts w:cs="Times New Roman"/>
        </w:rPr>
        <w:t xml:space="preserve"> </w:t>
      </w:r>
      <w:r w:rsidR="007E1348" w:rsidRPr="00443C75">
        <w:rPr>
          <w:rFonts w:cs="Times New Roman"/>
          <w:spacing w:val="-1"/>
        </w:rPr>
        <w:t>not</w:t>
      </w:r>
      <w:r w:rsidR="007E1348" w:rsidRPr="00443C75">
        <w:rPr>
          <w:rFonts w:cs="Times New Roman"/>
          <w:spacing w:val="1"/>
        </w:rPr>
        <w:t xml:space="preserve"> </w:t>
      </w:r>
      <w:r w:rsidR="007E1348" w:rsidRPr="00443C75">
        <w:rPr>
          <w:rFonts w:cs="Times New Roman"/>
          <w:spacing w:val="-1"/>
        </w:rPr>
        <w:t>remedied</w:t>
      </w:r>
      <w:r w:rsidR="007E1348" w:rsidRPr="00443C75">
        <w:rPr>
          <w:rFonts w:cs="Times New Roman"/>
          <w:spacing w:val="-2"/>
        </w:rPr>
        <w:t xml:space="preserve"> </w:t>
      </w:r>
      <w:r w:rsidR="007E1348" w:rsidRPr="00443C75">
        <w:rPr>
          <w:rFonts w:cs="Times New Roman"/>
          <w:spacing w:val="-1"/>
        </w:rPr>
        <w:t>within</w:t>
      </w:r>
      <w:r w:rsidR="007E1348" w:rsidRPr="00443C75">
        <w:rPr>
          <w:rFonts w:cs="Times New Roman"/>
        </w:rPr>
        <w:t xml:space="preserve"> </w:t>
      </w:r>
      <w:r w:rsidRPr="00443C75">
        <w:rPr>
          <w:rFonts w:cs="Times New Roman"/>
        </w:rPr>
        <w:t>twenty (</w:t>
      </w:r>
      <w:r w:rsidR="007E1348" w:rsidRPr="00443C75">
        <w:rPr>
          <w:rFonts w:cs="Times New Roman"/>
        </w:rPr>
        <w:t>20</w:t>
      </w:r>
      <w:r w:rsidRPr="00443C75">
        <w:rPr>
          <w:rFonts w:cs="Times New Roman"/>
        </w:rPr>
        <w:t>)</w:t>
      </w:r>
      <w:r w:rsidR="007E1348" w:rsidRPr="00443C75">
        <w:rPr>
          <w:rFonts w:cs="Times New Roman"/>
        </w:rPr>
        <w:t xml:space="preserve"> </w:t>
      </w:r>
      <w:r w:rsidR="007E1348" w:rsidRPr="00443C75">
        <w:rPr>
          <w:rFonts w:cs="Times New Roman"/>
          <w:spacing w:val="-1"/>
        </w:rPr>
        <w:t>Business</w:t>
      </w:r>
      <w:r w:rsidR="007E1348" w:rsidRPr="00443C75">
        <w:rPr>
          <w:rFonts w:cs="Times New Roman"/>
        </w:rPr>
        <w:t xml:space="preserve"> </w:t>
      </w:r>
      <w:r w:rsidR="007E1348" w:rsidRPr="00443C75">
        <w:rPr>
          <w:rFonts w:cs="Times New Roman"/>
          <w:spacing w:val="-1"/>
        </w:rPr>
        <w:t>Days</w:t>
      </w:r>
      <w:r w:rsidR="007E1348" w:rsidRPr="00443C75">
        <w:rPr>
          <w:rFonts w:cs="Times New Roman"/>
        </w:rPr>
        <w:t xml:space="preserve"> </w:t>
      </w:r>
      <w:r w:rsidR="007E1348" w:rsidRPr="00443C75">
        <w:rPr>
          <w:rFonts w:cs="Times New Roman"/>
          <w:spacing w:val="-1"/>
        </w:rPr>
        <w:t>after</w:t>
      </w:r>
      <w:r w:rsidR="007E1348" w:rsidRPr="00443C75">
        <w:rPr>
          <w:rFonts w:cs="Times New Roman"/>
        </w:rPr>
        <w:t xml:space="preserve"> </w:t>
      </w:r>
      <w:r w:rsidR="007E1348" w:rsidRPr="00443C75">
        <w:rPr>
          <w:rFonts w:cs="Times New Roman"/>
          <w:spacing w:val="-1"/>
        </w:rPr>
        <w:t>written</w:t>
      </w:r>
      <w:r w:rsidR="007E1348" w:rsidRPr="00443C75">
        <w:rPr>
          <w:rFonts w:cs="Times New Roman"/>
        </w:rPr>
        <w:t xml:space="preserve"> </w:t>
      </w:r>
      <w:r w:rsidR="007E1348" w:rsidRPr="00443C75">
        <w:rPr>
          <w:rFonts w:cs="Times New Roman"/>
          <w:spacing w:val="-1"/>
        </w:rPr>
        <w:t>notice;</w:t>
      </w:r>
      <w:r w:rsidR="00505404" w:rsidRPr="00443C75">
        <w:rPr>
          <w:rFonts w:cs="Times New Roman"/>
          <w:spacing w:val="-1"/>
        </w:rPr>
        <w:t xml:space="preserve"> </w:t>
      </w:r>
    </w:p>
    <w:p w14:paraId="17C21F22" w14:textId="5A1C6B7F" w:rsidR="007E1348" w:rsidRPr="00443C75" w:rsidRDefault="007E1348" w:rsidP="007E1348">
      <w:pPr>
        <w:pStyle w:val="ListParagraph"/>
        <w:rPr>
          <w:rFonts w:cs="Times New Roman"/>
        </w:rPr>
      </w:pPr>
    </w:p>
    <w:p w14:paraId="2728793F" w14:textId="3066D720" w:rsidR="00A815B8" w:rsidRPr="00443C75" w:rsidRDefault="005603BA" w:rsidP="001D38A9">
      <w:pPr>
        <w:pStyle w:val="BodyText"/>
        <w:numPr>
          <w:ilvl w:val="2"/>
          <w:numId w:val="17"/>
        </w:numPr>
        <w:tabs>
          <w:tab w:val="left" w:pos="1541"/>
        </w:tabs>
        <w:ind w:right="118"/>
        <w:jc w:val="both"/>
        <w:rPr>
          <w:rFonts w:cs="Times New Roman"/>
        </w:rPr>
      </w:pPr>
      <w:r w:rsidRPr="00443C75">
        <w:rPr>
          <w:rFonts w:cs="Times New Roman"/>
        </w:rPr>
        <w:t>failure of Seller to make</w:t>
      </w:r>
      <w:r w:rsidR="00010E98" w:rsidRPr="00443C75">
        <w:rPr>
          <w:rFonts w:cs="Times New Roman"/>
        </w:rPr>
        <w:t xml:space="preserve"> when due, any</w:t>
      </w:r>
      <w:r w:rsidRPr="00443C75">
        <w:rPr>
          <w:rFonts w:cs="Times New Roman"/>
        </w:rPr>
        <w:t xml:space="preserve"> payment</w:t>
      </w:r>
      <w:r w:rsidR="00010E98" w:rsidRPr="00443C75">
        <w:rPr>
          <w:rFonts w:cs="Times New Roman"/>
        </w:rPr>
        <w:t xml:space="preserve"> required, </w:t>
      </w:r>
      <w:r w:rsidRPr="00443C75">
        <w:rPr>
          <w:rFonts w:cs="Times New Roman"/>
        </w:rPr>
        <w:t xml:space="preserve"> or failure of Seller to comply with the reporting requirements set forth in Section </w:t>
      </w:r>
      <w:r w:rsidR="00EB79B6" w:rsidRPr="00443C75">
        <w:rPr>
          <w:rFonts w:cs="Times New Roman"/>
        </w:rPr>
        <w:fldChar w:fldCharType="begin"/>
      </w:r>
      <w:r w:rsidR="00EB79B6" w:rsidRPr="00443C75">
        <w:rPr>
          <w:rFonts w:cs="Times New Roman"/>
        </w:rPr>
        <w:instrText xml:space="preserve"> REF _Ref43166558 \w \h </w:instrText>
      </w:r>
      <w:r w:rsidR="00D459F2" w:rsidRPr="00443C75">
        <w:rPr>
          <w:rFonts w:cs="Times New Roman"/>
        </w:rPr>
        <w:instrText xml:space="preserve"> \* MERGEFORMAT </w:instrText>
      </w:r>
      <w:r w:rsidR="00EB79B6" w:rsidRPr="00443C75">
        <w:rPr>
          <w:rFonts w:cs="Times New Roman"/>
        </w:rPr>
      </w:r>
      <w:r w:rsidR="00EB79B6" w:rsidRPr="00443C75">
        <w:rPr>
          <w:rFonts w:cs="Times New Roman"/>
        </w:rPr>
        <w:fldChar w:fldCharType="separate"/>
      </w:r>
      <w:r w:rsidR="00E7218A" w:rsidRPr="00443C75">
        <w:rPr>
          <w:rFonts w:cs="Times New Roman"/>
        </w:rPr>
        <w:t>6.3</w:t>
      </w:r>
      <w:r w:rsidR="00EB79B6" w:rsidRPr="00443C75">
        <w:rPr>
          <w:rFonts w:cs="Times New Roman"/>
        </w:rPr>
        <w:fldChar w:fldCharType="end"/>
      </w:r>
      <w:r w:rsidR="0095263E" w:rsidRPr="00443C75">
        <w:rPr>
          <w:rFonts w:cs="Times New Roman"/>
        </w:rPr>
        <w:t xml:space="preserve"> </w:t>
      </w:r>
      <w:r w:rsidR="00511954" w:rsidRPr="00443C75">
        <w:rPr>
          <w:rFonts w:cs="Times New Roman"/>
        </w:rPr>
        <w:t xml:space="preserve">unless Seller demonstrates, within </w:t>
      </w:r>
      <w:r w:rsidRPr="00443C75">
        <w:rPr>
          <w:rFonts w:cs="Times New Roman"/>
        </w:rPr>
        <w:t xml:space="preserve">twenty (20) Business Days after written notice by Buyer to Seller and to the satisfaction of Buyer in its reasonable discretion, that such </w:t>
      </w:r>
      <w:r w:rsidR="007116CC" w:rsidRPr="00443C75">
        <w:rPr>
          <w:rFonts w:cs="Times New Roman"/>
        </w:rPr>
        <w:t xml:space="preserve">failure is remedied or such </w:t>
      </w:r>
      <w:r w:rsidRPr="00443C75">
        <w:rPr>
          <w:rFonts w:cs="Times New Roman"/>
        </w:rPr>
        <w:t>Event of Default has not occurred</w:t>
      </w:r>
      <w:r w:rsidR="0095263E" w:rsidRPr="00443C75">
        <w:rPr>
          <w:rFonts w:cs="Times New Roman"/>
        </w:rPr>
        <w:t>; and</w:t>
      </w:r>
    </w:p>
    <w:p w14:paraId="39B044E4" w14:textId="77777777" w:rsidR="0095263E" w:rsidRPr="00443C75" w:rsidRDefault="0095263E" w:rsidP="0095263E">
      <w:pPr>
        <w:pStyle w:val="ListParagraph"/>
        <w:rPr>
          <w:rFonts w:cs="Times New Roman"/>
        </w:rPr>
      </w:pPr>
    </w:p>
    <w:p w14:paraId="481DC8E1" w14:textId="6390FD25" w:rsidR="0095263E" w:rsidRPr="00443C75" w:rsidRDefault="001A14C4" w:rsidP="001D38A9">
      <w:pPr>
        <w:pStyle w:val="BodyText"/>
        <w:numPr>
          <w:ilvl w:val="2"/>
          <w:numId w:val="17"/>
        </w:numPr>
        <w:tabs>
          <w:tab w:val="left" w:pos="1541"/>
        </w:tabs>
        <w:ind w:right="118"/>
        <w:jc w:val="both"/>
        <w:rPr>
          <w:rFonts w:cs="Times New Roman"/>
        </w:rPr>
      </w:pPr>
      <w:r w:rsidRPr="00443C75">
        <w:rPr>
          <w:rFonts w:cs="Times New Roman"/>
        </w:rPr>
        <w:t xml:space="preserve">in the event that this Agreement is </w:t>
      </w:r>
      <w:r w:rsidR="00C826C4" w:rsidRPr="00443C75">
        <w:rPr>
          <w:rFonts w:cs="Times New Roman"/>
        </w:rPr>
        <w:t>executed</w:t>
      </w:r>
      <w:r w:rsidRPr="00443C75">
        <w:rPr>
          <w:rFonts w:cs="Times New Roman"/>
        </w:rPr>
        <w:t xml:space="preserve"> </w:t>
      </w:r>
      <w:r w:rsidR="00C826C4" w:rsidRPr="00443C75">
        <w:rPr>
          <w:rFonts w:cs="Times New Roman"/>
        </w:rPr>
        <w:t xml:space="preserve">as an </w:t>
      </w:r>
      <w:r w:rsidRPr="00443C75">
        <w:rPr>
          <w:rFonts w:cs="Times New Roman"/>
        </w:rPr>
        <w:t xml:space="preserve">assignment to Seller </w:t>
      </w:r>
      <w:r w:rsidR="00C826C4" w:rsidRPr="00443C75">
        <w:rPr>
          <w:rFonts w:cs="Times New Roman"/>
        </w:rPr>
        <w:t>who is</w:t>
      </w:r>
      <w:r w:rsidRPr="00443C75">
        <w:rPr>
          <w:rFonts w:cs="Times New Roman"/>
        </w:rPr>
        <w:t xml:space="preserve"> a financing party </w:t>
      </w:r>
      <w:r w:rsidR="00C826C4" w:rsidRPr="00443C75">
        <w:rPr>
          <w:rFonts w:cs="Times New Roman"/>
        </w:rPr>
        <w:t>and a</w:t>
      </w:r>
      <w:r w:rsidRPr="00443C75">
        <w:rPr>
          <w:rFonts w:cs="Times New Roman"/>
        </w:rPr>
        <w:t xml:space="preserve"> transferee </w:t>
      </w:r>
      <w:r w:rsidR="00C826C4" w:rsidRPr="00443C75">
        <w:rPr>
          <w:rFonts w:cs="Times New Roman"/>
        </w:rPr>
        <w:t xml:space="preserve">of such assignment </w:t>
      </w:r>
      <w:r w:rsidRPr="00443C75">
        <w:rPr>
          <w:rFonts w:cs="Times New Roman"/>
        </w:rPr>
        <w:t xml:space="preserve">as a result of a foreclosure on collateral pledged or collaterally assigned, </w:t>
      </w:r>
      <w:r w:rsidR="00DF2CB2" w:rsidRPr="00443C75">
        <w:rPr>
          <w:rFonts w:cs="Times New Roman"/>
        </w:rPr>
        <w:t xml:space="preserve">the </w:t>
      </w:r>
      <w:r w:rsidR="008750EB" w:rsidRPr="00443C75">
        <w:rPr>
          <w:rFonts w:cs="Times New Roman"/>
        </w:rPr>
        <w:t>failure of such Seller to be approved by the IPA as an Approved Vendor, or Seller’s failure to assign this Agreement to an Approved Vendor, in either case within one hundred eighty (180) days of such assignment to Seller</w:t>
      </w:r>
      <w:bookmarkStart w:id="663" w:name="_Hlk117754909"/>
      <w:r w:rsidR="00880D34" w:rsidRPr="00443C75">
        <w:rPr>
          <w:rFonts w:cs="Times New Roman"/>
        </w:rPr>
        <w:t xml:space="preserve">, in accordance with Section </w:t>
      </w:r>
      <w:r w:rsidR="00880D34" w:rsidRPr="00443C75">
        <w:rPr>
          <w:rFonts w:cs="Times New Roman"/>
        </w:rPr>
        <w:fldChar w:fldCharType="begin"/>
      </w:r>
      <w:r w:rsidR="00880D34" w:rsidRPr="00443C75">
        <w:rPr>
          <w:rFonts w:cs="Times New Roman"/>
        </w:rPr>
        <w:instrText xml:space="preserve"> REF _Ref42215175 \w \h </w:instrText>
      </w:r>
      <w:r w:rsidR="008243F9" w:rsidRPr="00443C75">
        <w:rPr>
          <w:rFonts w:cs="Times New Roman"/>
        </w:rPr>
        <w:instrText xml:space="preserve"> \* MERGEFORMAT </w:instrText>
      </w:r>
      <w:r w:rsidR="00880D34" w:rsidRPr="00443C75">
        <w:rPr>
          <w:rFonts w:cs="Times New Roman"/>
        </w:rPr>
      </w:r>
      <w:r w:rsidR="00880D34" w:rsidRPr="00443C75">
        <w:rPr>
          <w:rFonts w:cs="Times New Roman"/>
        </w:rPr>
        <w:fldChar w:fldCharType="separate"/>
      </w:r>
      <w:r w:rsidR="00E7218A" w:rsidRPr="00443C75">
        <w:rPr>
          <w:rFonts w:cs="Times New Roman"/>
        </w:rPr>
        <w:t>13.1</w:t>
      </w:r>
      <w:r w:rsidR="00880D34" w:rsidRPr="00443C75">
        <w:rPr>
          <w:rFonts w:cs="Times New Roman"/>
        </w:rPr>
        <w:fldChar w:fldCharType="end"/>
      </w:r>
      <w:bookmarkEnd w:id="663"/>
      <w:r w:rsidR="0095263E" w:rsidRPr="00443C75">
        <w:rPr>
          <w:rFonts w:cs="Times New Roman"/>
        </w:rPr>
        <w:t>.</w:t>
      </w:r>
    </w:p>
    <w:p w14:paraId="176CEDD1" w14:textId="09BF65F1" w:rsidR="00985B2F" w:rsidRPr="00443C75" w:rsidRDefault="00985B2F" w:rsidP="00985B2F">
      <w:pPr>
        <w:pStyle w:val="ListParagraph"/>
        <w:rPr>
          <w:rFonts w:cs="Times New Roman"/>
          <w:u w:val="single"/>
        </w:rPr>
      </w:pPr>
    </w:p>
    <w:p w14:paraId="5AB457DF" w14:textId="77777777" w:rsidR="00757462" w:rsidRPr="00443C75" w:rsidRDefault="00757462" w:rsidP="00757462">
      <w:pPr>
        <w:pStyle w:val="ListParagraph"/>
        <w:rPr>
          <w:rFonts w:cs="Times New Roman"/>
          <w:u w:val="single"/>
        </w:rPr>
      </w:pPr>
      <w:r w:rsidRPr="00443C75">
        <w:rPr>
          <w:rFonts w:cs="Times New Roman"/>
          <w:u w:val="single"/>
        </w:rPr>
        <w:t>Extension of Demonstration Periods and Cure Periods</w:t>
      </w:r>
    </w:p>
    <w:p w14:paraId="539BE518" w14:textId="77777777" w:rsidR="00757462" w:rsidRPr="00443C75" w:rsidRDefault="00757462" w:rsidP="00757462">
      <w:pPr>
        <w:pStyle w:val="ListParagraph"/>
        <w:rPr>
          <w:rFonts w:cs="Times New Roman"/>
          <w:u w:val="single"/>
        </w:rPr>
      </w:pPr>
    </w:p>
    <w:p w14:paraId="3C11372E" w14:textId="6DB633AB" w:rsidR="00757462" w:rsidRPr="00443C75" w:rsidRDefault="00757462" w:rsidP="008B6F9C">
      <w:pPr>
        <w:pStyle w:val="ListParagraph"/>
        <w:jc w:val="both"/>
        <w:rPr>
          <w:rFonts w:cs="Times New Roman"/>
        </w:rPr>
      </w:pPr>
      <w:r w:rsidRPr="00443C75">
        <w:rPr>
          <w:rFonts w:cs="Times New Roman"/>
        </w:rPr>
        <w:t xml:space="preserve">Notwithstanding the foregoing, the IPA may extend any of the time periods in this Section </w:t>
      </w:r>
      <w:r w:rsidRPr="00443C75">
        <w:rPr>
          <w:rFonts w:cs="Times New Roman"/>
        </w:rPr>
        <w:fldChar w:fldCharType="begin"/>
      </w:r>
      <w:r w:rsidRPr="00443C75">
        <w:rPr>
          <w:rFonts w:cs="Times New Roman"/>
        </w:rPr>
        <w:instrText xml:space="preserve"> REF _Ref43373820 \w \h </w:instrText>
      </w:r>
      <w:r w:rsidR="00ED318D" w:rsidRPr="00443C75">
        <w:rPr>
          <w:rFonts w:cs="Times New Roman"/>
        </w:rPr>
        <w:instrText xml:space="preserve"> \* MERGEFORMAT </w:instrText>
      </w:r>
      <w:r w:rsidRPr="00443C75">
        <w:rPr>
          <w:rFonts w:cs="Times New Roman"/>
        </w:rPr>
      </w:r>
      <w:r w:rsidRPr="00443C75">
        <w:rPr>
          <w:rFonts w:cs="Times New Roman"/>
        </w:rPr>
        <w:fldChar w:fldCharType="separate"/>
      </w:r>
      <w:r w:rsidR="00E7218A" w:rsidRPr="00443C75">
        <w:rPr>
          <w:rFonts w:cs="Times New Roman"/>
        </w:rPr>
        <w:t>9.2</w:t>
      </w:r>
      <w:r w:rsidRPr="00443C75">
        <w:rPr>
          <w:rFonts w:cs="Times New Roman"/>
        </w:rPr>
        <w:fldChar w:fldCharType="end"/>
      </w:r>
      <w:r w:rsidRPr="00443C75">
        <w:rPr>
          <w:rFonts w:cs="Times New Roman"/>
        </w:rPr>
        <w:t xml:space="preserve"> at its reasonable discretion by written notice to Buyer and Seller to allow additional time for Seller to demonstrate that the Event of Default has not occurred or that the failure has been remedied, as applicable. It is expected that any extension granted by the IPA pursuant to this Section </w:t>
      </w:r>
      <w:r w:rsidR="00AF0148" w:rsidRPr="00443C75">
        <w:rPr>
          <w:rFonts w:cs="Times New Roman"/>
        </w:rPr>
        <w:fldChar w:fldCharType="begin"/>
      </w:r>
      <w:r w:rsidR="00AF0148" w:rsidRPr="00443C75">
        <w:rPr>
          <w:rFonts w:cs="Times New Roman"/>
        </w:rPr>
        <w:instrText xml:space="preserve"> REF _Ref43373820 \w \h </w:instrText>
      </w:r>
      <w:r w:rsidR="00ED318D" w:rsidRPr="00443C75">
        <w:rPr>
          <w:rFonts w:cs="Times New Roman"/>
        </w:rPr>
        <w:instrText xml:space="preserve"> \* MERGEFORMAT </w:instrText>
      </w:r>
      <w:r w:rsidR="00AF0148" w:rsidRPr="00443C75">
        <w:rPr>
          <w:rFonts w:cs="Times New Roman"/>
        </w:rPr>
      </w:r>
      <w:r w:rsidR="00AF0148" w:rsidRPr="00443C75">
        <w:rPr>
          <w:rFonts w:cs="Times New Roman"/>
        </w:rPr>
        <w:fldChar w:fldCharType="separate"/>
      </w:r>
      <w:r w:rsidR="00E7218A" w:rsidRPr="00443C75">
        <w:rPr>
          <w:rFonts w:cs="Times New Roman"/>
        </w:rPr>
        <w:t>9.2</w:t>
      </w:r>
      <w:r w:rsidR="00AF0148" w:rsidRPr="00443C75">
        <w:rPr>
          <w:rFonts w:cs="Times New Roman"/>
        </w:rPr>
        <w:fldChar w:fldCharType="end"/>
      </w:r>
      <w:r w:rsidRPr="00443C75">
        <w:rPr>
          <w:rFonts w:cs="Times New Roman"/>
        </w:rPr>
        <w:t xml:space="preserve"> shall be no longer than twenty (20) Business Days.</w:t>
      </w:r>
    </w:p>
    <w:p w14:paraId="2C53694F" w14:textId="77777777" w:rsidR="00D81228" w:rsidRPr="00443C75" w:rsidRDefault="00D81228" w:rsidP="008B6F9C">
      <w:pPr>
        <w:pStyle w:val="ListParagraph"/>
        <w:jc w:val="both"/>
        <w:rPr>
          <w:rFonts w:cs="Times New Roman"/>
        </w:rPr>
      </w:pPr>
    </w:p>
    <w:p w14:paraId="2E606F76" w14:textId="69920A0F" w:rsidR="00D81228" w:rsidRPr="00443C75" w:rsidRDefault="00D81228" w:rsidP="008B6F9C">
      <w:pPr>
        <w:pStyle w:val="ListParagraph"/>
        <w:jc w:val="both"/>
        <w:rPr>
          <w:rFonts w:cs="Times New Roman"/>
        </w:rPr>
      </w:pPr>
      <w:r w:rsidRPr="00443C75">
        <w:t xml:space="preserve">Notwithstanding any right that Buyer may have to terminate this </w:t>
      </w:r>
      <w:r w:rsidRPr="00443C75">
        <w:rPr>
          <w:rFonts w:hint="eastAsia"/>
          <w:lang w:eastAsia="ko-KR"/>
        </w:rPr>
        <w:t>A</w:t>
      </w:r>
      <w:r w:rsidRPr="00443C75">
        <w:t xml:space="preserve">greement pursuant to 11 U.S.C. 556 in the event Seller becomes Bankrupt, Buyer agrees that it will not exercise any contract termination right if, within </w:t>
      </w:r>
      <w:r w:rsidRPr="00443C75">
        <w:rPr>
          <w:rFonts w:hint="eastAsia"/>
          <w:lang w:eastAsia="ko-KR"/>
        </w:rPr>
        <w:t>sixty (</w:t>
      </w:r>
      <w:r w:rsidRPr="00443C75">
        <w:t>60</w:t>
      </w:r>
      <w:r w:rsidRPr="00443C75">
        <w:rPr>
          <w:rFonts w:hint="eastAsia"/>
          <w:lang w:eastAsia="ko-KR"/>
        </w:rPr>
        <w:t>)</w:t>
      </w:r>
      <w:r w:rsidRPr="00443C75">
        <w:t xml:space="preserve"> days of the commencement of Seller’s bankruptcy case, Seller assigns this </w:t>
      </w:r>
      <w:r w:rsidRPr="00443C75">
        <w:rPr>
          <w:rFonts w:hint="eastAsia"/>
          <w:lang w:eastAsia="ko-KR"/>
        </w:rPr>
        <w:t>Agreement</w:t>
      </w:r>
      <w:r w:rsidRPr="00443C75">
        <w:t xml:space="preserve"> to another </w:t>
      </w:r>
      <w:r w:rsidRPr="00443C75">
        <w:rPr>
          <w:rFonts w:hint="eastAsia"/>
          <w:lang w:eastAsia="ko-KR"/>
        </w:rPr>
        <w:t>Approved Vendor</w:t>
      </w:r>
      <w:r w:rsidRPr="00443C75">
        <w:t xml:space="preserve"> pursuant to 11 U.S.C. 365. </w:t>
      </w:r>
    </w:p>
    <w:p w14:paraId="48815DCF" w14:textId="77777777" w:rsidR="00757462" w:rsidRPr="00443C75" w:rsidRDefault="00757462" w:rsidP="00985B2F">
      <w:pPr>
        <w:pStyle w:val="ListParagraph"/>
        <w:rPr>
          <w:rFonts w:cs="Times New Roman"/>
          <w:u w:val="single"/>
        </w:rPr>
      </w:pPr>
    </w:p>
    <w:p w14:paraId="0EB6961C" w14:textId="7B7EBF64" w:rsidR="009125C7" w:rsidRPr="00443C75" w:rsidRDefault="009125C7" w:rsidP="00985B2F">
      <w:pPr>
        <w:pStyle w:val="ListParagraph"/>
        <w:rPr>
          <w:rFonts w:cs="Times New Roman"/>
          <w:u w:val="single"/>
        </w:rPr>
      </w:pPr>
      <w:r w:rsidRPr="00443C75">
        <w:rPr>
          <w:rFonts w:cs="Times New Roman"/>
          <w:u w:val="single"/>
        </w:rPr>
        <w:t xml:space="preserve">Events </w:t>
      </w:r>
      <w:r w:rsidR="00334F76" w:rsidRPr="00443C75">
        <w:rPr>
          <w:rFonts w:cs="Times New Roman"/>
          <w:u w:val="single"/>
        </w:rPr>
        <w:t>Related to Removal of Designated Systems</w:t>
      </w:r>
    </w:p>
    <w:p w14:paraId="390FAA12" w14:textId="77777777" w:rsidR="009125C7" w:rsidRPr="00443C75" w:rsidRDefault="009125C7" w:rsidP="00985B2F">
      <w:pPr>
        <w:pStyle w:val="ListParagraph"/>
        <w:rPr>
          <w:rFonts w:cs="Times New Roman"/>
          <w:u w:val="single"/>
        </w:rPr>
      </w:pPr>
    </w:p>
    <w:p w14:paraId="7E045AEB" w14:textId="4F705FCD" w:rsidR="00C337D0" w:rsidRPr="00443C75" w:rsidRDefault="00FD10D5" w:rsidP="00E336E7">
      <w:pPr>
        <w:pStyle w:val="ListParagraph"/>
        <w:jc w:val="both"/>
        <w:rPr>
          <w:rFonts w:cs="Times New Roman"/>
          <w:spacing w:val="-2"/>
        </w:rPr>
      </w:pPr>
      <w:r w:rsidRPr="001D67A9">
        <w:rPr>
          <w:rFonts w:cs="Times New Roman"/>
        </w:rPr>
        <w:t xml:space="preserve">For avoidance of doubt, </w:t>
      </w:r>
      <w:r w:rsidR="00680193" w:rsidRPr="001D67A9">
        <w:rPr>
          <w:rFonts w:cs="Times New Roman"/>
        </w:rPr>
        <w:t>some events described in this Agreement</w:t>
      </w:r>
      <w:r w:rsidR="00680193" w:rsidRPr="001D67A9">
        <w:rPr>
          <w:rFonts w:cs="Times New Roman"/>
          <w:spacing w:val="-1"/>
        </w:rPr>
        <w:t xml:space="preserve">, including but not limited to those in Sections </w:t>
      </w:r>
      <w:r w:rsidR="00680193" w:rsidRPr="00F15584">
        <w:rPr>
          <w:rFonts w:cs="Times New Roman"/>
          <w:spacing w:val="-1"/>
          <w:highlight w:val="yellow"/>
        </w:rPr>
        <w:fldChar w:fldCharType="begin"/>
      </w:r>
      <w:r w:rsidR="00680193" w:rsidRPr="001D67A9">
        <w:rPr>
          <w:rFonts w:cs="Times New Roman"/>
          <w:spacing w:val="-1"/>
        </w:rPr>
        <w:instrText xml:space="preserve"> REF _Ref41673938 \r \h </w:instrText>
      </w:r>
      <w:r w:rsidR="00D459F2" w:rsidRPr="001D67A9">
        <w:rPr>
          <w:rFonts w:cs="Times New Roman"/>
          <w:spacing w:val="-1"/>
        </w:rPr>
        <w:instrText xml:space="preserve"> \* MERGEFORMAT </w:instrText>
      </w:r>
      <w:r w:rsidR="00680193" w:rsidRPr="00F15584">
        <w:rPr>
          <w:rFonts w:cs="Times New Roman"/>
          <w:spacing w:val="-1"/>
          <w:highlight w:val="yellow"/>
        </w:rPr>
      </w:r>
      <w:r w:rsidR="00680193" w:rsidRPr="00F15584">
        <w:rPr>
          <w:rFonts w:cs="Times New Roman"/>
          <w:spacing w:val="-1"/>
          <w:highlight w:val="yellow"/>
        </w:rPr>
        <w:fldChar w:fldCharType="separate"/>
      </w:r>
      <w:r w:rsidR="00E7218A" w:rsidRPr="001D67A9">
        <w:rPr>
          <w:rFonts w:cs="Times New Roman"/>
          <w:spacing w:val="-1"/>
        </w:rPr>
        <w:t>2.2</w:t>
      </w:r>
      <w:r w:rsidR="00680193" w:rsidRPr="00F15584">
        <w:rPr>
          <w:rFonts w:cs="Times New Roman"/>
          <w:spacing w:val="-1"/>
          <w:highlight w:val="yellow"/>
        </w:rPr>
        <w:fldChar w:fldCharType="end"/>
      </w:r>
      <w:r w:rsidR="00680193" w:rsidRPr="001D67A9">
        <w:rPr>
          <w:rFonts w:cs="Times New Roman"/>
          <w:spacing w:val="-1"/>
        </w:rPr>
        <w:t>,</w:t>
      </w:r>
      <w:r w:rsidR="00995536" w:rsidRPr="001D67A9">
        <w:rPr>
          <w:rFonts w:cs="Times New Roman"/>
          <w:spacing w:val="-1"/>
        </w:rPr>
        <w:t xml:space="preserve"> </w:t>
      </w:r>
      <w:r w:rsidR="007765D1" w:rsidRPr="00F15584">
        <w:rPr>
          <w:rFonts w:cs="Times New Roman"/>
          <w:spacing w:val="-1"/>
          <w:highlight w:val="yellow"/>
        </w:rPr>
        <w:fldChar w:fldCharType="begin"/>
      </w:r>
      <w:r w:rsidR="007765D1" w:rsidRPr="001D67A9">
        <w:rPr>
          <w:rFonts w:cs="Times New Roman"/>
          <w:spacing w:val="-1"/>
        </w:rPr>
        <w:instrText xml:space="preserve"> REF _Ref63271146 \w \h </w:instrText>
      </w:r>
      <w:r w:rsidR="008243F9" w:rsidRPr="001D67A9">
        <w:rPr>
          <w:rFonts w:cs="Times New Roman"/>
          <w:spacing w:val="-1"/>
        </w:rPr>
        <w:instrText xml:space="preserve"> \* MERGEFORMAT </w:instrText>
      </w:r>
      <w:r w:rsidR="007765D1" w:rsidRPr="00F15584">
        <w:rPr>
          <w:rFonts w:cs="Times New Roman"/>
          <w:spacing w:val="-1"/>
          <w:highlight w:val="yellow"/>
        </w:rPr>
      </w:r>
      <w:r w:rsidR="007765D1" w:rsidRPr="00F15584">
        <w:rPr>
          <w:rFonts w:cs="Times New Roman"/>
          <w:spacing w:val="-1"/>
          <w:highlight w:val="yellow"/>
        </w:rPr>
        <w:fldChar w:fldCharType="separate"/>
      </w:r>
      <w:r w:rsidR="00E7218A" w:rsidRPr="001D67A9">
        <w:rPr>
          <w:rFonts w:cs="Times New Roman"/>
          <w:spacing w:val="-1"/>
        </w:rPr>
        <w:t>2.4(b)(iii)</w:t>
      </w:r>
      <w:r w:rsidR="007765D1" w:rsidRPr="00F15584">
        <w:rPr>
          <w:rFonts w:cs="Times New Roman"/>
          <w:spacing w:val="-1"/>
          <w:highlight w:val="yellow"/>
        </w:rPr>
        <w:fldChar w:fldCharType="end"/>
      </w:r>
      <w:r w:rsidR="00680193" w:rsidRPr="001D67A9">
        <w:rPr>
          <w:rFonts w:cs="Times New Roman"/>
          <w:spacing w:val="-1"/>
        </w:rPr>
        <w:t xml:space="preserve">, </w:t>
      </w:r>
      <w:r w:rsidR="00680193" w:rsidRPr="00F15584">
        <w:rPr>
          <w:rFonts w:cs="Times New Roman"/>
          <w:spacing w:val="-1"/>
          <w:highlight w:val="yellow"/>
        </w:rPr>
        <w:fldChar w:fldCharType="begin"/>
      </w:r>
      <w:r w:rsidR="00680193" w:rsidRPr="001D67A9">
        <w:rPr>
          <w:rFonts w:cs="Times New Roman"/>
          <w:spacing w:val="-1"/>
        </w:rPr>
        <w:instrText xml:space="preserve"> REF _Ref45650640 \w \h </w:instrText>
      </w:r>
      <w:r w:rsidR="00D459F2" w:rsidRPr="001D67A9">
        <w:rPr>
          <w:rFonts w:cs="Times New Roman"/>
          <w:spacing w:val="-1"/>
        </w:rPr>
        <w:instrText xml:space="preserve"> \* MERGEFORMAT </w:instrText>
      </w:r>
      <w:r w:rsidR="00680193" w:rsidRPr="00F15584">
        <w:rPr>
          <w:rFonts w:cs="Times New Roman"/>
          <w:spacing w:val="-1"/>
          <w:highlight w:val="yellow"/>
        </w:rPr>
      </w:r>
      <w:r w:rsidR="00680193" w:rsidRPr="00F15584">
        <w:rPr>
          <w:rFonts w:cs="Times New Roman"/>
          <w:spacing w:val="-1"/>
          <w:highlight w:val="yellow"/>
        </w:rPr>
        <w:fldChar w:fldCharType="separate"/>
      </w:r>
      <w:r w:rsidR="00E7218A" w:rsidRPr="001D67A9">
        <w:rPr>
          <w:rFonts w:cs="Times New Roman"/>
          <w:spacing w:val="-1"/>
        </w:rPr>
        <w:t>2.4(d)</w:t>
      </w:r>
      <w:r w:rsidR="00680193" w:rsidRPr="00F15584">
        <w:rPr>
          <w:rFonts w:cs="Times New Roman"/>
          <w:spacing w:val="-1"/>
          <w:highlight w:val="yellow"/>
        </w:rPr>
        <w:fldChar w:fldCharType="end"/>
      </w:r>
      <w:r w:rsidR="00680193" w:rsidRPr="001D67A9">
        <w:rPr>
          <w:rFonts w:cs="Times New Roman"/>
          <w:spacing w:val="-1"/>
        </w:rPr>
        <w:t xml:space="preserve">, </w:t>
      </w:r>
      <w:r w:rsidR="00680193" w:rsidRPr="00F15584">
        <w:rPr>
          <w:rFonts w:cs="Times New Roman"/>
          <w:spacing w:val="-1"/>
          <w:highlight w:val="yellow"/>
        </w:rPr>
        <w:fldChar w:fldCharType="begin"/>
      </w:r>
      <w:r w:rsidR="00680193" w:rsidRPr="001D67A9">
        <w:rPr>
          <w:rFonts w:cs="Times New Roman"/>
          <w:spacing w:val="-1"/>
        </w:rPr>
        <w:instrText xml:space="preserve"> REF _Ref43158652 \w \h </w:instrText>
      </w:r>
      <w:r w:rsidR="00D459F2" w:rsidRPr="001D67A9">
        <w:rPr>
          <w:rFonts w:cs="Times New Roman"/>
          <w:spacing w:val="-1"/>
        </w:rPr>
        <w:instrText xml:space="preserve"> \* MERGEFORMAT </w:instrText>
      </w:r>
      <w:r w:rsidR="00680193" w:rsidRPr="00F15584">
        <w:rPr>
          <w:rFonts w:cs="Times New Roman"/>
          <w:spacing w:val="-1"/>
          <w:highlight w:val="yellow"/>
        </w:rPr>
      </w:r>
      <w:r w:rsidR="00680193" w:rsidRPr="00F15584">
        <w:rPr>
          <w:rFonts w:cs="Times New Roman"/>
          <w:spacing w:val="-1"/>
          <w:highlight w:val="yellow"/>
        </w:rPr>
        <w:fldChar w:fldCharType="separate"/>
      </w:r>
      <w:r w:rsidR="00E7218A" w:rsidRPr="001D67A9">
        <w:rPr>
          <w:rFonts w:cs="Times New Roman"/>
          <w:spacing w:val="-1"/>
        </w:rPr>
        <w:t>2.4(f)</w:t>
      </w:r>
      <w:r w:rsidR="00680193" w:rsidRPr="00F15584">
        <w:rPr>
          <w:rFonts w:cs="Times New Roman"/>
          <w:spacing w:val="-1"/>
          <w:highlight w:val="yellow"/>
        </w:rPr>
        <w:fldChar w:fldCharType="end"/>
      </w:r>
      <w:r w:rsidR="00680193" w:rsidRPr="001D67A9">
        <w:rPr>
          <w:rFonts w:cs="Times New Roman"/>
          <w:spacing w:val="-1"/>
        </w:rPr>
        <w:t xml:space="preserve">, </w:t>
      </w:r>
      <w:r w:rsidR="00E22B2D" w:rsidRPr="00F15584">
        <w:rPr>
          <w:rFonts w:cs="Times New Roman"/>
          <w:spacing w:val="-1"/>
          <w:highlight w:val="yellow"/>
        </w:rPr>
        <w:fldChar w:fldCharType="begin"/>
      </w:r>
      <w:r w:rsidR="00E22B2D" w:rsidRPr="001D67A9">
        <w:rPr>
          <w:rFonts w:cs="Times New Roman"/>
          <w:spacing w:val="-1"/>
        </w:rPr>
        <w:instrText xml:space="preserve"> REF _Ref71913967 \r \h </w:instrText>
      </w:r>
      <w:r w:rsidR="008243F9" w:rsidRPr="001D67A9">
        <w:rPr>
          <w:rFonts w:cs="Times New Roman"/>
          <w:spacing w:val="-1"/>
        </w:rPr>
        <w:instrText xml:space="preserve"> \* MERGEFORMAT </w:instrText>
      </w:r>
      <w:r w:rsidR="00E22B2D" w:rsidRPr="00F15584">
        <w:rPr>
          <w:rFonts w:cs="Times New Roman"/>
          <w:spacing w:val="-1"/>
          <w:highlight w:val="yellow"/>
        </w:rPr>
      </w:r>
      <w:r w:rsidR="00E22B2D" w:rsidRPr="00F15584">
        <w:rPr>
          <w:rFonts w:cs="Times New Roman"/>
          <w:spacing w:val="-1"/>
          <w:highlight w:val="yellow"/>
        </w:rPr>
        <w:fldChar w:fldCharType="separate"/>
      </w:r>
      <w:r w:rsidR="00E7218A" w:rsidRPr="001D67A9">
        <w:rPr>
          <w:rFonts w:cs="Times New Roman"/>
          <w:spacing w:val="-1"/>
        </w:rPr>
        <w:t>2.4(g)</w:t>
      </w:r>
      <w:r w:rsidR="00E22B2D" w:rsidRPr="00F15584">
        <w:rPr>
          <w:rFonts w:cs="Times New Roman"/>
          <w:spacing w:val="-1"/>
          <w:highlight w:val="yellow"/>
        </w:rPr>
        <w:fldChar w:fldCharType="end"/>
      </w:r>
      <w:r w:rsidR="00E22B2D" w:rsidRPr="001D67A9">
        <w:rPr>
          <w:rFonts w:cs="Times New Roman"/>
          <w:spacing w:val="-1"/>
        </w:rPr>
        <w:t xml:space="preserve">, </w:t>
      </w:r>
      <w:r w:rsidR="00680193" w:rsidRPr="00F15584">
        <w:rPr>
          <w:rFonts w:cs="Times New Roman"/>
          <w:spacing w:val="-1"/>
          <w:highlight w:val="yellow"/>
        </w:rPr>
        <w:fldChar w:fldCharType="begin"/>
      </w:r>
      <w:r w:rsidR="00680193" w:rsidRPr="001D67A9">
        <w:rPr>
          <w:rFonts w:cs="Times New Roman"/>
          <w:spacing w:val="-1"/>
        </w:rPr>
        <w:instrText xml:space="preserve"> REF _Ref45650668 \w \h </w:instrText>
      </w:r>
      <w:r w:rsidR="00D459F2" w:rsidRPr="001D67A9">
        <w:rPr>
          <w:rFonts w:cs="Times New Roman"/>
          <w:spacing w:val="-1"/>
        </w:rPr>
        <w:instrText xml:space="preserve"> \* MERGEFORMAT </w:instrText>
      </w:r>
      <w:r w:rsidR="00680193" w:rsidRPr="00F15584">
        <w:rPr>
          <w:rFonts w:cs="Times New Roman"/>
          <w:spacing w:val="-1"/>
          <w:highlight w:val="yellow"/>
        </w:rPr>
      </w:r>
      <w:r w:rsidR="00680193" w:rsidRPr="00F15584">
        <w:rPr>
          <w:rFonts w:cs="Times New Roman"/>
          <w:spacing w:val="-1"/>
          <w:highlight w:val="yellow"/>
        </w:rPr>
        <w:fldChar w:fldCharType="separate"/>
      </w:r>
      <w:r w:rsidR="00E7218A" w:rsidRPr="001D67A9">
        <w:rPr>
          <w:rFonts w:cs="Times New Roman"/>
          <w:spacing w:val="-1"/>
        </w:rPr>
        <w:t>2.5(b)</w:t>
      </w:r>
      <w:r w:rsidR="00680193" w:rsidRPr="00F15584">
        <w:rPr>
          <w:rFonts w:cs="Times New Roman"/>
          <w:spacing w:val="-1"/>
          <w:highlight w:val="yellow"/>
        </w:rPr>
        <w:fldChar w:fldCharType="end"/>
      </w:r>
      <w:r w:rsidR="00680193" w:rsidRPr="001D67A9">
        <w:rPr>
          <w:rFonts w:cs="Times New Roman"/>
          <w:spacing w:val="-1"/>
        </w:rPr>
        <w:t>,</w:t>
      </w:r>
      <w:r w:rsidR="00D9041B">
        <w:rPr>
          <w:rFonts w:cs="Times New Roman"/>
          <w:spacing w:val="-1"/>
        </w:rPr>
        <w:t xml:space="preserve"> </w:t>
      </w:r>
      <w:r w:rsidR="00D9041B">
        <w:rPr>
          <w:rFonts w:cs="Times New Roman"/>
          <w:spacing w:val="-1"/>
        </w:rPr>
        <w:fldChar w:fldCharType="begin"/>
      </w:r>
      <w:r w:rsidR="00D9041B">
        <w:rPr>
          <w:rFonts w:cs="Times New Roman"/>
          <w:spacing w:val="-1"/>
        </w:rPr>
        <w:instrText xml:space="preserve"> REF _Ref227068481 \w \h </w:instrText>
      </w:r>
      <w:r w:rsidR="00E336E7">
        <w:rPr>
          <w:rFonts w:cs="Times New Roman"/>
          <w:spacing w:val="-1"/>
        </w:rPr>
        <w:instrText xml:space="preserve"> \* MERGEFORMAT </w:instrText>
      </w:r>
      <w:r w:rsidR="00D9041B">
        <w:rPr>
          <w:rFonts w:cs="Times New Roman"/>
          <w:spacing w:val="-1"/>
        </w:rPr>
      </w:r>
      <w:r w:rsidR="00D9041B">
        <w:rPr>
          <w:rFonts w:cs="Times New Roman"/>
          <w:spacing w:val="-1"/>
        </w:rPr>
        <w:fldChar w:fldCharType="separate"/>
      </w:r>
      <w:r w:rsidR="00D9041B">
        <w:rPr>
          <w:rFonts w:cs="Times New Roman"/>
          <w:spacing w:val="-1"/>
        </w:rPr>
        <w:t>2.5(c)</w:t>
      </w:r>
      <w:r w:rsidR="00D9041B">
        <w:rPr>
          <w:rFonts w:cs="Times New Roman"/>
          <w:spacing w:val="-1"/>
        </w:rPr>
        <w:fldChar w:fldCharType="end"/>
      </w:r>
      <w:r w:rsidR="00D9041B">
        <w:rPr>
          <w:rFonts w:cs="Times New Roman"/>
          <w:spacing w:val="-1"/>
        </w:rPr>
        <w:t>,</w:t>
      </w:r>
      <w:r w:rsidR="00680193" w:rsidRPr="001D67A9">
        <w:rPr>
          <w:rFonts w:cs="Times New Roman"/>
          <w:spacing w:val="-1"/>
        </w:rPr>
        <w:t xml:space="preserve"> </w:t>
      </w:r>
      <w:r w:rsidR="00680193" w:rsidRPr="00F15584">
        <w:rPr>
          <w:rFonts w:cs="Times New Roman"/>
          <w:spacing w:val="-1"/>
          <w:highlight w:val="yellow"/>
        </w:rPr>
        <w:fldChar w:fldCharType="begin"/>
      </w:r>
      <w:r w:rsidR="00680193" w:rsidRPr="001D67A9">
        <w:rPr>
          <w:rFonts w:cs="Times New Roman"/>
          <w:spacing w:val="-1"/>
        </w:rPr>
        <w:instrText xml:space="preserve"> REF _Ref43131790 \w \h </w:instrText>
      </w:r>
      <w:r w:rsidR="00D459F2" w:rsidRPr="001D67A9">
        <w:rPr>
          <w:rFonts w:cs="Times New Roman"/>
          <w:spacing w:val="-1"/>
        </w:rPr>
        <w:instrText xml:space="preserve"> \* MERGEFORMAT </w:instrText>
      </w:r>
      <w:r w:rsidR="00680193" w:rsidRPr="00F15584">
        <w:rPr>
          <w:rFonts w:cs="Times New Roman"/>
          <w:spacing w:val="-1"/>
          <w:highlight w:val="yellow"/>
        </w:rPr>
      </w:r>
      <w:r w:rsidR="00680193" w:rsidRPr="00F15584">
        <w:rPr>
          <w:rFonts w:cs="Times New Roman"/>
          <w:spacing w:val="-1"/>
          <w:highlight w:val="yellow"/>
        </w:rPr>
        <w:fldChar w:fldCharType="separate"/>
      </w:r>
      <w:r w:rsidR="00E7218A" w:rsidRPr="001D67A9">
        <w:rPr>
          <w:rFonts w:cs="Times New Roman"/>
          <w:spacing w:val="-1"/>
        </w:rPr>
        <w:t>2.6(c)</w:t>
      </w:r>
      <w:r w:rsidR="00680193" w:rsidRPr="00F15584">
        <w:rPr>
          <w:rFonts w:cs="Times New Roman"/>
          <w:spacing w:val="-1"/>
          <w:highlight w:val="yellow"/>
        </w:rPr>
        <w:fldChar w:fldCharType="end"/>
      </w:r>
      <w:r w:rsidR="00680193" w:rsidRPr="001D67A9">
        <w:rPr>
          <w:rFonts w:cs="Times New Roman"/>
          <w:spacing w:val="-1"/>
        </w:rPr>
        <w:t xml:space="preserve">, </w:t>
      </w:r>
      <w:r w:rsidR="00E22B2D" w:rsidRPr="00F15584">
        <w:rPr>
          <w:rFonts w:cs="Times New Roman"/>
          <w:spacing w:val="-1"/>
          <w:highlight w:val="yellow"/>
        </w:rPr>
        <w:fldChar w:fldCharType="begin"/>
      </w:r>
      <w:r w:rsidR="00E22B2D" w:rsidRPr="001D67A9">
        <w:rPr>
          <w:rFonts w:cs="Times New Roman"/>
          <w:spacing w:val="-1"/>
        </w:rPr>
        <w:instrText xml:space="preserve"> REF _Ref69328527 \w \h </w:instrText>
      </w:r>
      <w:r w:rsidR="008243F9" w:rsidRPr="001D67A9">
        <w:rPr>
          <w:rFonts w:cs="Times New Roman"/>
          <w:spacing w:val="-1"/>
        </w:rPr>
        <w:instrText xml:space="preserve"> \* MERGEFORMAT </w:instrText>
      </w:r>
      <w:r w:rsidR="00E22B2D" w:rsidRPr="00F15584">
        <w:rPr>
          <w:rFonts w:cs="Times New Roman"/>
          <w:spacing w:val="-1"/>
          <w:highlight w:val="yellow"/>
        </w:rPr>
      </w:r>
      <w:r w:rsidR="00E22B2D" w:rsidRPr="00F15584">
        <w:rPr>
          <w:rFonts w:cs="Times New Roman"/>
          <w:spacing w:val="-1"/>
          <w:highlight w:val="yellow"/>
        </w:rPr>
        <w:fldChar w:fldCharType="separate"/>
      </w:r>
      <w:r w:rsidR="00E7218A" w:rsidRPr="001D67A9">
        <w:rPr>
          <w:rFonts w:cs="Times New Roman"/>
          <w:spacing w:val="-1"/>
        </w:rPr>
        <w:t>2.7(a)</w:t>
      </w:r>
      <w:r w:rsidR="00E22B2D" w:rsidRPr="00F15584">
        <w:rPr>
          <w:rFonts w:cs="Times New Roman"/>
          <w:spacing w:val="-1"/>
          <w:highlight w:val="yellow"/>
        </w:rPr>
        <w:fldChar w:fldCharType="end"/>
      </w:r>
      <w:r w:rsidR="00E22B2D" w:rsidRPr="001D67A9">
        <w:rPr>
          <w:rFonts w:cs="Times New Roman"/>
          <w:spacing w:val="-1"/>
        </w:rPr>
        <w:t xml:space="preserve">, </w:t>
      </w:r>
      <w:r w:rsidR="00E22B2D" w:rsidRPr="00F15584">
        <w:rPr>
          <w:rFonts w:cs="Times New Roman"/>
          <w:spacing w:val="-1"/>
          <w:highlight w:val="yellow"/>
        </w:rPr>
        <w:fldChar w:fldCharType="begin"/>
      </w:r>
      <w:r w:rsidR="00E22B2D" w:rsidRPr="001D67A9">
        <w:rPr>
          <w:rFonts w:cs="Times New Roman"/>
          <w:spacing w:val="-1"/>
        </w:rPr>
        <w:instrText xml:space="preserve"> REF _Ref70091227 \w \h </w:instrText>
      </w:r>
      <w:r w:rsidR="008243F9" w:rsidRPr="001D67A9">
        <w:rPr>
          <w:rFonts w:cs="Times New Roman"/>
          <w:spacing w:val="-1"/>
        </w:rPr>
        <w:instrText xml:space="preserve"> \* MERGEFORMAT </w:instrText>
      </w:r>
      <w:r w:rsidR="00E22B2D" w:rsidRPr="00F15584">
        <w:rPr>
          <w:rFonts w:cs="Times New Roman"/>
          <w:spacing w:val="-1"/>
          <w:highlight w:val="yellow"/>
        </w:rPr>
      </w:r>
      <w:r w:rsidR="00E22B2D" w:rsidRPr="00F15584">
        <w:rPr>
          <w:rFonts w:cs="Times New Roman"/>
          <w:spacing w:val="-1"/>
          <w:highlight w:val="yellow"/>
        </w:rPr>
        <w:fldChar w:fldCharType="separate"/>
      </w:r>
      <w:r w:rsidR="00E7218A" w:rsidRPr="001D67A9">
        <w:rPr>
          <w:rFonts w:cs="Times New Roman"/>
          <w:spacing w:val="-1"/>
        </w:rPr>
        <w:t>2.7(b)</w:t>
      </w:r>
      <w:r w:rsidR="00E22B2D" w:rsidRPr="00F15584">
        <w:rPr>
          <w:rFonts w:cs="Times New Roman"/>
          <w:spacing w:val="-1"/>
          <w:highlight w:val="yellow"/>
        </w:rPr>
        <w:fldChar w:fldCharType="end"/>
      </w:r>
      <w:r w:rsidR="00E22B2D" w:rsidRPr="001D67A9">
        <w:rPr>
          <w:rFonts w:cs="Times New Roman"/>
          <w:spacing w:val="-1"/>
        </w:rPr>
        <w:t xml:space="preserve">, </w:t>
      </w:r>
      <w:r w:rsidR="00555A0A">
        <w:rPr>
          <w:rFonts w:cs="Times New Roman"/>
          <w:spacing w:val="-1"/>
        </w:rPr>
        <w:fldChar w:fldCharType="begin"/>
      </w:r>
      <w:r w:rsidR="00555A0A">
        <w:rPr>
          <w:rFonts w:cs="Times New Roman"/>
          <w:spacing w:val="-1"/>
        </w:rPr>
        <w:instrText xml:space="preserve"> REF _Ref161131064 \w \h </w:instrText>
      </w:r>
      <w:r w:rsidR="00E336E7">
        <w:rPr>
          <w:rFonts w:cs="Times New Roman"/>
          <w:spacing w:val="-1"/>
        </w:rPr>
        <w:instrText xml:space="preserve"> \* MERGEFORMAT </w:instrText>
      </w:r>
      <w:r w:rsidR="00555A0A">
        <w:rPr>
          <w:rFonts w:cs="Times New Roman"/>
          <w:spacing w:val="-1"/>
        </w:rPr>
      </w:r>
      <w:r w:rsidR="00555A0A">
        <w:rPr>
          <w:rFonts w:cs="Times New Roman"/>
          <w:spacing w:val="-1"/>
        </w:rPr>
        <w:fldChar w:fldCharType="separate"/>
      </w:r>
      <w:r w:rsidR="00555A0A">
        <w:rPr>
          <w:rFonts w:cs="Times New Roman"/>
          <w:spacing w:val="-1"/>
        </w:rPr>
        <w:t>2.7(c)</w:t>
      </w:r>
      <w:r w:rsidR="00555A0A">
        <w:rPr>
          <w:rFonts w:cs="Times New Roman"/>
          <w:spacing w:val="-1"/>
        </w:rPr>
        <w:fldChar w:fldCharType="end"/>
      </w:r>
      <w:r w:rsidR="00555A0A">
        <w:rPr>
          <w:rFonts w:cs="Times New Roman" w:hint="eastAsia"/>
          <w:spacing w:val="-1"/>
          <w:lang w:eastAsia="ko-KR"/>
        </w:rPr>
        <w:t>,</w:t>
      </w:r>
      <w:r w:rsidR="008B6F9C" w:rsidRPr="008B6F9C">
        <w:rPr>
          <w:rFonts w:cs="Times New Roman"/>
          <w:spacing w:val="-1"/>
          <w:lang w:eastAsia="ko-KR"/>
        </w:rPr>
        <w:t xml:space="preserve"> </w:t>
      </w:r>
      <w:r w:rsidR="008B6F9C">
        <w:rPr>
          <w:rFonts w:cs="Times New Roman"/>
          <w:spacing w:val="-1"/>
          <w:lang w:eastAsia="ko-KR"/>
        </w:rPr>
        <w:fldChar w:fldCharType="begin"/>
      </w:r>
      <w:r w:rsidR="008B6F9C">
        <w:rPr>
          <w:rFonts w:cs="Times New Roman"/>
          <w:spacing w:val="-1"/>
          <w:lang w:eastAsia="ko-KR"/>
        </w:rPr>
        <w:instrText xml:space="preserve"> REF _Ref161069589 \w \h </w:instrText>
      </w:r>
      <w:r w:rsidR="008B6F9C">
        <w:rPr>
          <w:rFonts w:cs="Times New Roman"/>
          <w:spacing w:val="-1"/>
          <w:lang w:eastAsia="ko-KR"/>
        </w:rPr>
      </w:r>
      <w:r w:rsidR="008B6F9C">
        <w:rPr>
          <w:rFonts w:cs="Times New Roman"/>
          <w:spacing w:val="-1"/>
          <w:lang w:eastAsia="ko-KR"/>
        </w:rPr>
        <w:fldChar w:fldCharType="separate"/>
      </w:r>
      <w:r w:rsidR="008B6F9C">
        <w:rPr>
          <w:rFonts w:cs="Times New Roman"/>
          <w:spacing w:val="-1"/>
          <w:lang w:eastAsia="ko-KR"/>
        </w:rPr>
        <w:t>3.5</w:t>
      </w:r>
      <w:r w:rsidR="008B6F9C">
        <w:rPr>
          <w:rFonts w:cs="Times New Roman"/>
          <w:spacing w:val="-1"/>
          <w:lang w:eastAsia="ko-KR"/>
        </w:rPr>
        <w:fldChar w:fldCharType="end"/>
      </w:r>
      <w:r w:rsidR="008B6F9C">
        <w:rPr>
          <w:rFonts w:cs="Times New Roman" w:hint="eastAsia"/>
          <w:spacing w:val="-1"/>
          <w:lang w:eastAsia="ko-KR"/>
        </w:rPr>
        <w:t>,</w:t>
      </w:r>
      <w:r w:rsidR="00555A0A">
        <w:rPr>
          <w:rFonts w:cs="Times New Roman" w:hint="eastAsia"/>
          <w:spacing w:val="-1"/>
          <w:lang w:eastAsia="ko-KR"/>
        </w:rPr>
        <w:t xml:space="preserve"> </w:t>
      </w:r>
      <w:r w:rsidR="00555A0A">
        <w:rPr>
          <w:rFonts w:cs="Times New Roman"/>
          <w:spacing w:val="-1"/>
          <w:lang w:eastAsia="ko-KR"/>
        </w:rPr>
        <w:fldChar w:fldCharType="begin"/>
      </w:r>
      <w:r w:rsidR="00555A0A">
        <w:rPr>
          <w:rFonts w:cs="Times New Roman"/>
          <w:spacing w:val="-1"/>
          <w:lang w:eastAsia="ko-KR"/>
        </w:rPr>
        <w:instrText xml:space="preserve"> </w:instrText>
      </w:r>
      <w:r w:rsidR="00555A0A">
        <w:rPr>
          <w:rFonts w:cs="Times New Roman" w:hint="eastAsia"/>
          <w:spacing w:val="-1"/>
          <w:lang w:eastAsia="ko-KR"/>
        </w:rPr>
        <w:instrText>REF _Ref161130214 \w \h</w:instrText>
      </w:r>
      <w:r w:rsidR="00555A0A">
        <w:rPr>
          <w:rFonts w:cs="Times New Roman"/>
          <w:spacing w:val="-1"/>
          <w:lang w:eastAsia="ko-KR"/>
        </w:rPr>
        <w:instrText xml:space="preserve"> </w:instrText>
      </w:r>
      <w:r w:rsidR="00E336E7">
        <w:rPr>
          <w:rFonts w:cs="Times New Roman"/>
          <w:spacing w:val="-1"/>
          <w:lang w:eastAsia="ko-KR"/>
        </w:rPr>
        <w:instrText xml:space="preserve"> \* MERGEFORMAT </w:instrText>
      </w:r>
      <w:r w:rsidR="00555A0A">
        <w:rPr>
          <w:rFonts w:cs="Times New Roman"/>
          <w:spacing w:val="-1"/>
          <w:lang w:eastAsia="ko-KR"/>
        </w:rPr>
      </w:r>
      <w:r w:rsidR="00555A0A">
        <w:rPr>
          <w:rFonts w:cs="Times New Roman"/>
          <w:spacing w:val="-1"/>
          <w:lang w:eastAsia="ko-KR"/>
        </w:rPr>
        <w:fldChar w:fldCharType="separate"/>
      </w:r>
      <w:r w:rsidR="00555A0A">
        <w:rPr>
          <w:rFonts w:cs="Times New Roman"/>
          <w:spacing w:val="-1"/>
          <w:lang w:eastAsia="ko-KR"/>
        </w:rPr>
        <w:t>3.6</w:t>
      </w:r>
      <w:r w:rsidR="00555A0A">
        <w:rPr>
          <w:rFonts w:cs="Times New Roman"/>
          <w:spacing w:val="-1"/>
          <w:lang w:eastAsia="ko-KR"/>
        </w:rPr>
        <w:fldChar w:fldCharType="end"/>
      </w:r>
      <w:r w:rsidR="00555A0A">
        <w:rPr>
          <w:rFonts w:cs="Times New Roman" w:hint="eastAsia"/>
          <w:spacing w:val="-1"/>
          <w:lang w:eastAsia="ko-KR"/>
        </w:rPr>
        <w:t xml:space="preserve">, </w:t>
      </w:r>
      <w:r w:rsidR="00680193" w:rsidRPr="00F15584">
        <w:rPr>
          <w:rFonts w:cs="Times New Roman"/>
          <w:spacing w:val="-1"/>
          <w:highlight w:val="yellow"/>
        </w:rPr>
        <w:fldChar w:fldCharType="begin"/>
      </w:r>
      <w:r w:rsidR="00680193" w:rsidRPr="001D67A9">
        <w:rPr>
          <w:rFonts w:cs="Times New Roman"/>
          <w:spacing w:val="-1"/>
        </w:rPr>
        <w:instrText xml:space="preserve"> REF _Ref43326090 \w \h </w:instrText>
      </w:r>
      <w:r w:rsidR="00D459F2" w:rsidRPr="001D67A9">
        <w:rPr>
          <w:rFonts w:cs="Times New Roman"/>
          <w:spacing w:val="-1"/>
        </w:rPr>
        <w:instrText xml:space="preserve"> \* MERGEFORMAT </w:instrText>
      </w:r>
      <w:r w:rsidR="00680193" w:rsidRPr="00F15584">
        <w:rPr>
          <w:rFonts w:cs="Times New Roman"/>
          <w:spacing w:val="-1"/>
          <w:highlight w:val="yellow"/>
        </w:rPr>
      </w:r>
      <w:r w:rsidR="00680193" w:rsidRPr="00F15584">
        <w:rPr>
          <w:rFonts w:cs="Times New Roman"/>
          <w:spacing w:val="-1"/>
          <w:highlight w:val="yellow"/>
        </w:rPr>
        <w:fldChar w:fldCharType="separate"/>
      </w:r>
      <w:r w:rsidR="00E7218A" w:rsidRPr="001D67A9">
        <w:rPr>
          <w:rFonts w:cs="Times New Roman"/>
          <w:spacing w:val="-1"/>
        </w:rPr>
        <w:t>4.1(b)(iii)</w:t>
      </w:r>
      <w:r w:rsidR="00680193" w:rsidRPr="00F15584">
        <w:rPr>
          <w:rFonts w:cs="Times New Roman"/>
          <w:spacing w:val="-1"/>
          <w:highlight w:val="yellow"/>
        </w:rPr>
        <w:fldChar w:fldCharType="end"/>
      </w:r>
      <w:r w:rsidR="00680193" w:rsidRPr="001D67A9">
        <w:rPr>
          <w:rFonts w:cs="Times New Roman"/>
          <w:spacing w:val="-1"/>
        </w:rPr>
        <w:t xml:space="preserve">, </w:t>
      </w:r>
      <w:r w:rsidR="00E336E7">
        <w:rPr>
          <w:rFonts w:cs="Times New Roman"/>
          <w:spacing w:val="-1"/>
        </w:rPr>
        <w:fldChar w:fldCharType="begin"/>
      </w:r>
      <w:r w:rsidR="00E336E7">
        <w:rPr>
          <w:rFonts w:cs="Times New Roman"/>
          <w:spacing w:val="-1"/>
        </w:rPr>
        <w:instrText xml:space="preserve"> REF _Ref225328962 \w \h  \* MERGEFORMAT </w:instrText>
      </w:r>
      <w:r w:rsidR="00E336E7">
        <w:rPr>
          <w:rFonts w:cs="Times New Roman"/>
          <w:spacing w:val="-1"/>
        </w:rPr>
      </w:r>
      <w:r w:rsidR="00E336E7">
        <w:rPr>
          <w:rFonts w:cs="Times New Roman"/>
          <w:spacing w:val="-1"/>
        </w:rPr>
        <w:fldChar w:fldCharType="separate"/>
      </w:r>
      <w:r w:rsidR="00E336E7">
        <w:rPr>
          <w:rFonts w:cs="Times New Roman"/>
          <w:spacing w:val="-1"/>
        </w:rPr>
        <w:t>4.2(g)</w:t>
      </w:r>
      <w:r w:rsidR="00E336E7">
        <w:rPr>
          <w:rFonts w:cs="Times New Roman"/>
          <w:spacing w:val="-1"/>
        </w:rPr>
        <w:fldChar w:fldCharType="end"/>
      </w:r>
      <w:r w:rsidR="00E336E7">
        <w:rPr>
          <w:rFonts w:cs="Times New Roman" w:hint="eastAsia"/>
          <w:spacing w:val="-1"/>
          <w:lang w:eastAsia="ko-KR"/>
        </w:rPr>
        <w:t xml:space="preserve">, </w:t>
      </w:r>
      <w:r w:rsidR="00E336E7">
        <w:rPr>
          <w:rFonts w:cs="Times New Roman"/>
          <w:spacing w:val="-1"/>
        </w:rPr>
        <w:fldChar w:fldCharType="begin"/>
      </w:r>
      <w:r w:rsidR="00E336E7">
        <w:rPr>
          <w:rFonts w:cs="Times New Roman"/>
          <w:spacing w:val="-1"/>
        </w:rPr>
        <w:instrText xml:space="preserve"> REF _Ref227326108 \w \h  \* MERGEFORMAT </w:instrText>
      </w:r>
      <w:r w:rsidR="00E336E7">
        <w:rPr>
          <w:rFonts w:cs="Times New Roman"/>
          <w:spacing w:val="-1"/>
        </w:rPr>
      </w:r>
      <w:r w:rsidR="00E336E7">
        <w:rPr>
          <w:rFonts w:cs="Times New Roman"/>
          <w:spacing w:val="-1"/>
        </w:rPr>
        <w:fldChar w:fldCharType="separate"/>
      </w:r>
      <w:r w:rsidR="00E336E7">
        <w:rPr>
          <w:rFonts w:cs="Times New Roman"/>
          <w:spacing w:val="-1"/>
        </w:rPr>
        <w:t>5.7</w:t>
      </w:r>
      <w:r w:rsidR="00E336E7">
        <w:rPr>
          <w:rFonts w:cs="Times New Roman"/>
          <w:spacing w:val="-1"/>
        </w:rPr>
        <w:fldChar w:fldCharType="end"/>
      </w:r>
      <w:r w:rsidR="00E336E7">
        <w:rPr>
          <w:rFonts w:cs="Times New Roman" w:hint="eastAsia"/>
          <w:spacing w:val="-1"/>
          <w:lang w:eastAsia="ko-KR"/>
        </w:rPr>
        <w:t xml:space="preserve">, </w:t>
      </w:r>
      <w:r w:rsidR="00680193" w:rsidRPr="00F15584">
        <w:rPr>
          <w:rFonts w:cs="Times New Roman"/>
          <w:spacing w:val="-1"/>
          <w:highlight w:val="yellow"/>
        </w:rPr>
        <w:fldChar w:fldCharType="begin"/>
      </w:r>
      <w:r w:rsidR="00680193" w:rsidRPr="001D67A9">
        <w:rPr>
          <w:rFonts w:cs="Times New Roman"/>
          <w:spacing w:val="-1"/>
        </w:rPr>
        <w:instrText xml:space="preserve"> REF _Ref43337497 \w \h </w:instrText>
      </w:r>
      <w:r w:rsidR="00D459F2" w:rsidRPr="001D67A9">
        <w:rPr>
          <w:rFonts w:cs="Times New Roman"/>
          <w:spacing w:val="-1"/>
        </w:rPr>
        <w:instrText xml:space="preserve"> \* MERGEFORMAT </w:instrText>
      </w:r>
      <w:r w:rsidR="00680193" w:rsidRPr="00F15584">
        <w:rPr>
          <w:rFonts w:cs="Times New Roman"/>
          <w:spacing w:val="-1"/>
          <w:highlight w:val="yellow"/>
        </w:rPr>
      </w:r>
      <w:r w:rsidR="00680193" w:rsidRPr="00F15584">
        <w:rPr>
          <w:rFonts w:cs="Times New Roman"/>
          <w:spacing w:val="-1"/>
          <w:highlight w:val="yellow"/>
        </w:rPr>
        <w:fldChar w:fldCharType="separate"/>
      </w:r>
      <w:r w:rsidR="00680193" w:rsidRPr="00F15584">
        <w:rPr>
          <w:rFonts w:cs="Times New Roman"/>
          <w:spacing w:val="-1"/>
          <w:highlight w:val="yellow"/>
        </w:rPr>
        <w:fldChar w:fldCharType="end"/>
      </w:r>
      <w:r w:rsidR="00680193" w:rsidRPr="001D67A9">
        <w:rPr>
          <w:rFonts w:cs="Times New Roman"/>
          <w:spacing w:val="-1"/>
        </w:rPr>
        <w:t xml:space="preserve">and </w:t>
      </w:r>
      <w:r w:rsidR="00680193" w:rsidRPr="00F15584">
        <w:rPr>
          <w:rFonts w:cs="Times New Roman"/>
          <w:spacing w:val="-1"/>
          <w:highlight w:val="yellow"/>
        </w:rPr>
        <w:fldChar w:fldCharType="begin"/>
      </w:r>
      <w:r w:rsidR="00680193" w:rsidRPr="001D67A9">
        <w:rPr>
          <w:rFonts w:cs="Times New Roman"/>
          <w:spacing w:val="-1"/>
        </w:rPr>
        <w:instrText xml:space="preserve"> REF _Ref42279068 \w \h </w:instrText>
      </w:r>
      <w:r w:rsidR="00D459F2" w:rsidRPr="001D67A9">
        <w:rPr>
          <w:rFonts w:cs="Times New Roman"/>
          <w:spacing w:val="-1"/>
        </w:rPr>
        <w:instrText xml:space="preserve"> \* MERGEFORMAT </w:instrText>
      </w:r>
      <w:r w:rsidR="00680193" w:rsidRPr="00F15584">
        <w:rPr>
          <w:rFonts w:cs="Times New Roman"/>
          <w:spacing w:val="-1"/>
          <w:highlight w:val="yellow"/>
        </w:rPr>
      </w:r>
      <w:r w:rsidR="00680193" w:rsidRPr="00F15584">
        <w:rPr>
          <w:rFonts w:cs="Times New Roman"/>
          <w:spacing w:val="-1"/>
          <w:highlight w:val="yellow"/>
        </w:rPr>
        <w:fldChar w:fldCharType="separate"/>
      </w:r>
      <w:r w:rsidR="00E7218A" w:rsidRPr="001D67A9">
        <w:rPr>
          <w:rFonts w:cs="Times New Roman"/>
          <w:spacing w:val="-1"/>
        </w:rPr>
        <w:t>10.1</w:t>
      </w:r>
      <w:r w:rsidR="00680193" w:rsidRPr="00F15584">
        <w:rPr>
          <w:rFonts w:cs="Times New Roman"/>
          <w:spacing w:val="-1"/>
          <w:highlight w:val="yellow"/>
        </w:rPr>
        <w:fldChar w:fldCharType="end"/>
      </w:r>
      <w:r w:rsidR="00680193" w:rsidRPr="001D67A9">
        <w:rPr>
          <w:rFonts w:cs="Times New Roman"/>
          <w:spacing w:val="-1"/>
        </w:rPr>
        <w:t xml:space="preserve">, </w:t>
      </w:r>
      <w:r w:rsidR="009125C7" w:rsidRPr="001D67A9">
        <w:rPr>
          <w:rFonts w:cs="Times New Roman"/>
          <w:spacing w:val="-1"/>
        </w:rPr>
        <w:t xml:space="preserve">provide </w:t>
      </w:r>
      <w:r w:rsidR="00F92B43" w:rsidRPr="001D67A9">
        <w:rPr>
          <w:rFonts w:cs="Times New Roman"/>
          <w:spacing w:val="-1"/>
        </w:rPr>
        <w:t xml:space="preserve">for </w:t>
      </w:r>
      <w:r w:rsidR="00680193" w:rsidRPr="001D67A9">
        <w:rPr>
          <w:rFonts w:cs="Times New Roman"/>
          <w:spacing w:val="-1"/>
        </w:rPr>
        <w:t>the removal of a Designated System from th</w:t>
      </w:r>
      <w:r w:rsidR="00F92B43" w:rsidRPr="001D67A9">
        <w:rPr>
          <w:rFonts w:cs="Times New Roman"/>
          <w:spacing w:val="-1"/>
        </w:rPr>
        <w:t>is</w:t>
      </w:r>
      <w:r w:rsidR="00680193" w:rsidRPr="001D67A9">
        <w:rPr>
          <w:rFonts w:cs="Times New Roman"/>
          <w:spacing w:val="-1"/>
        </w:rPr>
        <w:t xml:space="preserve"> Agreement</w:t>
      </w:r>
      <w:r w:rsidR="009125C7" w:rsidRPr="001D67A9">
        <w:rPr>
          <w:rFonts w:cs="Times New Roman"/>
          <w:spacing w:val="-1"/>
        </w:rPr>
        <w:t xml:space="preserve"> </w:t>
      </w:r>
      <w:r w:rsidR="00F309B5" w:rsidRPr="001D67A9">
        <w:rPr>
          <w:rFonts w:cs="Times New Roman"/>
          <w:spacing w:val="-1"/>
        </w:rPr>
        <w:t xml:space="preserve">but </w:t>
      </w:r>
      <w:r w:rsidR="009125C7" w:rsidRPr="001D67A9">
        <w:rPr>
          <w:rFonts w:cs="Times New Roman"/>
          <w:spacing w:val="-1"/>
        </w:rPr>
        <w:t>do not lead to a termination of this Agreement</w:t>
      </w:r>
      <w:r w:rsidR="00D459F2" w:rsidRPr="001D67A9">
        <w:rPr>
          <w:rFonts w:cs="Times New Roman"/>
          <w:spacing w:val="-1"/>
        </w:rPr>
        <w:t xml:space="preserve">; these </w:t>
      </w:r>
      <w:r w:rsidR="00F92B43" w:rsidRPr="001D67A9">
        <w:rPr>
          <w:rFonts w:cs="Times New Roman"/>
          <w:spacing w:val="-1"/>
        </w:rPr>
        <w:t>events do not constitute an Event of Default</w:t>
      </w:r>
      <w:r w:rsidR="009125C7" w:rsidRPr="001D67A9">
        <w:rPr>
          <w:rFonts w:cs="Times New Roman"/>
          <w:spacing w:val="-1"/>
        </w:rPr>
        <w:t xml:space="preserve"> and the provisions specified in Section </w:t>
      </w:r>
      <w:r w:rsidR="009125C7" w:rsidRPr="00F15584">
        <w:rPr>
          <w:rFonts w:cs="Times New Roman"/>
          <w:spacing w:val="-1"/>
          <w:highlight w:val="yellow"/>
        </w:rPr>
        <w:fldChar w:fldCharType="begin"/>
      </w:r>
      <w:r w:rsidR="009125C7" w:rsidRPr="001D67A9">
        <w:rPr>
          <w:rFonts w:cs="Times New Roman"/>
          <w:spacing w:val="-1"/>
        </w:rPr>
        <w:instrText xml:space="preserve"> REF _Ref42175072 \w \h </w:instrText>
      </w:r>
      <w:r w:rsidR="009F548F" w:rsidRPr="001D67A9">
        <w:rPr>
          <w:rFonts w:cs="Times New Roman"/>
          <w:spacing w:val="-1"/>
        </w:rPr>
        <w:instrText xml:space="preserve"> \* MERGEFORMAT </w:instrText>
      </w:r>
      <w:r w:rsidR="009125C7" w:rsidRPr="00F15584">
        <w:rPr>
          <w:rFonts w:cs="Times New Roman"/>
          <w:spacing w:val="-1"/>
          <w:highlight w:val="yellow"/>
        </w:rPr>
      </w:r>
      <w:r w:rsidR="009125C7" w:rsidRPr="00F15584">
        <w:rPr>
          <w:rFonts w:cs="Times New Roman"/>
          <w:spacing w:val="-1"/>
          <w:highlight w:val="yellow"/>
        </w:rPr>
        <w:fldChar w:fldCharType="separate"/>
      </w:r>
      <w:r w:rsidR="00E7218A" w:rsidRPr="001D67A9">
        <w:rPr>
          <w:rFonts w:cs="Times New Roman"/>
          <w:spacing w:val="-1"/>
        </w:rPr>
        <w:t>9.3</w:t>
      </w:r>
      <w:r w:rsidR="009125C7" w:rsidRPr="00F15584">
        <w:rPr>
          <w:rFonts w:cs="Times New Roman"/>
          <w:spacing w:val="-1"/>
          <w:highlight w:val="yellow"/>
        </w:rPr>
        <w:fldChar w:fldCharType="end"/>
      </w:r>
      <w:r w:rsidR="009125C7" w:rsidRPr="001D67A9">
        <w:rPr>
          <w:rFonts w:cs="Times New Roman"/>
          <w:spacing w:val="-1"/>
        </w:rPr>
        <w:t xml:space="preserve"> and Section </w:t>
      </w:r>
      <w:r w:rsidR="009125C7" w:rsidRPr="00F15584">
        <w:rPr>
          <w:rFonts w:cs="Times New Roman"/>
          <w:spacing w:val="-1"/>
          <w:highlight w:val="yellow"/>
        </w:rPr>
        <w:fldChar w:fldCharType="begin"/>
      </w:r>
      <w:r w:rsidR="009125C7" w:rsidRPr="001D67A9">
        <w:rPr>
          <w:rFonts w:cs="Times New Roman"/>
          <w:spacing w:val="-1"/>
        </w:rPr>
        <w:instrText xml:space="preserve"> REF _Ref42207880 \w \h </w:instrText>
      </w:r>
      <w:r w:rsidR="009F548F" w:rsidRPr="001D67A9">
        <w:rPr>
          <w:rFonts w:cs="Times New Roman"/>
          <w:spacing w:val="-1"/>
        </w:rPr>
        <w:instrText xml:space="preserve"> \* MERGEFORMAT </w:instrText>
      </w:r>
      <w:r w:rsidR="009125C7" w:rsidRPr="00F15584">
        <w:rPr>
          <w:rFonts w:cs="Times New Roman"/>
          <w:spacing w:val="-1"/>
          <w:highlight w:val="yellow"/>
        </w:rPr>
      </w:r>
      <w:r w:rsidR="009125C7" w:rsidRPr="00F15584">
        <w:rPr>
          <w:rFonts w:cs="Times New Roman"/>
          <w:spacing w:val="-1"/>
          <w:highlight w:val="yellow"/>
        </w:rPr>
        <w:fldChar w:fldCharType="separate"/>
      </w:r>
      <w:r w:rsidR="00E7218A" w:rsidRPr="001D67A9">
        <w:rPr>
          <w:rFonts w:cs="Times New Roman"/>
          <w:spacing w:val="-1"/>
        </w:rPr>
        <w:t>9.4</w:t>
      </w:r>
      <w:r w:rsidR="009125C7" w:rsidRPr="00F15584">
        <w:rPr>
          <w:rFonts w:cs="Times New Roman"/>
          <w:spacing w:val="-1"/>
          <w:highlight w:val="yellow"/>
        </w:rPr>
        <w:fldChar w:fldCharType="end"/>
      </w:r>
      <w:r w:rsidR="009125C7" w:rsidRPr="001D67A9">
        <w:rPr>
          <w:rFonts w:cs="Times New Roman"/>
          <w:spacing w:val="-1"/>
        </w:rPr>
        <w:t xml:space="preserve"> do not apply</w:t>
      </w:r>
      <w:r w:rsidR="00680193" w:rsidRPr="001D67A9">
        <w:rPr>
          <w:rFonts w:cs="Times New Roman"/>
          <w:spacing w:val="-2"/>
        </w:rPr>
        <w:t>.</w:t>
      </w:r>
    </w:p>
    <w:p w14:paraId="4191DAEC" w14:textId="77777777" w:rsidR="00303769" w:rsidRPr="00443C75" w:rsidRDefault="00303769" w:rsidP="00985B2F">
      <w:pPr>
        <w:pStyle w:val="ListParagraph"/>
        <w:rPr>
          <w:rFonts w:cs="Times New Roman"/>
          <w:u w:val="single"/>
        </w:rPr>
      </w:pPr>
    </w:p>
    <w:p w14:paraId="1D501F75" w14:textId="56916F8C" w:rsidR="006661DB" w:rsidRPr="00443C75" w:rsidRDefault="005603BA" w:rsidP="00672AA3">
      <w:pPr>
        <w:pStyle w:val="Heading2"/>
        <w:rPr>
          <w:rFonts w:cs="Times New Roman"/>
        </w:rPr>
      </w:pPr>
      <w:bookmarkStart w:id="664" w:name="_Ref42175072"/>
      <w:bookmarkStart w:id="665" w:name="_Ref42207821"/>
      <w:bookmarkStart w:id="666" w:name="_Ref42207856"/>
      <w:bookmarkStart w:id="667" w:name="_Toc42217346"/>
      <w:bookmarkStart w:id="668" w:name="_Toc46495314"/>
      <w:bookmarkStart w:id="669" w:name="_Toc72426819"/>
      <w:bookmarkStart w:id="670" w:name="_Toc64563063"/>
      <w:bookmarkStart w:id="671" w:name="_Toc115261577"/>
      <w:bookmarkStart w:id="672" w:name="_Toc183537547"/>
      <w:bookmarkStart w:id="673" w:name="_Toc225171666"/>
      <w:bookmarkStart w:id="674" w:name="_Toc225877090"/>
      <w:bookmarkStart w:id="675" w:name="_Toc227332004"/>
      <w:r w:rsidRPr="00443C75">
        <w:rPr>
          <w:rFonts w:cs="Times New Roman"/>
        </w:rPr>
        <w:t>Declaration of Early Termination Date</w:t>
      </w:r>
      <w:bookmarkEnd w:id="662"/>
      <w:r w:rsidRPr="00443C75">
        <w:rPr>
          <w:rFonts w:cs="Times New Roman"/>
        </w:rPr>
        <w:t>.</w:t>
      </w:r>
      <w:bookmarkEnd w:id="664"/>
      <w:bookmarkEnd w:id="665"/>
      <w:bookmarkEnd w:id="666"/>
      <w:bookmarkEnd w:id="667"/>
      <w:bookmarkEnd w:id="668"/>
      <w:bookmarkEnd w:id="669"/>
      <w:bookmarkEnd w:id="670"/>
      <w:bookmarkEnd w:id="671"/>
      <w:bookmarkEnd w:id="672"/>
      <w:bookmarkEnd w:id="673"/>
      <w:bookmarkEnd w:id="674"/>
      <w:bookmarkEnd w:id="675"/>
      <w:r w:rsidRPr="00443C75">
        <w:rPr>
          <w:rFonts w:cs="Times New Roman"/>
        </w:rPr>
        <w:t xml:space="preserve"> </w:t>
      </w:r>
    </w:p>
    <w:p w14:paraId="3E760C73" w14:textId="77777777" w:rsidR="006661DB" w:rsidRPr="00443C75" w:rsidRDefault="006661DB" w:rsidP="006661DB">
      <w:pPr>
        <w:pStyle w:val="BodyText"/>
        <w:tabs>
          <w:tab w:val="left" w:pos="1541"/>
        </w:tabs>
        <w:ind w:left="101" w:right="118"/>
        <w:jc w:val="both"/>
        <w:rPr>
          <w:rFonts w:cs="Times New Roman"/>
        </w:rPr>
      </w:pPr>
    </w:p>
    <w:p w14:paraId="7B2C8FD4" w14:textId="090DA095" w:rsidR="00480E4D" w:rsidRPr="00443C75" w:rsidRDefault="005603BA" w:rsidP="00F839CE">
      <w:pPr>
        <w:pStyle w:val="BodyText"/>
        <w:tabs>
          <w:tab w:val="left" w:pos="1541"/>
        </w:tabs>
        <w:ind w:left="101" w:right="120"/>
        <w:jc w:val="both"/>
        <w:rPr>
          <w:rFonts w:cs="Times New Roman"/>
        </w:rPr>
      </w:pPr>
      <w:r w:rsidRPr="00443C75">
        <w:rPr>
          <w:rFonts w:cs="Times New Roman"/>
        </w:rPr>
        <w:t xml:space="preserve">Except as otherwise set forth in </w:t>
      </w:r>
      <w:r w:rsidR="004A21FC" w:rsidRPr="00443C75">
        <w:rPr>
          <w:rFonts w:cs="Times New Roman"/>
        </w:rPr>
        <w:t>this Agreement</w:t>
      </w:r>
      <w:r w:rsidRPr="00443C75">
        <w:rPr>
          <w:rFonts w:cs="Times New Roman"/>
        </w:rPr>
        <w:t xml:space="preserve">, if an Event of Default with respect to a Defaulting Party occurs and is continuing, the other Party (the “Non-Defaulting Party”) will have the right to (i) designate a day, no earlier than the day such notice is effective and no later than twenty (20) days after such notice is effective, as an early termination date (“Early Termination Date”) to liquidate and terminate </w:t>
      </w:r>
      <w:r w:rsidR="00947305" w:rsidRPr="00443C75">
        <w:rPr>
          <w:rFonts w:cs="Times New Roman"/>
        </w:rPr>
        <w:t>all</w:t>
      </w:r>
      <w:r w:rsidRPr="00443C75">
        <w:rPr>
          <w:rFonts w:cs="Times New Roman"/>
        </w:rPr>
        <w:t xml:space="preserve"> Transaction(s) under this Agreement, (ii) withhold any payments due to the Defaulting Party under this Agreement</w:t>
      </w:r>
      <w:r w:rsidR="00DA5FF8" w:rsidRPr="00443C75">
        <w:rPr>
          <w:rFonts w:cs="Times New Roman"/>
        </w:rPr>
        <w:t>,</w:t>
      </w:r>
      <w:r w:rsidRPr="00443C75">
        <w:rPr>
          <w:rFonts w:cs="Times New Roman"/>
        </w:rPr>
        <w:t xml:space="preserve"> and (iii) suspend performance. The Non-Defaulting Party will calculate a Settlement Amount</w:t>
      </w:r>
      <w:r w:rsidR="00947305" w:rsidRPr="00443C75">
        <w:rPr>
          <w:rFonts w:cs="Times New Roman"/>
        </w:rPr>
        <w:t xml:space="preserve"> </w:t>
      </w:r>
      <w:r w:rsidR="00334F76" w:rsidRPr="00443C75">
        <w:rPr>
          <w:rFonts w:cs="Times New Roman"/>
        </w:rPr>
        <w:t xml:space="preserve">with respect to each Designated System </w:t>
      </w:r>
      <w:r w:rsidR="00947305" w:rsidRPr="00443C75">
        <w:rPr>
          <w:rFonts w:cs="Times New Roman"/>
        </w:rPr>
        <w:t>and a Termination Payment</w:t>
      </w:r>
      <w:r w:rsidR="00155A17" w:rsidRPr="00443C75">
        <w:rPr>
          <w:rFonts w:cs="Times New Roman"/>
        </w:rPr>
        <w:t xml:space="preserve"> </w:t>
      </w:r>
      <w:r w:rsidR="00334F76" w:rsidRPr="00443C75">
        <w:rPr>
          <w:rFonts w:cs="Times New Roman"/>
        </w:rPr>
        <w:t xml:space="preserve">with respect to this Agreement </w:t>
      </w:r>
      <w:r w:rsidR="00155A17" w:rsidRPr="00443C75">
        <w:rPr>
          <w:rFonts w:cs="Times New Roman"/>
        </w:rPr>
        <w:t>pursuant to</w:t>
      </w:r>
      <w:r w:rsidR="00010E98" w:rsidRPr="00443C75">
        <w:rPr>
          <w:rFonts w:cs="Times New Roman"/>
        </w:rPr>
        <w:t xml:space="preserve"> Section</w:t>
      </w:r>
      <w:r w:rsidR="00155A17" w:rsidRPr="00443C75">
        <w:rPr>
          <w:rFonts w:cs="Times New Roman"/>
        </w:rPr>
        <w:t xml:space="preserve"> </w:t>
      </w:r>
      <w:r w:rsidR="00155A17" w:rsidRPr="00443C75">
        <w:rPr>
          <w:rFonts w:cs="Times New Roman"/>
        </w:rPr>
        <w:fldChar w:fldCharType="begin"/>
      </w:r>
      <w:r w:rsidR="00155A17" w:rsidRPr="00443C75">
        <w:rPr>
          <w:rFonts w:cs="Times New Roman"/>
        </w:rPr>
        <w:instrText xml:space="preserve"> REF _Ref42207880 \w \h </w:instrText>
      </w:r>
      <w:r w:rsidR="00D459F2" w:rsidRPr="00443C75">
        <w:rPr>
          <w:rFonts w:cs="Times New Roman"/>
        </w:rPr>
        <w:instrText xml:space="preserve"> \* MERGEFORMAT </w:instrText>
      </w:r>
      <w:r w:rsidR="00155A17" w:rsidRPr="00443C75">
        <w:rPr>
          <w:rFonts w:cs="Times New Roman"/>
        </w:rPr>
      </w:r>
      <w:r w:rsidR="00155A17" w:rsidRPr="00443C75">
        <w:rPr>
          <w:rFonts w:cs="Times New Roman"/>
        </w:rPr>
        <w:fldChar w:fldCharType="separate"/>
      </w:r>
      <w:r w:rsidR="00E7218A" w:rsidRPr="00443C75">
        <w:rPr>
          <w:rFonts w:cs="Times New Roman"/>
        </w:rPr>
        <w:t>9.4</w:t>
      </w:r>
      <w:r w:rsidR="00155A17" w:rsidRPr="00443C75">
        <w:rPr>
          <w:rFonts w:cs="Times New Roman"/>
        </w:rPr>
        <w:fldChar w:fldCharType="end"/>
      </w:r>
      <w:r w:rsidR="00F42DCE" w:rsidRPr="00443C75">
        <w:rPr>
          <w:rFonts w:cs="Times New Roman"/>
        </w:rPr>
        <w:t xml:space="preserve"> </w:t>
      </w:r>
      <w:r w:rsidRPr="00443C75">
        <w:rPr>
          <w:rFonts w:cs="Times New Roman"/>
        </w:rPr>
        <w:t>as of the Early Termination Date</w:t>
      </w:r>
      <w:r w:rsidR="00DA5FF8" w:rsidRPr="00443C75">
        <w:rPr>
          <w:rFonts w:cs="Times New Roman"/>
        </w:rPr>
        <w:t>,</w:t>
      </w:r>
      <w:r w:rsidR="00F42DCE" w:rsidRPr="00443C75">
        <w:rPr>
          <w:rFonts w:cs="Times New Roman"/>
        </w:rPr>
        <w:t xml:space="preserve"> and provide such calculation to the Defaulting Party by the Early Termination Date</w:t>
      </w:r>
      <w:r w:rsidRPr="00443C75">
        <w:rPr>
          <w:rFonts w:cs="Times New Roman"/>
        </w:rPr>
        <w:t>.</w:t>
      </w:r>
      <w:bookmarkStart w:id="676" w:name="_Hlk39414146"/>
    </w:p>
    <w:p w14:paraId="79AE037E" w14:textId="77777777" w:rsidR="00480E4D" w:rsidRPr="00443C75" w:rsidRDefault="00480E4D" w:rsidP="00876AC3">
      <w:pPr>
        <w:pStyle w:val="BodyText"/>
        <w:tabs>
          <w:tab w:val="left" w:pos="1541"/>
        </w:tabs>
        <w:ind w:left="101" w:right="120"/>
        <w:jc w:val="both"/>
        <w:rPr>
          <w:rFonts w:cs="Times New Roman"/>
        </w:rPr>
      </w:pPr>
    </w:p>
    <w:p w14:paraId="11C42BAF" w14:textId="6626D404" w:rsidR="006661DB" w:rsidRPr="00443C75" w:rsidRDefault="005603BA" w:rsidP="00672AA3">
      <w:pPr>
        <w:pStyle w:val="Heading2"/>
        <w:rPr>
          <w:rFonts w:cs="Times New Roman"/>
        </w:rPr>
      </w:pPr>
      <w:bookmarkStart w:id="677" w:name="_Ref42207880"/>
      <w:bookmarkStart w:id="678" w:name="_Toc42217347"/>
      <w:bookmarkStart w:id="679" w:name="_Toc46495315"/>
      <w:bookmarkStart w:id="680" w:name="_Toc72426820"/>
      <w:bookmarkStart w:id="681" w:name="_Toc64563064"/>
      <w:bookmarkStart w:id="682" w:name="_Toc115261578"/>
      <w:bookmarkStart w:id="683" w:name="_Toc183537548"/>
      <w:bookmarkStart w:id="684" w:name="_Toc225171667"/>
      <w:bookmarkStart w:id="685" w:name="_Toc225877091"/>
      <w:bookmarkStart w:id="686" w:name="_Toc227332005"/>
      <w:r w:rsidRPr="00443C75">
        <w:rPr>
          <w:rFonts w:cs="Times New Roman"/>
          <w:u w:color="000000"/>
        </w:rPr>
        <w:t>Net</w:t>
      </w:r>
      <w:r w:rsidRPr="00443C75">
        <w:rPr>
          <w:rFonts w:cs="Times New Roman"/>
          <w:spacing w:val="5"/>
          <w:u w:color="000000"/>
        </w:rPr>
        <w:t xml:space="preserve"> </w:t>
      </w:r>
      <w:r w:rsidRPr="00443C75">
        <w:rPr>
          <w:rFonts w:cs="Times New Roman"/>
          <w:u w:color="000000"/>
        </w:rPr>
        <w:t>Out</w:t>
      </w:r>
      <w:r w:rsidRPr="00443C75">
        <w:rPr>
          <w:rFonts w:cs="Times New Roman"/>
          <w:spacing w:val="5"/>
          <w:u w:color="000000"/>
        </w:rPr>
        <w:t xml:space="preserve"> </w:t>
      </w:r>
      <w:r w:rsidRPr="00443C75">
        <w:rPr>
          <w:rFonts w:cs="Times New Roman"/>
          <w:u w:color="000000"/>
        </w:rPr>
        <w:t>of</w:t>
      </w:r>
      <w:r w:rsidRPr="00443C75">
        <w:rPr>
          <w:rFonts w:cs="Times New Roman"/>
          <w:spacing w:val="5"/>
          <w:u w:color="000000"/>
        </w:rPr>
        <w:t xml:space="preserve"> </w:t>
      </w:r>
      <w:r w:rsidRPr="00443C75">
        <w:rPr>
          <w:rFonts w:cs="Times New Roman"/>
          <w:u w:color="000000"/>
        </w:rPr>
        <w:t>Settlement</w:t>
      </w:r>
      <w:r w:rsidRPr="00443C75">
        <w:rPr>
          <w:rFonts w:cs="Times New Roman"/>
          <w:spacing w:val="5"/>
          <w:u w:color="000000"/>
        </w:rPr>
        <w:t xml:space="preserve"> </w:t>
      </w:r>
      <w:r w:rsidRPr="00443C75">
        <w:rPr>
          <w:rFonts w:cs="Times New Roman"/>
          <w:u w:color="000000"/>
        </w:rPr>
        <w:t>Amounts</w:t>
      </w:r>
      <w:bookmarkEnd w:id="676"/>
      <w:r w:rsidRPr="00443C75">
        <w:rPr>
          <w:rFonts w:cs="Times New Roman"/>
        </w:rPr>
        <w:t>.</w:t>
      </w:r>
      <w:bookmarkEnd w:id="677"/>
      <w:bookmarkEnd w:id="678"/>
      <w:bookmarkEnd w:id="679"/>
      <w:bookmarkEnd w:id="680"/>
      <w:bookmarkEnd w:id="681"/>
      <w:bookmarkEnd w:id="682"/>
      <w:bookmarkEnd w:id="683"/>
      <w:bookmarkEnd w:id="684"/>
      <w:bookmarkEnd w:id="685"/>
      <w:bookmarkEnd w:id="686"/>
      <w:r w:rsidRPr="00443C75">
        <w:rPr>
          <w:rFonts w:cs="Times New Roman"/>
          <w:spacing w:val="7"/>
        </w:rPr>
        <w:t xml:space="preserve"> </w:t>
      </w:r>
    </w:p>
    <w:p w14:paraId="1EF9D44C" w14:textId="77777777" w:rsidR="006661DB" w:rsidRPr="00443C75" w:rsidRDefault="006661DB" w:rsidP="006661DB">
      <w:pPr>
        <w:pStyle w:val="BodyText"/>
        <w:tabs>
          <w:tab w:val="left" w:pos="1541"/>
        </w:tabs>
        <w:ind w:left="101" w:right="118"/>
        <w:jc w:val="both"/>
        <w:rPr>
          <w:rFonts w:cs="Times New Roman"/>
          <w:spacing w:val="7"/>
        </w:rPr>
      </w:pPr>
    </w:p>
    <w:p w14:paraId="7522B3F9" w14:textId="016EBB33" w:rsidR="004821B8" w:rsidRPr="00443C75" w:rsidRDefault="00155A17" w:rsidP="00876AC3">
      <w:pPr>
        <w:pStyle w:val="BodyText"/>
        <w:numPr>
          <w:ilvl w:val="2"/>
          <w:numId w:val="17"/>
        </w:numPr>
        <w:tabs>
          <w:tab w:val="left" w:pos="1541"/>
        </w:tabs>
        <w:ind w:right="118"/>
        <w:jc w:val="both"/>
        <w:rPr>
          <w:rFonts w:cs="Times New Roman"/>
          <w:spacing w:val="-3"/>
        </w:rPr>
      </w:pPr>
      <w:r w:rsidRPr="00443C75">
        <w:rPr>
          <w:rFonts w:cs="Times New Roman"/>
          <w:spacing w:val="-1"/>
        </w:rPr>
        <w:t>In the Event of Default with respect to</w:t>
      </w:r>
      <w:r w:rsidRPr="00443C75">
        <w:rPr>
          <w:rFonts w:cs="Times New Roman"/>
          <w:spacing w:val="11"/>
        </w:rPr>
        <w:t xml:space="preserve"> </w:t>
      </w:r>
      <w:r w:rsidRPr="00443C75">
        <w:rPr>
          <w:rFonts w:cs="Times New Roman"/>
        </w:rPr>
        <w:t>Buyer as the “</w:t>
      </w:r>
      <w:r w:rsidRPr="00443C75">
        <w:rPr>
          <w:rFonts w:cs="Times New Roman"/>
          <w:spacing w:val="-1"/>
        </w:rPr>
        <w:t>Defaulting</w:t>
      </w:r>
      <w:r w:rsidRPr="00443C75">
        <w:rPr>
          <w:rFonts w:cs="Times New Roman"/>
          <w:spacing w:val="43"/>
        </w:rPr>
        <w:t xml:space="preserve"> </w:t>
      </w:r>
      <w:r w:rsidRPr="00443C75">
        <w:rPr>
          <w:rFonts w:cs="Times New Roman"/>
          <w:spacing w:val="-1"/>
        </w:rPr>
        <w:t>Party”,</w:t>
      </w:r>
      <w:r w:rsidRPr="00443C75">
        <w:rPr>
          <w:rFonts w:cs="Times New Roman"/>
          <w:spacing w:val="-3"/>
        </w:rPr>
        <w:t xml:space="preserve"> </w:t>
      </w:r>
      <w:r w:rsidR="004821B8" w:rsidRPr="00443C75">
        <w:rPr>
          <w:rFonts w:cs="Times New Roman"/>
          <w:spacing w:val="-3"/>
        </w:rPr>
        <w:t xml:space="preserve">the following shall occur: </w:t>
      </w:r>
    </w:p>
    <w:p w14:paraId="239CAD79" w14:textId="0A189E8C" w:rsidR="004821B8" w:rsidRPr="00443C75" w:rsidRDefault="004821B8" w:rsidP="00334F76">
      <w:pPr>
        <w:pStyle w:val="BodyText"/>
        <w:numPr>
          <w:ilvl w:val="3"/>
          <w:numId w:val="17"/>
        </w:numPr>
        <w:ind w:left="1530" w:right="118"/>
        <w:jc w:val="both"/>
        <w:rPr>
          <w:rFonts w:cs="Times New Roman"/>
        </w:rPr>
      </w:pPr>
      <w:r w:rsidRPr="00443C75">
        <w:rPr>
          <w:rFonts w:cs="Times New Roman"/>
          <w:spacing w:val="-3"/>
        </w:rPr>
        <w:t xml:space="preserve">Buyer shall return </w:t>
      </w:r>
      <w:r w:rsidRPr="00443C75">
        <w:rPr>
          <w:rFonts w:cs="Times New Roman"/>
        </w:rPr>
        <w:t>Seller’s Performance Assurance held by Buyer</w:t>
      </w:r>
      <w:r w:rsidR="00334F76" w:rsidRPr="00443C75">
        <w:rPr>
          <w:rFonts w:cs="Times New Roman"/>
        </w:rPr>
        <w:t xml:space="preserve"> by the date the Termination Payment is due</w:t>
      </w:r>
      <w:r w:rsidRPr="00443C75">
        <w:rPr>
          <w:rFonts w:cs="Times New Roman"/>
        </w:rPr>
        <w:t>;</w:t>
      </w:r>
    </w:p>
    <w:p w14:paraId="3976192E" w14:textId="77777777" w:rsidR="00334F76" w:rsidRPr="00443C75" w:rsidRDefault="00334F76" w:rsidP="00334F76">
      <w:pPr>
        <w:pStyle w:val="BodyText"/>
        <w:ind w:left="1530" w:right="118"/>
        <w:jc w:val="both"/>
        <w:rPr>
          <w:rFonts w:cs="Times New Roman"/>
        </w:rPr>
      </w:pPr>
    </w:p>
    <w:p w14:paraId="0FA251F9" w14:textId="614A8244" w:rsidR="00155A17" w:rsidRPr="00443C75" w:rsidRDefault="00334F76" w:rsidP="00334F76">
      <w:pPr>
        <w:pStyle w:val="BodyText"/>
        <w:numPr>
          <w:ilvl w:val="3"/>
          <w:numId w:val="17"/>
        </w:numPr>
        <w:ind w:left="1530" w:right="118"/>
        <w:jc w:val="both"/>
        <w:rPr>
          <w:rFonts w:cs="Times New Roman"/>
        </w:rPr>
      </w:pPr>
      <w:r w:rsidRPr="00443C75">
        <w:rPr>
          <w:rFonts w:cs="Times New Roman"/>
          <w:spacing w:val="-3"/>
        </w:rPr>
        <w:lastRenderedPageBreak/>
        <w:t>w</w:t>
      </w:r>
      <w:r w:rsidR="004821B8" w:rsidRPr="00443C75">
        <w:rPr>
          <w:rFonts w:cs="Times New Roman"/>
          <w:spacing w:val="-3"/>
        </w:rPr>
        <w:t xml:space="preserve">ith respect </w:t>
      </w:r>
      <w:r w:rsidR="00BF3A74" w:rsidRPr="00443C75">
        <w:rPr>
          <w:rFonts w:cs="Times New Roman"/>
          <w:spacing w:val="-3"/>
        </w:rPr>
        <w:t>to</w:t>
      </w:r>
      <w:r w:rsidR="004821B8" w:rsidRPr="00443C75">
        <w:rPr>
          <w:rFonts w:cs="Times New Roman"/>
          <w:spacing w:val="-3"/>
        </w:rPr>
        <w:t xml:space="preserve"> a Designated System, </w:t>
      </w:r>
      <w:r w:rsidR="00155A17" w:rsidRPr="00443C75">
        <w:rPr>
          <w:rFonts w:cs="Times New Roman"/>
        </w:rPr>
        <w:t xml:space="preserve">Seller </w:t>
      </w:r>
      <w:r w:rsidR="004821B8" w:rsidRPr="00443C75">
        <w:rPr>
          <w:rFonts w:cs="Times New Roman"/>
        </w:rPr>
        <w:t xml:space="preserve">shall </w:t>
      </w:r>
      <w:r w:rsidR="00947305" w:rsidRPr="00443C75">
        <w:rPr>
          <w:rFonts w:cs="Times New Roman"/>
        </w:rPr>
        <w:t xml:space="preserve">calculate a Settlement Amount </w:t>
      </w:r>
      <w:r w:rsidR="004821B8" w:rsidRPr="00443C75">
        <w:rPr>
          <w:rFonts w:cs="Times New Roman"/>
        </w:rPr>
        <w:t xml:space="preserve">for RECs that were Delivered but were not yet paid by Buyer. </w:t>
      </w:r>
      <w:r w:rsidR="00C145C3" w:rsidRPr="00443C75">
        <w:rPr>
          <w:rFonts w:cs="Times New Roman"/>
        </w:rPr>
        <w:t xml:space="preserve">Specifically, </w:t>
      </w:r>
      <w:r w:rsidR="00947305" w:rsidRPr="00443C75">
        <w:rPr>
          <w:rFonts w:cs="Times New Roman"/>
        </w:rPr>
        <w:t xml:space="preserve">with respect </w:t>
      </w:r>
      <w:r w:rsidR="00BF3A74" w:rsidRPr="00443C75">
        <w:rPr>
          <w:rFonts w:cs="Times New Roman"/>
        </w:rPr>
        <w:t>to</w:t>
      </w:r>
      <w:r w:rsidR="00947305" w:rsidRPr="00443C75">
        <w:rPr>
          <w:rFonts w:cs="Times New Roman"/>
        </w:rPr>
        <w:t xml:space="preserve"> a Designated System, </w:t>
      </w:r>
      <w:r w:rsidR="00C145C3" w:rsidRPr="00443C75">
        <w:rPr>
          <w:rFonts w:cs="Times New Roman"/>
        </w:rPr>
        <w:t xml:space="preserve">if the number of RECs Delivered from such Designated System is greater than the Designated System Paid REC Quantity, then with respect to such Designated System, </w:t>
      </w:r>
      <w:r w:rsidR="004821B8" w:rsidRPr="00443C75">
        <w:rPr>
          <w:rFonts w:cs="Times New Roman"/>
        </w:rPr>
        <w:t xml:space="preserve">the Settlement Amount shall </w:t>
      </w:r>
      <w:r w:rsidR="00D71A4C" w:rsidRPr="00443C75">
        <w:rPr>
          <w:rFonts w:cs="Times New Roman"/>
        </w:rPr>
        <w:t xml:space="preserve">be </w:t>
      </w:r>
      <w:r w:rsidR="00C145C3" w:rsidRPr="00443C75">
        <w:rPr>
          <w:rFonts w:cs="Times New Roman"/>
        </w:rPr>
        <w:t xml:space="preserve">equal to the multiplicative product of (A) the Contract Price and (B) the positive difference between (i) </w:t>
      </w:r>
      <w:r w:rsidR="004821B8" w:rsidRPr="00443C75">
        <w:rPr>
          <w:rFonts w:cs="Times New Roman"/>
        </w:rPr>
        <w:t>the number of RECs that ha</w:t>
      </w:r>
      <w:r w:rsidR="002439DF" w:rsidRPr="00443C75">
        <w:rPr>
          <w:rFonts w:cs="Times New Roman"/>
        </w:rPr>
        <w:t>ve</w:t>
      </w:r>
      <w:r w:rsidR="004821B8" w:rsidRPr="00443C75">
        <w:rPr>
          <w:rFonts w:cs="Times New Roman"/>
        </w:rPr>
        <w:t xml:space="preserve"> been Delivered from such Designated System</w:t>
      </w:r>
      <w:r w:rsidR="001F7F81" w:rsidRPr="00443C75">
        <w:rPr>
          <w:rFonts w:cs="Times New Roman"/>
        </w:rPr>
        <w:t xml:space="preserve"> (not to exceed the Designated System</w:t>
      </w:r>
      <w:r w:rsidR="001E0807" w:rsidRPr="00443C75">
        <w:rPr>
          <w:rFonts w:cs="Times New Roman"/>
        </w:rPr>
        <w:t xml:space="preserve"> </w:t>
      </w:r>
      <w:r w:rsidR="001F7F81" w:rsidRPr="00443C75">
        <w:rPr>
          <w:rFonts w:cs="Times New Roman"/>
        </w:rPr>
        <w:t xml:space="preserve">Contract </w:t>
      </w:r>
      <w:r w:rsidR="001E0807" w:rsidRPr="00443C75">
        <w:rPr>
          <w:rFonts w:cs="Times New Roman"/>
        </w:rPr>
        <w:t xml:space="preserve">Maximum REC </w:t>
      </w:r>
      <w:r w:rsidR="001F7F81" w:rsidRPr="00443C75">
        <w:rPr>
          <w:rFonts w:cs="Times New Roman"/>
        </w:rPr>
        <w:t>Quantity)</w:t>
      </w:r>
      <w:r w:rsidR="004821B8" w:rsidRPr="00443C75">
        <w:rPr>
          <w:rFonts w:cs="Times New Roman"/>
        </w:rPr>
        <w:t xml:space="preserve"> </w:t>
      </w:r>
      <w:r w:rsidR="00C145C3" w:rsidRPr="00443C75">
        <w:rPr>
          <w:rFonts w:cs="Times New Roman"/>
        </w:rPr>
        <w:t>and (ii)</w:t>
      </w:r>
      <w:r w:rsidR="002501F1" w:rsidRPr="00443C75">
        <w:rPr>
          <w:rFonts w:cs="Times New Roman"/>
        </w:rPr>
        <w:t xml:space="preserve"> the Designated System Paid REC Quantity</w:t>
      </w:r>
      <w:r w:rsidR="00C145C3" w:rsidRPr="00443C75">
        <w:rPr>
          <w:rFonts w:cs="Times New Roman"/>
        </w:rPr>
        <w:t>.</w:t>
      </w:r>
      <w:r w:rsidR="00155A17" w:rsidRPr="00443C75">
        <w:rPr>
          <w:rFonts w:cs="Times New Roman"/>
        </w:rPr>
        <w:t xml:space="preserve">  </w:t>
      </w:r>
      <w:r w:rsidR="00CA4F26" w:rsidRPr="00443C75">
        <w:rPr>
          <w:rFonts w:cs="Times New Roman"/>
        </w:rPr>
        <w:t>For avoidance of doubt, if the number of RECs Delivered from such Designated System is equal to or less than the Designated System Paid REC Quantity, then the Settlement Amount for such Designated System shall be zero</w:t>
      </w:r>
      <w:r w:rsidR="005E2EC0" w:rsidRPr="00443C75">
        <w:rPr>
          <w:rFonts w:cs="Times New Roman"/>
        </w:rPr>
        <w:t>;</w:t>
      </w:r>
    </w:p>
    <w:p w14:paraId="54CA78BB" w14:textId="77777777" w:rsidR="00334F76" w:rsidRPr="00443C75" w:rsidRDefault="00334F76" w:rsidP="00334F76">
      <w:pPr>
        <w:pStyle w:val="BodyText"/>
        <w:ind w:left="0" w:right="118"/>
        <w:jc w:val="both"/>
        <w:rPr>
          <w:rFonts w:cs="Times New Roman"/>
        </w:rPr>
      </w:pPr>
    </w:p>
    <w:p w14:paraId="2E50985F" w14:textId="014B853E" w:rsidR="00CA4F26" w:rsidRPr="00443C75" w:rsidRDefault="00CA4F26" w:rsidP="00334F76">
      <w:pPr>
        <w:pStyle w:val="BodyText"/>
        <w:numPr>
          <w:ilvl w:val="3"/>
          <w:numId w:val="17"/>
        </w:numPr>
        <w:ind w:left="1530" w:right="118"/>
        <w:jc w:val="both"/>
        <w:rPr>
          <w:rFonts w:cs="Times New Roman"/>
        </w:rPr>
      </w:pPr>
      <w:r w:rsidRPr="00443C75">
        <w:rPr>
          <w:rFonts w:cs="Times New Roman"/>
        </w:rPr>
        <w:t xml:space="preserve">Seller shall </w:t>
      </w:r>
      <w:r w:rsidR="006F2FB4" w:rsidRPr="00443C75">
        <w:rPr>
          <w:rFonts w:cs="Times New Roman"/>
        </w:rPr>
        <w:t xml:space="preserve">calculate the </w:t>
      </w:r>
      <w:r w:rsidR="006F2FB4" w:rsidRPr="00443C75">
        <w:rPr>
          <w:rFonts w:cs="Times New Roman"/>
          <w:spacing w:val="-1"/>
        </w:rPr>
        <w:t>Termination</w:t>
      </w:r>
      <w:r w:rsidR="006F2FB4" w:rsidRPr="00443C75">
        <w:rPr>
          <w:rFonts w:cs="Times New Roman"/>
        </w:rPr>
        <w:t xml:space="preserve"> </w:t>
      </w:r>
      <w:r w:rsidR="006F2FB4" w:rsidRPr="00443C75">
        <w:rPr>
          <w:rFonts w:cs="Times New Roman"/>
          <w:spacing w:val="-1"/>
        </w:rPr>
        <w:t xml:space="preserve">Payment by </w:t>
      </w:r>
      <w:r w:rsidRPr="00443C75">
        <w:rPr>
          <w:rFonts w:cs="Times New Roman"/>
          <w:spacing w:val="-1"/>
        </w:rPr>
        <w:t>aggregat</w:t>
      </w:r>
      <w:r w:rsidR="006F2FB4" w:rsidRPr="00443C75">
        <w:rPr>
          <w:rFonts w:cs="Times New Roman"/>
          <w:spacing w:val="-1"/>
        </w:rPr>
        <w:t>ing</w:t>
      </w:r>
      <w:r w:rsidRPr="00443C75">
        <w:rPr>
          <w:rFonts w:cs="Times New Roman"/>
        </w:rPr>
        <w:t xml:space="preserve"> </w:t>
      </w:r>
      <w:r w:rsidRPr="00443C75">
        <w:rPr>
          <w:rFonts w:cs="Times New Roman"/>
          <w:spacing w:val="-1"/>
        </w:rPr>
        <w:t>all</w:t>
      </w:r>
      <w:r w:rsidRPr="00443C75">
        <w:rPr>
          <w:rFonts w:cs="Times New Roman"/>
          <w:spacing w:val="1"/>
        </w:rPr>
        <w:t xml:space="preserve"> </w:t>
      </w:r>
      <w:r w:rsidRPr="00443C75">
        <w:rPr>
          <w:rFonts w:cs="Times New Roman"/>
          <w:spacing w:val="-1"/>
        </w:rPr>
        <w:t>Settlement</w:t>
      </w:r>
      <w:r w:rsidRPr="00443C75">
        <w:rPr>
          <w:rFonts w:cs="Times New Roman"/>
          <w:spacing w:val="57"/>
        </w:rPr>
        <w:t xml:space="preserve"> </w:t>
      </w:r>
      <w:r w:rsidRPr="00443C75">
        <w:rPr>
          <w:rFonts w:cs="Times New Roman"/>
          <w:spacing w:val="-1"/>
        </w:rPr>
        <w:t>Amounts</w:t>
      </w:r>
      <w:r w:rsidRPr="00443C75">
        <w:rPr>
          <w:rFonts w:cs="Times New Roman"/>
        </w:rPr>
        <w:t xml:space="preserve"> </w:t>
      </w:r>
      <w:r w:rsidRPr="00443C75">
        <w:rPr>
          <w:rFonts w:cs="Times New Roman"/>
          <w:spacing w:val="-1"/>
        </w:rPr>
        <w:t>into</w:t>
      </w:r>
      <w:r w:rsidRPr="00443C75">
        <w:rPr>
          <w:rFonts w:cs="Times New Roman"/>
          <w:spacing w:val="-3"/>
        </w:rPr>
        <w:t xml:space="preserve"> </w:t>
      </w:r>
      <w:r w:rsidRPr="00443C75">
        <w:rPr>
          <w:rFonts w:cs="Times New Roman"/>
        </w:rPr>
        <w:t xml:space="preserve">a </w:t>
      </w:r>
      <w:r w:rsidRPr="00443C75">
        <w:rPr>
          <w:rFonts w:cs="Times New Roman"/>
          <w:spacing w:val="-1"/>
        </w:rPr>
        <w:t>single</w:t>
      </w:r>
      <w:r w:rsidRPr="00443C75">
        <w:rPr>
          <w:rFonts w:cs="Times New Roman"/>
        </w:rPr>
        <w:t xml:space="preserve"> </w:t>
      </w:r>
      <w:r w:rsidRPr="00443C75">
        <w:rPr>
          <w:rFonts w:cs="Times New Roman"/>
          <w:spacing w:val="-1"/>
        </w:rPr>
        <w:t>liquidated</w:t>
      </w:r>
      <w:r w:rsidRPr="00443C75">
        <w:rPr>
          <w:rFonts w:cs="Times New Roman"/>
          <w:spacing w:val="-2"/>
        </w:rPr>
        <w:t xml:space="preserve"> </w:t>
      </w:r>
      <w:r w:rsidRPr="00443C75">
        <w:rPr>
          <w:rFonts w:cs="Times New Roman"/>
          <w:spacing w:val="-1"/>
        </w:rPr>
        <w:t>amount</w:t>
      </w:r>
      <w:r w:rsidRPr="00443C75">
        <w:rPr>
          <w:rFonts w:cs="Times New Roman"/>
          <w:spacing w:val="1"/>
        </w:rPr>
        <w:t xml:space="preserve"> </w:t>
      </w:r>
      <w:r w:rsidRPr="00443C75">
        <w:rPr>
          <w:rFonts w:cs="Times New Roman"/>
        </w:rPr>
        <w:t>by</w:t>
      </w:r>
      <w:r w:rsidRPr="00443C75">
        <w:rPr>
          <w:rFonts w:cs="Times New Roman"/>
          <w:spacing w:val="-3"/>
        </w:rPr>
        <w:t xml:space="preserve"> summing the calculated Settlement Amount with respect to a Designated System across all Designated Systems</w:t>
      </w:r>
      <w:r w:rsidR="005E2EC0" w:rsidRPr="00443C75">
        <w:rPr>
          <w:rFonts w:cs="Times New Roman"/>
          <w:spacing w:val="-3"/>
        </w:rPr>
        <w:t>; and</w:t>
      </w:r>
    </w:p>
    <w:p w14:paraId="2708CA6E" w14:textId="77777777" w:rsidR="00334F76" w:rsidRPr="00443C75" w:rsidRDefault="00334F76" w:rsidP="00334F76">
      <w:pPr>
        <w:pStyle w:val="BodyText"/>
        <w:ind w:left="0" w:right="118"/>
        <w:jc w:val="both"/>
        <w:rPr>
          <w:rFonts w:cs="Times New Roman"/>
        </w:rPr>
      </w:pPr>
    </w:p>
    <w:p w14:paraId="4A755F4E" w14:textId="36FEDCDC" w:rsidR="006F2FB4" w:rsidRPr="00443C75" w:rsidRDefault="00334F76" w:rsidP="001E1537">
      <w:pPr>
        <w:pStyle w:val="BodyText"/>
        <w:numPr>
          <w:ilvl w:val="3"/>
          <w:numId w:val="17"/>
        </w:numPr>
        <w:ind w:left="1530" w:right="118"/>
        <w:jc w:val="both"/>
        <w:rPr>
          <w:rFonts w:cs="Times New Roman"/>
        </w:rPr>
      </w:pPr>
      <w:r w:rsidRPr="00443C75">
        <w:rPr>
          <w:rFonts w:cs="Times New Roman"/>
          <w:spacing w:val="-1"/>
        </w:rPr>
        <w:t>t</w:t>
      </w:r>
      <w:r w:rsidR="006F2FB4" w:rsidRPr="00443C75">
        <w:rPr>
          <w:rFonts w:cs="Times New Roman"/>
          <w:spacing w:val="-1"/>
        </w:rPr>
        <w:t>he Termination Payment, if</w:t>
      </w:r>
      <w:r w:rsidR="006F2FB4" w:rsidRPr="00443C75">
        <w:rPr>
          <w:rFonts w:cs="Times New Roman"/>
        </w:rPr>
        <w:t xml:space="preserve"> </w:t>
      </w:r>
      <w:r w:rsidR="006F2FB4" w:rsidRPr="00443C75">
        <w:rPr>
          <w:rFonts w:cs="Times New Roman"/>
          <w:spacing w:val="-1"/>
        </w:rPr>
        <w:t>any,</w:t>
      </w:r>
      <w:r w:rsidR="006F2FB4" w:rsidRPr="00443C75">
        <w:rPr>
          <w:rFonts w:cs="Times New Roman"/>
        </w:rPr>
        <w:t xml:space="preserve"> </w:t>
      </w:r>
      <w:r w:rsidR="006F2FB4" w:rsidRPr="00443C75">
        <w:rPr>
          <w:rFonts w:cs="Times New Roman"/>
          <w:spacing w:val="-1"/>
        </w:rPr>
        <w:t>is</w:t>
      </w:r>
      <w:r w:rsidR="006F2FB4" w:rsidRPr="00443C75">
        <w:rPr>
          <w:rFonts w:cs="Times New Roman"/>
        </w:rPr>
        <w:t xml:space="preserve"> due</w:t>
      </w:r>
      <w:r w:rsidR="006F2FB4" w:rsidRPr="00443C75">
        <w:rPr>
          <w:rFonts w:cs="Times New Roman"/>
          <w:spacing w:val="-2"/>
        </w:rPr>
        <w:t xml:space="preserve"> </w:t>
      </w:r>
      <w:r w:rsidR="006F2FB4" w:rsidRPr="00443C75">
        <w:rPr>
          <w:rFonts w:cs="Times New Roman"/>
        </w:rPr>
        <w:t>to</w:t>
      </w:r>
      <w:r w:rsidR="006F2FB4" w:rsidRPr="00443C75">
        <w:rPr>
          <w:rFonts w:cs="Times New Roman"/>
          <w:spacing w:val="-3"/>
        </w:rPr>
        <w:t xml:space="preserve"> </w:t>
      </w:r>
      <w:r w:rsidR="006F2FB4" w:rsidRPr="00443C75">
        <w:rPr>
          <w:rFonts w:cs="Times New Roman"/>
        </w:rPr>
        <w:t xml:space="preserve">Seller as the Non-Defaulting </w:t>
      </w:r>
      <w:r w:rsidR="006F2FB4" w:rsidRPr="00443C75">
        <w:rPr>
          <w:rFonts w:cs="Times New Roman"/>
          <w:spacing w:val="-1"/>
        </w:rPr>
        <w:t>Party</w:t>
      </w:r>
      <w:r w:rsidR="006F2FB4" w:rsidRPr="00443C75">
        <w:rPr>
          <w:rFonts w:cs="Times New Roman"/>
          <w:spacing w:val="-3"/>
        </w:rPr>
        <w:t xml:space="preserve"> </w:t>
      </w:r>
      <w:r w:rsidR="006F2FB4" w:rsidRPr="00443C75">
        <w:rPr>
          <w:rFonts w:cs="Times New Roman"/>
          <w:spacing w:val="-2"/>
        </w:rPr>
        <w:t>within</w:t>
      </w:r>
      <w:r w:rsidR="006F2FB4" w:rsidRPr="00443C75">
        <w:rPr>
          <w:rFonts w:cs="Times New Roman"/>
        </w:rPr>
        <w:t xml:space="preserve"> twenty (20) </w:t>
      </w:r>
      <w:r w:rsidR="006F2FB4" w:rsidRPr="00443C75">
        <w:rPr>
          <w:rFonts w:cs="Times New Roman"/>
          <w:spacing w:val="-1"/>
        </w:rPr>
        <w:t>Business</w:t>
      </w:r>
      <w:r w:rsidR="006F2FB4" w:rsidRPr="00443C75">
        <w:rPr>
          <w:rFonts w:cs="Times New Roman"/>
        </w:rPr>
        <w:t xml:space="preserve"> </w:t>
      </w:r>
      <w:r w:rsidR="006F2FB4" w:rsidRPr="00443C75">
        <w:rPr>
          <w:rFonts w:cs="Times New Roman"/>
          <w:spacing w:val="-1"/>
        </w:rPr>
        <w:t>Days</w:t>
      </w:r>
      <w:r w:rsidR="006F2FB4" w:rsidRPr="00443C75">
        <w:rPr>
          <w:rFonts w:cs="Times New Roman"/>
        </w:rPr>
        <w:t xml:space="preserve"> </w:t>
      </w:r>
      <w:r w:rsidR="006F2FB4" w:rsidRPr="00443C75">
        <w:rPr>
          <w:rFonts w:cs="Times New Roman"/>
          <w:spacing w:val="-1"/>
        </w:rPr>
        <w:t>following</w:t>
      </w:r>
      <w:r w:rsidR="006F2FB4" w:rsidRPr="00443C75">
        <w:rPr>
          <w:rFonts w:cs="Times New Roman"/>
          <w:spacing w:val="-3"/>
        </w:rPr>
        <w:t xml:space="preserve"> </w:t>
      </w:r>
      <w:r w:rsidR="006F2FB4" w:rsidRPr="00443C75">
        <w:rPr>
          <w:rFonts w:cs="Times New Roman"/>
          <w:spacing w:val="-1"/>
        </w:rPr>
        <w:t xml:space="preserve">notice by Seller to Buyer pursuant to Section </w:t>
      </w:r>
      <w:r w:rsidR="006F2FB4" w:rsidRPr="00443C75">
        <w:rPr>
          <w:rFonts w:cs="Times New Roman"/>
          <w:spacing w:val="-1"/>
        </w:rPr>
        <w:fldChar w:fldCharType="begin"/>
      </w:r>
      <w:r w:rsidR="006F2FB4" w:rsidRPr="00443C75">
        <w:rPr>
          <w:rFonts w:cs="Times New Roman"/>
          <w:spacing w:val="-1"/>
        </w:rPr>
        <w:instrText xml:space="preserve"> REF _Ref42175072 \w \h </w:instrText>
      </w:r>
      <w:r w:rsidR="009F548F" w:rsidRPr="00443C75">
        <w:rPr>
          <w:rFonts w:cs="Times New Roman"/>
          <w:spacing w:val="-1"/>
        </w:rPr>
        <w:instrText xml:space="preserve"> \* MERGEFORMAT </w:instrText>
      </w:r>
      <w:r w:rsidR="006F2FB4" w:rsidRPr="00443C75">
        <w:rPr>
          <w:rFonts w:cs="Times New Roman"/>
          <w:spacing w:val="-1"/>
        </w:rPr>
      </w:r>
      <w:r w:rsidR="006F2FB4" w:rsidRPr="00443C75">
        <w:rPr>
          <w:rFonts w:cs="Times New Roman"/>
          <w:spacing w:val="-1"/>
        </w:rPr>
        <w:fldChar w:fldCharType="separate"/>
      </w:r>
      <w:r w:rsidR="00E7218A" w:rsidRPr="00443C75">
        <w:rPr>
          <w:rFonts w:cs="Times New Roman"/>
          <w:spacing w:val="-1"/>
        </w:rPr>
        <w:t>9.3</w:t>
      </w:r>
      <w:r w:rsidR="006F2FB4" w:rsidRPr="00443C75">
        <w:rPr>
          <w:rFonts w:cs="Times New Roman"/>
          <w:spacing w:val="-1"/>
        </w:rPr>
        <w:fldChar w:fldCharType="end"/>
      </w:r>
      <w:r w:rsidR="007B57EC" w:rsidRPr="00443C75">
        <w:rPr>
          <w:rFonts w:cs="Times New Roman"/>
          <w:spacing w:val="-1"/>
        </w:rPr>
        <w:t>.</w:t>
      </w:r>
    </w:p>
    <w:p w14:paraId="25FB6B3C" w14:textId="77777777" w:rsidR="006F2FB4" w:rsidRPr="00443C75" w:rsidRDefault="006F2FB4" w:rsidP="00B97A8A">
      <w:pPr>
        <w:pStyle w:val="BodyText"/>
        <w:tabs>
          <w:tab w:val="left" w:pos="1541"/>
        </w:tabs>
        <w:ind w:left="0" w:right="118"/>
        <w:jc w:val="both"/>
        <w:rPr>
          <w:rFonts w:cs="Times New Roman"/>
        </w:rPr>
      </w:pPr>
    </w:p>
    <w:p w14:paraId="4B71D4F0" w14:textId="6D0F3D81" w:rsidR="004821B8" w:rsidRPr="00443C75" w:rsidRDefault="004821B8" w:rsidP="00876AC3">
      <w:pPr>
        <w:pStyle w:val="BodyText"/>
        <w:numPr>
          <w:ilvl w:val="2"/>
          <w:numId w:val="17"/>
        </w:numPr>
        <w:tabs>
          <w:tab w:val="left" w:pos="1541"/>
        </w:tabs>
        <w:ind w:right="118"/>
        <w:jc w:val="both"/>
        <w:rPr>
          <w:rFonts w:cs="Times New Roman"/>
          <w:spacing w:val="-3"/>
        </w:rPr>
      </w:pPr>
      <w:r w:rsidRPr="00443C75">
        <w:rPr>
          <w:rFonts w:cs="Times New Roman"/>
          <w:spacing w:val="-1"/>
        </w:rPr>
        <w:t>In the Event of Default with respect to</w:t>
      </w:r>
      <w:r w:rsidRPr="00443C75">
        <w:rPr>
          <w:rFonts w:cs="Times New Roman"/>
          <w:spacing w:val="11"/>
        </w:rPr>
        <w:t xml:space="preserve"> </w:t>
      </w:r>
      <w:r w:rsidRPr="00443C75">
        <w:rPr>
          <w:rFonts w:cs="Times New Roman"/>
        </w:rPr>
        <w:t>Seller as the “</w:t>
      </w:r>
      <w:r w:rsidRPr="00443C75">
        <w:rPr>
          <w:rFonts w:cs="Times New Roman"/>
          <w:spacing w:val="-1"/>
        </w:rPr>
        <w:t>Defaulting</w:t>
      </w:r>
      <w:r w:rsidRPr="00443C75">
        <w:rPr>
          <w:rFonts w:cs="Times New Roman"/>
          <w:spacing w:val="43"/>
        </w:rPr>
        <w:t xml:space="preserve"> </w:t>
      </w:r>
      <w:r w:rsidRPr="00443C75">
        <w:rPr>
          <w:rFonts w:cs="Times New Roman"/>
          <w:spacing w:val="-1"/>
        </w:rPr>
        <w:t>Party”,</w:t>
      </w:r>
      <w:r w:rsidRPr="00443C75">
        <w:rPr>
          <w:rFonts w:cs="Times New Roman"/>
          <w:spacing w:val="-3"/>
        </w:rPr>
        <w:t xml:space="preserve"> the following shall occur: </w:t>
      </w:r>
    </w:p>
    <w:p w14:paraId="38CC0E01" w14:textId="716B0A8A" w:rsidR="002501F1" w:rsidRPr="00443C75" w:rsidRDefault="004821B8" w:rsidP="005E2AD0">
      <w:pPr>
        <w:pStyle w:val="BodyText"/>
        <w:numPr>
          <w:ilvl w:val="3"/>
          <w:numId w:val="17"/>
        </w:numPr>
        <w:ind w:left="2250" w:right="118" w:hanging="720"/>
        <w:jc w:val="both"/>
        <w:rPr>
          <w:rFonts w:cs="Times New Roman"/>
        </w:rPr>
      </w:pPr>
      <w:bookmarkStart w:id="687" w:name="_Hlk60960113"/>
      <w:r w:rsidRPr="00443C75">
        <w:rPr>
          <w:rFonts w:cs="Times New Roman"/>
        </w:rPr>
        <w:t>With</w:t>
      </w:r>
      <w:r w:rsidRPr="00443C75">
        <w:rPr>
          <w:rFonts w:cs="Times New Roman"/>
          <w:spacing w:val="-3"/>
        </w:rPr>
        <w:t xml:space="preserve"> respect </w:t>
      </w:r>
      <w:r w:rsidR="00BF3A74" w:rsidRPr="00443C75">
        <w:rPr>
          <w:rFonts w:cs="Times New Roman"/>
          <w:spacing w:val="-3"/>
        </w:rPr>
        <w:t>to</w:t>
      </w:r>
      <w:r w:rsidRPr="00443C75">
        <w:rPr>
          <w:rFonts w:cs="Times New Roman"/>
          <w:spacing w:val="-3"/>
        </w:rPr>
        <w:t xml:space="preserve"> a Designated System, </w:t>
      </w:r>
      <w:r w:rsidRPr="00443C75">
        <w:rPr>
          <w:rFonts w:cs="Times New Roman"/>
        </w:rPr>
        <w:t xml:space="preserve">Buyer shall calculate a Settlement Amount </w:t>
      </w:r>
      <w:r w:rsidR="002501F1" w:rsidRPr="00443C75">
        <w:rPr>
          <w:rFonts w:cs="Times New Roman"/>
        </w:rPr>
        <w:t>as the sum of:</w:t>
      </w:r>
      <w:r w:rsidRPr="00443C75">
        <w:rPr>
          <w:rFonts w:cs="Times New Roman"/>
        </w:rPr>
        <w:t xml:space="preserve"> </w:t>
      </w:r>
    </w:p>
    <w:p w14:paraId="32803E48" w14:textId="77777777" w:rsidR="005E2AD0" w:rsidRPr="00443C75" w:rsidRDefault="005E2AD0" w:rsidP="005E2AD0">
      <w:pPr>
        <w:pStyle w:val="BodyText"/>
        <w:ind w:left="2250" w:right="118"/>
        <w:jc w:val="both"/>
        <w:rPr>
          <w:rFonts w:cs="Times New Roman"/>
        </w:rPr>
      </w:pPr>
    </w:p>
    <w:bookmarkEnd w:id="687"/>
    <w:p w14:paraId="0E8A3B1E" w14:textId="7FABBDF2" w:rsidR="002501F1" w:rsidRPr="00443C75" w:rsidRDefault="002501F1" w:rsidP="005E2AD0">
      <w:pPr>
        <w:pStyle w:val="BodyText"/>
        <w:numPr>
          <w:ilvl w:val="5"/>
          <w:numId w:val="17"/>
        </w:numPr>
        <w:ind w:left="3096" w:right="118" w:hanging="846"/>
        <w:jc w:val="both"/>
        <w:rPr>
          <w:rFonts w:cs="Times New Roman"/>
        </w:rPr>
      </w:pPr>
      <w:r w:rsidRPr="00443C75">
        <w:rPr>
          <w:rFonts w:cs="Times New Roman"/>
          <w:spacing w:val="-3"/>
        </w:rPr>
        <w:t>Collateral Requirement of such Designated System;</w:t>
      </w:r>
    </w:p>
    <w:p w14:paraId="7AA2E2C6" w14:textId="77777777" w:rsidR="005E2AD0" w:rsidRPr="00443C75" w:rsidRDefault="005E2AD0" w:rsidP="005E2AD0">
      <w:pPr>
        <w:pStyle w:val="BodyText"/>
        <w:ind w:left="3096" w:right="118"/>
        <w:jc w:val="both"/>
        <w:rPr>
          <w:rFonts w:cs="Times New Roman"/>
        </w:rPr>
      </w:pPr>
    </w:p>
    <w:p w14:paraId="2B62EE59" w14:textId="02744957" w:rsidR="004821B8" w:rsidRPr="00443C75" w:rsidRDefault="002501F1" w:rsidP="005E2AD0">
      <w:pPr>
        <w:pStyle w:val="BodyText"/>
        <w:numPr>
          <w:ilvl w:val="5"/>
          <w:numId w:val="17"/>
        </w:numPr>
        <w:ind w:left="3096" w:right="118" w:hanging="846"/>
        <w:jc w:val="both"/>
        <w:rPr>
          <w:rFonts w:cs="Times New Roman"/>
        </w:rPr>
      </w:pPr>
      <w:r w:rsidRPr="00443C75">
        <w:rPr>
          <w:rFonts w:cs="Times New Roman"/>
        </w:rPr>
        <w:t>t</w:t>
      </w:r>
      <w:r w:rsidR="004821B8" w:rsidRPr="00443C75">
        <w:rPr>
          <w:rFonts w:cs="Times New Roman"/>
        </w:rPr>
        <w:t>he multiplicative product of (</w:t>
      </w:r>
      <w:r w:rsidR="005E2AD0" w:rsidRPr="00443C75">
        <w:rPr>
          <w:rFonts w:cs="Times New Roman"/>
        </w:rPr>
        <w:t>1</w:t>
      </w:r>
      <w:r w:rsidR="004821B8" w:rsidRPr="00443C75">
        <w:rPr>
          <w:rFonts w:cs="Times New Roman"/>
        </w:rPr>
        <w:t>) the Contract Price and (</w:t>
      </w:r>
      <w:r w:rsidR="005E2AD0" w:rsidRPr="00443C75">
        <w:rPr>
          <w:rFonts w:cs="Times New Roman"/>
        </w:rPr>
        <w:t>2</w:t>
      </w:r>
      <w:r w:rsidR="004821B8" w:rsidRPr="00443C75">
        <w:rPr>
          <w:rFonts w:cs="Times New Roman"/>
        </w:rPr>
        <w:t xml:space="preserve">) the </w:t>
      </w:r>
      <w:r w:rsidRPr="00443C75">
        <w:rPr>
          <w:rFonts w:cs="Times New Roman"/>
        </w:rPr>
        <w:t>result obtained by subtracting the number of RECs that ha</w:t>
      </w:r>
      <w:r w:rsidR="002439DF" w:rsidRPr="00443C75">
        <w:rPr>
          <w:rFonts w:cs="Times New Roman"/>
        </w:rPr>
        <w:t>ve</w:t>
      </w:r>
      <w:r w:rsidRPr="00443C75">
        <w:rPr>
          <w:rFonts w:cs="Times New Roman"/>
        </w:rPr>
        <w:t xml:space="preserve"> been Delivered from such Designated System </w:t>
      </w:r>
      <w:r w:rsidR="001F7F81" w:rsidRPr="00443C75">
        <w:rPr>
          <w:rFonts w:cs="Times New Roman"/>
        </w:rPr>
        <w:t xml:space="preserve">(not to exceed the Designated System Contract </w:t>
      </w:r>
      <w:r w:rsidR="001E0807" w:rsidRPr="00443C75">
        <w:rPr>
          <w:rFonts w:cs="Times New Roman"/>
        </w:rPr>
        <w:t xml:space="preserve">Maximum REC </w:t>
      </w:r>
      <w:r w:rsidR="001F7F81" w:rsidRPr="00443C75">
        <w:rPr>
          <w:rFonts w:cs="Times New Roman"/>
        </w:rPr>
        <w:t xml:space="preserve">Quantity) </w:t>
      </w:r>
      <w:r w:rsidRPr="00443C75">
        <w:rPr>
          <w:rFonts w:cs="Times New Roman"/>
        </w:rPr>
        <w:t xml:space="preserve">from </w:t>
      </w:r>
      <w:r w:rsidR="004821B8" w:rsidRPr="00443C75">
        <w:rPr>
          <w:rFonts w:cs="Times New Roman"/>
        </w:rPr>
        <w:t>the Designated System Paid REC Quantity</w:t>
      </w:r>
      <w:r w:rsidRPr="00443C75">
        <w:rPr>
          <w:rFonts w:cs="Times New Roman"/>
        </w:rPr>
        <w:t>.</w:t>
      </w:r>
      <w:r w:rsidR="004821B8" w:rsidRPr="00443C75">
        <w:rPr>
          <w:rFonts w:cs="Times New Roman"/>
        </w:rPr>
        <w:t xml:space="preserve"> </w:t>
      </w:r>
      <w:r w:rsidR="00CA4F26" w:rsidRPr="00443C75">
        <w:rPr>
          <w:rFonts w:cs="Times New Roman"/>
        </w:rPr>
        <w:t xml:space="preserve">For avoidance of doubt, if the number of RECs Delivered from such Designated System is greater than the Designated System Paid REC Quantity, then this calculation </w:t>
      </w:r>
      <w:r w:rsidR="001F7F81" w:rsidRPr="00443C75">
        <w:rPr>
          <w:rFonts w:cs="Times New Roman"/>
        </w:rPr>
        <w:t>shall be zero</w:t>
      </w:r>
      <w:r w:rsidR="00CA4F26" w:rsidRPr="00443C75">
        <w:rPr>
          <w:rFonts w:cs="Times New Roman"/>
        </w:rPr>
        <w:t xml:space="preserve">. </w:t>
      </w:r>
    </w:p>
    <w:p w14:paraId="2E5D975D" w14:textId="77777777" w:rsidR="005E2AD0" w:rsidRPr="00443C75" w:rsidRDefault="005E2AD0" w:rsidP="005E2AD0">
      <w:pPr>
        <w:pStyle w:val="BodyText"/>
        <w:ind w:left="0" w:right="118"/>
        <w:jc w:val="both"/>
        <w:rPr>
          <w:rFonts w:cs="Times New Roman"/>
        </w:rPr>
      </w:pPr>
    </w:p>
    <w:p w14:paraId="4ECBE537" w14:textId="14D21523" w:rsidR="006F2FB4" w:rsidRPr="00443C75" w:rsidRDefault="006F2FB4" w:rsidP="005E2AD0">
      <w:pPr>
        <w:pStyle w:val="BodyText"/>
        <w:numPr>
          <w:ilvl w:val="3"/>
          <w:numId w:val="17"/>
        </w:numPr>
        <w:ind w:left="2250" w:right="118" w:hanging="720"/>
        <w:jc w:val="both"/>
        <w:rPr>
          <w:rFonts w:cs="Times New Roman"/>
        </w:rPr>
      </w:pPr>
      <w:r w:rsidRPr="00443C75">
        <w:rPr>
          <w:rFonts w:cs="Times New Roman"/>
        </w:rPr>
        <w:t xml:space="preserve">Buyer shall calculate the </w:t>
      </w:r>
      <w:r w:rsidRPr="00443C75">
        <w:rPr>
          <w:rFonts w:cs="Times New Roman"/>
          <w:spacing w:val="-1"/>
        </w:rPr>
        <w:t>Termination</w:t>
      </w:r>
      <w:r w:rsidRPr="00443C75">
        <w:rPr>
          <w:rFonts w:cs="Times New Roman"/>
        </w:rPr>
        <w:t xml:space="preserve"> </w:t>
      </w:r>
      <w:r w:rsidRPr="00443C75">
        <w:rPr>
          <w:rFonts w:cs="Times New Roman"/>
          <w:spacing w:val="-1"/>
        </w:rPr>
        <w:t>Payment by aggregating</w:t>
      </w:r>
      <w:r w:rsidRPr="00443C75">
        <w:rPr>
          <w:rFonts w:cs="Times New Roman"/>
        </w:rPr>
        <w:t xml:space="preserve"> </w:t>
      </w:r>
      <w:r w:rsidRPr="00443C75">
        <w:rPr>
          <w:rFonts w:cs="Times New Roman"/>
          <w:spacing w:val="-1"/>
        </w:rPr>
        <w:t>all</w:t>
      </w:r>
      <w:r w:rsidRPr="00443C75">
        <w:rPr>
          <w:rFonts w:cs="Times New Roman"/>
          <w:spacing w:val="1"/>
        </w:rPr>
        <w:t xml:space="preserve"> </w:t>
      </w:r>
      <w:r w:rsidRPr="00443C75">
        <w:rPr>
          <w:rFonts w:cs="Times New Roman"/>
          <w:spacing w:val="-1"/>
        </w:rPr>
        <w:t>Settlement</w:t>
      </w:r>
      <w:r w:rsidRPr="00443C75">
        <w:rPr>
          <w:rFonts w:cs="Times New Roman"/>
          <w:spacing w:val="57"/>
        </w:rPr>
        <w:t xml:space="preserve"> </w:t>
      </w:r>
      <w:r w:rsidRPr="00443C75">
        <w:rPr>
          <w:rFonts w:cs="Times New Roman"/>
          <w:spacing w:val="-1"/>
        </w:rPr>
        <w:t>Amounts</w:t>
      </w:r>
      <w:r w:rsidRPr="00443C75">
        <w:rPr>
          <w:rFonts w:cs="Times New Roman"/>
        </w:rPr>
        <w:t xml:space="preserve"> </w:t>
      </w:r>
      <w:r w:rsidRPr="00443C75">
        <w:rPr>
          <w:rFonts w:cs="Times New Roman"/>
          <w:spacing w:val="-1"/>
        </w:rPr>
        <w:t>into</w:t>
      </w:r>
      <w:r w:rsidRPr="00443C75">
        <w:rPr>
          <w:rFonts w:cs="Times New Roman"/>
          <w:spacing w:val="-3"/>
        </w:rPr>
        <w:t xml:space="preserve"> </w:t>
      </w:r>
      <w:r w:rsidRPr="00443C75">
        <w:rPr>
          <w:rFonts w:cs="Times New Roman"/>
        </w:rPr>
        <w:t xml:space="preserve">a </w:t>
      </w:r>
      <w:r w:rsidRPr="00443C75">
        <w:rPr>
          <w:rFonts w:cs="Times New Roman"/>
          <w:spacing w:val="-1"/>
        </w:rPr>
        <w:t>single</w:t>
      </w:r>
      <w:r w:rsidRPr="00443C75">
        <w:rPr>
          <w:rFonts w:cs="Times New Roman"/>
        </w:rPr>
        <w:t xml:space="preserve"> </w:t>
      </w:r>
      <w:r w:rsidRPr="00443C75">
        <w:rPr>
          <w:rFonts w:cs="Times New Roman"/>
          <w:spacing w:val="-1"/>
        </w:rPr>
        <w:t>liquidated</w:t>
      </w:r>
      <w:r w:rsidRPr="00443C75">
        <w:rPr>
          <w:rFonts w:cs="Times New Roman"/>
          <w:spacing w:val="-2"/>
        </w:rPr>
        <w:t xml:space="preserve"> </w:t>
      </w:r>
      <w:r w:rsidRPr="00443C75">
        <w:rPr>
          <w:rFonts w:cs="Times New Roman"/>
          <w:spacing w:val="-1"/>
        </w:rPr>
        <w:t>amount</w:t>
      </w:r>
      <w:r w:rsidRPr="00443C75">
        <w:rPr>
          <w:rFonts w:cs="Times New Roman"/>
          <w:spacing w:val="1"/>
        </w:rPr>
        <w:t xml:space="preserve"> </w:t>
      </w:r>
      <w:r w:rsidRPr="00443C75">
        <w:rPr>
          <w:rFonts w:cs="Times New Roman"/>
        </w:rPr>
        <w:t>by</w:t>
      </w:r>
      <w:r w:rsidRPr="00443C75">
        <w:rPr>
          <w:rFonts w:cs="Times New Roman"/>
          <w:spacing w:val="-3"/>
        </w:rPr>
        <w:t xml:space="preserve"> summing the calculated Settlement Amount with respect to a Designated System across all Designated Systems.</w:t>
      </w:r>
    </w:p>
    <w:p w14:paraId="5A81AE8A" w14:textId="77777777" w:rsidR="005E2AD0" w:rsidRPr="00443C75" w:rsidRDefault="005E2AD0" w:rsidP="005E2AD0">
      <w:pPr>
        <w:pStyle w:val="BodyText"/>
        <w:ind w:left="2250" w:right="118"/>
        <w:jc w:val="both"/>
        <w:rPr>
          <w:rFonts w:cs="Times New Roman"/>
        </w:rPr>
      </w:pPr>
    </w:p>
    <w:p w14:paraId="23BB6315" w14:textId="3E456296" w:rsidR="006F2FB4" w:rsidRPr="00443C75" w:rsidRDefault="006F2FB4" w:rsidP="005E2AD0">
      <w:pPr>
        <w:pStyle w:val="BodyText"/>
        <w:numPr>
          <w:ilvl w:val="3"/>
          <w:numId w:val="17"/>
        </w:numPr>
        <w:ind w:left="2250" w:right="118" w:hanging="720"/>
        <w:jc w:val="both"/>
        <w:rPr>
          <w:rFonts w:cs="Times New Roman"/>
        </w:rPr>
      </w:pPr>
      <w:r w:rsidRPr="00443C75">
        <w:rPr>
          <w:rFonts w:cs="Times New Roman"/>
          <w:spacing w:val="-1"/>
        </w:rPr>
        <w:t>The Termination Payment, if</w:t>
      </w:r>
      <w:r w:rsidRPr="00443C75">
        <w:rPr>
          <w:rFonts w:cs="Times New Roman"/>
        </w:rPr>
        <w:t xml:space="preserve"> </w:t>
      </w:r>
      <w:r w:rsidRPr="00443C75">
        <w:rPr>
          <w:rFonts w:cs="Times New Roman"/>
          <w:spacing w:val="-1"/>
        </w:rPr>
        <w:t>any,</w:t>
      </w:r>
      <w:r w:rsidRPr="00443C75">
        <w:rPr>
          <w:rFonts w:cs="Times New Roman"/>
        </w:rPr>
        <w:t xml:space="preserve"> </w:t>
      </w:r>
      <w:r w:rsidRPr="00443C75">
        <w:rPr>
          <w:rFonts w:cs="Times New Roman"/>
          <w:spacing w:val="-1"/>
        </w:rPr>
        <w:t>is</w:t>
      </w:r>
      <w:r w:rsidRPr="00443C75">
        <w:rPr>
          <w:rFonts w:cs="Times New Roman"/>
        </w:rPr>
        <w:t xml:space="preserve"> due</w:t>
      </w:r>
      <w:r w:rsidRPr="00443C75">
        <w:rPr>
          <w:rFonts w:cs="Times New Roman"/>
          <w:spacing w:val="-2"/>
        </w:rPr>
        <w:t xml:space="preserve"> </w:t>
      </w:r>
      <w:r w:rsidRPr="00443C75">
        <w:rPr>
          <w:rFonts w:cs="Times New Roman"/>
        </w:rPr>
        <w:t>to</w:t>
      </w:r>
      <w:r w:rsidRPr="00443C75">
        <w:rPr>
          <w:rFonts w:cs="Times New Roman"/>
          <w:spacing w:val="-3"/>
        </w:rPr>
        <w:t xml:space="preserve"> </w:t>
      </w:r>
      <w:r w:rsidRPr="00443C75">
        <w:rPr>
          <w:rFonts w:cs="Times New Roman"/>
        </w:rPr>
        <w:t xml:space="preserve">Buyer as the Non-Defaulting </w:t>
      </w:r>
      <w:r w:rsidRPr="00443C75">
        <w:rPr>
          <w:rFonts w:cs="Times New Roman"/>
          <w:spacing w:val="-1"/>
        </w:rPr>
        <w:t>Party</w:t>
      </w:r>
      <w:r w:rsidRPr="00443C75">
        <w:rPr>
          <w:rFonts w:cs="Times New Roman"/>
          <w:spacing w:val="-3"/>
        </w:rPr>
        <w:t xml:space="preserve"> </w:t>
      </w:r>
      <w:r w:rsidRPr="00443C75">
        <w:rPr>
          <w:rFonts w:cs="Times New Roman"/>
          <w:spacing w:val="-2"/>
        </w:rPr>
        <w:t>within</w:t>
      </w:r>
      <w:r w:rsidRPr="00443C75">
        <w:rPr>
          <w:rFonts w:cs="Times New Roman"/>
        </w:rPr>
        <w:t xml:space="preserve"> twenty (20) </w:t>
      </w:r>
      <w:r w:rsidRPr="00443C75">
        <w:rPr>
          <w:rFonts w:cs="Times New Roman"/>
          <w:spacing w:val="-1"/>
        </w:rPr>
        <w:t>Business</w:t>
      </w:r>
      <w:r w:rsidRPr="00443C75">
        <w:rPr>
          <w:rFonts w:cs="Times New Roman"/>
        </w:rPr>
        <w:t xml:space="preserve"> </w:t>
      </w:r>
      <w:r w:rsidRPr="00443C75">
        <w:rPr>
          <w:rFonts w:cs="Times New Roman"/>
          <w:spacing w:val="-1"/>
        </w:rPr>
        <w:t>Days</w:t>
      </w:r>
      <w:r w:rsidRPr="00443C75">
        <w:rPr>
          <w:rFonts w:cs="Times New Roman"/>
        </w:rPr>
        <w:t xml:space="preserve"> </w:t>
      </w:r>
      <w:r w:rsidRPr="00443C75">
        <w:rPr>
          <w:rFonts w:cs="Times New Roman"/>
          <w:spacing w:val="-1"/>
        </w:rPr>
        <w:t>following</w:t>
      </w:r>
      <w:r w:rsidRPr="00443C75">
        <w:rPr>
          <w:rFonts w:cs="Times New Roman"/>
          <w:spacing w:val="-3"/>
        </w:rPr>
        <w:t xml:space="preserve"> </w:t>
      </w:r>
      <w:r w:rsidRPr="00443C75">
        <w:rPr>
          <w:rFonts w:cs="Times New Roman"/>
          <w:spacing w:val="-1"/>
        </w:rPr>
        <w:t xml:space="preserve">notice by </w:t>
      </w:r>
      <w:r w:rsidR="007B57EC" w:rsidRPr="00443C75">
        <w:rPr>
          <w:rFonts w:cs="Times New Roman"/>
          <w:spacing w:val="-1"/>
        </w:rPr>
        <w:t xml:space="preserve">Buyer </w:t>
      </w:r>
      <w:r w:rsidRPr="00443C75">
        <w:rPr>
          <w:rFonts w:cs="Times New Roman"/>
          <w:spacing w:val="-1"/>
        </w:rPr>
        <w:t xml:space="preserve">to </w:t>
      </w:r>
      <w:r w:rsidR="007B57EC" w:rsidRPr="00443C75">
        <w:rPr>
          <w:rFonts w:cs="Times New Roman"/>
          <w:spacing w:val="-1"/>
        </w:rPr>
        <w:t xml:space="preserve">Seller </w:t>
      </w:r>
      <w:r w:rsidRPr="00443C75">
        <w:rPr>
          <w:rFonts w:cs="Times New Roman"/>
          <w:spacing w:val="-1"/>
        </w:rPr>
        <w:t xml:space="preserve">pursuant to Section </w:t>
      </w:r>
      <w:r w:rsidRPr="00443C75">
        <w:rPr>
          <w:rFonts w:cs="Times New Roman"/>
          <w:spacing w:val="-1"/>
        </w:rPr>
        <w:fldChar w:fldCharType="begin"/>
      </w:r>
      <w:r w:rsidRPr="00443C75">
        <w:rPr>
          <w:rFonts w:cs="Times New Roman"/>
          <w:spacing w:val="-1"/>
        </w:rPr>
        <w:instrText xml:space="preserve"> REF _Ref42175072 \w \h </w:instrText>
      </w:r>
      <w:r w:rsidR="000C4E92" w:rsidRPr="00443C75">
        <w:rPr>
          <w:rFonts w:cs="Times New Roman"/>
          <w:spacing w:val="-1"/>
        </w:rPr>
        <w:instrText xml:space="preserve"> \* MERGEFORMAT </w:instrText>
      </w:r>
      <w:r w:rsidRPr="00443C75">
        <w:rPr>
          <w:rFonts w:cs="Times New Roman"/>
          <w:spacing w:val="-1"/>
        </w:rPr>
      </w:r>
      <w:r w:rsidRPr="00443C75">
        <w:rPr>
          <w:rFonts w:cs="Times New Roman"/>
          <w:spacing w:val="-1"/>
        </w:rPr>
        <w:fldChar w:fldCharType="separate"/>
      </w:r>
      <w:r w:rsidR="00E7218A" w:rsidRPr="00443C75">
        <w:rPr>
          <w:rFonts w:cs="Times New Roman"/>
          <w:spacing w:val="-1"/>
        </w:rPr>
        <w:t>9.3</w:t>
      </w:r>
      <w:r w:rsidRPr="00443C75">
        <w:rPr>
          <w:rFonts w:cs="Times New Roman"/>
          <w:spacing w:val="-1"/>
        </w:rPr>
        <w:fldChar w:fldCharType="end"/>
      </w:r>
      <w:r w:rsidR="007B57EC" w:rsidRPr="00443C75">
        <w:rPr>
          <w:rFonts w:cs="Times New Roman"/>
          <w:spacing w:val="-1"/>
        </w:rPr>
        <w:t xml:space="preserve">. </w:t>
      </w:r>
      <w:r w:rsidR="0078138E" w:rsidRPr="00443C75">
        <w:rPr>
          <w:rFonts w:cs="Times New Roman"/>
          <w:spacing w:val="-1"/>
        </w:rPr>
        <w:t xml:space="preserve">Unless Seller pays the Termination Payment in full during this twenty (20) Business Day period, </w:t>
      </w:r>
      <w:r w:rsidR="007B57EC" w:rsidRPr="00443C75">
        <w:rPr>
          <w:rFonts w:cs="Times New Roman"/>
          <w:spacing w:val="-1"/>
        </w:rPr>
        <w:t>Seller’s Performance Assurance held by Buyer shall be applied to the Termination Payment</w:t>
      </w:r>
      <w:r w:rsidR="009A789E" w:rsidRPr="00443C75">
        <w:rPr>
          <w:rFonts w:cs="Times New Roman"/>
          <w:spacing w:val="-1"/>
        </w:rPr>
        <w:t>,</w:t>
      </w:r>
      <w:r w:rsidR="007B57EC" w:rsidRPr="00443C75">
        <w:rPr>
          <w:rFonts w:cs="Times New Roman"/>
          <w:spacing w:val="-1"/>
        </w:rPr>
        <w:t xml:space="preserve"> with any excess </w:t>
      </w:r>
      <w:r w:rsidR="0078138E" w:rsidRPr="00443C75">
        <w:rPr>
          <w:rFonts w:cs="Times New Roman"/>
          <w:spacing w:val="-1"/>
        </w:rPr>
        <w:t xml:space="preserve">Performance Assurance Amounts </w:t>
      </w:r>
      <w:r w:rsidR="007B57EC" w:rsidRPr="00443C75">
        <w:rPr>
          <w:rFonts w:cs="Times New Roman"/>
          <w:spacing w:val="-1"/>
        </w:rPr>
        <w:t>return</w:t>
      </w:r>
      <w:r w:rsidR="0078138E" w:rsidRPr="00443C75">
        <w:rPr>
          <w:rFonts w:cs="Times New Roman"/>
          <w:spacing w:val="-1"/>
        </w:rPr>
        <w:t>ed</w:t>
      </w:r>
      <w:r w:rsidR="007B57EC" w:rsidRPr="00443C75">
        <w:rPr>
          <w:rFonts w:cs="Times New Roman"/>
          <w:spacing w:val="-1"/>
        </w:rPr>
        <w:t xml:space="preserve"> to Seller. </w:t>
      </w:r>
    </w:p>
    <w:p w14:paraId="030008E3" w14:textId="77777777" w:rsidR="00155A17" w:rsidRPr="00443C75" w:rsidRDefault="00155A17" w:rsidP="005E2AD0">
      <w:pPr>
        <w:pStyle w:val="BodyText"/>
        <w:tabs>
          <w:tab w:val="left" w:pos="1541"/>
        </w:tabs>
        <w:ind w:left="0" w:right="118"/>
        <w:jc w:val="both"/>
        <w:rPr>
          <w:rFonts w:cs="Times New Roman"/>
        </w:rPr>
      </w:pPr>
    </w:p>
    <w:p w14:paraId="07C410DB" w14:textId="52DDD8CA" w:rsidR="00947305" w:rsidRPr="00443C75" w:rsidRDefault="007B57EC" w:rsidP="00876AC3">
      <w:pPr>
        <w:pStyle w:val="BodyText"/>
        <w:numPr>
          <w:ilvl w:val="2"/>
          <w:numId w:val="17"/>
        </w:numPr>
        <w:tabs>
          <w:tab w:val="left" w:pos="1541"/>
        </w:tabs>
        <w:ind w:right="118"/>
        <w:jc w:val="both"/>
        <w:rPr>
          <w:rFonts w:cs="Times New Roman"/>
          <w:spacing w:val="-1"/>
        </w:rPr>
      </w:pPr>
      <w:r w:rsidRPr="00443C75">
        <w:rPr>
          <w:rFonts w:cs="Times New Roman"/>
        </w:rPr>
        <w:t>For avoidance of doubt, t</w:t>
      </w:r>
      <w:r w:rsidR="00947305" w:rsidRPr="00443C75">
        <w:rPr>
          <w:rFonts w:cs="Times New Roman"/>
        </w:rPr>
        <w:t>he</w:t>
      </w:r>
      <w:r w:rsidR="00947305" w:rsidRPr="00443C75">
        <w:rPr>
          <w:rFonts w:cs="Times New Roman"/>
          <w:spacing w:val="33"/>
        </w:rPr>
        <w:t xml:space="preserve"> </w:t>
      </w:r>
      <w:r w:rsidR="00947305" w:rsidRPr="00443C75">
        <w:rPr>
          <w:rFonts w:cs="Times New Roman"/>
          <w:spacing w:val="-1"/>
        </w:rPr>
        <w:t>Non-Defaulting</w:t>
      </w:r>
      <w:r w:rsidR="00947305" w:rsidRPr="00443C75">
        <w:rPr>
          <w:rFonts w:cs="Times New Roman"/>
          <w:spacing w:val="-3"/>
        </w:rPr>
        <w:t xml:space="preserve"> </w:t>
      </w:r>
      <w:r w:rsidR="00947305" w:rsidRPr="00443C75">
        <w:rPr>
          <w:rFonts w:cs="Times New Roman"/>
          <w:spacing w:val="-1"/>
        </w:rPr>
        <w:t>Party</w:t>
      </w:r>
      <w:r w:rsidR="00947305" w:rsidRPr="00443C75">
        <w:rPr>
          <w:rFonts w:cs="Times New Roman"/>
          <w:spacing w:val="-3"/>
        </w:rPr>
        <w:t xml:space="preserve"> </w:t>
      </w:r>
      <w:r w:rsidR="00947305" w:rsidRPr="00443C75">
        <w:rPr>
          <w:rFonts w:cs="Times New Roman"/>
          <w:spacing w:val="-1"/>
        </w:rPr>
        <w:t>shall</w:t>
      </w:r>
      <w:r w:rsidR="00947305" w:rsidRPr="00443C75">
        <w:rPr>
          <w:rFonts w:cs="Times New Roman"/>
          <w:spacing w:val="-2"/>
        </w:rPr>
        <w:t xml:space="preserve"> not owe any amount </w:t>
      </w:r>
      <w:r w:rsidRPr="00443C75">
        <w:rPr>
          <w:rFonts w:cs="Times New Roman"/>
          <w:spacing w:val="-2"/>
        </w:rPr>
        <w:t xml:space="preserve">as Termination Payment </w:t>
      </w:r>
      <w:r w:rsidR="00947305" w:rsidRPr="00443C75">
        <w:rPr>
          <w:rFonts w:cs="Times New Roman"/>
        </w:rPr>
        <w:t xml:space="preserve">to </w:t>
      </w:r>
      <w:r w:rsidR="00947305" w:rsidRPr="00443C75">
        <w:rPr>
          <w:rFonts w:cs="Times New Roman"/>
          <w:spacing w:val="-1"/>
        </w:rPr>
        <w:t>the</w:t>
      </w:r>
      <w:r w:rsidR="00947305" w:rsidRPr="00443C75">
        <w:rPr>
          <w:rFonts w:cs="Times New Roman"/>
        </w:rPr>
        <w:t xml:space="preserve"> </w:t>
      </w:r>
      <w:r w:rsidR="00947305" w:rsidRPr="00443C75">
        <w:rPr>
          <w:rFonts w:cs="Times New Roman"/>
          <w:spacing w:val="-1"/>
        </w:rPr>
        <w:t>Defaulting</w:t>
      </w:r>
      <w:r w:rsidR="00947305" w:rsidRPr="00443C75">
        <w:rPr>
          <w:rFonts w:cs="Times New Roman"/>
          <w:spacing w:val="-3"/>
        </w:rPr>
        <w:t xml:space="preserve"> </w:t>
      </w:r>
      <w:r w:rsidR="00947305" w:rsidRPr="00443C75">
        <w:rPr>
          <w:rFonts w:cs="Times New Roman"/>
          <w:spacing w:val="-1"/>
        </w:rPr>
        <w:t>Party and payment of the Termination Payment shall only be from the Defaulting Party to the Non-Defaulting Party.</w:t>
      </w:r>
      <w:r w:rsidR="00955DC9" w:rsidRPr="00443C75">
        <w:rPr>
          <w:rFonts w:cs="Times New Roman"/>
        </w:rPr>
        <w:t xml:space="preserve"> </w:t>
      </w:r>
    </w:p>
    <w:p w14:paraId="23D293DA" w14:textId="77777777" w:rsidR="00955DC9" w:rsidRPr="00443C75" w:rsidRDefault="00955DC9" w:rsidP="0029405B">
      <w:pPr>
        <w:pStyle w:val="BodyText"/>
        <w:tabs>
          <w:tab w:val="left" w:pos="1541"/>
        </w:tabs>
        <w:ind w:left="101" w:right="118"/>
        <w:jc w:val="both"/>
        <w:rPr>
          <w:rFonts w:cs="Times New Roman"/>
          <w:spacing w:val="-1"/>
        </w:rPr>
      </w:pPr>
    </w:p>
    <w:p w14:paraId="607EDD32" w14:textId="662404DC" w:rsidR="00947305" w:rsidRPr="00443C75" w:rsidRDefault="00955DC9" w:rsidP="00876AC3">
      <w:pPr>
        <w:pStyle w:val="BodyText"/>
        <w:numPr>
          <w:ilvl w:val="2"/>
          <w:numId w:val="17"/>
        </w:numPr>
        <w:tabs>
          <w:tab w:val="left" w:pos="1541"/>
        </w:tabs>
        <w:ind w:right="118"/>
        <w:jc w:val="both"/>
        <w:rPr>
          <w:rFonts w:cs="Times New Roman"/>
          <w:spacing w:val="-1"/>
        </w:rPr>
      </w:pPr>
      <w:r w:rsidRPr="00443C75">
        <w:rPr>
          <w:rFonts w:cs="Times New Roman"/>
        </w:rPr>
        <w:t xml:space="preserve">An example </w:t>
      </w:r>
      <w:r w:rsidR="005E70A8" w:rsidRPr="00443C75">
        <w:rPr>
          <w:rFonts w:cs="Times New Roman"/>
        </w:rPr>
        <w:t xml:space="preserve">of the </w:t>
      </w:r>
      <w:r w:rsidRPr="00443C75">
        <w:rPr>
          <w:rFonts w:cs="Times New Roman"/>
        </w:rPr>
        <w:t xml:space="preserve">net out of Settlement Amount </w:t>
      </w:r>
      <w:r w:rsidR="005E70A8" w:rsidRPr="00443C75">
        <w:rPr>
          <w:rFonts w:cs="Times New Roman"/>
        </w:rPr>
        <w:t>c</w:t>
      </w:r>
      <w:r w:rsidRPr="00443C75">
        <w:rPr>
          <w:rFonts w:cs="Times New Roman"/>
        </w:rPr>
        <w:t>alculation</w:t>
      </w:r>
      <w:r w:rsidR="005E70A8" w:rsidRPr="00443C75">
        <w:rPr>
          <w:rFonts w:cs="Times New Roman"/>
        </w:rPr>
        <w:t>s</w:t>
      </w:r>
      <w:r w:rsidRPr="00443C75">
        <w:rPr>
          <w:rFonts w:cs="Times New Roman"/>
        </w:rPr>
        <w:t xml:space="preserve"> in </w:t>
      </w:r>
      <w:r w:rsidR="00F309B5" w:rsidRPr="00443C75">
        <w:rPr>
          <w:rFonts w:cs="Times New Roman"/>
        </w:rPr>
        <w:t xml:space="preserve">respect of </w:t>
      </w:r>
      <w:r w:rsidRPr="00443C75">
        <w:rPr>
          <w:rFonts w:cs="Times New Roman"/>
        </w:rPr>
        <w:t xml:space="preserve">Seller as the “Defaulting Party” is provided in Exhibit F-5. </w:t>
      </w:r>
    </w:p>
    <w:p w14:paraId="06D957A4" w14:textId="77777777" w:rsidR="00947305" w:rsidRDefault="00947305" w:rsidP="001E1537">
      <w:pPr>
        <w:pStyle w:val="BodyText"/>
        <w:tabs>
          <w:tab w:val="left" w:pos="1541"/>
        </w:tabs>
        <w:ind w:left="101" w:right="118"/>
        <w:jc w:val="both"/>
        <w:rPr>
          <w:rFonts w:eastAsiaTheme="minorEastAsia" w:cs="Times New Roman"/>
          <w:spacing w:val="-1"/>
          <w:lang w:eastAsia="ko-KR"/>
        </w:rPr>
      </w:pPr>
    </w:p>
    <w:p w14:paraId="72FFBA5B" w14:textId="77777777" w:rsidR="00F53A59" w:rsidRDefault="00F53A59" w:rsidP="001E1537">
      <w:pPr>
        <w:pStyle w:val="BodyText"/>
        <w:tabs>
          <w:tab w:val="left" w:pos="1541"/>
        </w:tabs>
        <w:ind w:left="101" w:right="118"/>
        <w:jc w:val="both"/>
        <w:rPr>
          <w:rFonts w:eastAsiaTheme="minorEastAsia" w:cs="Times New Roman"/>
          <w:spacing w:val="-1"/>
          <w:lang w:eastAsia="ko-KR"/>
        </w:rPr>
      </w:pPr>
    </w:p>
    <w:p w14:paraId="459A8646" w14:textId="77777777" w:rsidR="00F53A59" w:rsidRPr="00F53A59" w:rsidRDefault="00F53A59" w:rsidP="001E1537">
      <w:pPr>
        <w:pStyle w:val="BodyText"/>
        <w:tabs>
          <w:tab w:val="left" w:pos="1541"/>
        </w:tabs>
        <w:ind w:left="101" w:right="118"/>
        <w:jc w:val="both"/>
        <w:rPr>
          <w:rFonts w:eastAsiaTheme="minorEastAsia" w:cs="Times New Roman"/>
          <w:spacing w:val="-1"/>
          <w:lang w:eastAsia="ko-KR"/>
        </w:rPr>
      </w:pPr>
    </w:p>
    <w:p w14:paraId="77F3F4FF" w14:textId="7215B43D" w:rsidR="006661DB" w:rsidRPr="00443C75" w:rsidRDefault="005603BA" w:rsidP="00672AA3">
      <w:pPr>
        <w:pStyle w:val="Heading2"/>
        <w:rPr>
          <w:rFonts w:cs="Times New Roman"/>
        </w:rPr>
      </w:pPr>
      <w:bookmarkStart w:id="688" w:name="_Hlk39414163"/>
      <w:bookmarkStart w:id="689" w:name="_Ref42207900"/>
      <w:bookmarkStart w:id="690" w:name="_Toc42217348"/>
      <w:bookmarkStart w:id="691" w:name="_Toc46495316"/>
      <w:bookmarkStart w:id="692" w:name="_Toc72426821"/>
      <w:bookmarkStart w:id="693" w:name="_Toc64563065"/>
      <w:bookmarkStart w:id="694" w:name="_Toc115261579"/>
      <w:bookmarkStart w:id="695" w:name="_Toc183537549"/>
      <w:bookmarkStart w:id="696" w:name="_Toc225171668"/>
      <w:bookmarkStart w:id="697" w:name="_Toc225877092"/>
      <w:bookmarkStart w:id="698" w:name="_Toc227332006"/>
      <w:r w:rsidRPr="00443C75">
        <w:rPr>
          <w:rFonts w:cs="Times New Roman"/>
          <w:u w:color="000000"/>
        </w:rPr>
        <w:lastRenderedPageBreak/>
        <w:t>Calculation</w:t>
      </w:r>
      <w:r w:rsidRPr="00443C75">
        <w:rPr>
          <w:rFonts w:cs="Times New Roman"/>
          <w:spacing w:val="14"/>
          <w:u w:color="000000"/>
        </w:rPr>
        <w:t xml:space="preserve"> </w:t>
      </w:r>
      <w:r w:rsidRPr="00443C75">
        <w:rPr>
          <w:rFonts w:cs="Times New Roman"/>
          <w:u w:color="000000"/>
        </w:rPr>
        <w:t>Disputes</w:t>
      </w:r>
      <w:bookmarkEnd w:id="688"/>
      <w:r w:rsidRPr="00443C75">
        <w:rPr>
          <w:rFonts w:cs="Times New Roman"/>
        </w:rPr>
        <w:t>.</w:t>
      </w:r>
      <w:bookmarkEnd w:id="689"/>
      <w:bookmarkEnd w:id="690"/>
      <w:bookmarkEnd w:id="691"/>
      <w:bookmarkEnd w:id="692"/>
      <w:bookmarkEnd w:id="693"/>
      <w:bookmarkEnd w:id="694"/>
      <w:bookmarkEnd w:id="695"/>
      <w:bookmarkEnd w:id="696"/>
      <w:bookmarkEnd w:id="697"/>
      <w:bookmarkEnd w:id="698"/>
      <w:r w:rsidRPr="00443C75">
        <w:rPr>
          <w:rFonts w:cs="Times New Roman"/>
          <w:spacing w:val="29"/>
        </w:rPr>
        <w:t xml:space="preserve"> </w:t>
      </w:r>
    </w:p>
    <w:p w14:paraId="68A32814" w14:textId="77777777" w:rsidR="006661DB" w:rsidRPr="00443C75" w:rsidRDefault="006661DB" w:rsidP="006661DB">
      <w:pPr>
        <w:pStyle w:val="BodyText"/>
        <w:tabs>
          <w:tab w:val="left" w:pos="1541"/>
        </w:tabs>
        <w:ind w:left="101" w:right="118"/>
        <w:jc w:val="both"/>
        <w:rPr>
          <w:rFonts w:cs="Times New Roman"/>
          <w:spacing w:val="29"/>
        </w:rPr>
      </w:pPr>
    </w:p>
    <w:p w14:paraId="1F758C6B" w14:textId="01877FC6" w:rsidR="00985B2F" w:rsidRPr="00443C75" w:rsidRDefault="005603BA" w:rsidP="006661DB">
      <w:pPr>
        <w:pStyle w:val="BodyText"/>
        <w:tabs>
          <w:tab w:val="left" w:pos="1541"/>
        </w:tabs>
        <w:ind w:left="101" w:right="118"/>
        <w:jc w:val="both"/>
        <w:rPr>
          <w:rFonts w:cs="Times New Roman"/>
        </w:rPr>
      </w:pPr>
      <w:r w:rsidRPr="00443C75">
        <w:rPr>
          <w:rFonts w:cs="Times New Roman"/>
          <w:spacing w:val="-2"/>
        </w:rPr>
        <w:t>If</w:t>
      </w:r>
      <w:r w:rsidRPr="00443C75">
        <w:rPr>
          <w:rFonts w:cs="Times New Roman"/>
          <w:spacing w:val="15"/>
        </w:rPr>
        <w:t xml:space="preserve"> </w:t>
      </w:r>
      <w:r w:rsidRPr="00443C75">
        <w:rPr>
          <w:rFonts w:cs="Times New Roman"/>
        </w:rPr>
        <w:t>the</w:t>
      </w:r>
      <w:r w:rsidRPr="00443C75">
        <w:rPr>
          <w:rFonts w:cs="Times New Roman"/>
          <w:spacing w:val="14"/>
        </w:rPr>
        <w:t xml:space="preserve"> </w:t>
      </w:r>
      <w:r w:rsidRPr="00443C75">
        <w:rPr>
          <w:rFonts w:cs="Times New Roman"/>
          <w:spacing w:val="-1"/>
        </w:rPr>
        <w:t>Defaulting</w:t>
      </w:r>
      <w:r w:rsidRPr="00443C75">
        <w:rPr>
          <w:rFonts w:cs="Times New Roman"/>
          <w:spacing w:val="12"/>
        </w:rPr>
        <w:t xml:space="preserve"> </w:t>
      </w:r>
      <w:r w:rsidRPr="00443C75">
        <w:rPr>
          <w:rFonts w:cs="Times New Roman"/>
          <w:spacing w:val="-1"/>
        </w:rPr>
        <w:t>Party</w:t>
      </w:r>
      <w:r w:rsidRPr="00443C75">
        <w:rPr>
          <w:rFonts w:cs="Times New Roman"/>
          <w:spacing w:val="12"/>
        </w:rPr>
        <w:t xml:space="preserve"> </w:t>
      </w:r>
      <w:r w:rsidRPr="00443C75">
        <w:rPr>
          <w:rFonts w:cs="Times New Roman"/>
        </w:rPr>
        <w:t>disputes</w:t>
      </w:r>
      <w:r w:rsidRPr="00443C75">
        <w:rPr>
          <w:rFonts w:cs="Times New Roman"/>
          <w:spacing w:val="12"/>
        </w:rPr>
        <w:t xml:space="preserve"> </w:t>
      </w:r>
      <w:r w:rsidRPr="00443C75">
        <w:rPr>
          <w:rFonts w:cs="Times New Roman"/>
          <w:spacing w:val="1"/>
        </w:rPr>
        <w:t>the</w:t>
      </w:r>
      <w:r w:rsidRPr="00443C75">
        <w:rPr>
          <w:rFonts w:cs="Times New Roman"/>
          <w:spacing w:val="14"/>
        </w:rPr>
        <w:t xml:space="preserve"> </w:t>
      </w:r>
      <w:r w:rsidRPr="00443C75">
        <w:rPr>
          <w:rFonts w:cs="Times New Roman"/>
          <w:spacing w:val="-1"/>
        </w:rPr>
        <w:t>Non-Defaulting</w:t>
      </w:r>
      <w:r w:rsidRPr="00443C75">
        <w:rPr>
          <w:rFonts w:cs="Times New Roman"/>
          <w:spacing w:val="9"/>
        </w:rPr>
        <w:t xml:space="preserve"> </w:t>
      </w:r>
      <w:r w:rsidRPr="00443C75">
        <w:rPr>
          <w:rFonts w:cs="Times New Roman"/>
          <w:spacing w:val="-1"/>
        </w:rPr>
        <w:t>Party’s</w:t>
      </w:r>
      <w:r w:rsidRPr="00443C75">
        <w:rPr>
          <w:rFonts w:cs="Times New Roman"/>
          <w:spacing w:val="63"/>
        </w:rPr>
        <w:t xml:space="preserve"> </w:t>
      </w:r>
      <w:r w:rsidRPr="00443C75">
        <w:rPr>
          <w:rFonts w:cs="Times New Roman"/>
          <w:spacing w:val="-1"/>
        </w:rPr>
        <w:t>calculation</w:t>
      </w:r>
      <w:r w:rsidRPr="00443C75">
        <w:rPr>
          <w:rFonts w:cs="Times New Roman"/>
          <w:spacing w:val="14"/>
        </w:rPr>
        <w:t xml:space="preserve"> </w:t>
      </w:r>
      <w:r w:rsidRPr="00443C75">
        <w:rPr>
          <w:rFonts w:cs="Times New Roman"/>
        </w:rPr>
        <w:t>of</w:t>
      </w:r>
      <w:r w:rsidRPr="00443C75">
        <w:rPr>
          <w:rFonts w:cs="Times New Roman"/>
          <w:spacing w:val="12"/>
        </w:rPr>
        <w:t xml:space="preserve"> </w:t>
      </w:r>
      <w:r w:rsidRPr="00443C75">
        <w:rPr>
          <w:rFonts w:cs="Times New Roman"/>
        </w:rPr>
        <w:t>the</w:t>
      </w:r>
      <w:r w:rsidRPr="00443C75">
        <w:rPr>
          <w:rFonts w:cs="Times New Roman"/>
          <w:spacing w:val="14"/>
        </w:rPr>
        <w:t xml:space="preserve"> </w:t>
      </w:r>
      <w:r w:rsidRPr="00443C75">
        <w:rPr>
          <w:rFonts w:cs="Times New Roman"/>
          <w:spacing w:val="-1"/>
        </w:rPr>
        <w:t>Settlement</w:t>
      </w:r>
      <w:r w:rsidRPr="00443C75">
        <w:rPr>
          <w:rFonts w:cs="Times New Roman"/>
          <w:spacing w:val="15"/>
        </w:rPr>
        <w:t xml:space="preserve"> </w:t>
      </w:r>
      <w:r w:rsidRPr="00443C75">
        <w:rPr>
          <w:rFonts w:cs="Times New Roman"/>
          <w:spacing w:val="-1"/>
        </w:rPr>
        <w:t>Amount</w:t>
      </w:r>
      <w:r w:rsidRPr="00443C75">
        <w:rPr>
          <w:rFonts w:cs="Times New Roman"/>
          <w:spacing w:val="15"/>
        </w:rPr>
        <w:t xml:space="preserve"> </w:t>
      </w:r>
      <w:r w:rsidRPr="00443C75">
        <w:rPr>
          <w:rFonts w:cs="Times New Roman"/>
        </w:rPr>
        <w:t>or</w:t>
      </w:r>
      <w:r w:rsidRPr="00443C75">
        <w:rPr>
          <w:rFonts w:cs="Times New Roman"/>
          <w:spacing w:val="15"/>
        </w:rPr>
        <w:t xml:space="preserve"> </w:t>
      </w:r>
      <w:r w:rsidRPr="00443C75">
        <w:rPr>
          <w:rFonts w:cs="Times New Roman"/>
          <w:spacing w:val="-1"/>
        </w:rPr>
        <w:t>Termination</w:t>
      </w:r>
      <w:r w:rsidRPr="00443C75">
        <w:rPr>
          <w:rFonts w:cs="Times New Roman"/>
          <w:spacing w:val="11"/>
        </w:rPr>
        <w:t xml:space="preserve"> </w:t>
      </w:r>
      <w:r w:rsidRPr="00443C75">
        <w:rPr>
          <w:rFonts w:cs="Times New Roman"/>
          <w:spacing w:val="-1"/>
        </w:rPr>
        <w:t>Payment,</w:t>
      </w:r>
      <w:r w:rsidRPr="00443C75">
        <w:rPr>
          <w:rFonts w:cs="Times New Roman"/>
          <w:spacing w:val="14"/>
        </w:rPr>
        <w:t xml:space="preserve"> </w:t>
      </w:r>
      <w:r w:rsidRPr="00443C75">
        <w:rPr>
          <w:rFonts w:cs="Times New Roman"/>
        </w:rPr>
        <w:t>in</w:t>
      </w:r>
      <w:r w:rsidRPr="00443C75">
        <w:rPr>
          <w:rFonts w:cs="Times New Roman"/>
          <w:spacing w:val="14"/>
        </w:rPr>
        <w:t xml:space="preserve"> </w:t>
      </w:r>
      <w:r w:rsidRPr="00443C75">
        <w:rPr>
          <w:rFonts w:cs="Times New Roman"/>
          <w:spacing w:val="-1"/>
        </w:rPr>
        <w:t>whole</w:t>
      </w:r>
      <w:r w:rsidRPr="00443C75">
        <w:rPr>
          <w:rFonts w:cs="Times New Roman"/>
          <w:spacing w:val="14"/>
        </w:rPr>
        <w:t xml:space="preserve"> </w:t>
      </w:r>
      <w:r w:rsidRPr="00443C75">
        <w:rPr>
          <w:rFonts w:cs="Times New Roman"/>
        </w:rPr>
        <w:t>or</w:t>
      </w:r>
      <w:r w:rsidRPr="00443C75">
        <w:rPr>
          <w:rFonts w:cs="Times New Roman"/>
          <w:spacing w:val="15"/>
        </w:rPr>
        <w:t xml:space="preserve"> </w:t>
      </w:r>
      <w:r w:rsidRPr="00443C75">
        <w:rPr>
          <w:rFonts w:cs="Times New Roman"/>
        </w:rPr>
        <w:t>in</w:t>
      </w:r>
      <w:r w:rsidRPr="00443C75">
        <w:rPr>
          <w:rFonts w:cs="Times New Roman"/>
          <w:spacing w:val="14"/>
        </w:rPr>
        <w:t xml:space="preserve"> </w:t>
      </w:r>
      <w:r w:rsidRPr="00443C75">
        <w:rPr>
          <w:rFonts w:cs="Times New Roman"/>
          <w:spacing w:val="-1"/>
        </w:rPr>
        <w:t>part,</w:t>
      </w:r>
      <w:r w:rsidRPr="00443C75">
        <w:rPr>
          <w:rFonts w:cs="Times New Roman"/>
          <w:spacing w:val="14"/>
        </w:rPr>
        <w:t xml:space="preserve"> </w:t>
      </w:r>
      <w:r w:rsidRPr="00443C75">
        <w:rPr>
          <w:rFonts w:cs="Times New Roman"/>
          <w:spacing w:val="-1"/>
        </w:rPr>
        <w:t>the</w:t>
      </w:r>
      <w:r w:rsidRPr="00443C75">
        <w:rPr>
          <w:rFonts w:cs="Times New Roman"/>
          <w:spacing w:val="14"/>
        </w:rPr>
        <w:t xml:space="preserve"> </w:t>
      </w:r>
      <w:r w:rsidRPr="00443C75">
        <w:rPr>
          <w:rFonts w:cs="Times New Roman"/>
          <w:spacing w:val="-1"/>
        </w:rPr>
        <w:t>Defaulting</w:t>
      </w:r>
      <w:r w:rsidRPr="00443C75">
        <w:rPr>
          <w:rFonts w:cs="Times New Roman"/>
          <w:spacing w:val="11"/>
        </w:rPr>
        <w:t xml:space="preserve"> </w:t>
      </w:r>
      <w:r w:rsidRPr="00443C75">
        <w:rPr>
          <w:rFonts w:cs="Times New Roman"/>
          <w:spacing w:val="-1"/>
        </w:rPr>
        <w:t>Party</w:t>
      </w:r>
      <w:r w:rsidRPr="00443C75">
        <w:rPr>
          <w:rFonts w:cs="Times New Roman"/>
          <w:spacing w:val="51"/>
        </w:rPr>
        <w:t xml:space="preserve"> </w:t>
      </w:r>
      <w:r w:rsidRPr="00443C75">
        <w:rPr>
          <w:rFonts w:cs="Times New Roman"/>
          <w:spacing w:val="-1"/>
        </w:rPr>
        <w:t>will,</w:t>
      </w:r>
      <w:r w:rsidRPr="00443C75">
        <w:rPr>
          <w:rFonts w:cs="Times New Roman"/>
          <w:spacing w:val="33"/>
        </w:rPr>
        <w:t xml:space="preserve"> </w:t>
      </w:r>
      <w:r w:rsidRPr="00443C75">
        <w:rPr>
          <w:rFonts w:cs="Times New Roman"/>
          <w:spacing w:val="-1"/>
        </w:rPr>
        <w:t>within</w:t>
      </w:r>
      <w:r w:rsidRPr="00443C75">
        <w:rPr>
          <w:rFonts w:cs="Times New Roman"/>
          <w:spacing w:val="33"/>
        </w:rPr>
        <w:t xml:space="preserve"> </w:t>
      </w:r>
      <w:r w:rsidRPr="00443C75">
        <w:rPr>
          <w:rFonts w:cs="Times New Roman"/>
          <w:spacing w:val="-1"/>
        </w:rPr>
        <w:t>two</w:t>
      </w:r>
      <w:r w:rsidRPr="00443C75">
        <w:rPr>
          <w:rFonts w:cs="Times New Roman"/>
          <w:spacing w:val="35"/>
        </w:rPr>
        <w:t xml:space="preserve"> </w:t>
      </w:r>
      <w:r w:rsidR="00334F76" w:rsidRPr="00443C75">
        <w:rPr>
          <w:rFonts w:cs="Times New Roman"/>
          <w:spacing w:val="35"/>
        </w:rPr>
        <w:t xml:space="preserve">(2) </w:t>
      </w:r>
      <w:r w:rsidRPr="00443C75">
        <w:rPr>
          <w:rFonts w:cs="Times New Roman"/>
          <w:spacing w:val="-1"/>
        </w:rPr>
        <w:t>Business</w:t>
      </w:r>
      <w:r w:rsidRPr="00443C75">
        <w:rPr>
          <w:rFonts w:cs="Times New Roman"/>
          <w:spacing w:val="34"/>
        </w:rPr>
        <w:t xml:space="preserve"> </w:t>
      </w:r>
      <w:r w:rsidRPr="00443C75">
        <w:rPr>
          <w:rFonts w:cs="Times New Roman"/>
          <w:spacing w:val="-1"/>
        </w:rPr>
        <w:t>Days</w:t>
      </w:r>
      <w:r w:rsidRPr="00443C75">
        <w:rPr>
          <w:rFonts w:cs="Times New Roman"/>
          <w:spacing w:val="36"/>
        </w:rPr>
        <w:t xml:space="preserve"> </w:t>
      </w:r>
      <w:r w:rsidRPr="00443C75">
        <w:rPr>
          <w:rFonts w:cs="Times New Roman"/>
        </w:rPr>
        <w:t>of</w:t>
      </w:r>
      <w:r w:rsidRPr="00443C75">
        <w:rPr>
          <w:rFonts w:cs="Times New Roman"/>
          <w:spacing w:val="36"/>
        </w:rPr>
        <w:t xml:space="preserve"> </w:t>
      </w:r>
      <w:r w:rsidRPr="00443C75">
        <w:rPr>
          <w:rFonts w:cs="Times New Roman"/>
          <w:spacing w:val="-1"/>
        </w:rPr>
        <w:t>receipt</w:t>
      </w:r>
      <w:r w:rsidRPr="00443C75">
        <w:rPr>
          <w:rFonts w:cs="Times New Roman"/>
          <w:spacing w:val="34"/>
        </w:rPr>
        <w:t xml:space="preserve"> </w:t>
      </w:r>
      <w:r w:rsidRPr="00443C75">
        <w:rPr>
          <w:rFonts w:cs="Times New Roman"/>
        </w:rPr>
        <w:t>of</w:t>
      </w:r>
      <w:r w:rsidRPr="00443C75">
        <w:rPr>
          <w:rFonts w:cs="Times New Roman"/>
          <w:spacing w:val="36"/>
        </w:rPr>
        <w:t xml:space="preserve"> </w:t>
      </w:r>
      <w:r w:rsidRPr="00443C75">
        <w:rPr>
          <w:rFonts w:cs="Times New Roman"/>
          <w:spacing w:val="-1"/>
        </w:rPr>
        <w:t>Non-Defaulting</w:t>
      </w:r>
      <w:r w:rsidRPr="00443C75">
        <w:rPr>
          <w:rFonts w:cs="Times New Roman"/>
          <w:spacing w:val="33"/>
        </w:rPr>
        <w:t xml:space="preserve"> </w:t>
      </w:r>
      <w:r w:rsidRPr="00443C75">
        <w:rPr>
          <w:rFonts w:cs="Times New Roman"/>
          <w:spacing w:val="-1"/>
        </w:rPr>
        <w:t>Party’s</w:t>
      </w:r>
      <w:r w:rsidRPr="00443C75">
        <w:rPr>
          <w:rFonts w:cs="Times New Roman"/>
          <w:spacing w:val="36"/>
        </w:rPr>
        <w:t xml:space="preserve"> </w:t>
      </w:r>
      <w:r w:rsidRPr="00443C75">
        <w:rPr>
          <w:rFonts w:cs="Times New Roman"/>
          <w:spacing w:val="-1"/>
        </w:rPr>
        <w:t>calculation,</w:t>
      </w:r>
      <w:r w:rsidRPr="00443C75">
        <w:rPr>
          <w:rFonts w:cs="Times New Roman"/>
          <w:spacing w:val="35"/>
        </w:rPr>
        <w:t xml:space="preserve"> </w:t>
      </w:r>
      <w:r w:rsidRPr="00443C75">
        <w:rPr>
          <w:rFonts w:cs="Times New Roman"/>
          <w:spacing w:val="-1"/>
        </w:rPr>
        <w:t>provide</w:t>
      </w:r>
      <w:r w:rsidRPr="00443C75">
        <w:rPr>
          <w:rFonts w:cs="Times New Roman"/>
          <w:spacing w:val="34"/>
        </w:rPr>
        <w:t xml:space="preserve"> </w:t>
      </w:r>
      <w:r w:rsidRPr="00443C75">
        <w:rPr>
          <w:rFonts w:cs="Times New Roman"/>
        </w:rPr>
        <w:t>to</w:t>
      </w:r>
      <w:r w:rsidRPr="00443C75">
        <w:rPr>
          <w:rFonts w:cs="Times New Roman"/>
          <w:spacing w:val="33"/>
        </w:rPr>
        <w:t xml:space="preserve"> </w:t>
      </w:r>
      <w:r w:rsidRPr="00443C75">
        <w:rPr>
          <w:rFonts w:cs="Times New Roman"/>
        </w:rPr>
        <w:t>the</w:t>
      </w:r>
      <w:r w:rsidRPr="00443C75">
        <w:rPr>
          <w:rFonts w:cs="Times New Roman"/>
          <w:spacing w:val="34"/>
        </w:rPr>
        <w:t xml:space="preserve"> </w:t>
      </w:r>
      <w:r w:rsidRPr="00443C75">
        <w:rPr>
          <w:rFonts w:cs="Times New Roman"/>
        </w:rPr>
        <w:t>Non-</w:t>
      </w:r>
      <w:r w:rsidRPr="00443C75">
        <w:rPr>
          <w:rFonts w:cs="Times New Roman"/>
          <w:spacing w:val="-1"/>
        </w:rPr>
        <w:t>Defaulting</w:t>
      </w:r>
      <w:r w:rsidRPr="00443C75">
        <w:rPr>
          <w:rFonts w:cs="Times New Roman"/>
          <w:spacing w:val="9"/>
        </w:rPr>
        <w:t xml:space="preserve"> </w:t>
      </w:r>
      <w:r w:rsidRPr="00443C75">
        <w:rPr>
          <w:rFonts w:cs="Times New Roman"/>
        </w:rPr>
        <w:t>Party</w:t>
      </w:r>
      <w:r w:rsidRPr="00443C75">
        <w:rPr>
          <w:rFonts w:cs="Times New Roman"/>
          <w:spacing w:val="9"/>
        </w:rPr>
        <w:t xml:space="preserve"> </w:t>
      </w:r>
      <w:r w:rsidRPr="00443C75">
        <w:rPr>
          <w:rFonts w:cs="Times New Roman"/>
        </w:rPr>
        <w:t>a</w:t>
      </w:r>
      <w:r w:rsidRPr="00443C75">
        <w:rPr>
          <w:rFonts w:cs="Times New Roman"/>
          <w:spacing w:val="12"/>
        </w:rPr>
        <w:t xml:space="preserve"> </w:t>
      </w:r>
      <w:r w:rsidRPr="00443C75">
        <w:rPr>
          <w:rFonts w:cs="Times New Roman"/>
          <w:spacing w:val="-1"/>
        </w:rPr>
        <w:t>detailed</w:t>
      </w:r>
      <w:r w:rsidRPr="00443C75">
        <w:rPr>
          <w:rFonts w:cs="Times New Roman"/>
          <w:spacing w:val="12"/>
        </w:rPr>
        <w:t xml:space="preserve"> </w:t>
      </w:r>
      <w:r w:rsidRPr="00443C75">
        <w:rPr>
          <w:rFonts w:cs="Times New Roman"/>
          <w:spacing w:val="-1"/>
        </w:rPr>
        <w:t>written</w:t>
      </w:r>
      <w:r w:rsidRPr="00443C75">
        <w:rPr>
          <w:rFonts w:cs="Times New Roman"/>
          <w:spacing w:val="12"/>
        </w:rPr>
        <w:t xml:space="preserve"> </w:t>
      </w:r>
      <w:r w:rsidRPr="00443C75">
        <w:rPr>
          <w:rFonts w:cs="Times New Roman"/>
          <w:spacing w:val="-1"/>
        </w:rPr>
        <w:t>explanation</w:t>
      </w:r>
      <w:r w:rsidRPr="00443C75">
        <w:rPr>
          <w:rFonts w:cs="Times New Roman"/>
          <w:spacing w:val="11"/>
        </w:rPr>
        <w:t xml:space="preserve"> </w:t>
      </w:r>
      <w:r w:rsidRPr="00443C75">
        <w:rPr>
          <w:rFonts w:cs="Times New Roman"/>
          <w:spacing w:val="-2"/>
        </w:rPr>
        <w:t>of</w:t>
      </w:r>
      <w:r w:rsidRPr="00443C75">
        <w:rPr>
          <w:rFonts w:cs="Times New Roman"/>
          <w:spacing w:val="12"/>
        </w:rPr>
        <w:t xml:space="preserve"> </w:t>
      </w:r>
      <w:r w:rsidRPr="00443C75">
        <w:rPr>
          <w:rFonts w:cs="Times New Roman"/>
          <w:spacing w:val="-1"/>
        </w:rPr>
        <w:t>the</w:t>
      </w:r>
      <w:r w:rsidRPr="00443C75">
        <w:rPr>
          <w:rFonts w:cs="Times New Roman"/>
          <w:spacing w:val="12"/>
        </w:rPr>
        <w:t xml:space="preserve"> </w:t>
      </w:r>
      <w:r w:rsidRPr="00443C75">
        <w:rPr>
          <w:rFonts w:cs="Times New Roman"/>
          <w:spacing w:val="-1"/>
        </w:rPr>
        <w:t>basis</w:t>
      </w:r>
      <w:r w:rsidRPr="00443C75">
        <w:rPr>
          <w:rFonts w:cs="Times New Roman"/>
          <w:spacing w:val="12"/>
        </w:rPr>
        <w:t xml:space="preserve"> </w:t>
      </w:r>
      <w:r w:rsidRPr="00443C75">
        <w:rPr>
          <w:rFonts w:cs="Times New Roman"/>
          <w:spacing w:val="-1"/>
        </w:rPr>
        <w:t>for</w:t>
      </w:r>
      <w:r w:rsidRPr="00443C75">
        <w:rPr>
          <w:rFonts w:cs="Times New Roman"/>
          <w:spacing w:val="12"/>
        </w:rPr>
        <w:t xml:space="preserve"> </w:t>
      </w:r>
      <w:r w:rsidRPr="00443C75">
        <w:rPr>
          <w:rFonts w:cs="Times New Roman"/>
        </w:rPr>
        <w:t>such</w:t>
      </w:r>
      <w:r w:rsidRPr="00443C75">
        <w:rPr>
          <w:rFonts w:cs="Times New Roman"/>
          <w:spacing w:val="11"/>
        </w:rPr>
        <w:t xml:space="preserve"> </w:t>
      </w:r>
      <w:r w:rsidRPr="00443C75">
        <w:rPr>
          <w:rFonts w:cs="Times New Roman"/>
          <w:spacing w:val="-1"/>
        </w:rPr>
        <w:t>dispute;</w:t>
      </w:r>
      <w:r w:rsidRPr="00443C75">
        <w:rPr>
          <w:rFonts w:cs="Times New Roman"/>
          <w:spacing w:val="12"/>
        </w:rPr>
        <w:t xml:space="preserve"> </w:t>
      </w:r>
      <w:r w:rsidRPr="00443C75">
        <w:rPr>
          <w:rFonts w:cs="Times New Roman"/>
          <w:spacing w:val="-1"/>
        </w:rPr>
        <w:t>provided,</w:t>
      </w:r>
      <w:r w:rsidRPr="00443C75">
        <w:rPr>
          <w:rFonts w:cs="Times New Roman"/>
          <w:spacing w:val="12"/>
        </w:rPr>
        <w:t xml:space="preserve"> </w:t>
      </w:r>
      <w:r w:rsidRPr="00443C75">
        <w:rPr>
          <w:rFonts w:cs="Times New Roman"/>
          <w:spacing w:val="-1"/>
        </w:rPr>
        <w:t>however,</w:t>
      </w:r>
      <w:r w:rsidRPr="00443C75">
        <w:rPr>
          <w:rFonts w:cs="Times New Roman"/>
          <w:spacing w:val="11"/>
        </w:rPr>
        <w:t xml:space="preserve"> </w:t>
      </w:r>
      <w:r w:rsidRPr="00443C75">
        <w:rPr>
          <w:rFonts w:cs="Times New Roman"/>
          <w:spacing w:val="-1"/>
        </w:rPr>
        <w:t>that</w:t>
      </w:r>
      <w:r w:rsidRPr="00443C75">
        <w:rPr>
          <w:rFonts w:cs="Times New Roman"/>
          <w:spacing w:val="12"/>
        </w:rPr>
        <w:t xml:space="preserve"> </w:t>
      </w:r>
      <w:r w:rsidRPr="00443C75">
        <w:rPr>
          <w:rFonts w:cs="Times New Roman"/>
          <w:spacing w:val="-2"/>
        </w:rPr>
        <w:t>the</w:t>
      </w:r>
      <w:r w:rsidRPr="00443C75">
        <w:rPr>
          <w:rFonts w:cs="Times New Roman"/>
          <w:spacing w:val="67"/>
        </w:rPr>
        <w:t xml:space="preserve"> </w:t>
      </w:r>
      <w:r w:rsidRPr="00443C75">
        <w:rPr>
          <w:rFonts w:cs="Times New Roman"/>
          <w:spacing w:val="-1"/>
        </w:rPr>
        <w:t>Defaulting</w:t>
      </w:r>
      <w:r w:rsidRPr="00443C75">
        <w:rPr>
          <w:rFonts w:cs="Times New Roman"/>
          <w:spacing w:val="28"/>
        </w:rPr>
        <w:t xml:space="preserve"> </w:t>
      </w:r>
      <w:r w:rsidRPr="00443C75">
        <w:rPr>
          <w:rFonts w:cs="Times New Roman"/>
        </w:rPr>
        <w:t>Party</w:t>
      </w:r>
      <w:r w:rsidRPr="00443C75">
        <w:rPr>
          <w:rFonts w:cs="Times New Roman"/>
          <w:spacing w:val="28"/>
        </w:rPr>
        <w:t xml:space="preserve"> </w:t>
      </w:r>
      <w:r w:rsidRPr="00443C75">
        <w:rPr>
          <w:rFonts w:cs="Times New Roman"/>
          <w:spacing w:val="-1"/>
        </w:rPr>
        <w:t>must</w:t>
      </w:r>
      <w:r w:rsidRPr="00443C75">
        <w:rPr>
          <w:rFonts w:cs="Times New Roman"/>
          <w:spacing w:val="32"/>
        </w:rPr>
        <w:t xml:space="preserve"> </w:t>
      </w:r>
      <w:r w:rsidRPr="00443C75">
        <w:rPr>
          <w:rFonts w:cs="Times New Roman"/>
          <w:spacing w:val="-1"/>
        </w:rPr>
        <w:t>first</w:t>
      </w:r>
      <w:r w:rsidRPr="00443C75">
        <w:rPr>
          <w:rFonts w:cs="Times New Roman"/>
          <w:spacing w:val="30"/>
        </w:rPr>
        <w:t xml:space="preserve"> </w:t>
      </w:r>
      <w:r w:rsidRPr="00443C75">
        <w:rPr>
          <w:rFonts w:cs="Times New Roman"/>
          <w:spacing w:val="-1"/>
        </w:rPr>
        <w:t>transfer</w:t>
      </w:r>
      <w:r w:rsidRPr="00443C75">
        <w:rPr>
          <w:rFonts w:cs="Times New Roman"/>
          <w:spacing w:val="32"/>
        </w:rPr>
        <w:t xml:space="preserve"> </w:t>
      </w:r>
      <w:r w:rsidRPr="00443C75">
        <w:rPr>
          <w:rFonts w:cs="Times New Roman"/>
        </w:rPr>
        <w:t>to</w:t>
      </w:r>
      <w:r w:rsidRPr="00443C75">
        <w:rPr>
          <w:rFonts w:cs="Times New Roman"/>
          <w:spacing w:val="28"/>
        </w:rPr>
        <w:t xml:space="preserve"> </w:t>
      </w:r>
      <w:r w:rsidRPr="00443C75">
        <w:rPr>
          <w:rFonts w:cs="Times New Roman"/>
        </w:rPr>
        <w:t>the</w:t>
      </w:r>
      <w:r w:rsidRPr="00443C75">
        <w:rPr>
          <w:rFonts w:cs="Times New Roman"/>
          <w:spacing w:val="31"/>
        </w:rPr>
        <w:t xml:space="preserve"> </w:t>
      </w:r>
      <w:r w:rsidRPr="00443C75">
        <w:rPr>
          <w:rFonts w:cs="Times New Roman"/>
          <w:spacing w:val="-1"/>
        </w:rPr>
        <w:t>Non-Defaulting</w:t>
      </w:r>
      <w:r w:rsidRPr="00443C75">
        <w:rPr>
          <w:rFonts w:cs="Times New Roman"/>
          <w:spacing w:val="28"/>
        </w:rPr>
        <w:t xml:space="preserve"> </w:t>
      </w:r>
      <w:r w:rsidRPr="00443C75">
        <w:rPr>
          <w:rFonts w:cs="Times New Roman"/>
        </w:rPr>
        <w:t>Party</w:t>
      </w:r>
      <w:r w:rsidRPr="00443C75">
        <w:rPr>
          <w:rFonts w:cs="Times New Roman"/>
          <w:spacing w:val="31"/>
        </w:rPr>
        <w:t xml:space="preserve"> </w:t>
      </w:r>
      <w:r w:rsidRPr="00443C75">
        <w:rPr>
          <w:rFonts w:cs="Times New Roman"/>
        </w:rPr>
        <w:t>an</w:t>
      </w:r>
      <w:r w:rsidRPr="00443C75">
        <w:rPr>
          <w:rFonts w:cs="Times New Roman"/>
          <w:spacing w:val="29"/>
        </w:rPr>
        <w:t xml:space="preserve"> </w:t>
      </w:r>
      <w:r w:rsidRPr="00443C75">
        <w:rPr>
          <w:rFonts w:cs="Times New Roman"/>
          <w:spacing w:val="-1"/>
        </w:rPr>
        <w:t>amount</w:t>
      </w:r>
      <w:r w:rsidRPr="00443C75">
        <w:rPr>
          <w:rFonts w:cs="Times New Roman"/>
          <w:spacing w:val="55"/>
        </w:rPr>
        <w:t xml:space="preserve"> </w:t>
      </w:r>
      <w:r w:rsidRPr="00443C75">
        <w:rPr>
          <w:rFonts w:cs="Times New Roman"/>
        </w:rPr>
        <w:t>equal</w:t>
      </w:r>
      <w:r w:rsidRPr="00443C75">
        <w:rPr>
          <w:rFonts w:cs="Times New Roman"/>
          <w:spacing w:val="20"/>
        </w:rPr>
        <w:t xml:space="preserve"> </w:t>
      </w:r>
      <w:r w:rsidRPr="00443C75">
        <w:rPr>
          <w:rFonts w:cs="Times New Roman"/>
        </w:rPr>
        <w:t>to</w:t>
      </w:r>
      <w:r w:rsidRPr="00443C75">
        <w:rPr>
          <w:rFonts w:cs="Times New Roman"/>
          <w:spacing w:val="19"/>
        </w:rPr>
        <w:t xml:space="preserve"> </w:t>
      </w:r>
      <w:r w:rsidRPr="00443C75">
        <w:rPr>
          <w:rFonts w:cs="Times New Roman"/>
        </w:rPr>
        <w:t>the</w:t>
      </w:r>
      <w:r w:rsidRPr="00443C75">
        <w:rPr>
          <w:rFonts w:cs="Times New Roman"/>
          <w:spacing w:val="19"/>
        </w:rPr>
        <w:t xml:space="preserve"> </w:t>
      </w:r>
      <w:r w:rsidRPr="00443C75">
        <w:rPr>
          <w:rFonts w:cs="Times New Roman"/>
          <w:spacing w:val="-1"/>
        </w:rPr>
        <w:t>full</w:t>
      </w:r>
      <w:r w:rsidRPr="00443C75">
        <w:rPr>
          <w:rFonts w:cs="Times New Roman"/>
          <w:spacing w:val="22"/>
        </w:rPr>
        <w:t xml:space="preserve"> </w:t>
      </w:r>
      <w:r w:rsidRPr="00443C75">
        <w:rPr>
          <w:rFonts w:cs="Times New Roman"/>
          <w:spacing w:val="-1"/>
        </w:rPr>
        <w:t>Termination</w:t>
      </w:r>
      <w:r w:rsidRPr="00443C75">
        <w:rPr>
          <w:rFonts w:cs="Times New Roman"/>
          <w:spacing w:val="19"/>
        </w:rPr>
        <w:t xml:space="preserve"> </w:t>
      </w:r>
      <w:r w:rsidRPr="00443C75">
        <w:rPr>
          <w:rFonts w:cs="Times New Roman"/>
          <w:spacing w:val="-1"/>
        </w:rPr>
        <w:t>Payment.</w:t>
      </w:r>
      <w:r w:rsidRPr="00443C75">
        <w:rPr>
          <w:rFonts w:cs="Times New Roman"/>
        </w:rPr>
        <w:t xml:space="preserve">  </w:t>
      </w:r>
      <w:r w:rsidRPr="00443C75">
        <w:rPr>
          <w:rFonts w:cs="Times New Roman"/>
          <w:spacing w:val="-1"/>
        </w:rPr>
        <w:t>References</w:t>
      </w:r>
      <w:r w:rsidRPr="00443C75">
        <w:rPr>
          <w:rFonts w:cs="Times New Roman"/>
          <w:spacing w:val="22"/>
        </w:rPr>
        <w:t xml:space="preserve"> </w:t>
      </w:r>
      <w:r w:rsidRPr="00443C75">
        <w:rPr>
          <w:rFonts w:cs="Times New Roman"/>
          <w:spacing w:val="-1"/>
        </w:rPr>
        <w:t>to</w:t>
      </w:r>
      <w:r w:rsidRPr="00443C75">
        <w:rPr>
          <w:rFonts w:cs="Times New Roman"/>
          <w:spacing w:val="21"/>
        </w:rPr>
        <w:t xml:space="preserve"> </w:t>
      </w:r>
      <w:r w:rsidRPr="00443C75">
        <w:rPr>
          <w:rFonts w:cs="Times New Roman"/>
          <w:spacing w:val="-1"/>
        </w:rPr>
        <w:t>Defaulting</w:t>
      </w:r>
      <w:r w:rsidRPr="00443C75">
        <w:rPr>
          <w:rFonts w:cs="Times New Roman"/>
        </w:rPr>
        <w:t xml:space="preserve"> Party</w:t>
      </w:r>
      <w:r w:rsidRPr="00443C75">
        <w:rPr>
          <w:rFonts w:cs="Times New Roman"/>
          <w:spacing w:val="21"/>
        </w:rPr>
        <w:t xml:space="preserve"> </w:t>
      </w:r>
      <w:r w:rsidRPr="00443C75">
        <w:rPr>
          <w:rFonts w:cs="Times New Roman"/>
        </w:rPr>
        <w:t>and</w:t>
      </w:r>
      <w:r w:rsidRPr="00443C75">
        <w:rPr>
          <w:rFonts w:cs="Times New Roman"/>
          <w:spacing w:val="24"/>
        </w:rPr>
        <w:t xml:space="preserve"> </w:t>
      </w:r>
      <w:r w:rsidRPr="00443C75">
        <w:rPr>
          <w:rFonts w:cs="Times New Roman"/>
          <w:spacing w:val="-1"/>
        </w:rPr>
        <w:t>Non-Defaulting</w:t>
      </w:r>
      <w:r w:rsidRPr="00443C75">
        <w:rPr>
          <w:rFonts w:cs="Times New Roman"/>
          <w:spacing w:val="21"/>
        </w:rPr>
        <w:t xml:space="preserve"> </w:t>
      </w:r>
      <w:r w:rsidRPr="00443C75">
        <w:rPr>
          <w:rFonts w:cs="Times New Roman"/>
        </w:rPr>
        <w:t>Party</w:t>
      </w:r>
      <w:r w:rsidRPr="00443C75">
        <w:rPr>
          <w:rFonts w:cs="Times New Roman"/>
          <w:spacing w:val="21"/>
        </w:rPr>
        <w:t xml:space="preserve"> </w:t>
      </w:r>
      <w:r w:rsidRPr="00443C75">
        <w:rPr>
          <w:rFonts w:cs="Times New Roman"/>
        </w:rPr>
        <w:t>in</w:t>
      </w:r>
      <w:r w:rsidRPr="00443C75">
        <w:rPr>
          <w:rFonts w:cs="Times New Roman"/>
          <w:spacing w:val="21"/>
        </w:rPr>
        <w:t xml:space="preserve"> </w:t>
      </w:r>
      <w:r w:rsidRPr="00443C75">
        <w:rPr>
          <w:rFonts w:cs="Times New Roman"/>
          <w:spacing w:val="-1"/>
        </w:rPr>
        <w:t>this</w:t>
      </w:r>
      <w:r w:rsidRPr="00443C75">
        <w:rPr>
          <w:rFonts w:cs="Times New Roman"/>
          <w:spacing w:val="24"/>
        </w:rPr>
        <w:t xml:space="preserve"> </w:t>
      </w:r>
      <w:r w:rsidRPr="00443C75">
        <w:rPr>
          <w:rFonts w:cs="Times New Roman"/>
          <w:spacing w:val="-1"/>
        </w:rPr>
        <w:t>Section</w:t>
      </w:r>
      <w:r w:rsidRPr="00443C75">
        <w:rPr>
          <w:rFonts w:cs="Times New Roman"/>
          <w:spacing w:val="21"/>
        </w:rPr>
        <w:t xml:space="preserve"> </w:t>
      </w:r>
      <w:r w:rsidRPr="00443C75">
        <w:rPr>
          <w:rFonts w:cs="Times New Roman"/>
          <w:spacing w:val="-1"/>
        </w:rPr>
        <w:t>include</w:t>
      </w:r>
      <w:r w:rsidRPr="00443C75">
        <w:rPr>
          <w:rFonts w:cs="Times New Roman"/>
          <w:spacing w:val="24"/>
        </w:rPr>
        <w:t xml:space="preserve"> </w:t>
      </w:r>
      <w:r w:rsidRPr="00443C75">
        <w:rPr>
          <w:rFonts w:cs="Times New Roman"/>
          <w:spacing w:val="-1"/>
        </w:rPr>
        <w:t>the</w:t>
      </w:r>
      <w:r w:rsidRPr="00443C75">
        <w:rPr>
          <w:rFonts w:cs="Times New Roman"/>
          <w:spacing w:val="24"/>
        </w:rPr>
        <w:t xml:space="preserve"> </w:t>
      </w:r>
      <w:r w:rsidRPr="00443C75">
        <w:rPr>
          <w:rFonts w:cs="Times New Roman"/>
          <w:spacing w:val="-1"/>
        </w:rPr>
        <w:t>Potentially</w:t>
      </w:r>
      <w:r w:rsidRPr="00443C75">
        <w:rPr>
          <w:rFonts w:cs="Times New Roman"/>
          <w:spacing w:val="21"/>
        </w:rPr>
        <w:t xml:space="preserve"> </w:t>
      </w:r>
      <w:r w:rsidRPr="00443C75">
        <w:rPr>
          <w:rFonts w:cs="Times New Roman"/>
          <w:spacing w:val="-1"/>
        </w:rPr>
        <w:t>Defaulting</w:t>
      </w:r>
      <w:r w:rsidRPr="00443C75">
        <w:rPr>
          <w:rFonts w:cs="Times New Roman"/>
          <w:spacing w:val="21"/>
        </w:rPr>
        <w:t xml:space="preserve"> </w:t>
      </w:r>
      <w:r w:rsidRPr="00443C75">
        <w:rPr>
          <w:rFonts w:cs="Times New Roman"/>
        </w:rPr>
        <w:t>Party</w:t>
      </w:r>
      <w:r w:rsidRPr="00443C75">
        <w:rPr>
          <w:rFonts w:cs="Times New Roman"/>
          <w:spacing w:val="21"/>
        </w:rPr>
        <w:t xml:space="preserve"> </w:t>
      </w:r>
      <w:r w:rsidRPr="00443C75">
        <w:rPr>
          <w:rFonts w:cs="Times New Roman"/>
        </w:rPr>
        <w:t>and</w:t>
      </w:r>
      <w:r w:rsidRPr="00443C75">
        <w:rPr>
          <w:rFonts w:cs="Times New Roman"/>
          <w:spacing w:val="24"/>
        </w:rPr>
        <w:t xml:space="preserve"> </w:t>
      </w:r>
      <w:r w:rsidRPr="00443C75">
        <w:rPr>
          <w:rFonts w:cs="Times New Roman"/>
          <w:spacing w:val="-1"/>
        </w:rPr>
        <w:t>Potentially</w:t>
      </w:r>
      <w:r w:rsidRPr="00443C75">
        <w:rPr>
          <w:rFonts w:cs="Times New Roman"/>
          <w:spacing w:val="43"/>
        </w:rPr>
        <w:t xml:space="preserve"> </w:t>
      </w:r>
      <w:r w:rsidRPr="00443C75">
        <w:rPr>
          <w:rFonts w:cs="Times New Roman"/>
          <w:spacing w:val="-1"/>
        </w:rPr>
        <w:t>Non-Defaulting</w:t>
      </w:r>
      <w:r w:rsidRPr="00443C75">
        <w:rPr>
          <w:rFonts w:cs="Times New Roman"/>
          <w:spacing w:val="-3"/>
        </w:rPr>
        <w:t xml:space="preserve"> </w:t>
      </w:r>
      <w:r w:rsidRPr="00443C75">
        <w:rPr>
          <w:rFonts w:cs="Times New Roman"/>
          <w:spacing w:val="-1"/>
        </w:rPr>
        <w:t>Party,</w:t>
      </w:r>
      <w:r w:rsidRPr="00443C75">
        <w:rPr>
          <w:rFonts w:cs="Times New Roman"/>
        </w:rPr>
        <w:t xml:space="preserve"> as </w:t>
      </w:r>
      <w:r w:rsidRPr="00443C75">
        <w:rPr>
          <w:rFonts w:cs="Times New Roman"/>
          <w:spacing w:val="-1"/>
        </w:rPr>
        <w:t>applicable.</w:t>
      </w:r>
      <w:bookmarkStart w:id="699" w:name="_Hlk39414179"/>
    </w:p>
    <w:p w14:paraId="7B98993E" w14:textId="77777777" w:rsidR="00985B2F" w:rsidRPr="00443C75" w:rsidRDefault="00985B2F" w:rsidP="00985B2F">
      <w:pPr>
        <w:pStyle w:val="ListParagraph"/>
        <w:rPr>
          <w:rFonts w:cs="Times New Roman"/>
          <w:spacing w:val="-1"/>
          <w:u w:val="single" w:color="000000"/>
        </w:rPr>
      </w:pPr>
    </w:p>
    <w:p w14:paraId="43E3BE58" w14:textId="3A6B65A2" w:rsidR="006661DB" w:rsidRPr="00443C75" w:rsidRDefault="005603BA" w:rsidP="00672AA3">
      <w:pPr>
        <w:pStyle w:val="Heading2"/>
        <w:rPr>
          <w:rFonts w:cs="Times New Roman"/>
        </w:rPr>
      </w:pPr>
      <w:bookmarkStart w:id="700" w:name="_Toc42217349"/>
      <w:bookmarkStart w:id="701" w:name="_Toc46495317"/>
      <w:bookmarkStart w:id="702" w:name="_Toc72426822"/>
      <w:bookmarkStart w:id="703" w:name="_Toc64563066"/>
      <w:bookmarkStart w:id="704" w:name="_Toc115261580"/>
      <w:bookmarkStart w:id="705" w:name="_Toc183537550"/>
      <w:bookmarkStart w:id="706" w:name="_Toc225171669"/>
      <w:bookmarkStart w:id="707" w:name="_Toc225877093"/>
      <w:bookmarkStart w:id="708" w:name="_Toc227332007"/>
      <w:r w:rsidRPr="00443C75">
        <w:rPr>
          <w:rFonts w:cs="Times New Roman"/>
          <w:u w:color="000000"/>
        </w:rPr>
        <w:t>Suspension</w:t>
      </w:r>
      <w:r w:rsidRPr="00443C75">
        <w:rPr>
          <w:rFonts w:cs="Times New Roman"/>
          <w:spacing w:val="11"/>
          <w:u w:color="000000"/>
        </w:rPr>
        <w:t xml:space="preserve"> </w:t>
      </w:r>
      <w:r w:rsidRPr="00443C75">
        <w:rPr>
          <w:rFonts w:cs="Times New Roman"/>
          <w:u w:color="000000"/>
        </w:rPr>
        <w:t>of</w:t>
      </w:r>
      <w:r w:rsidRPr="00443C75">
        <w:rPr>
          <w:rFonts w:cs="Times New Roman"/>
          <w:spacing w:val="14"/>
          <w:u w:color="000000"/>
        </w:rPr>
        <w:t xml:space="preserve"> </w:t>
      </w:r>
      <w:r w:rsidRPr="00443C75">
        <w:rPr>
          <w:rFonts w:cs="Times New Roman"/>
          <w:u w:color="000000"/>
        </w:rPr>
        <w:t>Performance</w:t>
      </w:r>
      <w:bookmarkEnd w:id="699"/>
      <w:r w:rsidRPr="00443C75">
        <w:rPr>
          <w:rFonts w:cs="Times New Roman"/>
        </w:rPr>
        <w:t>.</w:t>
      </w:r>
      <w:bookmarkEnd w:id="700"/>
      <w:bookmarkEnd w:id="701"/>
      <w:bookmarkEnd w:id="702"/>
      <w:bookmarkEnd w:id="703"/>
      <w:bookmarkEnd w:id="704"/>
      <w:bookmarkEnd w:id="705"/>
      <w:bookmarkEnd w:id="706"/>
      <w:bookmarkEnd w:id="707"/>
      <w:bookmarkEnd w:id="708"/>
      <w:r w:rsidRPr="00443C75">
        <w:rPr>
          <w:rFonts w:cs="Times New Roman"/>
          <w:spacing w:val="28"/>
        </w:rPr>
        <w:t xml:space="preserve"> </w:t>
      </w:r>
    </w:p>
    <w:p w14:paraId="0443E76B" w14:textId="77777777" w:rsidR="006661DB" w:rsidRPr="00443C75" w:rsidRDefault="006661DB" w:rsidP="006661DB">
      <w:pPr>
        <w:pStyle w:val="BodyText"/>
        <w:tabs>
          <w:tab w:val="left" w:pos="1541"/>
        </w:tabs>
        <w:ind w:left="101" w:right="118"/>
        <w:jc w:val="both"/>
        <w:rPr>
          <w:rFonts w:cs="Times New Roman"/>
          <w:spacing w:val="28"/>
        </w:rPr>
      </w:pPr>
    </w:p>
    <w:p w14:paraId="4202F248" w14:textId="66E8D5C8" w:rsidR="00985B2F" w:rsidRPr="00443C75" w:rsidRDefault="005603BA" w:rsidP="006661DB">
      <w:pPr>
        <w:pStyle w:val="BodyText"/>
        <w:tabs>
          <w:tab w:val="left" w:pos="1541"/>
        </w:tabs>
        <w:ind w:left="101" w:right="118"/>
        <w:jc w:val="both"/>
        <w:rPr>
          <w:rFonts w:cs="Times New Roman"/>
        </w:rPr>
      </w:pPr>
      <w:r w:rsidRPr="00443C75">
        <w:rPr>
          <w:rFonts w:cs="Times New Roman"/>
          <w:spacing w:val="-1"/>
        </w:rPr>
        <w:t>Notwithstanding</w:t>
      </w:r>
      <w:r w:rsidRPr="00443C75">
        <w:rPr>
          <w:rFonts w:cs="Times New Roman"/>
          <w:spacing w:val="11"/>
        </w:rPr>
        <w:t xml:space="preserve"> </w:t>
      </w:r>
      <w:r w:rsidRPr="00443C75">
        <w:rPr>
          <w:rFonts w:cs="Times New Roman"/>
        </w:rPr>
        <w:t>any</w:t>
      </w:r>
      <w:r w:rsidRPr="00443C75">
        <w:rPr>
          <w:rFonts w:cs="Times New Roman"/>
          <w:spacing w:val="12"/>
        </w:rPr>
        <w:t xml:space="preserve"> </w:t>
      </w:r>
      <w:r w:rsidRPr="00443C75">
        <w:rPr>
          <w:rFonts w:cs="Times New Roman"/>
          <w:spacing w:val="-1"/>
        </w:rPr>
        <w:t>other</w:t>
      </w:r>
      <w:r w:rsidRPr="00443C75">
        <w:rPr>
          <w:rFonts w:cs="Times New Roman"/>
          <w:spacing w:val="15"/>
        </w:rPr>
        <w:t xml:space="preserve"> </w:t>
      </w:r>
      <w:r w:rsidRPr="00443C75">
        <w:rPr>
          <w:rFonts w:cs="Times New Roman"/>
          <w:spacing w:val="-1"/>
        </w:rPr>
        <w:t>provision</w:t>
      </w:r>
      <w:r w:rsidRPr="00443C75">
        <w:rPr>
          <w:rFonts w:cs="Times New Roman"/>
          <w:spacing w:val="14"/>
        </w:rPr>
        <w:t xml:space="preserve"> </w:t>
      </w:r>
      <w:r w:rsidRPr="00443C75">
        <w:rPr>
          <w:rFonts w:cs="Times New Roman"/>
          <w:spacing w:val="-1"/>
        </w:rPr>
        <w:t>hereof,</w:t>
      </w:r>
      <w:r w:rsidRPr="00443C75">
        <w:rPr>
          <w:rFonts w:cs="Times New Roman"/>
          <w:spacing w:val="14"/>
        </w:rPr>
        <w:t xml:space="preserve"> </w:t>
      </w:r>
      <w:r w:rsidRPr="00443C75">
        <w:rPr>
          <w:rFonts w:cs="Times New Roman"/>
          <w:spacing w:val="-1"/>
        </w:rPr>
        <w:t>if</w:t>
      </w:r>
      <w:r w:rsidRPr="00443C75">
        <w:rPr>
          <w:rFonts w:cs="Times New Roman"/>
          <w:spacing w:val="15"/>
        </w:rPr>
        <w:t xml:space="preserve"> </w:t>
      </w:r>
      <w:r w:rsidRPr="00443C75">
        <w:rPr>
          <w:rFonts w:cs="Times New Roman"/>
        </w:rPr>
        <w:t>an</w:t>
      </w:r>
      <w:r w:rsidRPr="00443C75">
        <w:rPr>
          <w:rFonts w:cs="Times New Roman"/>
          <w:spacing w:val="14"/>
        </w:rPr>
        <w:t xml:space="preserve"> </w:t>
      </w:r>
      <w:r w:rsidRPr="00443C75">
        <w:rPr>
          <w:rFonts w:cs="Times New Roman"/>
          <w:spacing w:val="-2"/>
        </w:rPr>
        <w:t>Event</w:t>
      </w:r>
      <w:r w:rsidRPr="00443C75">
        <w:rPr>
          <w:rFonts w:cs="Times New Roman"/>
          <w:spacing w:val="15"/>
        </w:rPr>
        <w:t xml:space="preserve"> </w:t>
      </w:r>
      <w:r w:rsidRPr="00443C75">
        <w:rPr>
          <w:rFonts w:cs="Times New Roman"/>
          <w:spacing w:val="2"/>
        </w:rPr>
        <w:t>of</w:t>
      </w:r>
      <w:r w:rsidRPr="00443C75">
        <w:rPr>
          <w:rFonts w:cs="Times New Roman"/>
          <w:spacing w:val="57"/>
        </w:rPr>
        <w:t xml:space="preserve"> </w:t>
      </w:r>
      <w:r w:rsidRPr="00443C75">
        <w:rPr>
          <w:rFonts w:cs="Times New Roman"/>
          <w:spacing w:val="-1"/>
        </w:rPr>
        <w:t>Default</w:t>
      </w:r>
      <w:r w:rsidRPr="00443C75">
        <w:rPr>
          <w:rFonts w:cs="Times New Roman"/>
          <w:spacing w:val="20"/>
        </w:rPr>
        <w:t xml:space="preserve"> </w:t>
      </w:r>
      <w:r w:rsidRPr="00443C75">
        <w:rPr>
          <w:rFonts w:cs="Times New Roman"/>
        </w:rPr>
        <w:t>or</w:t>
      </w:r>
      <w:r w:rsidRPr="00443C75">
        <w:rPr>
          <w:rFonts w:cs="Times New Roman"/>
          <w:spacing w:val="20"/>
        </w:rPr>
        <w:t xml:space="preserve"> </w:t>
      </w:r>
      <w:r w:rsidRPr="00443C75">
        <w:rPr>
          <w:rFonts w:cs="Times New Roman"/>
        </w:rPr>
        <w:t>a</w:t>
      </w:r>
      <w:r w:rsidRPr="00443C75">
        <w:rPr>
          <w:rFonts w:cs="Times New Roman"/>
          <w:spacing w:val="21"/>
        </w:rPr>
        <w:t xml:space="preserve"> </w:t>
      </w:r>
      <w:r w:rsidRPr="00443C75">
        <w:rPr>
          <w:rFonts w:cs="Times New Roman"/>
          <w:spacing w:val="-1"/>
        </w:rPr>
        <w:t>Potential</w:t>
      </w:r>
      <w:r w:rsidRPr="00443C75">
        <w:rPr>
          <w:rFonts w:cs="Times New Roman"/>
          <w:spacing w:val="20"/>
        </w:rPr>
        <w:t xml:space="preserve"> </w:t>
      </w:r>
      <w:r w:rsidRPr="00443C75">
        <w:rPr>
          <w:rFonts w:cs="Times New Roman"/>
          <w:spacing w:val="-1"/>
        </w:rPr>
        <w:t>Event</w:t>
      </w:r>
      <w:r w:rsidRPr="00443C75">
        <w:rPr>
          <w:rFonts w:cs="Times New Roman"/>
          <w:spacing w:val="22"/>
        </w:rPr>
        <w:t xml:space="preserve"> </w:t>
      </w:r>
      <w:r w:rsidRPr="00443C75">
        <w:rPr>
          <w:rFonts w:cs="Times New Roman"/>
          <w:spacing w:val="-2"/>
        </w:rPr>
        <w:t>of</w:t>
      </w:r>
      <w:r w:rsidRPr="00443C75">
        <w:rPr>
          <w:rFonts w:cs="Times New Roman"/>
          <w:spacing w:val="22"/>
        </w:rPr>
        <w:t xml:space="preserve"> </w:t>
      </w:r>
      <w:r w:rsidRPr="00443C75">
        <w:rPr>
          <w:rFonts w:cs="Times New Roman"/>
          <w:spacing w:val="-1"/>
        </w:rPr>
        <w:t>Default</w:t>
      </w:r>
      <w:r w:rsidRPr="00443C75">
        <w:rPr>
          <w:rFonts w:cs="Times New Roman"/>
          <w:spacing w:val="20"/>
        </w:rPr>
        <w:t xml:space="preserve"> </w:t>
      </w:r>
      <w:r w:rsidRPr="00443C75">
        <w:rPr>
          <w:rFonts w:cs="Times New Roman"/>
        </w:rPr>
        <w:t>has</w:t>
      </w:r>
      <w:r w:rsidRPr="00443C75">
        <w:rPr>
          <w:rFonts w:cs="Times New Roman"/>
          <w:spacing w:val="20"/>
        </w:rPr>
        <w:t xml:space="preserve"> </w:t>
      </w:r>
      <w:r w:rsidRPr="00443C75">
        <w:rPr>
          <w:rFonts w:cs="Times New Roman"/>
          <w:spacing w:val="-1"/>
        </w:rPr>
        <w:t>occurred</w:t>
      </w:r>
      <w:r w:rsidRPr="00443C75">
        <w:rPr>
          <w:rFonts w:cs="Times New Roman"/>
          <w:spacing w:val="17"/>
        </w:rPr>
        <w:t xml:space="preserve"> </w:t>
      </w:r>
      <w:r w:rsidRPr="00443C75">
        <w:rPr>
          <w:rFonts w:cs="Times New Roman"/>
        </w:rPr>
        <w:t>and</w:t>
      </w:r>
      <w:r w:rsidRPr="00443C75">
        <w:rPr>
          <w:rFonts w:cs="Times New Roman"/>
          <w:spacing w:val="19"/>
        </w:rPr>
        <w:t xml:space="preserve"> </w:t>
      </w:r>
      <w:r w:rsidRPr="00443C75">
        <w:rPr>
          <w:rFonts w:cs="Times New Roman"/>
        </w:rPr>
        <w:t>is</w:t>
      </w:r>
      <w:r w:rsidRPr="00443C75">
        <w:rPr>
          <w:rFonts w:cs="Times New Roman"/>
          <w:spacing w:val="19"/>
        </w:rPr>
        <w:t xml:space="preserve"> </w:t>
      </w:r>
      <w:r w:rsidRPr="00443C75">
        <w:rPr>
          <w:rFonts w:cs="Times New Roman"/>
          <w:spacing w:val="-1"/>
        </w:rPr>
        <w:t>continuing,</w:t>
      </w:r>
      <w:r w:rsidRPr="00443C75">
        <w:rPr>
          <w:rFonts w:cs="Times New Roman"/>
          <w:spacing w:val="21"/>
        </w:rPr>
        <w:t xml:space="preserve"> </w:t>
      </w:r>
      <w:r w:rsidRPr="00443C75">
        <w:rPr>
          <w:rFonts w:cs="Times New Roman"/>
          <w:spacing w:val="-1"/>
        </w:rPr>
        <w:t>the</w:t>
      </w:r>
      <w:r w:rsidRPr="00443C75">
        <w:rPr>
          <w:rFonts w:cs="Times New Roman"/>
          <w:spacing w:val="21"/>
        </w:rPr>
        <w:t xml:space="preserve"> </w:t>
      </w:r>
      <w:r w:rsidRPr="00443C75">
        <w:rPr>
          <w:rFonts w:cs="Times New Roman"/>
          <w:spacing w:val="-1"/>
        </w:rPr>
        <w:t>Non-Defaulting</w:t>
      </w:r>
      <w:r w:rsidRPr="00443C75">
        <w:rPr>
          <w:rFonts w:cs="Times New Roman"/>
          <w:spacing w:val="19"/>
        </w:rPr>
        <w:t xml:space="preserve"> </w:t>
      </w:r>
      <w:r w:rsidRPr="00443C75">
        <w:rPr>
          <w:rFonts w:cs="Times New Roman"/>
          <w:spacing w:val="-1"/>
        </w:rPr>
        <w:t>Party,</w:t>
      </w:r>
      <w:r w:rsidRPr="00443C75">
        <w:rPr>
          <w:rFonts w:cs="Times New Roman"/>
          <w:spacing w:val="21"/>
        </w:rPr>
        <w:t xml:space="preserve"> </w:t>
      </w:r>
      <w:r w:rsidRPr="00443C75">
        <w:rPr>
          <w:rFonts w:cs="Times New Roman"/>
          <w:spacing w:val="-1"/>
        </w:rPr>
        <w:t>upon</w:t>
      </w:r>
      <w:r w:rsidRPr="00443C75">
        <w:rPr>
          <w:rFonts w:cs="Times New Roman"/>
          <w:spacing w:val="57"/>
        </w:rPr>
        <w:t xml:space="preserve"> </w:t>
      </w:r>
      <w:r w:rsidRPr="00443C75">
        <w:rPr>
          <w:rFonts w:cs="Times New Roman"/>
          <w:spacing w:val="-1"/>
        </w:rPr>
        <w:t>written</w:t>
      </w:r>
      <w:r w:rsidRPr="00443C75">
        <w:rPr>
          <w:rFonts w:cs="Times New Roman"/>
          <w:spacing w:val="7"/>
        </w:rPr>
        <w:t xml:space="preserve"> </w:t>
      </w:r>
      <w:r w:rsidRPr="00443C75">
        <w:rPr>
          <w:rFonts w:cs="Times New Roman"/>
          <w:spacing w:val="-1"/>
        </w:rPr>
        <w:t>notice</w:t>
      </w:r>
      <w:r w:rsidRPr="00443C75">
        <w:rPr>
          <w:rFonts w:cs="Times New Roman"/>
          <w:spacing w:val="7"/>
        </w:rPr>
        <w:t xml:space="preserve"> </w:t>
      </w:r>
      <w:r w:rsidRPr="00443C75">
        <w:rPr>
          <w:rFonts w:cs="Times New Roman"/>
        </w:rPr>
        <w:t>to</w:t>
      </w:r>
      <w:r w:rsidRPr="00443C75">
        <w:rPr>
          <w:rFonts w:cs="Times New Roman"/>
          <w:spacing w:val="7"/>
        </w:rPr>
        <w:t xml:space="preserve"> </w:t>
      </w:r>
      <w:r w:rsidRPr="00443C75">
        <w:rPr>
          <w:rFonts w:cs="Times New Roman"/>
          <w:spacing w:val="-1"/>
        </w:rPr>
        <w:t>the</w:t>
      </w:r>
      <w:r w:rsidRPr="00443C75">
        <w:rPr>
          <w:rFonts w:cs="Times New Roman"/>
          <w:spacing w:val="10"/>
        </w:rPr>
        <w:t xml:space="preserve"> </w:t>
      </w:r>
      <w:r w:rsidRPr="00443C75">
        <w:rPr>
          <w:rFonts w:cs="Times New Roman"/>
          <w:spacing w:val="-1"/>
        </w:rPr>
        <w:t>Defaulting</w:t>
      </w:r>
      <w:r w:rsidRPr="00443C75">
        <w:rPr>
          <w:rFonts w:cs="Times New Roman"/>
          <w:spacing w:val="7"/>
        </w:rPr>
        <w:t xml:space="preserve"> </w:t>
      </w:r>
      <w:r w:rsidRPr="00443C75">
        <w:rPr>
          <w:rFonts w:cs="Times New Roman"/>
          <w:spacing w:val="-1"/>
        </w:rPr>
        <w:t>Party,</w:t>
      </w:r>
      <w:r w:rsidRPr="00443C75">
        <w:rPr>
          <w:rFonts w:cs="Times New Roman"/>
          <w:spacing w:val="9"/>
        </w:rPr>
        <w:t xml:space="preserve"> </w:t>
      </w:r>
      <w:r w:rsidRPr="00443C75">
        <w:rPr>
          <w:rFonts w:cs="Times New Roman"/>
          <w:spacing w:val="-1"/>
        </w:rPr>
        <w:t>has</w:t>
      </w:r>
      <w:r w:rsidRPr="00443C75">
        <w:rPr>
          <w:rFonts w:cs="Times New Roman"/>
          <w:spacing w:val="7"/>
        </w:rPr>
        <w:t xml:space="preserve"> </w:t>
      </w:r>
      <w:r w:rsidRPr="00443C75">
        <w:rPr>
          <w:rFonts w:cs="Times New Roman"/>
        </w:rPr>
        <w:t>the</w:t>
      </w:r>
      <w:r w:rsidRPr="00443C75">
        <w:rPr>
          <w:rFonts w:cs="Times New Roman"/>
          <w:spacing w:val="7"/>
        </w:rPr>
        <w:t xml:space="preserve"> </w:t>
      </w:r>
      <w:r w:rsidRPr="00443C75">
        <w:rPr>
          <w:rFonts w:cs="Times New Roman"/>
          <w:spacing w:val="-1"/>
        </w:rPr>
        <w:t>right</w:t>
      </w:r>
      <w:r w:rsidRPr="00443C75">
        <w:rPr>
          <w:rFonts w:cs="Times New Roman"/>
          <w:spacing w:val="8"/>
        </w:rPr>
        <w:t xml:space="preserve"> </w:t>
      </w:r>
      <w:r w:rsidRPr="00443C75">
        <w:rPr>
          <w:rFonts w:cs="Times New Roman"/>
        </w:rPr>
        <w:t>to</w:t>
      </w:r>
      <w:r w:rsidRPr="00443C75">
        <w:rPr>
          <w:rFonts w:cs="Times New Roman"/>
          <w:spacing w:val="7"/>
        </w:rPr>
        <w:t xml:space="preserve"> </w:t>
      </w:r>
      <w:r w:rsidRPr="00443C75">
        <w:rPr>
          <w:rFonts w:cs="Times New Roman"/>
          <w:spacing w:val="-1"/>
        </w:rPr>
        <w:t>suspend</w:t>
      </w:r>
      <w:r w:rsidRPr="00443C75">
        <w:rPr>
          <w:rFonts w:cs="Times New Roman"/>
          <w:spacing w:val="7"/>
        </w:rPr>
        <w:t xml:space="preserve"> </w:t>
      </w:r>
      <w:r w:rsidRPr="00443C75">
        <w:rPr>
          <w:rFonts w:cs="Times New Roman"/>
          <w:spacing w:val="-1"/>
        </w:rPr>
        <w:t>performance</w:t>
      </w:r>
      <w:r w:rsidRPr="00443C75">
        <w:rPr>
          <w:rFonts w:cs="Times New Roman"/>
          <w:spacing w:val="7"/>
        </w:rPr>
        <w:t xml:space="preserve"> </w:t>
      </w:r>
      <w:r w:rsidRPr="00443C75">
        <w:rPr>
          <w:rFonts w:cs="Times New Roman"/>
          <w:spacing w:val="-1"/>
        </w:rPr>
        <w:t>under</w:t>
      </w:r>
      <w:r w:rsidRPr="00443C75">
        <w:rPr>
          <w:rFonts w:cs="Times New Roman"/>
          <w:spacing w:val="8"/>
        </w:rPr>
        <w:t xml:space="preserve"> </w:t>
      </w:r>
      <w:r w:rsidRPr="00443C75">
        <w:rPr>
          <w:rFonts w:cs="Times New Roman"/>
        </w:rPr>
        <w:t>any</w:t>
      </w:r>
      <w:r w:rsidRPr="00443C75">
        <w:rPr>
          <w:rFonts w:cs="Times New Roman"/>
          <w:spacing w:val="7"/>
        </w:rPr>
        <w:t xml:space="preserve"> </w:t>
      </w:r>
      <w:r w:rsidRPr="00443C75">
        <w:rPr>
          <w:rFonts w:cs="Times New Roman"/>
        </w:rPr>
        <w:t>or</w:t>
      </w:r>
      <w:r w:rsidRPr="00443C75">
        <w:rPr>
          <w:rFonts w:cs="Times New Roman"/>
          <w:spacing w:val="8"/>
        </w:rPr>
        <w:t xml:space="preserve"> </w:t>
      </w:r>
      <w:r w:rsidRPr="00443C75">
        <w:rPr>
          <w:rFonts w:cs="Times New Roman"/>
          <w:spacing w:val="-1"/>
        </w:rPr>
        <w:t>all</w:t>
      </w:r>
      <w:r w:rsidRPr="00443C75">
        <w:rPr>
          <w:rFonts w:cs="Times New Roman"/>
          <w:spacing w:val="41"/>
        </w:rPr>
        <w:t xml:space="preserve"> </w:t>
      </w:r>
      <w:r w:rsidRPr="00443C75">
        <w:rPr>
          <w:rFonts w:cs="Times New Roman"/>
          <w:spacing w:val="-1"/>
        </w:rPr>
        <w:t>Transactions</w:t>
      </w:r>
      <w:r w:rsidRPr="00443C75">
        <w:rPr>
          <w:rFonts w:cs="Times New Roman"/>
        </w:rPr>
        <w:t>.</w:t>
      </w:r>
      <w:bookmarkStart w:id="709" w:name="_Hlk39414192"/>
    </w:p>
    <w:p w14:paraId="06157FB0" w14:textId="77777777" w:rsidR="00985B2F" w:rsidRPr="00443C75" w:rsidRDefault="00985B2F" w:rsidP="00985B2F">
      <w:pPr>
        <w:pStyle w:val="ListParagraph"/>
        <w:rPr>
          <w:rFonts w:cs="Times New Roman"/>
          <w:spacing w:val="-1"/>
          <w:u w:val="single" w:color="000000"/>
        </w:rPr>
      </w:pPr>
    </w:p>
    <w:p w14:paraId="0C003680" w14:textId="737EE0C3" w:rsidR="006661DB" w:rsidRPr="00443C75" w:rsidRDefault="005603BA" w:rsidP="00672AA3">
      <w:pPr>
        <w:pStyle w:val="Heading2"/>
        <w:rPr>
          <w:rFonts w:cs="Times New Roman"/>
        </w:rPr>
      </w:pPr>
      <w:bookmarkStart w:id="710" w:name="_Toc42217350"/>
      <w:bookmarkStart w:id="711" w:name="_Toc46495318"/>
      <w:bookmarkStart w:id="712" w:name="_Toc72426823"/>
      <w:bookmarkStart w:id="713" w:name="_Toc64563067"/>
      <w:bookmarkStart w:id="714" w:name="_Toc115261581"/>
      <w:bookmarkStart w:id="715" w:name="_Toc183537551"/>
      <w:bookmarkStart w:id="716" w:name="_Toc225171670"/>
      <w:bookmarkStart w:id="717" w:name="_Toc225877094"/>
      <w:bookmarkStart w:id="718" w:name="_Toc227332008"/>
      <w:r w:rsidRPr="00443C75">
        <w:rPr>
          <w:rFonts w:cs="Times New Roman"/>
          <w:u w:color="000000"/>
        </w:rPr>
        <w:t>Not</w:t>
      </w:r>
      <w:r w:rsidRPr="00443C75">
        <w:rPr>
          <w:rFonts w:cs="Times New Roman"/>
          <w:spacing w:val="29"/>
          <w:u w:color="000000"/>
        </w:rPr>
        <w:t xml:space="preserve"> </w:t>
      </w:r>
      <w:r w:rsidRPr="00443C75">
        <w:rPr>
          <w:rFonts w:cs="Times New Roman"/>
          <w:u w:color="000000"/>
        </w:rPr>
        <w:t>a</w:t>
      </w:r>
      <w:r w:rsidRPr="00443C75">
        <w:rPr>
          <w:rFonts w:cs="Times New Roman"/>
          <w:spacing w:val="26"/>
          <w:u w:color="000000"/>
        </w:rPr>
        <w:t xml:space="preserve"> </w:t>
      </w:r>
      <w:r w:rsidRPr="00443C75">
        <w:rPr>
          <w:rFonts w:cs="Times New Roman"/>
          <w:u w:color="000000"/>
        </w:rPr>
        <w:t>Penalty</w:t>
      </w:r>
      <w:bookmarkEnd w:id="709"/>
      <w:r w:rsidRPr="00443C75">
        <w:rPr>
          <w:rFonts w:cs="Times New Roman"/>
        </w:rPr>
        <w:t>.</w:t>
      </w:r>
      <w:bookmarkEnd w:id="710"/>
      <w:bookmarkEnd w:id="711"/>
      <w:bookmarkEnd w:id="712"/>
      <w:bookmarkEnd w:id="713"/>
      <w:bookmarkEnd w:id="714"/>
      <w:bookmarkEnd w:id="715"/>
      <w:bookmarkEnd w:id="716"/>
      <w:bookmarkEnd w:id="717"/>
      <w:bookmarkEnd w:id="718"/>
      <w:r w:rsidRPr="00443C75">
        <w:rPr>
          <w:rFonts w:cs="Times New Roman"/>
          <w:spacing w:val="1"/>
        </w:rPr>
        <w:t xml:space="preserve"> </w:t>
      </w:r>
    </w:p>
    <w:p w14:paraId="0E9192DE" w14:textId="77777777" w:rsidR="006661DB" w:rsidRPr="00443C75" w:rsidRDefault="006661DB" w:rsidP="006661DB">
      <w:pPr>
        <w:pStyle w:val="BodyText"/>
        <w:tabs>
          <w:tab w:val="left" w:pos="1541"/>
        </w:tabs>
        <w:ind w:left="101" w:right="118"/>
        <w:jc w:val="both"/>
        <w:rPr>
          <w:rFonts w:cs="Times New Roman"/>
          <w:spacing w:val="1"/>
        </w:rPr>
      </w:pPr>
    </w:p>
    <w:p w14:paraId="14C949F0" w14:textId="71BF3E99" w:rsidR="00CB5B84" w:rsidRPr="00443C75" w:rsidRDefault="00CB5B84" w:rsidP="00CB5B84">
      <w:pPr>
        <w:pStyle w:val="BodyText"/>
        <w:tabs>
          <w:tab w:val="left" w:pos="720"/>
        </w:tabs>
        <w:jc w:val="both"/>
        <w:rPr>
          <w:rFonts w:cs="Times New Roman"/>
        </w:rPr>
      </w:pPr>
      <w:r w:rsidRPr="00443C75">
        <w:rPr>
          <w:rFonts w:cs="Times New Roman"/>
        </w:rPr>
        <w:t>The Parties acknowledge that (</w:t>
      </w:r>
      <w:r w:rsidR="00334F76" w:rsidRPr="00443C75">
        <w:rPr>
          <w:rFonts w:cs="Times New Roman"/>
        </w:rPr>
        <w:t>a</w:t>
      </w:r>
      <w:r w:rsidRPr="00443C75">
        <w:rPr>
          <w:rFonts w:cs="Times New Roman"/>
        </w:rPr>
        <w:t>) the Non-Defaulting Party shall be damaged by the Defaulting Party, (</w:t>
      </w:r>
      <w:r w:rsidR="00334F76" w:rsidRPr="00443C75">
        <w:rPr>
          <w:rFonts w:cs="Times New Roman"/>
        </w:rPr>
        <w:t>b</w:t>
      </w:r>
      <w:r w:rsidRPr="00443C75">
        <w:rPr>
          <w:rFonts w:cs="Times New Roman"/>
        </w:rPr>
        <w:t>) it would be impracticable or extremely difficult to determine the actual damages resulting therefrom, (</w:t>
      </w:r>
      <w:r w:rsidR="00334F76" w:rsidRPr="00443C75">
        <w:rPr>
          <w:rFonts w:cs="Times New Roman"/>
        </w:rPr>
        <w:t>c</w:t>
      </w:r>
      <w:r w:rsidRPr="00443C75">
        <w:rPr>
          <w:rFonts w:cs="Times New Roman"/>
        </w:rPr>
        <w:t>) the remedies specified herein are fair and reasonable and do not constitute a penalty and (</w:t>
      </w:r>
      <w:r w:rsidR="00334F76" w:rsidRPr="00443C75">
        <w:rPr>
          <w:rFonts w:cs="Times New Roman"/>
        </w:rPr>
        <w:t>d</w:t>
      </w:r>
      <w:r w:rsidRPr="00443C75">
        <w:rPr>
          <w:rFonts w:cs="Times New Roman"/>
        </w:rPr>
        <w:t>) the remedies specified</w:t>
      </w:r>
      <w:r w:rsidR="00334F76" w:rsidRPr="00443C75">
        <w:rPr>
          <w:rFonts w:cs="Times New Roman"/>
        </w:rPr>
        <w:t xml:space="preserve"> in Section</w:t>
      </w:r>
      <w:r w:rsidRPr="00443C75">
        <w:rPr>
          <w:rFonts w:cs="Times New Roman"/>
        </w:rPr>
        <w:t xml:space="preserve"> </w:t>
      </w:r>
      <w:r w:rsidRPr="00443C75">
        <w:rPr>
          <w:rFonts w:cs="Times New Roman"/>
        </w:rPr>
        <w:fldChar w:fldCharType="begin"/>
      </w:r>
      <w:r w:rsidRPr="00443C75">
        <w:rPr>
          <w:rFonts w:cs="Times New Roman"/>
        </w:rPr>
        <w:instrText xml:space="preserve"> REF _Ref42207880 \w \h </w:instrText>
      </w:r>
      <w:r w:rsidR="00D2392C" w:rsidRPr="00443C75">
        <w:rPr>
          <w:rFonts w:cs="Times New Roman"/>
        </w:rPr>
        <w:instrText xml:space="preserve"> \* MERGEFORMAT </w:instrText>
      </w:r>
      <w:r w:rsidRPr="00443C75">
        <w:rPr>
          <w:rFonts w:cs="Times New Roman"/>
        </w:rPr>
      </w:r>
      <w:r w:rsidRPr="00443C75">
        <w:rPr>
          <w:rFonts w:cs="Times New Roman"/>
        </w:rPr>
        <w:fldChar w:fldCharType="separate"/>
      </w:r>
      <w:r w:rsidR="00E7218A" w:rsidRPr="00443C75">
        <w:rPr>
          <w:rFonts w:cs="Times New Roman"/>
        </w:rPr>
        <w:t>9.4</w:t>
      </w:r>
      <w:r w:rsidRPr="00443C75">
        <w:rPr>
          <w:rFonts w:cs="Times New Roman"/>
        </w:rPr>
        <w:fldChar w:fldCharType="end"/>
      </w:r>
      <w:r w:rsidRPr="00443C75">
        <w:rPr>
          <w:rFonts w:cs="Times New Roman"/>
        </w:rPr>
        <w:t xml:space="preserve"> shall be the Non-Defaulting Party’s sole and exclusive remedy in the Event of Default.</w:t>
      </w:r>
    </w:p>
    <w:p w14:paraId="2DC08FBA" w14:textId="77777777" w:rsidR="00CB5B84" w:rsidRPr="00443C75" w:rsidRDefault="00CB5B84" w:rsidP="001E1537">
      <w:pPr>
        <w:pStyle w:val="BodyText"/>
        <w:tabs>
          <w:tab w:val="left" w:pos="720"/>
        </w:tabs>
        <w:jc w:val="both"/>
        <w:rPr>
          <w:rFonts w:cs="Times New Roman"/>
          <w:highlight w:val="green"/>
        </w:rPr>
      </w:pPr>
    </w:p>
    <w:p w14:paraId="1DC1368D" w14:textId="641FF5B5" w:rsidR="005B4444" w:rsidRPr="00443C75" w:rsidRDefault="005B4444" w:rsidP="00640096">
      <w:pPr>
        <w:rPr>
          <w:rFonts w:eastAsia="Times New Roman" w:cs="Times New Roman"/>
          <w:b/>
          <w:bCs/>
          <w:spacing w:val="-2"/>
        </w:rPr>
      </w:pPr>
    </w:p>
    <w:p w14:paraId="71465795" w14:textId="57AC88A5" w:rsidR="005603BA" w:rsidRPr="00443C75" w:rsidRDefault="005603BA" w:rsidP="00FF6374">
      <w:pPr>
        <w:pStyle w:val="Heading1"/>
        <w:jc w:val="center"/>
        <w:rPr>
          <w:rFonts w:cs="Times New Roman"/>
          <w:b w:val="0"/>
          <w:bCs w:val="0"/>
          <w:u w:val="none"/>
        </w:rPr>
      </w:pPr>
      <w:bookmarkStart w:id="719" w:name="_Toc39833924"/>
      <w:bookmarkStart w:id="720" w:name="_Ref42279015"/>
      <w:bookmarkStart w:id="721" w:name="_Toc42217351"/>
      <w:bookmarkStart w:id="722" w:name="_Toc46495319"/>
      <w:bookmarkStart w:id="723" w:name="_Toc72426824"/>
      <w:bookmarkStart w:id="724" w:name="_Toc64563068"/>
      <w:bookmarkStart w:id="725" w:name="_Toc115261582"/>
      <w:bookmarkStart w:id="726" w:name="_Toc183537552"/>
      <w:bookmarkStart w:id="727" w:name="_Toc225171671"/>
      <w:bookmarkStart w:id="728" w:name="_Toc225877095"/>
      <w:bookmarkStart w:id="729" w:name="_Toc227332009"/>
      <w:r w:rsidRPr="00443C75">
        <w:rPr>
          <w:rFonts w:cs="Times New Roman"/>
          <w:spacing w:val="-1"/>
          <w:u w:val="none"/>
        </w:rPr>
        <w:t xml:space="preserve">FORCE </w:t>
      </w:r>
      <w:r w:rsidRPr="00443C75">
        <w:rPr>
          <w:rFonts w:cs="Times New Roman"/>
          <w:spacing w:val="-2"/>
          <w:u w:val="none"/>
        </w:rPr>
        <w:t>MAJEURE</w:t>
      </w:r>
      <w:bookmarkEnd w:id="719"/>
      <w:bookmarkEnd w:id="720"/>
      <w:bookmarkEnd w:id="721"/>
      <w:bookmarkEnd w:id="722"/>
      <w:bookmarkEnd w:id="723"/>
      <w:bookmarkEnd w:id="724"/>
      <w:bookmarkEnd w:id="725"/>
      <w:bookmarkEnd w:id="726"/>
      <w:bookmarkEnd w:id="727"/>
      <w:bookmarkEnd w:id="728"/>
      <w:bookmarkEnd w:id="729"/>
    </w:p>
    <w:p w14:paraId="329AD28F" w14:textId="77777777" w:rsidR="005603BA" w:rsidRPr="00443C75" w:rsidRDefault="005603BA" w:rsidP="005603BA">
      <w:pPr>
        <w:rPr>
          <w:rFonts w:cs="Times New Roman"/>
        </w:rPr>
      </w:pPr>
    </w:p>
    <w:p w14:paraId="4B8022AC" w14:textId="2994D551" w:rsidR="00162736" w:rsidRPr="00443C75" w:rsidRDefault="00162736" w:rsidP="00162736">
      <w:pPr>
        <w:pStyle w:val="Heading2"/>
        <w:rPr>
          <w:rFonts w:cs="Times New Roman"/>
        </w:rPr>
      </w:pPr>
      <w:bookmarkStart w:id="730" w:name="_Ref42279068"/>
      <w:bookmarkStart w:id="731" w:name="_Toc46495320"/>
      <w:bookmarkStart w:id="732" w:name="_Toc72426825"/>
      <w:bookmarkStart w:id="733" w:name="_Toc64563069"/>
      <w:bookmarkStart w:id="734" w:name="_Toc115261583"/>
      <w:bookmarkStart w:id="735" w:name="_Toc183537553"/>
      <w:bookmarkStart w:id="736" w:name="_Toc225171672"/>
      <w:bookmarkStart w:id="737" w:name="_Toc225877096"/>
      <w:bookmarkStart w:id="738" w:name="_Toc227332010"/>
      <w:r w:rsidRPr="00443C75">
        <w:rPr>
          <w:rFonts w:cs="Times New Roman"/>
          <w:u w:color="000000"/>
        </w:rPr>
        <w:t>Force Majeure</w:t>
      </w:r>
      <w:r w:rsidRPr="00443C75">
        <w:rPr>
          <w:rFonts w:cs="Times New Roman"/>
        </w:rPr>
        <w:t>.</w:t>
      </w:r>
      <w:bookmarkEnd w:id="730"/>
      <w:bookmarkEnd w:id="731"/>
      <w:bookmarkEnd w:id="732"/>
      <w:bookmarkEnd w:id="733"/>
      <w:bookmarkEnd w:id="734"/>
      <w:bookmarkEnd w:id="735"/>
      <w:bookmarkEnd w:id="736"/>
      <w:bookmarkEnd w:id="737"/>
      <w:bookmarkEnd w:id="738"/>
      <w:r w:rsidRPr="00443C75">
        <w:rPr>
          <w:rFonts w:cs="Times New Roman"/>
          <w:spacing w:val="1"/>
        </w:rPr>
        <w:t xml:space="preserve"> </w:t>
      </w:r>
    </w:p>
    <w:p w14:paraId="7073EC65" w14:textId="77777777" w:rsidR="00162736" w:rsidRPr="00443C75" w:rsidRDefault="00162736" w:rsidP="00985B2F">
      <w:pPr>
        <w:pStyle w:val="BodyText"/>
        <w:ind w:right="114"/>
        <w:jc w:val="both"/>
        <w:rPr>
          <w:rFonts w:cs="Times New Roman"/>
        </w:rPr>
      </w:pPr>
    </w:p>
    <w:p w14:paraId="788C9349" w14:textId="335E9A5E" w:rsidR="005603BA" w:rsidRPr="00443C75" w:rsidRDefault="005603BA" w:rsidP="00985B2F">
      <w:pPr>
        <w:pStyle w:val="BodyText"/>
        <w:ind w:right="114"/>
        <w:jc w:val="both"/>
        <w:rPr>
          <w:rFonts w:cs="Times New Roman"/>
        </w:rPr>
      </w:pPr>
      <w:r w:rsidRPr="00443C75">
        <w:rPr>
          <w:rFonts w:cs="Times New Roman"/>
        </w:rPr>
        <w:t xml:space="preserve">If either Party is rendered unable, wholly or in part, by Force Majeure to carry out its obligations with respect to this Agreement, that upon such Party’s (the “Claiming Party”) giving notice and full particulars of such Force Majeure as soon as reasonably possible after the occurrence of the cause relied upon, confirmed in writing, then the obligations of the Claiming Party will, to the extent it is affected by such Force Majeure, be suspended during the continuance of said inability, but for no longer </w:t>
      </w:r>
      <w:r w:rsidR="000350E7" w:rsidRPr="00443C75">
        <w:rPr>
          <w:rFonts w:cs="Times New Roman"/>
        </w:rPr>
        <w:t>a period than the continuance of said inability</w:t>
      </w:r>
      <w:r w:rsidRPr="00443C75">
        <w:rPr>
          <w:rFonts w:cs="Times New Roman"/>
        </w:rPr>
        <w:t>, and the Claiming Party will not be in breach hereof or liable to the other Party for, or on account of, any loss, damage, injury or expense resulting from, or arising out of such event of Force Majeure during such Suspension Period. The Party receiving such notice of Force Majeure will have until the end of the tenth (10th) Business Day following such receipt to notify the Claiming Party that it objects to or disputes the existence of Force Majeure. If Seller is the Claiming Party, then such notification must be made to both Buyer and the IPA</w:t>
      </w:r>
      <w:r w:rsidR="00D462D6" w:rsidRPr="00443C75">
        <w:rPr>
          <w:rFonts w:cs="Times New Roman"/>
        </w:rPr>
        <w:t>,</w:t>
      </w:r>
      <w:r w:rsidR="007765D1" w:rsidRPr="00443C75">
        <w:rPr>
          <w:rStyle w:val="FootnoteReference"/>
        </w:rPr>
        <w:footnoteReference w:id="36"/>
      </w:r>
      <w:r w:rsidRPr="00443C75">
        <w:rPr>
          <w:rFonts w:cs="Times New Roman"/>
        </w:rPr>
        <w:t xml:space="preserve"> and a determination of whether to object to or dispute the existence of Force Majeure </w:t>
      </w:r>
      <w:r w:rsidR="00666BC1" w:rsidRPr="00443C75">
        <w:rPr>
          <w:rFonts w:cs="Times New Roman"/>
        </w:rPr>
        <w:t xml:space="preserve">may </w:t>
      </w:r>
      <w:r w:rsidRPr="00443C75">
        <w:rPr>
          <w:rFonts w:cs="Times New Roman"/>
        </w:rPr>
        <w:t>be made by Buyer</w:t>
      </w:r>
      <w:r w:rsidR="00CB5B84" w:rsidRPr="00443C75">
        <w:rPr>
          <w:rFonts w:cs="Times New Roman"/>
        </w:rPr>
        <w:t>. Any determination to object to or dispute the existence of Force Majeure</w:t>
      </w:r>
      <w:r w:rsidR="00666BC1" w:rsidRPr="00443C75">
        <w:rPr>
          <w:rFonts w:cs="Times New Roman"/>
        </w:rPr>
        <w:t xml:space="preserve"> </w:t>
      </w:r>
      <w:r w:rsidR="00010E98" w:rsidRPr="00443C75">
        <w:rPr>
          <w:rFonts w:cs="Times New Roman"/>
        </w:rPr>
        <w:t xml:space="preserve">by Buyer </w:t>
      </w:r>
      <w:r w:rsidR="00666BC1" w:rsidRPr="00443C75">
        <w:rPr>
          <w:rFonts w:cs="Times New Roman"/>
        </w:rPr>
        <w:t>shall be</w:t>
      </w:r>
      <w:r w:rsidRPr="00443C75">
        <w:rPr>
          <w:rFonts w:cs="Times New Roman"/>
        </w:rPr>
        <w:t xml:space="preserve"> subject to the concurrence of the IPA (who, upon receipt, shall promptly confer to consider the Force Majeure notice). </w:t>
      </w:r>
    </w:p>
    <w:p w14:paraId="43FB4178" w14:textId="77777777" w:rsidR="005603BA" w:rsidRPr="00443C75" w:rsidRDefault="005603BA" w:rsidP="001E1537">
      <w:pPr>
        <w:pStyle w:val="BodyText"/>
        <w:ind w:right="114" w:firstLine="719"/>
        <w:jc w:val="both"/>
        <w:rPr>
          <w:rFonts w:cs="Times New Roman"/>
        </w:rPr>
      </w:pPr>
    </w:p>
    <w:p w14:paraId="190B6C71" w14:textId="1AC3EEF0" w:rsidR="005603BA" w:rsidRPr="00443C75" w:rsidRDefault="005603BA" w:rsidP="00985B2F">
      <w:pPr>
        <w:pStyle w:val="BodyText"/>
        <w:ind w:right="114"/>
        <w:jc w:val="both"/>
        <w:rPr>
          <w:rFonts w:cs="Times New Roman"/>
        </w:rPr>
      </w:pPr>
      <w:r w:rsidRPr="00443C75">
        <w:rPr>
          <w:rFonts w:cs="Times New Roman"/>
        </w:rPr>
        <w:t xml:space="preserve">“Force Majeure” means an event or circumstance which materially adversely affects the ability of a Party to perform its obligations under this Agreement, which event or circumstance was not reasonably anticipated as of the date such Transaction was entered into and which is not within the reasonable control of, or the result of the negligence of, the Claiming Party, and which the Claiming Party is unable to </w:t>
      </w:r>
      <w:r w:rsidRPr="00443C75">
        <w:rPr>
          <w:rFonts w:cs="Times New Roman"/>
        </w:rPr>
        <w:lastRenderedPageBreak/>
        <w:t xml:space="preserve">overcome or avoid or cause to be avoided, by the exercise of due diligence. Force Majeure includes acts of God (such as tornadoes, fires, earthquakes and floods), </w:t>
      </w:r>
      <w:r w:rsidR="00D834F5" w:rsidRPr="00443C75">
        <w:rPr>
          <w:rFonts w:cs="Times New Roman"/>
        </w:rPr>
        <w:t xml:space="preserve">pandemics as declared </w:t>
      </w:r>
      <w:r w:rsidR="00C52451" w:rsidRPr="00443C75">
        <w:rPr>
          <w:rFonts w:cs="Times New Roman"/>
        </w:rPr>
        <w:t>b</w:t>
      </w:r>
      <w:r w:rsidR="00D834F5" w:rsidRPr="00443C75">
        <w:rPr>
          <w:rFonts w:cs="Times New Roman"/>
        </w:rPr>
        <w:t>y the WHO,</w:t>
      </w:r>
      <w:r w:rsidRPr="00443C75">
        <w:rPr>
          <w:rFonts w:cs="Times New Roman"/>
        </w:rPr>
        <w:t xml:space="preserve"> explosions, war, hostilities, riots and acts or threats of terrorism (any such event, an “External Event”) that disrupt the </w:t>
      </w:r>
      <w:r w:rsidR="007F73DB" w:rsidRPr="00443C75">
        <w:rPr>
          <w:rFonts w:cs="Times New Roman"/>
        </w:rPr>
        <w:t xml:space="preserve">development of the Designated System if such Designated System is not Energized or the </w:t>
      </w:r>
      <w:r w:rsidRPr="00443C75">
        <w:rPr>
          <w:rFonts w:cs="Times New Roman"/>
        </w:rPr>
        <w:t>operation of the Designated System</w:t>
      </w:r>
      <w:r w:rsidR="007F73DB" w:rsidRPr="00443C75">
        <w:rPr>
          <w:rFonts w:cs="Times New Roman"/>
        </w:rPr>
        <w:t xml:space="preserve"> if such Designated System is Energized</w:t>
      </w:r>
      <w:r w:rsidRPr="00443C75">
        <w:rPr>
          <w:rFonts w:cs="Times New Roman"/>
        </w:rPr>
        <w:t xml:space="preserve">. </w:t>
      </w:r>
      <w:bookmarkStart w:id="739" w:name="_Hlk518914622"/>
      <w:r w:rsidRPr="00443C75">
        <w:rPr>
          <w:rFonts w:cs="Times New Roman"/>
        </w:rPr>
        <w:t>Force Majeure may include delays in the establishment by the Designated System of an operating interconnection with the applicable distribution system as a result of the actions or inactions of the distribution provider, provided Seller can demonstrate to Buyer and to the IPA that such delay is not primarily attributable to Seller’s failure to make in a timely manner a formal request for interconnection to such distribution provider or to provide in a timely manner the information or payment required by such distribution provider. Force Majeure may</w:t>
      </w:r>
      <w:bookmarkEnd w:id="739"/>
      <w:r w:rsidRPr="00443C75">
        <w:rPr>
          <w:rFonts w:cs="Times New Roman"/>
        </w:rPr>
        <w:t xml:space="preserve"> also include the failure or disruption in Deliveries of </w:t>
      </w:r>
      <w:r w:rsidR="00E31B9D" w:rsidRPr="00443C75">
        <w:rPr>
          <w:rFonts w:cs="Times New Roman"/>
        </w:rPr>
        <w:t>PJM-EIS GATS or M-RETS, as applicable</w:t>
      </w:r>
      <w:r w:rsidRPr="00443C75">
        <w:rPr>
          <w:rFonts w:cs="Times New Roman"/>
        </w:rPr>
        <w:t xml:space="preserve">. In the case of a Party’s obligation to make payments hereunder, Force Majeure will only be an event or act of a Governmental Authority that on any day disables the banking system through which a Party makes such payments.  </w:t>
      </w:r>
    </w:p>
    <w:p w14:paraId="664BE857" w14:textId="77777777" w:rsidR="005603BA" w:rsidRPr="00443C75" w:rsidRDefault="005603BA" w:rsidP="001E1537">
      <w:pPr>
        <w:pStyle w:val="BodyText"/>
        <w:ind w:right="114" w:firstLine="719"/>
        <w:jc w:val="both"/>
        <w:rPr>
          <w:rFonts w:cs="Times New Roman"/>
        </w:rPr>
      </w:pPr>
    </w:p>
    <w:p w14:paraId="091D41C7" w14:textId="7F383B42" w:rsidR="005603BA" w:rsidRPr="00443C75" w:rsidRDefault="005603BA" w:rsidP="00985B2F">
      <w:pPr>
        <w:pStyle w:val="BodyText"/>
        <w:ind w:right="114"/>
        <w:jc w:val="both"/>
        <w:rPr>
          <w:rFonts w:cs="Times New Roman"/>
        </w:rPr>
      </w:pPr>
      <w:r w:rsidRPr="00443C75">
        <w:rPr>
          <w:rFonts w:cs="Times New Roman"/>
        </w:rPr>
        <w:t xml:space="preserve">Force Majeure may also include curtailments of the Designated Systems (except economic curtailments as explicitly excluded pursuant to (iv) below) by either the interconnecting utility (including those through a smart inverter) or the </w:t>
      </w:r>
      <w:r w:rsidR="00EE3062" w:rsidRPr="00443C75">
        <w:rPr>
          <w:rFonts w:cs="Times New Roman"/>
        </w:rPr>
        <w:t>r</w:t>
      </w:r>
      <w:r w:rsidRPr="00443C75">
        <w:rPr>
          <w:rFonts w:cs="Times New Roman"/>
        </w:rPr>
        <w:t xml:space="preserve">egional </w:t>
      </w:r>
      <w:r w:rsidR="00EE3062" w:rsidRPr="00443C75">
        <w:rPr>
          <w:rFonts w:cs="Times New Roman"/>
        </w:rPr>
        <w:t>t</w:t>
      </w:r>
      <w:r w:rsidRPr="00443C75">
        <w:rPr>
          <w:rFonts w:cs="Times New Roman"/>
        </w:rPr>
        <w:t xml:space="preserve">ransmission </w:t>
      </w:r>
      <w:r w:rsidR="00EE3062" w:rsidRPr="00443C75">
        <w:rPr>
          <w:rFonts w:cs="Times New Roman"/>
        </w:rPr>
        <w:t>o</w:t>
      </w:r>
      <w:r w:rsidRPr="00443C75">
        <w:rPr>
          <w:rFonts w:cs="Times New Roman"/>
        </w:rPr>
        <w:t>rganization responsible for the operation of the transmission system to which the Designated System(s) is interconnected that result in reduced REC production. In the event that Seller fails to so notify Buyer of such curtailment, Seller shall not be relieved of its Delivery obligations as a result of such curtailment.  Upon the occurrence and proper notice of a curtailment, Seller shall estimate the amount of Deliveries prevented by such curtailment based on the most recent twelve (12) months of actual production data from the Designated System(s) and utilizing actual meteorological conditions during the period of curtailment</w:t>
      </w:r>
      <w:r w:rsidR="008412D8" w:rsidRPr="00443C75">
        <w:rPr>
          <w:rFonts w:cs="Times New Roman"/>
        </w:rPr>
        <w:t>,</w:t>
      </w:r>
      <w:r w:rsidRPr="00443C75">
        <w:rPr>
          <w:rFonts w:cs="Times New Roman"/>
        </w:rPr>
        <w:t xml:space="preserve"> and shall provide such estimate to Buyer along with all supporting documentation, including any supporting information from the interconnected utility or </w:t>
      </w:r>
      <w:r w:rsidR="00F60D99" w:rsidRPr="00443C75">
        <w:rPr>
          <w:rFonts w:cs="Times New Roman"/>
        </w:rPr>
        <w:t>regional transmission organization</w:t>
      </w:r>
      <w:r w:rsidRPr="00443C75">
        <w:rPr>
          <w:rFonts w:cs="Times New Roman"/>
        </w:rPr>
        <w:t xml:space="preserve"> that curtailed the applicable Designated System’s generation.  Force Majeure may not be based on: (i) the loss or failure of Buyer’s markets; (ii) Buyer’s inability economically to use or resell the Product purchased hereunder; (iii) Seller’s ability to sell the Product to another at a price greater than the Purchase Price; (iv) curtailment for economic purposes only of the Designated System(s) if acting as a wholesale market participant, made by the interconnected utility or </w:t>
      </w:r>
      <w:r w:rsidR="00EE3062" w:rsidRPr="00443C75">
        <w:rPr>
          <w:rFonts w:cs="Times New Roman"/>
        </w:rPr>
        <w:t>regional transmission organization</w:t>
      </w:r>
      <w:r w:rsidRPr="00443C75">
        <w:rPr>
          <w:rFonts w:cs="Times New Roman"/>
        </w:rPr>
        <w:t xml:space="preserve"> responsible for the operation of the distribution or transmission system to which the Designated System(s)  is interconnected; (v) insufficiency or unavailability of insolation to operate the Designated System(s) or generate sufficient quantities of Product; (vi) the performance or breakdown of equipment not directly caused by an External Event; or (vii) the loss of tax credits, the denial of deductions or the imposition of additional taxes.</w:t>
      </w:r>
    </w:p>
    <w:p w14:paraId="42711F8C" w14:textId="77777777" w:rsidR="005603BA" w:rsidRPr="00443C75" w:rsidRDefault="005603BA" w:rsidP="001E1537">
      <w:pPr>
        <w:pStyle w:val="BodyText"/>
        <w:ind w:right="114" w:firstLine="719"/>
        <w:jc w:val="both"/>
        <w:rPr>
          <w:rFonts w:cs="Times New Roman"/>
        </w:rPr>
      </w:pPr>
    </w:p>
    <w:p w14:paraId="4E82FF27" w14:textId="54DD089A" w:rsidR="00932780" w:rsidRPr="00443C75" w:rsidRDefault="005603BA" w:rsidP="001E1537">
      <w:pPr>
        <w:pStyle w:val="BodyText"/>
        <w:tabs>
          <w:tab w:val="left" w:pos="1541"/>
        </w:tabs>
        <w:jc w:val="both"/>
        <w:rPr>
          <w:rFonts w:cs="Times New Roman"/>
        </w:rPr>
      </w:pPr>
      <w:r w:rsidRPr="00443C75">
        <w:rPr>
          <w:rFonts w:cs="Times New Roman"/>
        </w:rPr>
        <w:t xml:space="preserve">If Force Majeure adversely affects the ability of Seller to </w:t>
      </w:r>
      <w:r w:rsidR="00E31B9D" w:rsidRPr="00443C75">
        <w:rPr>
          <w:rFonts w:cs="Times New Roman"/>
        </w:rPr>
        <w:t>D</w:t>
      </w:r>
      <w:r w:rsidRPr="00443C75">
        <w:rPr>
          <w:rFonts w:cs="Times New Roman"/>
        </w:rPr>
        <w:t xml:space="preserve">eliver RECs from a Designated System, then there shall be a Suspension Period with respect to that Designated System’s obligations to </w:t>
      </w:r>
      <w:r w:rsidR="00E31B9D" w:rsidRPr="00443C75">
        <w:rPr>
          <w:rFonts w:cs="Times New Roman"/>
        </w:rPr>
        <w:t>D</w:t>
      </w:r>
      <w:r w:rsidRPr="00443C75">
        <w:rPr>
          <w:rFonts w:cs="Times New Roman"/>
        </w:rPr>
        <w:t xml:space="preserve">eliver RECs under this Agreement. </w:t>
      </w:r>
      <w:r w:rsidR="00010E98" w:rsidRPr="00443C75">
        <w:rPr>
          <w:rFonts w:cs="Times New Roman"/>
        </w:rPr>
        <w:t xml:space="preserve">During any Suspension Period, Buyer’s payment obligations </w:t>
      </w:r>
      <w:r w:rsidR="00270063" w:rsidRPr="00443C75">
        <w:rPr>
          <w:rFonts w:cs="Times New Roman"/>
        </w:rPr>
        <w:t xml:space="preserve">with respect to such Designated System </w:t>
      </w:r>
      <w:r w:rsidR="00010E98" w:rsidRPr="00443C75">
        <w:rPr>
          <w:rFonts w:cs="Times New Roman"/>
        </w:rPr>
        <w:t xml:space="preserve">under this Agreement shall be suspended. </w:t>
      </w:r>
      <w:r w:rsidRPr="00443C75">
        <w:rPr>
          <w:rFonts w:cs="Times New Roman"/>
        </w:rPr>
        <w:t>If the Suspension Period arising from such event lasts for a consecutive period of seven hundred thirty (730) days, then the Designated System shall be removed from this Agreement. As soon as practicable after such occurrence, the IPA shall provide to Buyer and Seller a revised Schedule A (and Schedule B, if applicable)</w:t>
      </w:r>
      <w:r w:rsidR="000F347C" w:rsidRPr="00443C75">
        <w:rPr>
          <w:rFonts w:cs="Times New Roman"/>
        </w:rPr>
        <w:t>,</w:t>
      </w:r>
      <w:r w:rsidRPr="00443C75">
        <w:rPr>
          <w:rFonts w:cs="Times New Roman"/>
        </w:rPr>
        <w:t xml:space="preserve"> Schedule C</w:t>
      </w:r>
      <w:r w:rsidR="000F347C" w:rsidRPr="00443C75">
        <w:rPr>
          <w:rFonts w:cs="Times New Roman"/>
        </w:rPr>
        <w:t xml:space="preserve"> and Schedule D</w:t>
      </w:r>
      <w:r w:rsidRPr="00443C75">
        <w:rPr>
          <w:rFonts w:cs="Times New Roman"/>
        </w:rPr>
        <w:t xml:space="preserve"> to the Product Order for such Designated System indicating the removal of such Designated System from the </w:t>
      </w:r>
      <w:r w:rsidR="00AE59A0" w:rsidRPr="00443C75">
        <w:rPr>
          <w:rFonts w:cs="Times New Roman"/>
        </w:rPr>
        <w:t>Agreement</w:t>
      </w:r>
      <w:r w:rsidRPr="00443C75">
        <w:rPr>
          <w:rFonts w:cs="Times New Roman"/>
        </w:rPr>
        <w:t>, and if payments</w:t>
      </w:r>
      <w:r w:rsidR="00093B94" w:rsidRPr="00F15584">
        <w:t>, including any Advance of Capital,</w:t>
      </w:r>
      <w:r w:rsidRPr="00443C75">
        <w:rPr>
          <w:rFonts w:cs="Times New Roman"/>
        </w:rPr>
        <w:t xml:space="preserve"> have been made to Seller with respect to the Designated System, Seller shall return the amount of payment based on the applicable Contract Price and on the difference between the number of RECs used to calculate payment and the number of RECs Delivered from such Designated System</w:t>
      </w:r>
      <w:r w:rsidR="001F7F81" w:rsidRPr="00443C75">
        <w:rPr>
          <w:rFonts w:cs="Times New Roman"/>
        </w:rPr>
        <w:t xml:space="preserve"> not to exceed the Designated System </w:t>
      </w:r>
      <w:r w:rsidR="001E0807" w:rsidRPr="00443C75">
        <w:rPr>
          <w:rFonts w:cs="Times New Roman"/>
        </w:rPr>
        <w:t xml:space="preserve">Contract </w:t>
      </w:r>
      <w:r w:rsidR="001F7F81" w:rsidRPr="00443C75">
        <w:rPr>
          <w:rFonts w:cs="Times New Roman"/>
        </w:rPr>
        <w:t xml:space="preserve">Maximum </w:t>
      </w:r>
      <w:r w:rsidR="001E0807" w:rsidRPr="00443C75">
        <w:rPr>
          <w:rFonts w:cs="Times New Roman"/>
        </w:rPr>
        <w:t xml:space="preserve">REC </w:t>
      </w:r>
      <w:r w:rsidR="001F7F81" w:rsidRPr="00443C75">
        <w:rPr>
          <w:rFonts w:cs="Times New Roman"/>
        </w:rPr>
        <w:t>Quantity</w:t>
      </w:r>
      <w:r w:rsidRPr="00443C75">
        <w:rPr>
          <w:rFonts w:cs="Times New Roman"/>
        </w:rPr>
        <w:t>.</w:t>
      </w:r>
      <w:r w:rsidR="009874A8" w:rsidRPr="00443C75">
        <w:rPr>
          <w:rStyle w:val="FootnoteReference"/>
        </w:rPr>
        <w:footnoteReference w:id="37"/>
      </w:r>
      <w:r w:rsidR="006B2A8D" w:rsidRPr="00443C75">
        <w:rPr>
          <w:rFonts w:cs="Times New Roman"/>
        </w:rPr>
        <w:t xml:space="preserve"> Upon </w:t>
      </w:r>
      <w:r w:rsidR="006B2A8D" w:rsidRPr="00443C75">
        <w:rPr>
          <w:rFonts w:cs="Times New Roman"/>
        </w:rPr>
        <w:lastRenderedPageBreak/>
        <w:t>such payment, Seller may request for the reduction of a portion of the Performance Assurance Amount attributable to such Designated System</w:t>
      </w:r>
      <w:r w:rsidR="00F81D1E" w:rsidRPr="00443C75">
        <w:rPr>
          <w:rFonts w:cs="Times New Roman"/>
        </w:rPr>
        <w:t xml:space="preserve"> in accordance with Section </w:t>
      </w:r>
      <w:r w:rsidR="00F81D1E" w:rsidRPr="00443C75">
        <w:rPr>
          <w:rFonts w:cs="Times New Roman"/>
        </w:rPr>
        <w:fldChar w:fldCharType="begin"/>
      </w:r>
      <w:r w:rsidR="00F81D1E" w:rsidRPr="00443C75">
        <w:rPr>
          <w:rFonts w:cs="Times New Roman"/>
        </w:rPr>
        <w:instrText xml:space="preserve"> REF _Ref70292968 \w \h </w:instrText>
      </w:r>
      <w:r w:rsidR="008243F9" w:rsidRPr="00443C75">
        <w:rPr>
          <w:rFonts w:cs="Times New Roman"/>
        </w:rPr>
        <w:instrText xml:space="preserve"> \* MERGEFORMAT </w:instrText>
      </w:r>
      <w:r w:rsidR="00F81D1E" w:rsidRPr="00443C75">
        <w:rPr>
          <w:rFonts w:cs="Times New Roman"/>
        </w:rPr>
      </w:r>
      <w:r w:rsidR="00F81D1E" w:rsidRPr="00443C75">
        <w:rPr>
          <w:rFonts w:cs="Times New Roman"/>
        </w:rPr>
        <w:fldChar w:fldCharType="separate"/>
      </w:r>
      <w:r w:rsidR="00E7218A" w:rsidRPr="00443C75">
        <w:rPr>
          <w:rFonts w:cs="Times New Roman"/>
        </w:rPr>
        <w:t>7.1(e)(ii)</w:t>
      </w:r>
      <w:r w:rsidR="00F81D1E" w:rsidRPr="00443C75">
        <w:rPr>
          <w:rFonts w:cs="Times New Roman"/>
        </w:rPr>
        <w:fldChar w:fldCharType="end"/>
      </w:r>
      <w:r w:rsidR="006B2A8D" w:rsidRPr="00443C75">
        <w:rPr>
          <w:rFonts w:cs="Times New Roman"/>
        </w:rPr>
        <w:t>.  Any such request shall be honored by Buyer within ten (10) Business Days.</w:t>
      </w:r>
    </w:p>
    <w:p w14:paraId="7AE1D4D6" w14:textId="681D3CA6" w:rsidR="00D459F2" w:rsidRPr="00443C75" w:rsidRDefault="00D459F2" w:rsidP="005603BA">
      <w:pPr>
        <w:rPr>
          <w:rFonts w:cs="Times New Roman"/>
        </w:rPr>
      </w:pPr>
    </w:p>
    <w:p w14:paraId="44AC8F96" w14:textId="5191FA91" w:rsidR="00F25DB5" w:rsidRPr="00443C75" w:rsidRDefault="00FF2912" w:rsidP="001F6F8A">
      <w:pPr>
        <w:ind w:left="100"/>
        <w:jc w:val="both"/>
        <w:rPr>
          <w:rFonts w:cs="Times New Roman"/>
        </w:rPr>
      </w:pPr>
      <w:r w:rsidRPr="00443C75">
        <w:rPr>
          <w:rFonts w:cs="Times New Roman"/>
        </w:rPr>
        <w:t xml:space="preserve">If Force Majeure adversely affects the operability of the Designated System and Seller </w:t>
      </w:r>
      <w:r w:rsidR="00F25DB5" w:rsidRPr="00443C75">
        <w:rPr>
          <w:rFonts w:cs="Times New Roman"/>
        </w:rPr>
        <w:t xml:space="preserve">has determined that </w:t>
      </w:r>
      <w:r w:rsidRPr="00443C75">
        <w:rPr>
          <w:rFonts w:cs="Times New Roman"/>
        </w:rPr>
        <w:t xml:space="preserve">the damage to the Designated System is irreparable, then Seller shall </w:t>
      </w:r>
      <w:r w:rsidR="00F25DB5" w:rsidRPr="00443C75">
        <w:rPr>
          <w:rFonts w:cs="Times New Roman"/>
        </w:rPr>
        <w:t xml:space="preserve">provide a written notice substantially in the form of Schedule D to the Product Order to Buyer and the IPA of such determination </w:t>
      </w:r>
      <w:r w:rsidRPr="00443C75">
        <w:rPr>
          <w:rFonts w:cs="Times New Roman"/>
        </w:rPr>
        <w:t xml:space="preserve">and request for </w:t>
      </w:r>
      <w:r w:rsidR="00F25DB5" w:rsidRPr="00443C75">
        <w:rPr>
          <w:rFonts w:cs="Times New Roman"/>
        </w:rPr>
        <w:t xml:space="preserve">the Designated System </w:t>
      </w:r>
      <w:r w:rsidRPr="00443C75">
        <w:rPr>
          <w:rFonts w:cs="Times New Roman"/>
        </w:rPr>
        <w:t xml:space="preserve">to be </w:t>
      </w:r>
      <w:r w:rsidR="00F25DB5" w:rsidRPr="00443C75">
        <w:rPr>
          <w:rFonts w:cs="Times New Roman"/>
        </w:rPr>
        <w:t xml:space="preserve">removed from this Agreement. </w:t>
      </w:r>
      <w:r w:rsidRPr="00443C75">
        <w:rPr>
          <w:rFonts w:cs="Times New Roman"/>
        </w:rPr>
        <w:t xml:space="preserve">If such written request is granted by the IPA, </w:t>
      </w:r>
      <w:r w:rsidR="00F25DB5" w:rsidRPr="00443C75">
        <w:rPr>
          <w:rFonts w:cs="Times New Roman"/>
        </w:rPr>
        <w:t xml:space="preserve">the IPA shall provide to Buyer and Seller a revised Schedule A </w:t>
      </w:r>
      <w:r w:rsidR="004523BD" w:rsidRPr="00443C75">
        <w:rPr>
          <w:rFonts w:cs="Times New Roman"/>
        </w:rPr>
        <w:t>(and Schedule B, if applicable)</w:t>
      </w:r>
      <w:r w:rsidR="00C00B10" w:rsidRPr="00443C75">
        <w:rPr>
          <w:rFonts w:cs="Times New Roman"/>
        </w:rPr>
        <w:t>,</w:t>
      </w:r>
      <w:r w:rsidR="004523BD" w:rsidRPr="00443C75">
        <w:rPr>
          <w:rFonts w:cs="Times New Roman"/>
        </w:rPr>
        <w:t xml:space="preserve"> </w:t>
      </w:r>
      <w:r w:rsidR="00F25DB5" w:rsidRPr="00443C75">
        <w:rPr>
          <w:rFonts w:cs="Times New Roman"/>
        </w:rPr>
        <w:t>Schedule C</w:t>
      </w:r>
      <w:r w:rsidR="00C00B10" w:rsidRPr="00443C75">
        <w:rPr>
          <w:rFonts w:cs="Times New Roman"/>
        </w:rPr>
        <w:t xml:space="preserve"> and Schedule D</w:t>
      </w:r>
      <w:r w:rsidR="00F25DB5" w:rsidRPr="00443C75">
        <w:rPr>
          <w:rFonts w:cs="Times New Roman"/>
        </w:rPr>
        <w:t xml:space="preserve"> to the Product Order for such Designated System indicating the removal of such Designated System from the Agreement</w:t>
      </w:r>
      <w:r w:rsidRPr="00443C75">
        <w:rPr>
          <w:rFonts w:cs="Times New Roman"/>
        </w:rPr>
        <w:t xml:space="preserve"> and if payments</w:t>
      </w:r>
      <w:r w:rsidR="00093B94" w:rsidRPr="00F15584">
        <w:t>, including any Advance of Capital,</w:t>
      </w:r>
      <w:r w:rsidRPr="00443C75">
        <w:rPr>
          <w:rFonts w:cs="Times New Roman"/>
        </w:rPr>
        <w:t xml:space="preserve"> have been made to Seller with respect to the Designated System, Seller shall return the amount of payment based on the applicable Contract Price and on the difference between the number of RECs used to calculate payment and the number of RECs Delivered from such Designated System not to exceed the Designated System</w:t>
      </w:r>
      <w:r w:rsidR="001E0807" w:rsidRPr="00443C75">
        <w:rPr>
          <w:rFonts w:cs="Times New Roman"/>
        </w:rPr>
        <w:t xml:space="preserve"> Contract</w:t>
      </w:r>
      <w:r w:rsidRPr="00443C75">
        <w:rPr>
          <w:rFonts w:cs="Times New Roman"/>
        </w:rPr>
        <w:t xml:space="preserve"> Maximum </w:t>
      </w:r>
      <w:r w:rsidR="001E0807" w:rsidRPr="00443C75">
        <w:rPr>
          <w:rFonts w:cs="Times New Roman"/>
        </w:rPr>
        <w:t xml:space="preserve">REC </w:t>
      </w:r>
      <w:r w:rsidRPr="00443C75">
        <w:rPr>
          <w:rFonts w:cs="Times New Roman"/>
        </w:rPr>
        <w:t>Quantity.</w:t>
      </w:r>
      <w:r w:rsidR="007765D1" w:rsidRPr="00443C75">
        <w:rPr>
          <w:rStyle w:val="FootnoteReference"/>
        </w:rPr>
        <w:t xml:space="preserve"> </w:t>
      </w:r>
      <w:r w:rsidR="007765D1" w:rsidRPr="00443C75">
        <w:rPr>
          <w:rStyle w:val="FootnoteReference"/>
        </w:rPr>
        <w:footnoteReference w:id="38"/>
      </w:r>
      <w:r w:rsidR="009874A8" w:rsidRPr="00443C75">
        <w:rPr>
          <w:rFonts w:cs="Times New Roman"/>
        </w:rPr>
        <w:t xml:space="preserve"> </w:t>
      </w:r>
      <w:r w:rsidRPr="00443C75">
        <w:rPr>
          <w:rFonts w:cs="Times New Roman"/>
        </w:rPr>
        <w:t>Upon such payment, Seller may request for the reduction of a portion of the Performance Assurance Amount attributable to such Designated System.  Any such request shall be honored by Buyer within ten (10) Business Days</w:t>
      </w:r>
      <w:r w:rsidR="00F25DB5" w:rsidRPr="00443C75">
        <w:rPr>
          <w:rFonts w:cs="Times New Roman"/>
        </w:rPr>
        <w:t xml:space="preserve">.  </w:t>
      </w:r>
    </w:p>
    <w:p w14:paraId="3816CDF6" w14:textId="617B997E" w:rsidR="00D915F2" w:rsidRPr="00443C75" w:rsidRDefault="00D915F2">
      <w:pPr>
        <w:rPr>
          <w:rFonts w:eastAsia="Times New Roman" w:cs="Times New Roman"/>
          <w:b/>
          <w:bCs/>
          <w:spacing w:val="-2"/>
        </w:rPr>
      </w:pPr>
    </w:p>
    <w:p w14:paraId="5DBC5DB9" w14:textId="77777777" w:rsidR="00B97A8A" w:rsidRPr="00443C75" w:rsidRDefault="00B97A8A">
      <w:pPr>
        <w:rPr>
          <w:rFonts w:eastAsia="Times New Roman" w:cs="Times New Roman"/>
          <w:b/>
          <w:bCs/>
          <w:spacing w:val="-2"/>
        </w:rPr>
      </w:pPr>
    </w:p>
    <w:p w14:paraId="162CF1E4" w14:textId="3EDD5E7C" w:rsidR="005603BA" w:rsidRPr="00443C75" w:rsidRDefault="005603BA" w:rsidP="00FF6374">
      <w:pPr>
        <w:pStyle w:val="Heading1"/>
        <w:jc w:val="center"/>
        <w:rPr>
          <w:rFonts w:cs="Times New Roman"/>
          <w:b w:val="0"/>
          <w:bCs w:val="0"/>
          <w:u w:val="none"/>
        </w:rPr>
      </w:pPr>
      <w:bookmarkStart w:id="740" w:name="_Toc39833925"/>
      <w:bookmarkStart w:id="741" w:name="_Toc42217352"/>
      <w:bookmarkStart w:id="742" w:name="_Toc46495321"/>
      <w:bookmarkStart w:id="743" w:name="_Toc72426826"/>
      <w:bookmarkStart w:id="744" w:name="_Toc64563070"/>
      <w:bookmarkStart w:id="745" w:name="_Toc115261584"/>
      <w:bookmarkStart w:id="746" w:name="_Toc183537554"/>
      <w:bookmarkStart w:id="747" w:name="_Toc225171673"/>
      <w:bookmarkStart w:id="748" w:name="_Toc225877097"/>
      <w:bookmarkStart w:id="749" w:name="_Toc227332011"/>
      <w:r w:rsidRPr="00443C75">
        <w:rPr>
          <w:rFonts w:cs="Times New Roman"/>
          <w:spacing w:val="-2"/>
          <w:u w:val="none"/>
        </w:rPr>
        <w:t>GOVERNMENT</w:t>
      </w:r>
      <w:r w:rsidRPr="00443C75">
        <w:rPr>
          <w:rFonts w:cs="Times New Roman"/>
          <w:spacing w:val="-1"/>
          <w:u w:val="none"/>
        </w:rPr>
        <w:t xml:space="preserve"> ACTION</w:t>
      </w:r>
      <w:bookmarkEnd w:id="740"/>
      <w:bookmarkEnd w:id="741"/>
      <w:bookmarkEnd w:id="742"/>
      <w:bookmarkEnd w:id="743"/>
      <w:bookmarkEnd w:id="744"/>
      <w:bookmarkEnd w:id="745"/>
      <w:bookmarkEnd w:id="746"/>
      <w:bookmarkEnd w:id="747"/>
      <w:bookmarkEnd w:id="748"/>
      <w:bookmarkEnd w:id="749"/>
    </w:p>
    <w:p w14:paraId="55487C89" w14:textId="77777777" w:rsidR="005603BA" w:rsidRPr="00443C75" w:rsidRDefault="005603BA" w:rsidP="005603BA">
      <w:pPr>
        <w:rPr>
          <w:rFonts w:cs="Times New Roman"/>
        </w:rPr>
      </w:pPr>
    </w:p>
    <w:p w14:paraId="4921623A" w14:textId="0114FE07" w:rsidR="006661DB" w:rsidRPr="00443C75" w:rsidRDefault="00D915F2" w:rsidP="00672AA3">
      <w:pPr>
        <w:pStyle w:val="Heading2"/>
        <w:rPr>
          <w:rFonts w:cs="Times New Roman"/>
        </w:rPr>
      </w:pPr>
      <w:bookmarkStart w:id="750" w:name="_Ref42277981"/>
      <w:bookmarkStart w:id="751" w:name="_Toc42217353"/>
      <w:bookmarkStart w:id="752" w:name="_Toc46495322"/>
      <w:bookmarkStart w:id="753" w:name="_Toc72426827"/>
      <w:bookmarkStart w:id="754" w:name="_Toc64563071"/>
      <w:bookmarkStart w:id="755" w:name="_Toc115261585"/>
      <w:bookmarkStart w:id="756" w:name="_Toc183537555"/>
      <w:bookmarkStart w:id="757" w:name="_Toc225171674"/>
      <w:bookmarkStart w:id="758" w:name="_Toc225877098"/>
      <w:bookmarkStart w:id="759" w:name="_Toc227332012"/>
      <w:r w:rsidRPr="00443C75">
        <w:rPr>
          <w:rFonts w:cs="Times New Roman"/>
        </w:rPr>
        <w:t>Government Action.</w:t>
      </w:r>
      <w:bookmarkEnd w:id="750"/>
      <w:bookmarkEnd w:id="751"/>
      <w:bookmarkEnd w:id="752"/>
      <w:bookmarkEnd w:id="753"/>
      <w:bookmarkEnd w:id="754"/>
      <w:bookmarkEnd w:id="755"/>
      <w:bookmarkEnd w:id="756"/>
      <w:bookmarkEnd w:id="757"/>
      <w:bookmarkEnd w:id="758"/>
      <w:bookmarkEnd w:id="759"/>
      <w:r w:rsidRPr="00443C75">
        <w:rPr>
          <w:rFonts w:cs="Times New Roman"/>
        </w:rPr>
        <w:t xml:space="preserve"> </w:t>
      </w:r>
    </w:p>
    <w:p w14:paraId="5464E0ED" w14:textId="77777777" w:rsidR="006661DB" w:rsidRPr="00443C75" w:rsidRDefault="006661DB" w:rsidP="006661DB">
      <w:pPr>
        <w:pStyle w:val="BodyText"/>
        <w:tabs>
          <w:tab w:val="left" w:pos="1541"/>
        </w:tabs>
        <w:ind w:left="101" w:right="118"/>
        <w:jc w:val="both"/>
        <w:rPr>
          <w:rFonts w:cs="Times New Roman"/>
        </w:rPr>
      </w:pPr>
    </w:p>
    <w:p w14:paraId="2BEEAA42" w14:textId="24D27549" w:rsidR="00985B2F" w:rsidRPr="00443C75" w:rsidRDefault="0081580F" w:rsidP="007072B3">
      <w:pPr>
        <w:pStyle w:val="BodyText"/>
        <w:tabs>
          <w:tab w:val="left" w:pos="1541"/>
        </w:tabs>
        <w:ind w:left="101" w:right="118"/>
        <w:jc w:val="both"/>
        <w:rPr>
          <w:rFonts w:cs="Times New Roman"/>
        </w:rPr>
      </w:pPr>
      <w:bookmarkStart w:id="760" w:name="_Hlk56784067"/>
      <w:r w:rsidRPr="00443C75">
        <w:rPr>
          <w:rFonts w:cs="Times New Roman"/>
        </w:rPr>
        <w:t xml:space="preserve">The Parties acknowledge that the Applicable Program, which among other things establishes the conditions for a market for certain Products, may be the subject of Government Action (including court challenge) that could adversely affect the eligibility of a Product to meet the requirements of an Applicable Program or otherwise alter the requirements of the Applicable Program, or make a Product unavailable or dramatically diminished or increased in value. With respect to the Transaction(s), Seller represents that the Product complies with the Applicable Program and such representation is made and </w:t>
      </w:r>
      <w:r w:rsidR="00C60033" w:rsidRPr="00443C75">
        <w:rPr>
          <w:rFonts w:cs="Times New Roman"/>
        </w:rPr>
        <w:t xml:space="preserve">is </w:t>
      </w:r>
      <w:r w:rsidRPr="00443C75">
        <w:rPr>
          <w:rFonts w:cs="Times New Roman"/>
        </w:rPr>
        <w:t xml:space="preserve">effective as of the Trade Date, and regardless of any Government Action occurring after the Trade Date, Seller must Deliver </w:t>
      </w:r>
      <w:r w:rsidR="00F37340" w:rsidRPr="00443C75">
        <w:rPr>
          <w:rFonts w:cs="Times New Roman"/>
        </w:rPr>
        <w:t xml:space="preserve">the </w:t>
      </w:r>
      <w:r w:rsidRPr="00443C75">
        <w:rPr>
          <w:rFonts w:cs="Times New Roman"/>
        </w:rPr>
        <w:t>Product that complies with the Applicable Program as of each Delivery Date. Government Action that changes in any respect the value of a Product (without rendering the Product out of compliance with the Applicable Program if Regulatorily Continuing), will have no effect on the obligation of the Parties to purchase and sell such Product at the price and on the terms set forth hereunder. To the extent that Government Action (</w:t>
      </w:r>
      <w:r w:rsidR="0090097B" w:rsidRPr="00443C75">
        <w:rPr>
          <w:rFonts w:cs="Times New Roman"/>
        </w:rPr>
        <w:t>a</w:t>
      </w:r>
      <w:r w:rsidRPr="00443C75">
        <w:rPr>
          <w:rFonts w:cs="Times New Roman"/>
        </w:rPr>
        <w:t xml:space="preserve">) renders Delivery illegal under </w:t>
      </w:r>
      <w:r w:rsidR="00A74708" w:rsidRPr="00443C75">
        <w:rPr>
          <w:rFonts w:cs="Times New Roman"/>
        </w:rPr>
        <w:t>a</w:t>
      </w:r>
      <w:r w:rsidRPr="00443C75">
        <w:rPr>
          <w:rFonts w:cs="Times New Roman"/>
        </w:rPr>
        <w:t xml:space="preserve">pplicable </w:t>
      </w:r>
      <w:r w:rsidR="00A74708" w:rsidRPr="00443C75">
        <w:rPr>
          <w:rFonts w:cs="Times New Roman"/>
        </w:rPr>
        <w:t>l</w:t>
      </w:r>
      <w:r w:rsidRPr="00443C75">
        <w:rPr>
          <w:rFonts w:cs="Times New Roman"/>
        </w:rPr>
        <w:t>aw or (</w:t>
      </w:r>
      <w:r w:rsidR="0090097B" w:rsidRPr="00443C75">
        <w:rPr>
          <w:rFonts w:cs="Times New Roman"/>
        </w:rPr>
        <w:t>b</w:t>
      </w:r>
      <w:r w:rsidRPr="00443C75">
        <w:rPr>
          <w:rFonts w:cs="Times New Roman"/>
        </w:rPr>
        <w:t>) renders the Product ineligible to comply with the Applicable Program in such a manner that no modification to the Product or action taken by Seller would allow the Product to comply with the Applicable Program, (</w:t>
      </w:r>
      <w:r w:rsidR="0090097B" w:rsidRPr="00443C75">
        <w:rPr>
          <w:rFonts w:cs="Times New Roman"/>
        </w:rPr>
        <w:t>i</w:t>
      </w:r>
      <w:r w:rsidRPr="00443C75">
        <w:rPr>
          <w:rFonts w:cs="Times New Roman"/>
        </w:rPr>
        <w:t>) such Transaction will be terminated, (</w:t>
      </w:r>
      <w:r w:rsidR="0090097B" w:rsidRPr="00443C75">
        <w:rPr>
          <w:rFonts w:cs="Times New Roman"/>
        </w:rPr>
        <w:t>ii</w:t>
      </w:r>
      <w:r w:rsidRPr="00443C75">
        <w:rPr>
          <w:rFonts w:cs="Times New Roman"/>
        </w:rPr>
        <w:t>) Seller’s Performance Assurance shall be returned</w:t>
      </w:r>
      <w:r w:rsidR="00653923" w:rsidRPr="00443C75">
        <w:rPr>
          <w:rFonts w:cs="Times New Roman"/>
        </w:rPr>
        <w:t xml:space="preserve"> in accordance with Section </w:t>
      </w:r>
      <w:r w:rsidR="00653923" w:rsidRPr="00443C75">
        <w:rPr>
          <w:rFonts w:cs="Times New Roman"/>
        </w:rPr>
        <w:fldChar w:fldCharType="begin"/>
      </w:r>
      <w:r w:rsidR="00653923" w:rsidRPr="00443C75">
        <w:rPr>
          <w:rFonts w:cs="Times New Roman"/>
        </w:rPr>
        <w:instrText xml:space="preserve"> REF _Ref70292968 \w \h </w:instrText>
      </w:r>
      <w:r w:rsidR="008243F9" w:rsidRPr="00443C75">
        <w:rPr>
          <w:rFonts w:cs="Times New Roman"/>
        </w:rPr>
        <w:instrText xml:space="preserve"> \* MERGEFORMAT </w:instrText>
      </w:r>
      <w:r w:rsidR="00653923" w:rsidRPr="00443C75">
        <w:rPr>
          <w:rFonts w:cs="Times New Roman"/>
        </w:rPr>
      </w:r>
      <w:r w:rsidR="00653923" w:rsidRPr="00443C75">
        <w:rPr>
          <w:rFonts w:cs="Times New Roman"/>
        </w:rPr>
        <w:fldChar w:fldCharType="separate"/>
      </w:r>
      <w:r w:rsidR="00E7218A" w:rsidRPr="00443C75">
        <w:rPr>
          <w:rFonts w:cs="Times New Roman"/>
        </w:rPr>
        <w:t>7.1(e)(ii)</w:t>
      </w:r>
      <w:r w:rsidR="00653923" w:rsidRPr="00443C75">
        <w:rPr>
          <w:rFonts w:cs="Times New Roman"/>
        </w:rPr>
        <w:fldChar w:fldCharType="end"/>
      </w:r>
      <w:r w:rsidRPr="00443C75">
        <w:rPr>
          <w:rFonts w:cs="Times New Roman"/>
        </w:rPr>
        <w:t>, (</w:t>
      </w:r>
      <w:r w:rsidR="0090097B" w:rsidRPr="00443C75">
        <w:rPr>
          <w:rFonts w:cs="Times New Roman"/>
        </w:rPr>
        <w:t>iii</w:t>
      </w:r>
      <w:r w:rsidRPr="00443C75">
        <w:rPr>
          <w:rFonts w:cs="Times New Roman"/>
        </w:rPr>
        <w:t>) that portion of whatever has been paid for Products not yet Delivered will be refunded by Seller, to the extent it is lawful to do so, and (</w:t>
      </w:r>
      <w:r w:rsidR="0090097B" w:rsidRPr="00443C75">
        <w:rPr>
          <w:rFonts w:cs="Times New Roman"/>
        </w:rPr>
        <w:t>iv</w:t>
      </w:r>
      <w:r w:rsidRPr="00443C75">
        <w:rPr>
          <w:rFonts w:cs="Times New Roman"/>
        </w:rPr>
        <w:t xml:space="preserve">) neither Seller nor Buyer will have any liability to the other after such termination. Notwithstanding the foregoing, no Transaction will be affected, cancelled, or otherwise impaired by Government Action that is specific to a Party under </w:t>
      </w:r>
      <w:r w:rsidR="00A74708" w:rsidRPr="00443C75">
        <w:rPr>
          <w:rFonts w:cs="Times New Roman"/>
        </w:rPr>
        <w:t>a</w:t>
      </w:r>
      <w:r w:rsidRPr="00443C75">
        <w:rPr>
          <w:rFonts w:cs="Times New Roman"/>
        </w:rPr>
        <w:t xml:space="preserve">pplicable </w:t>
      </w:r>
      <w:r w:rsidR="00A74708" w:rsidRPr="00443C75">
        <w:rPr>
          <w:rFonts w:cs="Times New Roman"/>
        </w:rPr>
        <w:t>l</w:t>
      </w:r>
      <w:r w:rsidRPr="00443C75">
        <w:rPr>
          <w:rFonts w:cs="Times New Roman"/>
        </w:rPr>
        <w:t>aw taken by a Governmental Authority alleging that Party’s violation thereof.</w:t>
      </w:r>
    </w:p>
    <w:bookmarkEnd w:id="760"/>
    <w:p w14:paraId="58C73917" w14:textId="77777777" w:rsidR="00985B2F" w:rsidRPr="00443C75" w:rsidRDefault="00985B2F" w:rsidP="00985B2F">
      <w:pPr>
        <w:pStyle w:val="BodyText"/>
        <w:ind w:left="101" w:right="117"/>
        <w:jc w:val="both"/>
        <w:rPr>
          <w:rFonts w:cs="Times New Roman"/>
        </w:rPr>
      </w:pPr>
    </w:p>
    <w:p w14:paraId="07524449" w14:textId="198D617A" w:rsidR="006661DB" w:rsidRPr="00443C75" w:rsidRDefault="00543883" w:rsidP="00672AA3">
      <w:pPr>
        <w:pStyle w:val="Heading2"/>
        <w:rPr>
          <w:rFonts w:cs="Times New Roman"/>
        </w:rPr>
      </w:pPr>
      <w:bookmarkStart w:id="761" w:name="_Toc42217354"/>
      <w:bookmarkStart w:id="762" w:name="_Toc46495323"/>
      <w:bookmarkStart w:id="763" w:name="_Toc72426828"/>
      <w:bookmarkStart w:id="764" w:name="_Toc64563072"/>
      <w:bookmarkStart w:id="765" w:name="_Toc115261586"/>
      <w:bookmarkStart w:id="766" w:name="_Toc183537556"/>
      <w:bookmarkStart w:id="767" w:name="_Toc225171675"/>
      <w:bookmarkStart w:id="768" w:name="_Toc225877099"/>
      <w:bookmarkStart w:id="769" w:name="_Toc227332013"/>
      <w:r w:rsidRPr="00443C75">
        <w:rPr>
          <w:rFonts w:cs="Times New Roman"/>
        </w:rPr>
        <w:t>Risk Allocation</w:t>
      </w:r>
      <w:r w:rsidR="00D915F2" w:rsidRPr="00443C75">
        <w:rPr>
          <w:rFonts w:cs="Times New Roman"/>
        </w:rPr>
        <w:t>.</w:t>
      </w:r>
      <w:bookmarkEnd w:id="761"/>
      <w:bookmarkEnd w:id="762"/>
      <w:bookmarkEnd w:id="763"/>
      <w:bookmarkEnd w:id="764"/>
      <w:bookmarkEnd w:id="765"/>
      <w:bookmarkEnd w:id="766"/>
      <w:bookmarkEnd w:id="767"/>
      <w:bookmarkEnd w:id="768"/>
      <w:bookmarkEnd w:id="769"/>
      <w:r w:rsidRPr="00443C75">
        <w:rPr>
          <w:rFonts w:cs="Times New Roman"/>
        </w:rPr>
        <w:t xml:space="preserve"> </w:t>
      </w:r>
    </w:p>
    <w:p w14:paraId="2B1A5694" w14:textId="77777777" w:rsidR="006661DB" w:rsidRPr="00443C75" w:rsidRDefault="006661DB" w:rsidP="006661DB">
      <w:pPr>
        <w:pStyle w:val="BodyText"/>
        <w:tabs>
          <w:tab w:val="left" w:pos="1541"/>
        </w:tabs>
        <w:ind w:left="101" w:right="118"/>
        <w:jc w:val="both"/>
        <w:rPr>
          <w:rFonts w:cs="Times New Roman"/>
        </w:rPr>
      </w:pPr>
    </w:p>
    <w:p w14:paraId="6930B0AD" w14:textId="7A124CD4" w:rsidR="000D19F6" w:rsidRPr="00443C75" w:rsidRDefault="00543883" w:rsidP="006661DB">
      <w:pPr>
        <w:pStyle w:val="BodyText"/>
        <w:tabs>
          <w:tab w:val="left" w:pos="1541"/>
        </w:tabs>
        <w:ind w:left="101" w:right="118"/>
        <w:jc w:val="both"/>
        <w:rPr>
          <w:rFonts w:cs="Times New Roman"/>
        </w:rPr>
      </w:pPr>
      <w:r w:rsidRPr="00443C75">
        <w:rPr>
          <w:rFonts w:cs="Times New Roman"/>
        </w:rPr>
        <w:t xml:space="preserve">The </w:t>
      </w:r>
      <w:r w:rsidRPr="00443C75">
        <w:rPr>
          <w:rFonts w:cs="Times New Roman"/>
          <w:spacing w:val="-1"/>
        </w:rPr>
        <w:t>Product</w:t>
      </w:r>
      <w:r w:rsidRPr="00443C75">
        <w:rPr>
          <w:rFonts w:cs="Times New Roman"/>
          <w:spacing w:val="-2"/>
        </w:rPr>
        <w:t xml:space="preserve"> </w:t>
      </w:r>
      <w:r w:rsidRPr="00443C75">
        <w:rPr>
          <w:rFonts w:cs="Times New Roman"/>
        </w:rPr>
        <w:t>is</w:t>
      </w:r>
      <w:r w:rsidRPr="00443C75">
        <w:rPr>
          <w:rFonts w:cs="Times New Roman"/>
          <w:spacing w:val="2"/>
        </w:rPr>
        <w:t xml:space="preserve"> </w:t>
      </w:r>
      <w:r w:rsidRPr="00443C75">
        <w:rPr>
          <w:rFonts w:cs="Times New Roman"/>
          <w:spacing w:val="-1"/>
        </w:rPr>
        <w:t>Regulatorily</w:t>
      </w:r>
      <w:r w:rsidRPr="00443C75">
        <w:rPr>
          <w:rFonts w:cs="Times New Roman"/>
          <w:spacing w:val="-3"/>
        </w:rPr>
        <w:t xml:space="preserve"> </w:t>
      </w:r>
      <w:r w:rsidRPr="00443C75">
        <w:rPr>
          <w:rFonts w:cs="Times New Roman"/>
          <w:spacing w:val="-1"/>
        </w:rPr>
        <w:t>Continuing.</w:t>
      </w:r>
    </w:p>
    <w:p w14:paraId="38E1CA66" w14:textId="4126E7EA" w:rsidR="005603BA" w:rsidRPr="00443C75" w:rsidRDefault="005603BA" w:rsidP="00FF6374">
      <w:pPr>
        <w:pStyle w:val="Heading1"/>
        <w:jc w:val="center"/>
        <w:rPr>
          <w:rFonts w:cs="Times New Roman"/>
          <w:b w:val="0"/>
          <w:bCs w:val="0"/>
          <w:u w:val="none"/>
        </w:rPr>
      </w:pPr>
      <w:bookmarkStart w:id="770" w:name="_Toc39833926"/>
      <w:bookmarkStart w:id="771" w:name="_Toc42217355"/>
      <w:bookmarkStart w:id="772" w:name="_Toc46495324"/>
      <w:bookmarkStart w:id="773" w:name="_Toc72426829"/>
      <w:bookmarkStart w:id="774" w:name="_Toc64563073"/>
      <w:bookmarkStart w:id="775" w:name="_Toc115261587"/>
      <w:bookmarkStart w:id="776" w:name="_Toc183537557"/>
      <w:bookmarkStart w:id="777" w:name="_Toc225171676"/>
      <w:bookmarkStart w:id="778" w:name="_Toc225877100"/>
      <w:bookmarkStart w:id="779" w:name="_Toc227332014"/>
      <w:r w:rsidRPr="00443C75">
        <w:rPr>
          <w:rFonts w:cs="Times New Roman"/>
          <w:spacing w:val="-2"/>
          <w:u w:val="none"/>
        </w:rPr>
        <w:lastRenderedPageBreak/>
        <w:t xml:space="preserve">GOVERNING </w:t>
      </w:r>
      <w:r w:rsidRPr="00443C75">
        <w:rPr>
          <w:rFonts w:cs="Times New Roman"/>
          <w:spacing w:val="-1"/>
          <w:u w:val="none"/>
        </w:rPr>
        <w:t>LAW</w:t>
      </w:r>
      <w:bookmarkEnd w:id="770"/>
      <w:bookmarkEnd w:id="771"/>
      <w:bookmarkEnd w:id="772"/>
      <w:bookmarkEnd w:id="773"/>
      <w:bookmarkEnd w:id="774"/>
      <w:bookmarkEnd w:id="775"/>
      <w:bookmarkEnd w:id="776"/>
      <w:bookmarkEnd w:id="777"/>
      <w:bookmarkEnd w:id="778"/>
      <w:bookmarkEnd w:id="779"/>
    </w:p>
    <w:p w14:paraId="491E7070" w14:textId="36E7F2A9" w:rsidR="005603BA" w:rsidRPr="00443C75" w:rsidRDefault="005603BA" w:rsidP="005603BA">
      <w:pPr>
        <w:rPr>
          <w:rFonts w:cs="Times New Roman"/>
        </w:rPr>
      </w:pPr>
    </w:p>
    <w:p w14:paraId="24BECECB" w14:textId="5FE14A68" w:rsidR="006661DB" w:rsidRPr="00443C75" w:rsidRDefault="000D19F6" w:rsidP="00672AA3">
      <w:pPr>
        <w:pStyle w:val="Heading2"/>
        <w:rPr>
          <w:rFonts w:cs="Times New Roman"/>
        </w:rPr>
      </w:pPr>
      <w:bookmarkStart w:id="780" w:name="_Hlk39414965"/>
      <w:bookmarkStart w:id="781" w:name="_Toc42217356"/>
      <w:bookmarkStart w:id="782" w:name="_Toc46495325"/>
      <w:bookmarkStart w:id="783" w:name="_Toc72426830"/>
      <w:bookmarkStart w:id="784" w:name="_Toc64563074"/>
      <w:bookmarkStart w:id="785" w:name="_Toc115261588"/>
      <w:bookmarkStart w:id="786" w:name="_Toc183537558"/>
      <w:bookmarkStart w:id="787" w:name="_Toc225171677"/>
      <w:bookmarkStart w:id="788" w:name="_Toc225877101"/>
      <w:bookmarkStart w:id="789" w:name="_Toc227332015"/>
      <w:r w:rsidRPr="00443C75">
        <w:rPr>
          <w:rFonts w:cs="Times New Roman"/>
          <w:u w:color="000000"/>
        </w:rPr>
        <w:t>Applicable Program</w:t>
      </w:r>
      <w:bookmarkEnd w:id="780"/>
      <w:r w:rsidRPr="00443C75">
        <w:rPr>
          <w:rFonts w:cs="Times New Roman"/>
        </w:rPr>
        <w:t>.</w:t>
      </w:r>
      <w:bookmarkEnd w:id="781"/>
      <w:bookmarkEnd w:id="782"/>
      <w:bookmarkEnd w:id="783"/>
      <w:bookmarkEnd w:id="784"/>
      <w:bookmarkEnd w:id="785"/>
      <w:bookmarkEnd w:id="786"/>
      <w:bookmarkEnd w:id="787"/>
      <w:bookmarkEnd w:id="788"/>
      <w:bookmarkEnd w:id="789"/>
    </w:p>
    <w:p w14:paraId="52C355C2" w14:textId="77777777" w:rsidR="006661DB" w:rsidRPr="00443C75" w:rsidRDefault="006661DB" w:rsidP="006661DB">
      <w:pPr>
        <w:pStyle w:val="BodyText"/>
        <w:tabs>
          <w:tab w:val="left" w:pos="1541"/>
        </w:tabs>
        <w:ind w:left="101" w:right="118"/>
        <w:jc w:val="both"/>
        <w:rPr>
          <w:rFonts w:cs="Times New Roman"/>
        </w:rPr>
      </w:pPr>
    </w:p>
    <w:p w14:paraId="3A4FDD6C" w14:textId="06DC515D" w:rsidR="00985B2F" w:rsidRPr="00443C75" w:rsidRDefault="000D19F6" w:rsidP="006661DB">
      <w:pPr>
        <w:pStyle w:val="BodyText"/>
        <w:tabs>
          <w:tab w:val="left" w:pos="1541"/>
        </w:tabs>
        <w:ind w:left="101" w:right="118"/>
        <w:jc w:val="both"/>
        <w:rPr>
          <w:rFonts w:cs="Times New Roman"/>
        </w:rPr>
      </w:pPr>
      <w:r w:rsidRPr="00443C75">
        <w:rPr>
          <w:rFonts w:cs="Times New Roman"/>
        </w:rPr>
        <w:t xml:space="preserve">The Product is eligible for compliance with the Applicable Program. </w:t>
      </w:r>
      <w:r w:rsidR="00F9210A" w:rsidRPr="00443C75">
        <w:rPr>
          <w:rFonts w:cs="Times New Roman"/>
        </w:rPr>
        <w:t xml:space="preserve">The Illinois Solar for All Program, as established under </w:t>
      </w:r>
      <w:hyperlink r:id="rId13">
        <w:r w:rsidR="00F9210A" w:rsidRPr="00443C75">
          <w:rPr>
            <w:rFonts w:cs="Times New Roman"/>
          </w:rPr>
          <w:t>20 Ill.</w:t>
        </w:r>
      </w:hyperlink>
      <w:r w:rsidR="00F9210A" w:rsidRPr="00443C75">
        <w:rPr>
          <w:rFonts w:cs="Times New Roman"/>
        </w:rPr>
        <w:t xml:space="preserve"> </w:t>
      </w:r>
      <w:hyperlink r:id="rId14">
        <w:r w:rsidR="00F9210A" w:rsidRPr="00443C75">
          <w:rPr>
            <w:rFonts w:cs="Times New Roman"/>
          </w:rPr>
          <w:t>Comp. Stat. 3855/1-56</w:t>
        </w:r>
      </w:hyperlink>
      <w:r w:rsidR="00F9210A" w:rsidRPr="00443C75">
        <w:rPr>
          <w:rFonts w:cs="Times New Roman"/>
        </w:rPr>
        <w:t>, is the Applicable Program for this Agreement.</w:t>
      </w:r>
      <w:bookmarkStart w:id="790" w:name="_Hlk39414972"/>
    </w:p>
    <w:p w14:paraId="665F2E1B" w14:textId="77777777" w:rsidR="00985B2F" w:rsidRPr="00443C75" w:rsidRDefault="00985B2F" w:rsidP="00985B2F">
      <w:pPr>
        <w:ind w:left="101"/>
        <w:rPr>
          <w:rFonts w:cs="Times New Roman"/>
        </w:rPr>
      </w:pPr>
    </w:p>
    <w:p w14:paraId="3DD9A48E" w14:textId="132F4F29" w:rsidR="006661DB" w:rsidRPr="00443C75" w:rsidRDefault="00D915F2" w:rsidP="00672AA3">
      <w:pPr>
        <w:pStyle w:val="Heading2"/>
        <w:rPr>
          <w:rFonts w:cs="Times New Roman"/>
        </w:rPr>
      </w:pPr>
      <w:bookmarkStart w:id="791" w:name="_Toc42217357"/>
      <w:bookmarkStart w:id="792" w:name="_Toc46495326"/>
      <w:bookmarkStart w:id="793" w:name="_Toc72426831"/>
      <w:bookmarkStart w:id="794" w:name="_Toc64563075"/>
      <w:bookmarkStart w:id="795" w:name="_Toc115261589"/>
      <w:bookmarkStart w:id="796" w:name="_Toc183537559"/>
      <w:bookmarkStart w:id="797" w:name="_Toc225171678"/>
      <w:bookmarkStart w:id="798" w:name="_Toc225877102"/>
      <w:bookmarkStart w:id="799" w:name="_Toc227332016"/>
      <w:r w:rsidRPr="00443C75">
        <w:rPr>
          <w:rFonts w:cs="Times New Roman"/>
        </w:rPr>
        <w:t>Governing Law</w:t>
      </w:r>
      <w:bookmarkEnd w:id="790"/>
      <w:r w:rsidRPr="00443C75">
        <w:rPr>
          <w:rFonts w:cs="Times New Roman"/>
        </w:rPr>
        <w:t>.</w:t>
      </w:r>
      <w:bookmarkEnd w:id="791"/>
      <w:bookmarkEnd w:id="792"/>
      <w:bookmarkEnd w:id="793"/>
      <w:bookmarkEnd w:id="794"/>
      <w:bookmarkEnd w:id="795"/>
      <w:bookmarkEnd w:id="796"/>
      <w:bookmarkEnd w:id="797"/>
      <w:bookmarkEnd w:id="798"/>
      <w:bookmarkEnd w:id="799"/>
    </w:p>
    <w:p w14:paraId="2000380D" w14:textId="77777777" w:rsidR="006661DB" w:rsidRPr="00443C75" w:rsidRDefault="006661DB" w:rsidP="006661DB">
      <w:pPr>
        <w:pStyle w:val="BodyText"/>
        <w:tabs>
          <w:tab w:val="left" w:pos="1541"/>
        </w:tabs>
        <w:ind w:left="101" w:right="118"/>
        <w:jc w:val="both"/>
        <w:rPr>
          <w:rFonts w:cs="Times New Roman"/>
          <w:spacing w:val="-1"/>
        </w:rPr>
      </w:pPr>
    </w:p>
    <w:p w14:paraId="2FCC5A2C" w14:textId="4D38C3B6" w:rsidR="005603BA" w:rsidRPr="00443C75" w:rsidRDefault="00EE2115" w:rsidP="006661DB">
      <w:pPr>
        <w:pStyle w:val="BodyText"/>
        <w:tabs>
          <w:tab w:val="left" w:pos="1541"/>
        </w:tabs>
        <w:ind w:left="101" w:right="118"/>
        <w:jc w:val="both"/>
        <w:rPr>
          <w:rFonts w:cs="Times New Roman"/>
        </w:rPr>
      </w:pPr>
      <w:r w:rsidRPr="00443C75">
        <w:rPr>
          <w:rFonts w:cs="Times New Roman"/>
          <w:spacing w:val="-1"/>
        </w:rPr>
        <w:t xml:space="preserve">This Agreement is governed by and construed in accordance with the laws of the State of </w:t>
      </w:r>
      <w:r w:rsidR="00010E98" w:rsidRPr="00443C75">
        <w:rPr>
          <w:rFonts w:cs="Times New Roman"/>
          <w:spacing w:val="-1"/>
        </w:rPr>
        <w:t>Illinois</w:t>
      </w:r>
      <w:r w:rsidR="005603BA" w:rsidRPr="00443C75">
        <w:rPr>
          <w:rFonts w:cs="Times New Roman"/>
          <w:spacing w:val="-1"/>
        </w:rPr>
        <w:t>.</w:t>
      </w:r>
      <w:r w:rsidR="00C93CCE" w:rsidRPr="00443C75">
        <w:rPr>
          <w:rFonts w:cs="Times New Roman"/>
          <w:spacing w:val="36"/>
        </w:rPr>
        <w:t xml:space="preserve"> </w:t>
      </w:r>
      <w:r w:rsidR="005603BA" w:rsidRPr="00443C75">
        <w:rPr>
          <w:rFonts w:cs="Times New Roman"/>
        </w:rPr>
        <w:t>To</w:t>
      </w:r>
      <w:r w:rsidR="005603BA" w:rsidRPr="00443C75">
        <w:rPr>
          <w:rFonts w:cs="Times New Roman"/>
          <w:spacing w:val="14"/>
        </w:rPr>
        <w:t xml:space="preserve"> </w:t>
      </w:r>
      <w:r w:rsidR="005603BA" w:rsidRPr="00443C75">
        <w:rPr>
          <w:rFonts w:cs="Times New Roman"/>
        </w:rPr>
        <w:t>the</w:t>
      </w:r>
      <w:r w:rsidR="005603BA" w:rsidRPr="00443C75">
        <w:rPr>
          <w:rFonts w:cs="Times New Roman"/>
          <w:spacing w:val="17"/>
        </w:rPr>
        <w:t xml:space="preserve"> </w:t>
      </w:r>
      <w:r w:rsidR="005603BA" w:rsidRPr="00443C75">
        <w:rPr>
          <w:rFonts w:cs="Times New Roman"/>
          <w:spacing w:val="-1"/>
        </w:rPr>
        <w:t>full</w:t>
      </w:r>
      <w:r w:rsidR="005603BA" w:rsidRPr="00443C75">
        <w:rPr>
          <w:rFonts w:cs="Times New Roman"/>
          <w:spacing w:val="15"/>
        </w:rPr>
        <w:t xml:space="preserve"> </w:t>
      </w:r>
      <w:r w:rsidR="005603BA" w:rsidRPr="00443C75">
        <w:rPr>
          <w:rFonts w:cs="Times New Roman"/>
          <w:spacing w:val="-1"/>
        </w:rPr>
        <w:t>extent</w:t>
      </w:r>
      <w:r w:rsidR="005603BA" w:rsidRPr="00443C75">
        <w:rPr>
          <w:rFonts w:cs="Times New Roman"/>
          <w:spacing w:val="17"/>
        </w:rPr>
        <w:t xml:space="preserve"> </w:t>
      </w:r>
      <w:r w:rsidR="005603BA" w:rsidRPr="00443C75">
        <w:rPr>
          <w:rFonts w:cs="Times New Roman"/>
          <w:spacing w:val="-1"/>
        </w:rPr>
        <w:t>permitted</w:t>
      </w:r>
      <w:r w:rsidR="005603BA" w:rsidRPr="00443C75">
        <w:rPr>
          <w:rFonts w:cs="Times New Roman"/>
          <w:spacing w:val="14"/>
        </w:rPr>
        <w:t xml:space="preserve"> </w:t>
      </w:r>
      <w:r w:rsidR="005603BA" w:rsidRPr="00443C75">
        <w:rPr>
          <w:rFonts w:cs="Times New Roman"/>
          <w:spacing w:val="-1"/>
        </w:rPr>
        <w:t>under</w:t>
      </w:r>
      <w:r w:rsidR="005603BA" w:rsidRPr="00443C75">
        <w:rPr>
          <w:rFonts w:cs="Times New Roman"/>
          <w:spacing w:val="59"/>
        </w:rPr>
        <w:t xml:space="preserve"> </w:t>
      </w:r>
      <w:r w:rsidR="00A74708" w:rsidRPr="00443C75">
        <w:rPr>
          <w:rFonts w:cs="Times New Roman"/>
          <w:spacing w:val="-1"/>
        </w:rPr>
        <w:t>a</w:t>
      </w:r>
      <w:r w:rsidR="005603BA" w:rsidRPr="00443C75">
        <w:rPr>
          <w:rFonts w:cs="Times New Roman"/>
          <w:spacing w:val="-1"/>
        </w:rPr>
        <w:t>pplicable</w:t>
      </w:r>
      <w:r w:rsidR="005603BA" w:rsidRPr="00443C75">
        <w:rPr>
          <w:rFonts w:cs="Times New Roman"/>
          <w:spacing w:val="7"/>
        </w:rPr>
        <w:t xml:space="preserve"> </w:t>
      </w:r>
      <w:r w:rsidR="00A74708" w:rsidRPr="00443C75">
        <w:rPr>
          <w:rFonts w:cs="Times New Roman"/>
          <w:spacing w:val="-1"/>
        </w:rPr>
        <w:t>l</w:t>
      </w:r>
      <w:r w:rsidR="005603BA" w:rsidRPr="00443C75">
        <w:rPr>
          <w:rFonts w:cs="Times New Roman"/>
          <w:spacing w:val="-1"/>
        </w:rPr>
        <w:t>aw,</w:t>
      </w:r>
      <w:r w:rsidR="005603BA" w:rsidRPr="00443C75">
        <w:rPr>
          <w:rFonts w:cs="Times New Roman"/>
          <w:spacing w:val="4"/>
        </w:rPr>
        <w:t xml:space="preserve"> </w:t>
      </w:r>
      <w:r w:rsidR="005603BA" w:rsidRPr="00443C75">
        <w:rPr>
          <w:rFonts w:cs="Times New Roman"/>
        </w:rPr>
        <w:t>if</w:t>
      </w:r>
      <w:r w:rsidR="005603BA" w:rsidRPr="00443C75">
        <w:rPr>
          <w:rFonts w:cs="Times New Roman"/>
          <w:spacing w:val="5"/>
        </w:rPr>
        <w:t xml:space="preserve"> </w:t>
      </w:r>
      <w:r w:rsidR="005603BA" w:rsidRPr="00443C75">
        <w:rPr>
          <w:rFonts w:cs="Times New Roman"/>
        </w:rPr>
        <w:t>the</w:t>
      </w:r>
      <w:r w:rsidR="005603BA" w:rsidRPr="00443C75">
        <w:rPr>
          <w:rFonts w:cs="Times New Roman"/>
          <w:spacing w:val="7"/>
        </w:rPr>
        <w:t xml:space="preserve"> </w:t>
      </w:r>
      <w:r w:rsidR="005603BA" w:rsidRPr="00443C75">
        <w:rPr>
          <w:rFonts w:cs="Times New Roman"/>
          <w:spacing w:val="-1"/>
        </w:rPr>
        <w:t>Parties</w:t>
      </w:r>
      <w:r w:rsidR="005603BA" w:rsidRPr="00443C75">
        <w:rPr>
          <w:rFonts w:cs="Times New Roman"/>
          <w:spacing w:val="7"/>
        </w:rPr>
        <w:t xml:space="preserve"> </w:t>
      </w:r>
      <w:r w:rsidR="005603BA" w:rsidRPr="00443C75">
        <w:rPr>
          <w:rFonts w:cs="Times New Roman"/>
          <w:spacing w:val="-2"/>
        </w:rPr>
        <w:t>have</w:t>
      </w:r>
      <w:r w:rsidR="005603BA" w:rsidRPr="00443C75">
        <w:rPr>
          <w:rFonts w:cs="Times New Roman"/>
          <w:spacing w:val="7"/>
        </w:rPr>
        <w:t xml:space="preserve"> </w:t>
      </w:r>
      <w:r w:rsidR="005603BA" w:rsidRPr="00443C75">
        <w:rPr>
          <w:rFonts w:cs="Times New Roman"/>
          <w:spacing w:val="-1"/>
        </w:rPr>
        <w:t>agreed</w:t>
      </w:r>
      <w:r w:rsidR="005603BA" w:rsidRPr="00443C75">
        <w:rPr>
          <w:rFonts w:cs="Times New Roman"/>
          <w:spacing w:val="7"/>
        </w:rPr>
        <w:t xml:space="preserve"> </w:t>
      </w:r>
      <w:r w:rsidR="005603BA" w:rsidRPr="00443C75">
        <w:rPr>
          <w:rFonts w:cs="Times New Roman"/>
        </w:rPr>
        <w:t>on</w:t>
      </w:r>
      <w:r w:rsidR="005603BA" w:rsidRPr="00443C75">
        <w:rPr>
          <w:rFonts w:cs="Times New Roman"/>
          <w:spacing w:val="4"/>
        </w:rPr>
        <w:t xml:space="preserve"> </w:t>
      </w:r>
      <w:r w:rsidR="005603BA" w:rsidRPr="00443C75">
        <w:rPr>
          <w:rFonts w:cs="Times New Roman"/>
          <w:spacing w:val="-1"/>
        </w:rPr>
        <w:t>the</w:t>
      </w:r>
      <w:r w:rsidR="005603BA" w:rsidRPr="00443C75">
        <w:rPr>
          <w:rFonts w:cs="Times New Roman"/>
          <w:spacing w:val="7"/>
        </w:rPr>
        <w:t xml:space="preserve"> </w:t>
      </w:r>
      <w:r w:rsidR="005603BA" w:rsidRPr="00443C75">
        <w:rPr>
          <w:rFonts w:cs="Times New Roman"/>
          <w:spacing w:val="-2"/>
        </w:rPr>
        <w:t>terms</w:t>
      </w:r>
      <w:r w:rsidR="005603BA" w:rsidRPr="00443C75">
        <w:rPr>
          <w:rFonts w:cs="Times New Roman"/>
          <w:spacing w:val="7"/>
        </w:rPr>
        <w:t xml:space="preserve"> </w:t>
      </w:r>
      <w:r w:rsidR="005603BA" w:rsidRPr="00443C75">
        <w:rPr>
          <w:rFonts w:cs="Times New Roman"/>
        </w:rPr>
        <w:t>of</w:t>
      </w:r>
      <w:r w:rsidR="005603BA" w:rsidRPr="00443C75">
        <w:rPr>
          <w:rFonts w:cs="Times New Roman"/>
          <w:spacing w:val="7"/>
        </w:rPr>
        <w:t xml:space="preserve"> </w:t>
      </w:r>
      <w:r w:rsidR="005603BA" w:rsidRPr="00443C75">
        <w:rPr>
          <w:rFonts w:cs="Times New Roman"/>
        </w:rPr>
        <w:t>a</w:t>
      </w:r>
      <w:r w:rsidR="005603BA" w:rsidRPr="00443C75">
        <w:rPr>
          <w:rFonts w:cs="Times New Roman"/>
          <w:spacing w:val="2"/>
        </w:rPr>
        <w:t xml:space="preserve"> </w:t>
      </w:r>
      <w:r w:rsidR="005603BA" w:rsidRPr="00443C75">
        <w:rPr>
          <w:rFonts w:cs="Times New Roman"/>
          <w:spacing w:val="-1"/>
        </w:rPr>
        <w:t>Transaction,</w:t>
      </w:r>
      <w:r w:rsidR="005603BA" w:rsidRPr="00443C75">
        <w:rPr>
          <w:rFonts w:cs="Times New Roman"/>
          <w:spacing w:val="7"/>
        </w:rPr>
        <w:t xml:space="preserve"> </w:t>
      </w:r>
      <w:r w:rsidR="005603BA" w:rsidRPr="00443C75">
        <w:rPr>
          <w:rFonts w:cs="Times New Roman"/>
          <w:spacing w:val="1"/>
        </w:rPr>
        <w:t>the</w:t>
      </w:r>
      <w:r w:rsidR="005603BA" w:rsidRPr="00443C75">
        <w:rPr>
          <w:rFonts w:cs="Times New Roman"/>
          <w:spacing w:val="7"/>
        </w:rPr>
        <w:t xml:space="preserve"> </w:t>
      </w:r>
      <w:r w:rsidR="005603BA" w:rsidRPr="00443C75">
        <w:rPr>
          <w:rFonts w:cs="Times New Roman"/>
          <w:spacing w:val="-1"/>
        </w:rPr>
        <w:t>Parties</w:t>
      </w:r>
      <w:r w:rsidR="005603BA" w:rsidRPr="00443C75">
        <w:rPr>
          <w:rFonts w:cs="Times New Roman"/>
          <w:spacing w:val="7"/>
        </w:rPr>
        <w:t xml:space="preserve"> </w:t>
      </w:r>
      <w:r w:rsidR="005603BA" w:rsidRPr="00443C75">
        <w:rPr>
          <w:rFonts w:cs="Times New Roman"/>
          <w:spacing w:val="-1"/>
        </w:rPr>
        <w:t>agree</w:t>
      </w:r>
      <w:r w:rsidR="005603BA" w:rsidRPr="00443C75">
        <w:rPr>
          <w:rFonts w:cs="Times New Roman"/>
          <w:spacing w:val="5"/>
        </w:rPr>
        <w:t xml:space="preserve"> </w:t>
      </w:r>
      <w:r w:rsidR="005603BA" w:rsidRPr="00443C75">
        <w:rPr>
          <w:rFonts w:cs="Times New Roman"/>
        </w:rPr>
        <w:t>not</w:t>
      </w:r>
      <w:r w:rsidR="005603BA" w:rsidRPr="00443C75">
        <w:rPr>
          <w:rFonts w:cs="Times New Roman"/>
          <w:spacing w:val="5"/>
        </w:rPr>
        <w:t xml:space="preserve"> </w:t>
      </w:r>
      <w:r w:rsidR="005603BA" w:rsidRPr="00443C75">
        <w:rPr>
          <w:rFonts w:cs="Times New Roman"/>
        </w:rPr>
        <w:t>to</w:t>
      </w:r>
      <w:r w:rsidR="005603BA" w:rsidRPr="00443C75">
        <w:rPr>
          <w:rFonts w:cs="Times New Roman"/>
          <w:spacing w:val="7"/>
        </w:rPr>
        <w:t xml:space="preserve"> </w:t>
      </w:r>
      <w:r w:rsidR="005603BA" w:rsidRPr="00443C75">
        <w:rPr>
          <w:rFonts w:cs="Times New Roman"/>
          <w:spacing w:val="-1"/>
        </w:rPr>
        <w:t>contest,</w:t>
      </w:r>
      <w:r w:rsidR="005603BA" w:rsidRPr="00443C75">
        <w:rPr>
          <w:rFonts w:cs="Times New Roman"/>
          <w:spacing w:val="63"/>
        </w:rPr>
        <w:t xml:space="preserve"> </w:t>
      </w:r>
      <w:r w:rsidR="005603BA" w:rsidRPr="00443C75">
        <w:rPr>
          <w:rFonts w:cs="Times New Roman"/>
        </w:rPr>
        <w:t>or</w:t>
      </w:r>
      <w:r w:rsidR="005603BA" w:rsidRPr="00443C75">
        <w:rPr>
          <w:rFonts w:cs="Times New Roman"/>
          <w:spacing w:val="12"/>
        </w:rPr>
        <w:t xml:space="preserve"> </w:t>
      </w:r>
      <w:r w:rsidR="005603BA" w:rsidRPr="00443C75">
        <w:rPr>
          <w:rFonts w:cs="Times New Roman"/>
        </w:rPr>
        <w:t>to</w:t>
      </w:r>
      <w:r w:rsidR="005603BA" w:rsidRPr="00443C75">
        <w:rPr>
          <w:rFonts w:cs="Times New Roman"/>
          <w:spacing w:val="9"/>
        </w:rPr>
        <w:t xml:space="preserve"> </w:t>
      </w:r>
      <w:r w:rsidR="005603BA" w:rsidRPr="00443C75">
        <w:rPr>
          <w:rFonts w:cs="Times New Roman"/>
          <w:spacing w:val="-1"/>
        </w:rPr>
        <w:t>enter</w:t>
      </w:r>
      <w:r w:rsidR="005603BA" w:rsidRPr="00443C75">
        <w:rPr>
          <w:rFonts w:cs="Times New Roman"/>
          <w:spacing w:val="10"/>
        </w:rPr>
        <w:t xml:space="preserve"> </w:t>
      </w:r>
      <w:r w:rsidR="005603BA" w:rsidRPr="00443C75">
        <w:rPr>
          <w:rFonts w:cs="Times New Roman"/>
        </w:rPr>
        <w:t>any</w:t>
      </w:r>
      <w:r w:rsidR="005603BA" w:rsidRPr="00443C75">
        <w:rPr>
          <w:rFonts w:cs="Times New Roman"/>
          <w:spacing w:val="9"/>
        </w:rPr>
        <w:t xml:space="preserve"> </w:t>
      </w:r>
      <w:r w:rsidR="005603BA" w:rsidRPr="00443C75">
        <w:rPr>
          <w:rFonts w:cs="Times New Roman"/>
          <w:spacing w:val="-1"/>
        </w:rPr>
        <w:t>defense</w:t>
      </w:r>
      <w:r w:rsidR="005603BA" w:rsidRPr="00443C75">
        <w:rPr>
          <w:rFonts w:cs="Times New Roman"/>
          <w:spacing w:val="10"/>
        </w:rPr>
        <w:t xml:space="preserve"> </w:t>
      </w:r>
      <w:r w:rsidR="005603BA" w:rsidRPr="00443C75">
        <w:rPr>
          <w:rFonts w:cs="Times New Roman"/>
          <w:spacing w:val="-1"/>
        </w:rPr>
        <w:t>concerning</w:t>
      </w:r>
      <w:r w:rsidR="005603BA" w:rsidRPr="00443C75">
        <w:rPr>
          <w:rFonts w:cs="Times New Roman"/>
          <w:spacing w:val="9"/>
        </w:rPr>
        <w:t xml:space="preserve"> </w:t>
      </w:r>
      <w:r w:rsidR="005603BA" w:rsidRPr="00443C75">
        <w:rPr>
          <w:rFonts w:cs="Times New Roman"/>
        </w:rPr>
        <w:t>the</w:t>
      </w:r>
      <w:r w:rsidR="005603BA" w:rsidRPr="00443C75">
        <w:rPr>
          <w:rFonts w:cs="Times New Roman"/>
          <w:spacing w:val="12"/>
        </w:rPr>
        <w:t xml:space="preserve"> </w:t>
      </w:r>
      <w:r w:rsidR="005603BA" w:rsidRPr="00443C75">
        <w:rPr>
          <w:rFonts w:cs="Times New Roman"/>
          <w:spacing w:val="-1"/>
        </w:rPr>
        <w:t>validity</w:t>
      </w:r>
      <w:r w:rsidR="005603BA" w:rsidRPr="00443C75">
        <w:rPr>
          <w:rFonts w:cs="Times New Roman"/>
          <w:spacing w:val="9"/>
        </w:rPr>
        <w:t xml:space="preserve"> </w:t>
      </w:r>
      <w:r w:rsidR="005603BA" w:rsidRPr="00443C75">
        <w:rPr>
          <w:rFonts w:cs="Times New Roman"/>
        </w:rPr>
        <w:t>or</w:t>
      </w:r>
      <w:r w:rsidR="005603BA" w:rsidRPr="00443C75">
        <w:rPr>
          <w:rFonts w:cs="Times New Roman"/>
          <w:spacing w:val="12"/>
        </w:rPr>
        <w:t xml:space="preserve"> </w:t>
      </w:r>
      <w:r w:rsidR="005603BA" w:rsidRPr="00443C75">
        <w:rPr>
          <w:rFonts w:cs="Times New Roman"/>
          <w:spacing w:val="-1"/>
        </w:rPr>
        <w:t>enforceability</w:t>
      </w:r>
      <w:r w:rsidR="005603BA" w:rsidRPr="00443C75">
        <w:rPr>
          <w:rFonts w:cs="Times New Roman"/>
          <w:spacing w:val="9"/>
        </w:rPr>
        <w:t xml:space="preserve"> </w:t>
      </w:r>
      <w:r w:rsidR="005603BA" w:rsidRPr="00443C75">
        <w:rPr>
          <w:rFonts w:cs="Times New Roman"/>
        </w:rPr>
        <w:t>of</w:t>
      </w:r>
      <w:r w:rsidR="005603BA" w:rsidRPr="00443C75">
        <w:rPr>
          <w:rFonts w:cs="Times New Roman"/>
          <w:spacing w:val="12"/>
        </w:rPr>
        <w:t xml:space="preserve"> </w:t>
      </w:r>
      <w:r w:rsidR="005603BA" w:rsidRPr="00443C75">
        <w:rPr>
          <w:rFonts w:cs="Times New Roman"/>
        </w:rPr>
        <w:t>a</w:t>
      </w:r>
      <w:r w:rsidR="005603BA" w:rsidRPr="00443C75">
        <w:rPr>
          <w:rFonts w:cs="Times New Roman"/>
          <w:spacing w:val="9"/>
        </w:rPr>
        <w:t xml:space="preserve"> </w:t>
      </w:r>
      <w:r w:rsidR="005603BA" w:rsidRPr="00443C75">
        <w:rPr>
          <w:rFonts w:cs="Times New Roman"/>
          <w:spacing w:val="-1"/>
        </w:rPr>
        <w:t>Transaction</w:t>
      </w:r>
      <w:r w:rsidR="005603BA" w:rsidRPr="00443C75">
        <w:rPr>
          <w:rFonts w:cs="Times New Roman"/>
          <w:spacing w:val="7"/>
        </w:rPr>
        <w:t xml:space="preserve"> </w:t>
      </w:r>
      <w:r w:rsidR="005603BA" w:rsidRPr="00443C75">
        <w:rPr>
          <w:rFonts w:cs="Times New Roman"/>
        </w:rPr>
        <w:t>on</w:t>
      </w:r>
      <w:r w:rsidR="005603BA" w:rsidRPr="00443C75">
        <w:rPr>
          <w:rFonts w:cs="Times New Roman"/>
          <w:spacing w:val="11"/>
        </w:rPr>
        <w:t xml:space="preserve"> </w:t>
      </w:r>
      <w:r w:rsidR="005603BA" w:rsidRPr="00443C75">
        <w:rPr>
          <w:rFonts w:cs="Times New Roman"/>
        </w:rPr>
        <w:t>the</w:t>
      </w:r>
      <w:r w:rsidR="005603BA" w:rsidRPr="00443C75">
        <w:rPr>
          <w:rFonts w:cs="Times New Roman"/>
          <w:spacing w:val="9"/>
        </w:rPr>
        <w:t xml:space="preserve"> </w:t>
      </w:r>
      <w:r w:rsidR="005603BA" w:rsidRPr="00443C75">
        <w:rPr>
          <w:rFonts w:cs="Times New Roman"/>
          <w:spacing w:val="-1"/>
        </w:rPr>
        <w:t>grounds</w:t>
      </w:r>
      <w:r w:rsidR="005603BA" w:rsidRPr="00443C75">
        <w:rPr>
          <w:rFonts w:cs="Times New Roman"/>
          <w:spacing w:val="10"/>
        </w:rPr>
        <w:t xml:space="preserve"> </w:t>
      </w:r>
      <w:r w:rsidR="005603BA" w:rsidRPr="00443C75">
        <w:rPr>
          <w:rFonts w:cs="Times New Roman"/>
          <w:spacing w:val="-1"/>
        </w:rPr>
        <w:t>that</w:t>
      </w:r>
      <w:r w:rsidR="005603BA" w:rsidRPr="00443C75">
        <w:rPr>
          <w:rFonts w:cs="Times New Roman"/>
          <w:spacing w:val="12"/>
        </w:rPr>
        <w:t xml:space="preserve"> </w:t>
      </w:r>
      <w:r w:rsidR="005603BA" w:rsidRPr="00443C75">
        <w:rPr>
          <w:rFonts w:cs="Times New Roman"/>
          <w:spacing w:val="-1"/>
        </w:rPr>
        <w:t>the</w:t>
      </w:r>
      <w:r w:rsidR="005603BA" w:rsidRPr="00443C75">
        <w:rPr>
          <w:rFonts w:cs="Times New Roman"/>
          <w:spacing w:val="63"/>
        </w:rPr>
        <w:t xml:space="preserve"> </w:t>
      </w:r>
      <w:r w:rsidR="005603BA" w:rsidRPr="00443C75">
        <w:rPr>
          <w:rFonts w:cs="Times New Roman"/>
          <w:spacing w:val="-1"/>
        </w:rPr>
        <w:t>documentation</w:t>
      </w:r>
      <w:r w:rsidR="005603BA" w:rsidRPr="00443C75">
        <w:rPr>
          <w:rFonts w:cs="Times New Roman"/>
          <w:spacing w:val="21"/>
        </w:rPr>
        <w:t xml:space="preserve"> </w:t>
      </w:r>
      <w:r w:rsidR="005603BA" w:rsidRPr="00443C75">
        <w:rPr>
          <w:rFonts w:cs="Times New Roman"/>
          <w:spacing w:val="-1"/>
        </w:rPr>
        <w:t>for</w:t>
      </w:r>
      <w:r w:rsidR="005603BA" w:rsidRPr="00443C75">
        <w:rPr>
          <w:rFonts w:cs="Times New Roman"/>
          <w:spacing w:val="24"/>
        </w:rPr>
        <w:t xml:space="preserve"> </w:t>
      </w:r>
      <w:r w:rsidR="005603BA" w:rsidRPr="00443C75">
        <w:rPr>
          <w:rFonts w:cs="Times New Roman"/>
          <w:spacing w:val="-1"/>
        </w:rPr>
        <w:t>such</w:t>
      </w:r>
      <w:r w:rsidR="005603BA" w:rsidRPr="00443C75">
        <w:rPr>
          <w:rFonts w:cs="Times New Roman"/>
          <w:spacing w:val="21"/>
        </w:rPr>
        <w:t xml:space="preserve"> </w:t>
      </w:r>
      <w:r w:rsidR="005603BA" w:rsidRPr="00443C75">
        <w:rPr>
          <w:rFonts w:cs="Times New Roman"/>
          <w:spacing w:val="-1"/>
        </w:rPr>
        <w:t>Transaction</w:t>
      </w:r>
      <w:r w:rsidR="005603BA" w:rsidRPr="00443C75">
        <w:rPr>
          <w:rFonts w:cs="Times New Roman"/>
          <w:spacing w:val="21"/>
        </w:rPr>
        <w:t xml:space="preserve"> </w:t>
      </w:r>
      <w:r w:rsidR="005603BA" w:rsidRPr="00443C75">
        <w:rPr>
          <w:rFonts w:cs="Times New Roman"/>
          <w:spacing w:val="-1"/>
        </w:rPr>
        <w:t>fails</w:t>
      </w:r>
      <w:r w:rsidR="005603BA" w:rsidRPr="00443C75">
        <w:rPr>
          <w:rFonts w:cs="Times New Roman"/>
          <w:spacing w:val="22"/>
        </w:rPr>
        <w:t xml:space="preserve"> </w:t>
      </w:r>
      <w:r w:rsidR="005603BA" w:rsidRPr="00443C75">
        <w:rPr>
          <w:rFonts w:cs="Times New Roman"/>
        </w:rPr>
        <w:t>to</w:t>
      </w:r>
      <w:r w:rsidR="005603BA" w:rsidRPr="00443C75">
        <w:rPr>
          <w:rFonts w:cs="Times New Roman"/>
          <w:spacing w:val="21"/>
        </w:rPr>
        <w:t xml:space="preserve"> </w:t>
      </w:r>
      <w:r w:rsidR="005603BA" w:rsidRPr="00443C75">
        <w:rPr>
          <w:rFonts w:cs="Times New Roman"/>
          <w:spacing w:val="-1"/>
        </w:rPr>
        <w:t>comply</w:t>
      </w:r>
      <w:r w:rsidR="005603BA" w:rsidRPr="00443C75">
        <w:rPr>
          <w:rFonts w:cs="Times New Roman"/>
          <w:spacing w:val="21"/>
        </w:rPr>
        <w:t xml:space="preserve"> </w:t>
      </w:r>
      <w:r w:rsidR="005603BA" w:rsidRPr="00443C75">
        <w:rPr>
          <w:rFonts w:cs="Times New Roman"/>
          <w:spacing w:val="-1"/>
        </w:rPr>
        <w:t>with</w:t>
      </w:r>
      <w:r w:rsidR="005603BA" w:rsidRPr="00443C75">
        <w:rPr>
          <w:rFonts w:cs="Times New Roman"/>
          <w:spacing w:val="21"/>
        </w:rPr>
        <w:t xml:space="preserve"> </w:t>
      </w:r>
      <w:r w:rsidR="005603BA" w:rsidRPr="00443C75">
        <w:rPr>
          <w:rFonts w:cs="Times New Roman"/>
        </w:rPr>
        <w:t>the</w:t>
      </w:r>
      <w:r w:rsidR="005603BA" w:rsidRPr="00443C75">
        <w:rPr>
          <w:rFonts w:cs="Times New Roman"/>
          <w:spacing w:val="22"/>
        </w:rPr>
        <w:t xml:space="preserve"> </w:t>
      </w:r>
      <w:r w:rsidR="005603BA" w:rsidRPr="00443C75">
        <w:rPr>
          <w:rFonts w:cs="Times New Roman"/>
          <w:spacing w:val="-1"/>
        </w:rPr>
        <w:t>requirements</w:t>
      </w:r>
      <w:r w:rsidR="005603BA" w:rsidRPr="00443C75">
        <w:rPr>
          <w:rFonts w:cs="Times New Roman"/>
          <w:spacing w:val="24"/>
        </w:rPr>
        <w:t xml:space="preserve"> </w:t>
      </w:r>
      <w:r w:rsidR="005603BA" w:rsidRPr="00443C75">
        <w:rPr>
          <w:rFonts w:cs="Times New Roman"/>
          <w:spacing w:val="-2"/>
        </w:rPr>
        <w:t>of</w:t>
      </w:r>
      <w:r w:rsidR="005603BA" w:rsidRPr="00443C75">
        <w:rPr>
          <w:rFonts w:cs="Times New Roman"/>
          <w:spacing w:val="24"/>
        </w:rPr>
        <w:t xml:space="preserve"> </w:t>
      </w:r>
      <w:r w:rsidR="005603BA" w:rsidRPr="00443C75">
        <w:rPr>
          <w:rFonts w:cs="Times New Roman"/>
        </w:rPr>
        <w:t>a</w:t>
      </w:r>
      <w:r w:rsidR="005603BA" w:rsidRPr="00443C75">
        <w:rPr>
          <w:rFonts w:cs="Times New Roman"/>
          <w:spacing w:val="19"/>
        </w:rPr>
        <w:t xml:space="preserve"> </w:t>
      </w:r>
      <w:r w:rsidR="005603BA" w:rsidRPr="00443C75">
        <w:rPr>
          <w:rFonts w:cs="Times New Roman"/>
          <w:spacing w:val="-1"/>
        </w:rPr>
        <w:t>jurisdiction’s</w:t>
      </w:r>
      <w:r w:rsidR="005603BA" w:rsidRPr="00443C75">
        <w:rPr>
          <w:rFonts w:cs="Times New Roman"/>
          <w:spacing w:val="22"/>
        </w:rPr>
        <w:t xml:space="preserve"> </w:t>
      </w:r>
      <w:r w:rsidR="005603BA" w:rsidRPr="00443C75">
        <w:rPr>
          <w:rFonts w:cs="Times New Roman"/>
          <w:spacing w:val="-1"/>
        </w:rPr>
        <w:t>Statute</w:t>
      </w:r>
      <w:r w:rsidR="005603BA" w:rsidRPr="00443C75">
        <w:rPr>
          <w:rFonts w:cs="Times New Roman"/>
          <w:spacing w:val="21"/>
        </w:rPr>
        <w:t xml:space="preserve"> </w:t>
      </w:r>
      <w:r w:rsidR="005603BA" w:rsidRPr="00443C75">
        <w:rPr>
          <w:rFonts w:cs="Times New Roman"/>
        </w:rPr>
        <w:t>of</w:t>
      </w:r>
      <w:r w:rsidR="005603BA" w:rsidRPr="00443C75">
        <w:rPr>
          <w:rFonts w:cs="Times New Roman"/>
          <w:spacing w:val="81"/>
        </w:rPr>
        <w:t xml:space="preserve"> </w:t>
      </w:r>
      <w:r w:rsidR="005603BA" w:rsidRPr="00443C75">
        <w:rPr>
          <w:rFonts w:cs="Times New Roman"/>
        </w:rPr>
        <w:t>Frauds</w:t>
      </w:r>
      <w:r w:rsidR="005603BA" w:rsidRPr="00443C75">
        <w:rPr>
          <w:rFonts w:cs="Times New Roman"/>
          <w:spacing w:val="-2"/>
        </w:rPr>
        <w:t xml:space="preserve"> </w:t>
      </w:r>
      <w:r w:rsidR="005603BA" w:rsidRPr="00443C75">
        <w:rPr>
          <w:rFonts w:cs="Times New Roman"/>
        </w:rPr>
        <w:t xml:space="preserve">or </w:t>
      </w:r>
      <w:r w:rsidR="005603BA" w:rsidRPr="00443C75">
        <w:rPr>
          <w:rFonts w:cs="Times New Roman"/>
          <w:spacing w:val="-1"/>
        </w:rPr>
        <w:t>other</w:t>
      </w:r>
      <w:r w:rsidR="005603BA" w:rsidRPr="00443C75">
        <w:rPr>
          <w:rFonts w:cs="Times New Roman"/>
        </w:rPr>
        <w:t xml:space="preserve"> </w:t>
      </w:r>
      <w:r w:rsidR="00A74708" w:rsidRPr="00443C75">
        <w:rPr>
          <w:rFonts w:cs="Times New Roman"/>
          <w:spacing w:val="-1"/>
        </w:rPr>
        <w:t>a</w:t>
      </w:r>
      <w:r w:rsidR="005603BA" w:rsidRPr="00443C75">
        <w:rPr>
          <w:rFonts w:cs="Times New Roman"/>
          <w:spacing w:val="-1"/>
        </w:rPr>
        <w:t>pplicable</w:t>
      </w:r>
      <w:r w:rsidR="005603BA" w:rsidRPr="00443C75">
        <w:rPr>
          <w:rFonts w:cs="Times New Roman"/>
          <w:spacing w:val="-2"/>
        </w:rPr>
        <w:t xml:space="preserve"> </w:t>
      </w:r>
      <w:r w:rsidR="00A74708" w:rsidRPr="00443C75">
        <w:rPr>
          <w:rFonts w:cs="Times New Roman"/>
        </w:rPr>
        <w:t>l</w:t>
      </w:r>
      <w:r w:rsidR="005603BA" w:rsidRPr="00443C75">
        <w:rPr>
          <w:rFonts w:cs="Times New Roman"/>
        </w:rPr>
        <w:t xml:space="preserve">aw </w:t>
      </w:r>
      <w:r w:rsidR="005603BA" w:rsidRPr="00443C75">
        <w:rPr>
          <w:rFonts w:cs="Times New Roman"/>
          <w:spacing w:val="-1"/>
        </w:rPr>
        <w:t>requiring</w:t>
      </w:r>
      <w:r w:rsidR="005603BA" w:rsidRPr="00443C75">
        <w:rPr>
          <w:rFonts w:cs="Times New Roman"/>
          <w:spacing w:val="-3"/>
        </w:rPr>
        <w:t xml:space="preserve"> </w:t>
      </w:r>
      <w:r w:rsidR="005603BA" w:rsidRPr="00443C75">
        <w:rPr>
          <w:rFonts w:cs="Times New Roman"/>
          <w:spacing w:val="-1"/>
        </w:rPr>
        <w:t>agreements</w:t>
      </w:r>
      <w:r w:rsidR="005603BA" w:rsidRPr="00443C75">
        <w:rPr>
          <w:rFonts w:cs="Times New Roman"/>
        </w:rPr>
        <w:t xml:space="preserve"> </w:t>
      </w:r>
      <w:r w:rsidR="005603BA" w:rsidRPr="00443C75">
        <w:rPr>
          <w:rFonts w:cs="Times New Roman"/>
          <w:spacing w:val="-1"/>
        </w:rPr>
        <w:t>to</w:t>
      </w:r>
      <w:r w:rsidR="005603BA" w:rsidRPr="00443C75">
        <w:rPr>
          <w:rFonts w:cs="Times New Roman"/>
        </w:rPr>
        <w:t xml:space="preserve"> be </w:t>
      </w:r>
      <w:r w:rsidR="005603BA" w:rsidRPr="00443C75">
        <w:rPr>
          <w:rFonts w:cs="Times New Roman"/>
          <w:spacing w:val="-1"/>
        </w:rPr>
        <w:t>written</w:t>
      </w:r>
      <w:r w:rsidR="005603BA" w:rsidRPr="00443C75">
        <w:rPr>
          <w:rFonts w:cs="Times New Roman"/>
        </w:rPr>
        <w:t xml:space="preserve"> </w:t>
      </w:r>
      <w:r w:rsidR="005603BA" w:rsidRPr="00443C75">
        <w:rPr>
          <w:rFonts w:cs="Times New Roman"/>
          <w:spacing w:val="-1"/>
        </w:rPr>
        <w:t>or</w:t>
      </w:r>
      <w:r w:rsidR="005603BA" w:rsidRPr="00443C75">
        <w:rPr>
          <w:rFonts w:cs="Times New Roman"/>
        </w:rPr>
        <w:t xml:space="preserve"> </w:t>
      </w:r>
      <w:r w:rsidR="005603BA" w:rsidRPr="00443C75">
        <w:rPr>
          <w:rFonts w:cs="Times New Roman"/>
          <w:spacing w:val="-1"/>
        </w:rPr>
        <w:t xml:space="preserve">signed. </w:t>
      </w:r>
    </w:p>
    <w:p w14:paraId="2D2B02E2" w14:textId="77777777" w:rsidR="009E4B58" w:rsidRPr="00443C75" w:rsidRDefault="009E4B58" w:rsidP="000B3F7A">
      <w:pPr>
        <w:pStyle w:val="BodyText"/>
        <w:rPr>
          <w:rFonts w:cs="Times New Roman"/>
        </w:rPr>
      </w:pPr>
    </w:p>
    <w:p w14:paraId="2148D733" w14:textId="77777777" w:rsidR="00570FD3" w:rsidRPr="00443C75" w:rsidRDefault="00570FD3">
      <w:pPr>
        <w:rPr>
          <w:rFonts w:eastAsia="Times New Roman" w:cs="Times New Roman"/>
          <w:b/>
          <w:bCs/>
          <w:spacing w:val="-2"/>
        </w:rPr>
      </w:pPr>
    </w:p>
    <w:p w14:paraId="796A942D" w14:textId="3E022E8A" w:rsidR="009E4B58" w:rsidRPr="00443C75" w:rsidRDefault="009E4B58" w:rsidP="00FF6374">
      <w:pPr>
        <w:pStyle w:val="Heading1"/>
        <w:jc w:val="center"/>
        <w:rPr>
          <w:rFonts w:cs="Times New Roman"/>
          <w:b w:val="0"/>
          <w:bCs w:val="0"/>
          <w:u w:val="none"/>
        </w:rPr>
      </w:pPr>
      <w:bookmarkStart w:id="800" w:name="_Toc39833927"/>
      <w:bookmarkStart w:id="801" w:name="_Ref42215088"/>
      <w:bookmarkStart w:id="802" w:name="_Toc42217358"/>
      <w:bookmarkStart w:id="803" w:name="_Toc46495327"/>
      <w:bookmarkStart w:id="804" w:name="_Toc72426832"/>
      <w:bookmarkStart w:id="805" w:name="_Toc64563076"/>
      <w:bookmarkStart w:id="806" w:name="_Toc115261590"/>
      <w:bookmarkStart w:id="807" w:name="_Toc183537560"/>
      <w:bookmarkStart w:id="808" w:name="_Toc225171679"/>
      <w:bookmarkStart w:id="809" w:name="_Toc225877103"/>
      <w:bookmarkStart w:id="810" w:name="_Toc227332017"/>
      <w:r w:rsidRPr="00443C75">
        <w:rPr>
          <w:rFonts w:cs="Times New Roman"/>
          <w:u w:val="none"/>
        </w:rPr>
        <w:t>ASSIGNMENT</w:t>
      </w:r>
      <w:bookmarkEnd w:id="800"/>
      <w:bookmarkEnd w:id="801"/>
      <w:bookmarkEnd w:id="802"/>
      <w:bookmarkEnd w:id="803"/>
      <w:bookmarkEnd w:id="804"/>
      <w:bookmarkEnd w:id="805"/>
      <w:bookmarkEnd w:id="806"/>
      <w:bookmarkEnd w:id="807"/>
      <w:bookmarkEnd w:id="808"/>
      <w:bookmarkEnd w:id="809"/>
      <w:bookmarkEnd w:id="810"/>
    </w:p>
    <w:p w14:paraId="502664F3" w14:textId="6BFBABAC" w:rsidR="009E4B58" w:rsidRPr="00443C75" w:rsidRDefault="009E4B58" w:rsidP="009E4B58">
      <w:pPr>
        <w:pStyle w:val="BodyText"/>
        <w:ind w:right="113"/>
        <w:jc w:val="both"/>
        <w:rPr>
          <w:rFonts w:cs="Times New Roman"/>
          <w:spacing w:val="-1"/>
        </w:rPr>
      </w:pPr>
    </w:p>
    <w:p w14:paraId="6AF8F41F" w14:textId="10F70BA1" w:rsidR="00295FA0" w:rsidRPr="00443C75" w:rsidRDefault="00295FA0" w:rsidP="00295FA0">
      <w:pPr>
        <w:pStyle w:val="Heading2"/>
        <w:rPr>
          <w:rFonts w:cs="Times New Roman"/>
        </w:rPr>
      </w:pPr>
      <w:bookmarkStart w:id="811" w:name="_Ref42215175"/>
      <w:bookmarkStart w:id="812" w:name="_Toc46495328"/>
      <w:bookmarkStart w:id="813" w:name="_Toc72426833"/>
      <w:bookmarkStart w:id="814" w:name="_Toc64563077"/>
      <w:bookmarkStart w:id="815" w:name="_Toc115261591"/>
      <w:bookmarkStart w:id="816" w:name="_Toc183537561"/>
      <w:bookmarkStart w:id="817" w:name="_Toc225171680"/>
      <w:bookmarkStart w:id="818" w:name="_Toc225877104"/>
      <w:bookmarkStart w:id="819" w:name="_Toc227332018"/>
      <w:r w:rsidRPr="00443C75">
        <w:rPr>
          <w:rFonts w:cs="Times New Roman"/>
        </w:rPr>
        <w:t>Assignment of Agreement and Product Orders.</w:t>
      </w:r>
      <w:bookmarkEnd w:id="811"/>
      <w:bookmarkEnd w:id="812"/>
      <w:bookmarkEnd w:id="813"/>
      <w:bookmarkEnd w:id="814"/>
      <w:bookmarkEnd w:id="815"/>
      <w:bookmarkEnd w:id="816"/>
      <w:bookmarkEnd w:id="817"/>
      <w:bookmarkEnd w:id="818"/>
      <w:bookmarkEnd w:id="819"/>
    </w:p>
    <w:p w14:paraId="2FABED7D" w14:textId="7CB255F7" w:rsidR="00295FA0" w:rsidRPr="00443C75" w:rsidRDefault="00295FA0" w:rsidP="000B3F7A">
      <w:pPr>
        <w:pStyle w:val="BodyText"/>
        <w:rPr>
          <w:rFonts w:cs="Times New Roman"/>
        </w:rPr>
      </w:pPr>
    </w:p>
    <w:p w14:paraId="15F18E64" w14:textId="77777777" w:rsidR="009E4B58" w:rsidRPr="00443C75" w:rsidRDefault="009E4B58" w:rsidP="009E4B58">
      <w:pPr>
        <w:pStyle w:val="BodyText"/>
        <w:tabs>
          <w:tab w:val="left" w:pos="1541"/>
        </w:tabs>
        <w:ind w:right="115"/>
        <w:jc w:val="both"/>
        <w:rPr>
          <w:rFonts w:cs="Times New Roman"/>
        </w:rPr>
      </w:pPr>
      <w:r w:rsidRPr="00443C75">
        <w:rPr>
          <w:rFonts w:cs="Times New Roman"/>
        </w:rPr>
        <w:t>This Agreement shall be binding upon, shall inure to the benefit of, and may be performed by, the successors and assignees of the Parties, except that no assignment or other transfer of this Agreement by either Party shall operate to release the assignor or transferor from any of its obligations under this Agreement unless the other Party (or its successors or assigns), except where otherwise provided for below, expressly releases the assignor or transferor from its obligations thereunder, provided that such release shall not be unreasonably withheld or delayed.</w:t>
      </w:r>
    </w:p>
    <w:p w14:paraId="6EF0578F" w14:textId="77777777" w:rsidR="009E4B58" w:rsidRPr="00443C75" w:rsidRDefault="009E4B58" w:rsidP="009E4B58">
      <w:pPr>
        <w:pStyle w:val="BodyText"/>
        <w:tabs>
          <w:tab w:val="left" w:pos="1541"/>
        </w:tabs>
        <w:ind w:right="115"/>
        <w:jc w:val="both"/>
        <w:rPr>
          <w:rFonts w:cs="Times New Roman"/>
        </w:rPr>
      </w:pPr>
    </w:p>
    <w:p w14:paraId="155C02DC" w14:textId="658D56DC" w:rsidR="009E4B58" w:rsidRPr="00443C75" w:rsidRDefault="009E4B58" w:rsidP="009E4B58">
      <w:pPr>
        <w:pStyle w:val="BodyText"/>
        <w:tabs>
          <w:tab w:val="left" w:pos="1541"/>
        </w:tabs>
        <w:ind w:right="115"/>
        <w:jc w:val="both"/>
        <w:rPr>
          <w:rFonts w:cs="Times New Roman"/>
        </w:rPr>
      </w:pPr>
      <w:r w:rsidRPr="00443C75">
        <w:rPr>
          <w:rFonts w:cs="Times New Roman"/>
        </w:rPr>
        <w:t xml:space="preserve">Buyer may not assign Buyer’s rights and obligations under this Agreement without the prior written consent of Seller, which consent shall not be unreasonably withheld, conditioned or delayed;  provided, however, that Buyer may, without the consent of Seller, (i) transfer or assign this Agreement to an Affiliate of Buyer which is creditworthy on the date of assignment, or (ii) transfer or assign this Agreement to any person or entity succeeding to all or substantially all of the assets of Buyer. </w:t>
      </w:r>
    </w:p>
    <w:p w14:paraId="05E679C8" w14:textId="77777777" w:rsidR="009E4B58" w:rsidRPr="00443C75" w:rsidRDefault="009E4B58" w:rsidP="009E4B58">
      <w:pPr>
        <w:pStyle w:val="BodyText"/>
        <w:tabs>
          <w:tab w:val="left" w:pos="1541"/>
        </w:tabs>
        <w:ind w:right="115"/>
        <w:jc w:val="both"/>
        <w:rPr>
          <w:rFonts w:cs="Times New Roman"/>
        </w:rPr>
      </w:pPr>
    </w:p>
    <w:p w14:paraId="75DAA88C" w14:textId="63221D81" w:rsidR="009E4B58" w:rsidRPr="00443C75" w:rsidRDefault="009E4B58" w:rsidP="009E4B58">
      <w:pPr>
        <w:pStyle w:val="BodyText"/>
        <w:tabs>
          <w:tab w:val="left" w:pos="1541"/>
        </w:tabs>
        <w:ind w:right="115"/>
        <w:jc w:val="both"/>
        <w:rPr>
          <w:rFonts w:cs="Times New Roman"/>
        </w:rPr>
      </w:pPr>
      <w:r w:rsidRPr="00443C75">
        <w:rPr>
          <w:rFonts w:cs="Times New Roman"/>
        </w:rPr>
        <w:t>Seller may not assign Seller's rights and obligations under this Agreement without the prior written consent of Buyer, which consent shall not be unreasonably withheld, conditioned or delayed; provided that any such assignment (i) shall be a minimum of one</w:t>
      </w:r>
      <w:r w:rsidR="0050612A" w:rsidRPr="00443C75">
        <w:rPr>
          <w:rFonts w:cs="Times New Roman"/>
        </w:rPr>
        <w:t xml:space="preserve"> (1)</w:t>
      </w:r>
      <w:r w:rsidRPr="00443C75">
        <w:rPr>
          <w:rFonts w:cs="Times New Roman"/>
        </w:rPr>
        <w:t xml:space="preserve"> or more Product Orders in their entirety and (ii) may be made no earlier than the </w:t>
      </w:r>
      <w:r w:rsidR="00F42DCE" w:rsidRPr="00443C75">
        <w:rPr>
          <w:rFonts w:cs="Times New Roman"/>
        </w:rPr>
        <w:t>late</w:t>
      </w:r>
      <w:r w:rsidRPr="00443C75">
        <w:rPr>
          <w:rFonts w:cs="Times New Roman"/>
        </w:rPr>
        <w:t xml:space="preserve">r of a) thirty (30) Business Days after the Trade Date of the applicable Product Order(s), or b) the point in time at which the </w:t>
      </w:r>
      <w:r w:rsidR="0019497A" w:rsidRPr="00443C75">
        <w:rPr>
          <w:rFonts w:cs="Times New Roman"/>
        </w:rPr>
        <w:t xml:space="preserve">initial Performance Assurance Requirement </w:t>
      </w:r>
      <w:r w:rsidRPr="00443C75">
        <w:rPr>
          <w:rFonts w:cs="Times New Roman"/>
        </w:rPr>
        <w:t xml:space="preserve">associated with </w:t>
      </w:r>
      <w:r w:rsidR="0019497A" w:rsidRPr="00443C75">
        <w:rPr>
          <w:rFonts w:cs="Times New Roman"/>
        </w:rPr>
        <w:t xml:space="preserve"> the</w:t>
      </w:r>
      <w:r w:rsidRPr="00443C75">
        <w:rPr>
          <w:rFonts w:cs="Times New Roman"/>
        </w:rPr>
        <w:t xml:space="preserve"> Product Orders proposed for </w:t>
      </w:r>
      <w:r w:rsidR="00CB42B6" w:rsidRPr="00443C75">
        <w:rPr>
          <w:rFonts w:cs="Times New Roman"/>
        </w:rPr>
        <w:t>a</w:t>
      </w:r>
      <w:r w:rsidRPr="00443C75">
        <w:rPr>
          <w:rFonts w:cs="Times New Roman"/>
        </w:rPr>
        <w:t xml:space="preserve">ssignment has been received by Buyer (excluding collateral assignment, as described below); and provided further, that Seller may, without the consent of Buyer, transfer or assign this Agreement or a Product Order to an entity already registered with the IPA as an Approved Vendor having a valid </w:t>
      </w:r>
      <w:r w:rsidR="0055752E" w:rsidRPr="00443C75">
        <w:rPr>
          <w:rFonts w:cs="Times New Roman"/>
        </w:rPr>
        <w:t>a</w:t>
      </w:r>
      <w:r w:rsidR="00AE59A0" w:rsidRPr="00443C75">
        <w:rPr>
          <w:rFonts w:cs="Times New Roman"/>
        </w:rPr>
        <w:t>greement</w:t>
      </w:r>
      <w:r w:rsidRPr="00443C75">
        <w:rPr>
          <w:rFonts w:cs="Times New Roman"/>
        </w:rPr>
        <w:t xml:space="preserve"> </w:t>
      </w:r>
      <w:r w:rsidR="00841895" w:rsidRPr="00443C75">
        <w:rPr>
          <w:rFonts w:cs="Times New Roman"/>
        </w:rPr>
        <w:t xml:space="preserve">of the same contract type </w:t>
      </w:r>
      <w:r w:rsidRPr="00443C75">
        <w:rPr>
          <w:rFonts w:cs="Times New Roman"/>
        </w:rPr>
        <w:t xml:space="preserve">with Buyer through the </w:t>
      </w:r>
      <w:r w:rsidR="00D06C55" w:rsidRPr="00443C75">
        <w:rPr>
          <w:rFonts w:cs="Times New Roman"/>
        </w:rPr>
        <w:t>SFA</w:t>
      </w:r>
      <w:r w:rsidRPr="00443C75">
        <w:rPr>
          <w:rFonts w:cs="Times New Roman"/>
        </w:rPr>
        <w:t xml:space="preserve">. In the case of an assignment made by Seller without the consent of Buyer, Seller must notify the IPA and Buyer of any such assignment and provide Buyer with all pertinent contact and payment information with respect to the assignee. </w:t>
      </w:r>
    </w:p>
    <w:p w14:paraId="2182B509" w14:textId="77777777" w:rsidR="00D63995" w:rsidRPr="00443C75" w:rsidRDefault="00D63995" w:rsidP="009E4B58">
      <w:pPr>
        <w:pStyle w:val="BodyText"/>
        <w:tabs>
          <w:tab w:val="left" w:pos="1541"/>
        </w:tabs>
        <w:ind w:right="115"/>
        <w:jc w:val="both"/>
        <w:rPr>
          <w:rFonts w:cs="Times New Roman"/>
        </w:rPr>
      </w:pPr>
    </w:p>
    <w:p w14:paraId="4F0C1DD2" w14:textId="450216C8" w:rsidR="009E4B58" w:rsidRPr="00443C75" w:rsidRDefault="009E4B58" w:rsidP="009E4B58">
      <w:pPr>
        <w:pStyle w:val="BodyText"/>
        <w:tabs>
          <w:tab w:val="left" w:pos="1541"/>
        </w:tabs>
        <w:ind w:right="115"/>
        <w:jc w:val="both"/>
        <w:rPr>
          <w:rFonts w:cs="Times New Roman"/>
        </w:rPr>
      </w:pPr>
      <w:r w:rsidRPr="00443C75">
        <w:rPr>
          <w:rFonts w:cs="Times New Roman"/>
        </w:rPr>
        <w:t xml:space="preserve">Seller may also, without the consent of Buyer, collaterally assign this Agreement or collaterally assign or pledge the accounts, revenues or proceeds with respect to this Agreement or applicable Product Order(s), in connection with any financing or other financial arrangements with respect to Designated System(s) under this Agreement (and without relieving itself from liability hereunder).  In the case of such collateral assignment or pledge, Seller must notify the IPA and Buyer of any such collateral assignment, including providing Buyer with the identity and contact information of the financing party obtaining collateral rights </w:t>
      </w:r>
      <w:r w:rsidRPr="00443C75">
        <w:rPr>
          <w:rFonts w:cs="Times New Roman"/>
        </w:rPr>
        <w:lastRenderedPageBreak/>
        <w:t xml:space="preserve">in connection with this Agreement.   </w:t>
      </w:r>
    </w:p>
    <w:p w14:paraId="1EE0D536" w14:textId="77777777" w:rsidR="009E4B58" w:rsidRPr="00443C75" w:rsidRDefault="009E4B58" w:rsidP="009E4B58">
      <w:pPr>
        <w:pStyle w:val="BodyText"/>
        <w:tabs>
          <w:tab w:val="left" w:pos="1541"/>
        </w:tabs>
        <w:ind w:right="115"/>
        <w:jc w:val="both"/>
        <w:rPr>
          <w:rFonts w:cs="Times New Roman"/>
        </w:rPr>
      </w:pPr>
    </w:p>
    <w:p w14:paraId="32603CE1" w14:textId="2FB17F3B" w:rsidR="009E4B58" w:rsidRPr="00443C75" w:rsidRDefault="009E4B58" w:rsidP="009E4B58">
      <w:pPr>
        <w:pStyle w:val="BodyText"/>
        <w:tabs>
          <w:tab w:val="left" w:pos="1541"/>
        </w:tabs>
        <w:ind w:right="115"/>
        <w:jc w:val="both"/>
        <w:rPr>
          <w:rFonts w:cs="Times New Roman"/>
        </w:rPr>
      </w:pPr>
      <w:r w:rsidRPr="00443C75">
        <w:rPr>
          <w:rFonts w:cs="Times New Roman"/>
        </w:rPr>
        <w:t xml:space="preserve">As required by the </w:t>
      </w:r>
      <w:r w:rsidR="00D06C55" w:rsidRPr="00443C75">
        <w:rPr>
          <w:rFonts w:cs="Times New Roman"/>
        </w:rPr>
        <w:t>SFA</w:t>
      </w:r>
      <w:r w:rsidRPr="00443C75">
        <w:rPr>
          <w:rFonts w:cs="Times New Roman"/>
        </w:rPr>
        <w:t>, Seller's rights and obligations under the Agreement may only be directly assigned or transferred to Approved Vendors.  However, if the assignee is a financing party who has become a transferee as a result of a foreclosure on collateral (including this Agreement)</w:t>
      </w:r>
      <w:r w:rsidR="00D62E84" w:rsidRPr="00443C75">
        <w:rPr>
          <w:rFonts w:cs="Times New Roman"/>
        </w:rPr>
        <w:t xml:space="preserve"> </w:t>
      </w:r>
      <w:r w:rsidRPr="00443C75">
        <w:rPr>
          <w:rFonts w:cs="Times New Roman"/>
        </w:rPr>
        <w:t xml:space="preserve">pledged or collaterally assigned as described above, the requirement that such assignee be approved by the IPA as an Approved Vendor shall be postponed for up to one hundred eighty (180) days following the effectiveness of such foreclosure and related transfer.  Failure of such assignee to become an Approved Vendor or to assign this Agreement to an Approved Vendor within such one hundred eighty (180) day period shall constitute an Event of Default for the Agreement between Buyer and the assignee. </w:t>
      </w:r>
    </w:p>
    <w:p w14:paraId="310C496C" w14:textId="77777777" w:rsidR="009E4B58" w:rsidRPr="00443C75" w:rsidRDefault="009E4B58" w:rsidP="009E4B58">
      <w:pPr>
        <w:pStyle w:val="BodyText"/>
        <w:tabs>
          <w:tab w:val="left" w:pos="1541"/>
        </w:tabs>
        <w:ind w:right="115"/>
        <w:jc w:val="both"/>
        <w:rPr>
          <w:rFonts w:cs="Times New Roman"/>
        </w:rPr>
      </w:pPr>
    </w:p>
    <w:p w14:paraId="3F698B3A" w14:textId="13B9E7CC" w:rsidR="009E4B58" w:rsidRPr="00443C75" w:rsidRDefault="009E4B58" w:rsidP="009E4B58">
      <w:pPr>
        <w:pStyle w:val="BodyText"/>
        <w:tabs>
          <w:tab w:val="left" w:pos="1541"/>
        </w:tabs>
        <w:ind w:right="115"/>
        <w:jc w:val="both"/>
        <w:rPr>
          <w:rFonts w:cs="Times New Roman"/>
        </w:rPr>
      </w:pPr>
      <w:r w:rsidRPr="00443C75">
        <w:rPr>
          <w:rFonts w:cs="Times New Roman"/>
        </w:rPr>
        <w:t xml:space="preserve">In the event of a direct assignment by Seller permitted by this Agreement, any Performance Assurance posted in the form of cash may constitute the Performance Assurance applicable to the assignee for the transferred Product Order(s) and will continue to be held by Buyer; alternatively, Seller’s Performance Assurance with respect to the Designated Systems in the transferred Product Order(s) may be refunded upon request if and when the assignee posts replacement Performance Assurance.  In the case of Performance Assurance in the form of a Letter of Credit, Seller’s original Performance Assurance shall remain in place with respect to the transferred Product Order(s) until the assignee posts replacement Performance Assurance consistent with Section </w:t>
      </w:r>
      <w:r w:rsidR="00A324CE" w:rsidRPr="00443C75">
        <w:rPr>
          <w:rFonts w:cs="Times New Roman"/>
        </w:rPr>
        <w:fldChar w:fldCharType="begin"/>
      </w:r>
      <w:r w:rsidR="00A324CE" w:rsidRPr="00443C75">
        <w:rPr>
          <w:rFonts w:cs="Times New Roman"/>
        </w:rPr>
        <w:instrText xml:space="preserve"> REF _Ref42172845 \w \h </w:instrText>
      </w:r>
      <w:r w:rsidR="008243F9" w:rsidRPr="00443C75">
        <w:rPr>
          <w:rFonts w:cs="Times New Roman"/>
        </w:rPr>
        <w:instrText xml:space="preserve"> \* MERGEFORMAT </w:instrText>
      </w:r>
      <w:r w:rsidR="00A324CE" w:rsidRPr="00443C75">
        <w:rPr>
          <w:rFonts w:cs="Times New Roman"/>
        </w:rPr>
      </w:r>
      <w:r w:rsidR="00A324CE" w:rsidRPr="00443C75">
        <w:rPr>
          <w:rFonts w:cs="Times New Roman"/>
        </w:rPr>
        <w:fldChar w:fldCharType="separate"/>
      </w:r>
      <w:r w:rsidR="00E7218A" w:rsidRPr="00443C75">
        <w:rPr>
          <w:rFonts w:cs="Times New Roman"/>
        </w:rPr>
        <w:t>7.1</w:t>
      </w:r>
      <w:r w:rsidR="00A324CE" w:rsidRPr="00443C75">
        <w:rPr>
          <w:rFonts w:cs="Times New Roman"/>
        </w:rPr>
        <w:fldChar w:fldCharType="end"/>
      </w:r>
      <w:r w:rsidR="003147EF" w:rsidRPr="00443C75">
        <w:rPr>
          <w:rFonts w:cs="Times New Roman"/>
        </w:rPr>
        <w:t xml:space="preserve"> </w:t>
      </w:r>
      <w:r w:rsidRPr="00443C75">
        <w:rPr>
          <w:rFonts w:cs="Times New Roman"/>
        </w:rPr>
        <w:t xml:space="preserve">of this Agreement. </w:t>
      </w:r>
      <w:r w:rsidR="00DE11A1" w:rsidRPr="00443C75">
        <w:rPr>
          <w:rFonts w:cs="Times New Roman"/>
        </w:rPr>
        <w:t>Further, in the case of Performance Assurance in the form of a Letter of Credit for an assignment of this Agreement by Seller to an Affiliate of Seller, the posting of the replacement Performance Assurance may take the form of a new replacement Letter of Credit or an amendment to the current Letter of Credit.</w:t>
      </w:r>
      <w:r w:rsidRPr="00443C75">
        <w:rPr>
          <w:rFonts w:cs="Times New Roman"/>
        </w:rPr>
        <w:t xml:space="preserve"> </w:t>
      </w:r>
      <w:r w:rsidR="00EC1E76" w:rsidRPr="00443C75">
        <w:rPr>
          <w:rFonts w:cs="Times New Roman"/>
        </w:rPr>
        <w:t>For avoidance of doubt, and notwithstanding any express or deemed release of Seller, in the case of a partial assignment involving the transfer of one or more Product Orders, (i) Seller shall remain responsible for any payment (including a Drawdown Payment) in respect of the Designated Systems in those Product Order(s) that is determined prior to the effectiveness of an assignment to be due, and Seller’s Performance Assurance in respect of those Product Orders shall not transfer to assignee unless and until the payment is paid, and (ii) the assignee shall be responsible for any payment (including a Drawdown Payment) in respect of the Designated Systems in those Product Order(s) that is determined on or after the effectiveness of the assignment to be due.</w:t>
      </w:r>
    </w:p>
    <w:p w14:paraId="4F0F057D" w14:textId="77777777" w:rsidR="009E4B58" w:rsidRPr="00443C75" w:rsidRDefault="009E4B58" w:rsidP="009E4B58">
      <w:pPr>
        <w:pStyle w:val="BodyText"/>
        <w:tabs>
          <w:tab w:val="left" w:pos="1541"/>
        </w:tabs>
        <w:ind w:right="115"/>
        <w:jc w:val="both"/>
        <w:rPr>
          <w:rFonts w:cs="Times New Roman"/>
        </w:rPr>
      </w:pPr>
    </w:p>
    <w:p w14:paraId="0E5268F3" w14:textId="37C28FC6" w:rsidR="009E4B58" w:rsidRPr="00443C75" w:rsidRDefault="009E4B58" w:rsidP="009E4B58">
      <w:pPr>
        <w:pStyle w:val="BodyText"/>
        <w:tabs>
          <w:tab w:val="left" w:pos="1541"/>
        </w:tabs>
        <w:ind w:right="115"/>
        <w:jc w:val="both"/>
        <w:rPr>
          <w:rFonts w:cs="Times New Roman"/>
        </w:rPr>
      </w:pPr>
      <w:bookmarkStart w:id="820" w:name="_Hlk163660267"/>
      <w:r w:rsidRPr="00443C75">
        <w:rPr>
          <w:rFonts w:cs="Times New Roman"/>
        </w:rPr>
        <w:t xml:space="preserve">In the event that the assignee is (a) an Approved Vendor and (b) already a counterparty under a separate </w:t>
      </w:r>
      <w:r w:rsidR="00D06C55" w:rsidRPr="00443C75">
        <w:rPr>
          <w:rFonts w:cs="Times New Roman"/>
        </w:rPr>
        <w:t>SFA</w:t>
      </w:r>
      <w:r w:rsidR="00F85239" w:rsidRPr="00443C75">
        <w:rPr>
          <w:rFonts w:cs="Times New Roman"/>
        </w:rPr>
        <w:t xml:space="preserve"> </w:t>
      </w:r>
      <w:r w:rsidR="00DE11A1" w:rsidRPr="00443C75">
        <w:rPr>
          <w:rFonts w:cs="Times New Roman"/>
        </w:rPr>
        <w:t xml:space="preserve">agreement of the same contract type </w:t>
      </w:r>
      <w:r w:rsidRPr="00443C75">
        <w:rPr>
          <w:rFonts w:cs="Times New Roman"/>
        </w:rPr>
        <w:t xml:space="preserve">with Buyer, then any Product Order(s) so transferred will constitute </w:t>
      </w:r>
      <w:r w:rsidR="00A324CE" w:rsidRPr="00443C75">
        <w:rPr>
          <w:rFonts w:cs="Times New Roman"/>
        </w:rPr>
        <w:t>p</w:t>
      </w:r>
      <w:r w:rsidRPr="00443C75">
        <w:rPr>
          <w:rFonts w:cs="Times New Roman"/>
        </w:rPr>
        <w:t xml:space="preserve">roduct </w:t>
      </w:r>
      <w:r w:rsidR="00A324CE" w:rsidRPr="00443C75">
        <w:rPr>
          <w:rFonts w:cs="Times New Roman"/>
        </w:rPr>
        <w:t>o</w:t>
      </w:r>
      <w:r w:rsidRPr="00443C75">
        <w:rPr>
          <w:rFonts w:cs="Times New Roman"/>
        </w:rPr>
        <w:t xml:space="preserve">rder(s) under such assignee’s existing </w:t>
      </w:r>
      <w:r w:rsidR="00A324CE" w:rsidRPr="00443C75">
        <w:rPr>
          <w:rFonts w:cs="Times New Roman"/>
        </w:rPr>
        <w:t>a</w:t>
      </w:r>
      <w:r w:rsidR="00AE59A0" w:rsidRPr="00443C75">
        <w:rPr>
          <w:rFonts w:cs="Times New Roman"/>
        </w:rPr>
        <w:t>greement</w:t>
      </w:r>
      <w:r w:rsidRPr="00443C75">
        <w:rPr>
          <w:rFonts w:cs="Times New Roman"/>
        </w:rPr>
        <w:t xml:space="preserve"> under the </w:t>
      </w:r>
      <w:r w:rsidR="00D06C55" w:rsidRPr="00443C75">
        <w:rPr>
          <w:rFonts w:cs="Times New Roman"/>
        </w:rPr>
        <w:t>SFA</w:t>
      </w:r>
      <w:r w:rsidRPr="00443C75">
        <w:rPr>
          <w:rFonts w:cs="Times New Roman"/>
        </w:rPr>
        <w:t xml:space="preserve"> with Buyer, with the portion of the </w:t>
      </w:r>
      <w:r w:rsidR="00A324CE" w:rsidRPr="00443C75">
        <w:rPr>
          <w:rFonts w:cs="Times New Roman"/>
        </w:rPr>
        <w:t>p</w:t>
      </w:r>
      <w:r w:rsidRPr="00443C75">
        <w:rPr>
          <w:rFonts w:cs="Times New Roman"/>
        </w:rPr>
        <w:t xml:space="preserve">erformance </w:t>
      </w:r>
      <w:r w:rsidR="00A324CE" w:rsidRPr="00443C75">
        <w:rPr>
          <w:rFonts w:cs="Times New Roman"/>
        </w:rPr>
        <w:t>a</w:t>
      </w:r>
      <w:r w:rsidRPr="00443C75">
        <w:rPr>
          <w:rFonts w:cs="Times New Roman"/>
        </w:rPr>
        <w:t xml:space="preserve">ssurance </w:t>
      </w:r>
      <w:r w:rsidR="00A324CE" w:rsidRPr="00443C75">
        <w:rPr>
          <w:rFonts w:cs="Times New Roman"/>
        </w:rPr>
        <w:t>r</w:t>
      </w:r>
      <w:r w:rsidR="00AF06D1" w:rsidRPr="00443C75">
        <w:rPr>
          <w:rFonts w:cs="Times New Roman"/>
        </w:rPr>
        <w:t xml:space="preserve">equirement </w:t>
      </w:r>
      <w:r w:rsidRPr="00443C75">
        <w:rPr>
          <w:rFonts w:cs="Times New Roman"/>
        </w:rPr>
        <w:t xml:space="preserve">applicable to such assignee’s assigned Product Orders calculated based on the </w:t>
      </w:r>
      <w:r w:rsidR="00A324CE" w:rsidRPr="00443C75">
        <w:rPr>
          <w:rFonts w:cs="Times New Roman"/>
        </w:rPr>
        <w:t>p</w:t>
      </w:r>
      <w:r w:rsidRPr="00443C75">
        <w:rPr>
          <w:rFonts w:cs="Times New Roman"/>
        </w:rPr>
        <w:t xml:space="preserve">erformance </w:t>
      </w:r>
      <w:r w:rsidR="00A324CE" w:rsidRPr="00443C75">
        <w:rPr>
          <w:rFonts w:cs="Times New Roman"/>
        </w:rPr>
        <w:t>a</w:t>
      </w:r>
      <w:r w:rsidRPr="00443C75">
        <w:rPr>
          <w:rFonts w:cs="Times New Roman"/>
        </w:rPr>
        <w:t xml:space="preserve">ssurance </w:t>
      </w:r>
      <w:r w:rsidR="00A324CE" w:rsidRPr="00443C75">
        <w:rPr>
          <w:rFonts w:cs="Times New Roman"/>
        </w:rPr>
        <w:t>r</w:t>
      </w:r>
      <w:r w:rsidR="00AF06D1" w:rsidRPr="00443C75">
        <w:rPr>
          <w:rFonts w:cs="Times New Roman"/>
        </w:rPr>
        <w:t>equirement</w:t>
      </w:r>
      <w:r w:rsidR="00AF06D1" w:rsidRPr="00443C75" w:rsidDel="00AF06D1">
        <w:rPr>
          <w:rFonts w:cs="Times New Roman"/>
        </w:rPr>
        <w:t xml:space="preserve"> </w:t>
      </w:r>
      <w:r w:rsidRPr="00443C75">
        <w:rPr>
          <w:rFonts w:cs="Times New Roman"/>
        </w:rPr>
        <w:t xml:space="preserve">applicable to such assignee’s entire portfolio of </w:t>
      </w:r>
      <w:r w:rsidR="00A324CE" w:rsidRPr="00443C75">
        <w:rPr>
          <w:rFonts w:cs="Times New Roman"/>
        </w:rPr>
        <w:t>p</w:t>
      </w:r>
      <w:r w:rsidRPr="00443C75">
        <w:rPr>
          <w:rFonts w:cs="Times New Roman"/>
        </w:rPr>
        <w:t xml:space="preserve">roduct </w:t>
      </w:r>
      <w:r w:rsidR="00A324CE" w:rsidRPr="00443C75">
        <w:rPr>
          <w:rFonts w:cs="Times New Roman"/>
        </w:rPr>
        <w:t>o</w:t>
      </w:r>
      <w:r w:rsidRPr="00443C75">
        <w:rPr>
          <w:rFonts w:cs="Times New Roman"/>
        </w:rPr>
        <w:t xml:space="preserve">rders and the </w:t>
      </w:r>
      <w:r w:rsidR="00A324CE" w:rsidRPr="00443C75">
        <w:rPr>
          <w:rFonts w:cs="Times New Roman"/>
        </w:rPr>
        <w:t>p</w:t>
      </w:r>
      <w:r w:rsidRPr="00443C75">
        <w:rPr>
          <w:rFonts w:cs="Times New Roman"/>
        </w:rPr>
        <w:t xml:space="preserve">erformance </w:t>
      </w:r>
      <w:r w:rsidR="00A324CE" w:rsidRPr="00443C75">
        <w:rPr>
          <w:rFonts w:cs="Times New Roman"/>
        </w:rPr>
        <w:t>a</w:t>
      </w:r>
      <w:r w:rsidRPr="00443C75">
        <w:rPr>
          <w:rFonts w:cs="Times New Roman"/>
        </w:rPr>
        <w:t xml:space="preserve">ssurance </w:t>
      </w:r>
      <w:r w:rsidR="00A324CE" w:rsidRPr="00443C75">
        <w:rPr>
          <w:rFonts w:cs="Times New Roman"/>
        </w:rPr>
        <w:t>a</w:t>
      </w:r>
      <w:r w:rsidRPr="00443C75">
        <w:rPr>
          <w:rFonts w:cs="Times New Roman"/>
        </w:rPr>
        <w:t xml:space="preserve">mount that has already been posted under such assignee’s existing </w:t>
      </w:r>
      <w:r w:rsidR="00A324CE" w:rsidRPr="00443C75">
        <w:rPr>
          <w:rFonts w:cs="Times New Roman"/>
        </w:rPr>
        <w:t>a</w:t>
      </w:r>
      <w:r w:rsidR="00AE59A0" w:rsidRPr="00443C75">
        <w:rPr>
          <w:rFonts w:cs="Times New Roman"/>
        </w:rPr>
        <w:t>greement</w:t>
      </w:r>
      <w:r w:rsidRPr="00443C75">
        <w:rPr>
          <w:rFonts w:cs="Times New Roman"/>
        </w:rPr>
        <w:t xml:space="preserve"> under the </w:t>
      </w:r>
      <w:r w:rsidR="00D06C55" w:rsidRPr="00443C75">
        <w:rPr>
          <w:rFonts w:cs="Times New Roman"/>
        </w:rPr>
        <w:t>SFA</w:t>
      </w:r>
      <w:r w:rsidRPr="00443C75">
        <w:rPr>
          <w:rFonts w:cs="Times New Roman"/>
        </w:rPr>
        <w:t xml:space="preserve"> with Buyer. </w:t>
      </w:r>
      <w:r w:rsidR="005414C3" w:rsidRPr="00443C75">
        <w:rPr>
          <w:rFonts w:cs="Times New Roman"/>
        </w:rPr>
        <w:t xml:space="preserve">For avoidance of doubt, any assignment by Seller, regardless of whether the assignment made by Seller requires the consent of Buyer, must be made to an assignee with an SFA agreement </w:t>
      </w:r>
      <w:r w:rsidR="00EC1E76" w:rsidRPr="00443C75">
        <w:rPr>
          <w:rFonts w:cs="Times New Roman"/>
        </w:rPr>
        <w:t xml:space="preserve">with Buyer </w:t>
      </w:r>
      <w:r w:rsidR="005414C3" w:rsidRPr="00443C75">
        <w:rPr>
          <w:rFonts w:cs="Times New Roman"/>
        </w:rPr>
        <w:t>of the same contract type.</w:t>
      </w:r>
      <w:bookmarkEnd w:id="820"/>
    </w:p>
    <w:p w14:paraId="2CB78D7B" w14:textId="77777777" w:rsidR="00034B09" w:rsidRPr="00443C75" w:rsidRDefault="00034B09" w:rsidP="009E4B58">
      <w:pPr>
        <w:pStyle w:val="BodyText"/>
        <w:tabs>
          <w:tab w:val="left" w:pos="1541"/>
        </w:tabs>
        <w:ind w:right="115"/>
        <w:jc w:val="both"/>
        <w:rPr>
          <w:rFonts w:cs="Times New Roman"/>
        </w:rPr>
      </w:pPr>
    </w:p>
    <w:p w14:paraId="731E0A0E" w14:textId="7899607C" w:rsidR="009E4B58" w:rsidRPr="00443C75" w:rsidRDefault="009E4B58" w:rsidP="009E4B58">
      <w:pPr>
        <w:pStyle w:val="BodyText"/>
        <w:tabs>
          <w:tab w:val="left" w:pos="1541"/>
        </w:tabs>
        <w:ind w:right="115"/>
        <w:jc w:val="both"/>
        <w:rPr>
          <w:rFonts w:cs="Times New Roman"/>
        </w:rPr>
      </w:pPr>
      <w:r w:rsidRPr="00443C75">
        <w:rPr>
          <w:rFonts w:cs="Times New Roman"/>
        </w:rPr>
        <w:t>For avoidance of doubt, in the event of a direct assignment by Seller, Surplus RECs shall remain associated with th</w:t>
      </w:r>
      <w:r w:rsidR="00A324CE" w:rsidRPr="00443C75">
        <w:rPr>
          <w:rFonts w:cs="Times New Roman"/>
        </w:rPr>
        <w:t>is</w:t>
      </w:r>
      <w:r w:rsidRPr="00443C75">
        <w:rPr>
          <w:rFonts w:cs="Times New Roman"/>
        </w:rPr>
        <w:t xml:space="preserve"> Agreement; provided, that if Seller is transferring this Agreement in its entirety (with all remaining Product Orders thereunder), then in such instance the Surplus RECs would also transfer and such assignee would assume such Surplus REC Account with respect to </w:t>
      </w:r>
      <w:r w:rsidR="00034B09" w:rsidRPr="00443C75">
        <w:rPr>
          <w:rFonts w:cs="Times New Roman"/>
        </w:rPr>
        <w:t>this Agreement</w:t>
      </w:r>
      <w:r w:rsidRPr="00443C75">
        <w:rPr>
          <w:rFonts w:cs="Times New Roman"/>
        </w:rPr>
        <w:t>.</w:t>
      </w:r>
    </w:p>
    <w:p w14:paraId="6274A1E3" w14:textId="77777777" w:rsidR="009E4B58" w:rsidRPr="00443C75" w:rsidRDefault="009E4B58" w:rsidP="009E4B58">
      <w:pPr>
        <w:pStyle w:val="BodyText"/>
        <w:tabs>
          <w:tab w:val="left" w:pos="1541"/>
        </w:tabs>
        <w:ind w:right="115"/>
        <w:jc w:val="both"/>
        <w:rPr>
          <w:rFonts w:cs="Times New Roman"/>
        </w:rPr>
      </w:pPr>
    </w:p>
    <w:p w14:paraId="255ADDA5" w14:textId="5B420952" w:rsidR="002E65AE" w:rsidRPr="00443C75" w:rsidRDefault="002E65AE" w:rsidP="009E4B58">
      <w:pPr>
        <w:pStyle w:val="BodyText"/>
        <w:tabs>
          <w:tab w:val="left" w:pos="1541"/>
        </w:tabs>
        <w:ind w:right="115"/>
        <w:jc w:val="both"/>
        <w:rPr>
          <w:rFonts w:cs="Times New Roman"/>
        </w:rPr>
      </w:pPr>
      <w:r w:rsidRPr="00443C75">
        <w:rPr>
          <w:rFonts w:cs="Times New Roman"/>
        </w:rPr>
        <w:t xml:space="preserve">For purposes of </w:t>
      </w:r>
      <w:r w:rsidR="0054695A" w:rsidRPr="00443C75">
        <w:rPr>
          <w:rFonts w:cs="Times New Roman"/>
        </w:rPr>
        <w:t>providing notice and acknowledging such assignment notice</w:t>
      </w:r>
      <w:r w:rsidRPr="00443C75">
        <w:rPr>
          <w:rFonts w:cs="Times New Roman"/>
        </w:rPr>
        <w:t xml:space="preserve"> under this Section </w:t>
      </w:r>
      <w:r w:rsidRPr="00443C75">
        <w:rPr>
          <w:rFonts w:cs="Times New Roman"/>
        </w:rPr>
        <w:fldChar w:fldCharType="begin"/>
      </w:r>
      <w:r w:rsidRPr="00443C75">
        <w:rPr>
          <w:rFonts w:cs="Times New Roman"/>
        </w:rPr>
        <w:instrText xml:space="preserve"> REF _Ref42215175 \w \h </w:instrText>
      </w:r>
      <w:r w:rsidR="00472F78" w:rsidRPr="00443C75">
        <w:rPr>
          <w:rFonts w:cs="Times New Roman"/>
        </w:rPr>
        <w:instrText xml:space="preserve"> \* MERGEFORMAT </w:instrText>
      </w:r>
      <w:r w:rsidRPr="00443C75">
        <w:rPr>
          <w:rFonts w:cs="Times New Roman"/>
        </w:rPr>
      </w:r>
      <w:r w:rsidRPr="00443C75">
        <w:rPr>
          <w:rFonts w:cs="Times New Roman"/>
        </w:rPr>
        <w:fldChar w:fldCharType="separate"/>
      </w:r>
      <w:r w:rsidR="00E7218A" w:rsidRPr="00443C75">
        <w:rPr>
          <w:rFonts w:cs="Times New Roman"/>
        </w:rPr>
        <w:t>13.1</w:t>
      </w:r>
      <w:r w:rsidRPr="00443C75">
        <w:rPr>
          <w:rFonts w:cs="Times New Roman"/>
        </w:rPr>
        <w:fldChar w:fldCharType="end"/>
      </w:r>
      <w:r w:rsidRPr="00443C75">
        <w:rPr>
          <w:rFonts w:cs="Times New Roman"/>
        </w:rPr>
        <w:t xml:space="preserve">, the Parties shall use the forms </w:t>
      </w:r>
      <w:r w:rsidR="0054695A" w:rsidRPr="00443C75">
        <w:rPr>
          <w:rFonts w:cs="Times New Roman"/>
        </w:rPr>
        <w:t>appended to this Agreement as Exhibit C-</w:t>
      </w:r>
      <w:r w:rsidR="00B65568" w:rsidRPr="00443C75">
        <w:rPr>
          <w:rFonts w:cs="Times New Roman"/>
        </w:rPr>
        <w:t>4</w:t>
      </w:r>
      <w:r w:rsidR="0054695A" w:rsidRPr="00443C75">
        <w:rPr>
          <w:rFonts w:cs="Times New Roman"/>
        </w:rPr>
        <w:t xml:space="preserve"> and Exhibit C-</w:t>
      </w:r>
      <w:r w:rsidR="00B65568" w:rsidRPr="00443C75">
        <w:rPr>
          <w:rFonts w:cs="Times New Roman"/>
        </w:rPr>
        <w:t>5</w:t>
      </w:r>
      <w:r w:rsidR="0054695A" w:rsidRPr="00443C75">
        <w:rPr>
          <w:rFonts w:cs="Times New Roman"/>
        </w:rPr>
        <w:t>, as applicable, which form may be updated from time to time.</w:t>
      </w:r>
    </w:p>
    <w:p w14:paraId="5577951B" w14:textId="77777777" w:rsidR="002E65AE" w:rsidRPr="00443C75" w:rsidRDefault="002E65AE" w:rsidP="009E4B58">
      <w:pPr>
        <w:pStyle w:val="BodyText"/>
        <w:tabs>
          <w:tab w:val="left" w:pos="1541"/>
        </w:tabs>
        <w:ind w:right="115"/>
        <w:jc w:val="both"/>
        <w:rPr>
          <w:rFonts w:cs="Times New Roman"/>
        </w:rPr>
      </w:pPr>
    </w:p>
    <w:p w14:paraId="2F736366" w14:textId="3048E9EC" w:rsidR="009E4B58" w:rsidRPr="00443C75" w:rsidRDefault="009E4B58" w:rsidP="009E4B58">
      <w:pPr>
        <w:pStyle w:val="BodyText"/>
        <w:tabs>
          <w:tab w:val="left" w:pos="1541"/>
        </w:tabs>
        <w:ind w:right="115"/>
        <w:jc w:val="both"/>
        <w:rPr>
          <w:rFonts w:cs="Times New Roman"/>
        </w:rPr>
      </w:pPr>
      <w:r w:rsidRPr="00443C75">
        <w:rPr>
          <w:rFonts w:cs="Times New Roman"/>
        </w:rPr>
        <w:t xml:space="preserve">Following a direct assignment under this Agreement, the affected Product Order(s), including Schedule A, Schedule B (if applicable) and Schedule C to </w:t>
      </w:r>
      <w:r w:rsidR="009F766D" w:rsidRPr="00443C75">
        <w:rPr>
          <w:rFonts w:cs="Times New Roman"/>
        </w:rPr>
        <w:t>the Product Order</w:t>
      </w:r>
      <w:r w:rsidRPr="00443C75">
        <w:rPr>
          <w:rFonts w:cs="Times New Roman"/>
        </w:rPr>
        <w:t>, will be amended to account for the assignment with respect to the assignor, with all required information to be provided by</w:t>
      </w:r>
      <w:r w:rsidR="00FE2E86" w:rsidRPr="00443C75">
        <w:rPr>
          <w:rFonts w:cs="Times New Roman"/>
        </w:rPr>
        <w:t xml:space="preserve"> </w:t>
      </w:r>
      <w:r w:rsidR="00E606DA" w:rsidRPr="00443C75">
        <w:rPr>
          <w:rFonts w:eastAsiaTheme="minorEastAsia" w:cs="Times New Roman" w:hint="eastAsia"/>
          <w:lang w:eastAsia="ko-KR"/>
        </w:rPr>
        <w:t xml:space="preserve">the </w:t>
      </w:r>
      <w:r w:rsidRPr="00443C75">
        <w:rPr>
          <w:rFonts w:cs="Times New Roman"/>
        </w:rPr>
        <w:t xml:space="preserve">IPA.  In addition, following the direct assignment, new or amended Product Order(s) will be generated with respect to the assignee, with all required information to be provided by </w:t>
      </w:r>
      <w:r w:rsidR="00E606DA" w:rsidRPr="00443C75">
        <w:rPr>
          <w:rFonts w:eastAsiaTheme="minorEastAsia" w:cs="Times New Roman" w:hint="eastAsia"/>
          <w:lang w:eastAsia="ko-KR"/>
        </w:rPr>
        <w:t xml:space="preserve">the </w:t>
      </w:r>
      <w:r w:rsidRPr="00443C75">
        <w:rPr>
          <w:rFonts w:cs="Times New Roman"/>
        </w:rPr>
        <w:t>IPA.</w:t>
      </w:r>
    </w:p>
    <w:p w14:paraId="72F30D4B" w14:textId="77777777" w:rsidR="00732E00" w:rsidRPr="00443C75" w:rsidRDefault="00732E00" w:rsidP="009E4B58">
      <w:pPr>
        <w:pStyle w:val="BodyText"/>
        <w:tabs>
          <w:tab w:val="left" w:pos="1541"/>
        </w:tabs>
        <w:ind w:right="115"/>
        <w:jc w:val="both"/>
        <w:rPr>
          <w:rFonts w:cs="Times New Roman"/>
        </w:rPr>
      </w:pPr>
    </w:p>
    <w:p w14:paraId="30F5C6D1" w14:textId="0415857D" w:rsidR="009E4B58" w:rsidRPr="00443C75" w:rsidRDefault="009E4B58" w:rsidP="00570FD3">
      <w:pPr>
        <w:pStyle w:val="BodyText"/>
        <w:tabs>
          <w:tab w:val="left" w:pos="1541"/>
        </w:tabs>
        <w:ind w:right="115"/>
        <w:jc w:val="both"/>
        <w:rPr>
          <w:rFonts w:cs="Times New Roman"/>
        </w:rPr>
      </w:pPr>
      <w:r w:rsidRPr="00443C75">
        <w:rPr>
          <w:rFonts w:cs="Times New Roman"/>
        </w:rPr>
        <w:t xml:space="preserve">This Agreement will bind each Party’s successors and permitted assigns. Any attempted assignment in violation of this provision will be void </w:t>
      </w:r>
      <w:r w:rsidRPr="00443C75">
        <w:rPr>
          <w:rFonts w:cs="Times New Roman"/>
          <w:i/>
        </w:rPr>
        <w:t>ab initio</w:t>
      </w:r>
      <w:r w:rsidRPr="00443C75">
        <w:rPr>
          <w:rFonts w:cs="Times New Roman"/>
        </w:rPr>
        <w:t>.</w:t>
      </w:r>
    </w:p>
    <w:p w14:paraId="13D6263E" w14:textId="77777777" w:rsidR="00A25539" w:rsidRPr="00443C75" w:rsidRDefault="00A25539" w:rsidP="000818A8">
      <w:pPr>
        <w:pStyle w:val="BodyText"/>
        <w:tabs>
          <w:tab w:val="left" w:pos="1541"/>
        </w:tabs>
        <w:ind w:right="119"/>
        <w:jc w:val="both"/>
        <w:rPr>
          <w:rFonts w:cs="Times New Roman"/>
          <w:highlight w:val="yellow"/>
        </w:rPr>
      </w:pPr>
    </w:p>
    <w:p w14:paraId="1C598E5B" w14:textId="77777777" w:rsidR="00B96295" w:rsidRPr="00443C75" w:rsidRDefault="00B96295">
      <w:pPr>
        <w:rPr>
          <w:rFonts w:eastAsia="Times New Roman" w:cs="Times New Roman"/>
          <w:b/>
          <w:bCs/>
          <w:spacing w:val="-1"/>
        </w:rPr>
      </w:pPr>
    </w:p>
    <w:p w14:paraId="34BF90C8" w14:textId="7C524CDE" w:rsidR="000818A8" w:rsidRPr="00443C75" w:rsidRDefault="000818A8" w:rsidP="00FF6374">
      <w:pPr>
        <w:pStyle w:val="Heading1"/>
        <w:jc w:val="center"/>
        <w:rPr>
          <w:rFonts w:cs="Times New Roman"/>
          <w:spacing w:val="1"/>
          <w:u w:val="none"/>
        </w:rPr>
      </w:pPr>
      <w:bookmarkStart w:id="821" w:name="_Toc39833928"/>
      <w:bookmarkStart w:id="822" w:name="_Toc42217359"/>
      <w:bookmarkStart w:id="823" w:name="_Toc46495329"/>
      <w:bookmarkStart w:id="824" w:name="_Toc72426834"/>
      <w:bookmarkStart w:id="825" w:name="_Toc64563078"/>
      <w:bookmarkStart w:id="826" w:name="_Toc115261592"/>
      <w:bookmarkStart w:id="827" w:name="_Toc183537562"/>
      <w:bookmarkStart w:id="828" w:name="_Toc225171681"/>
      <w:bookmarkStart w:id="829" w:name="_Toc225877105"/>
      <w:bookmarkStart w:id="830" w:name="_Toc227332019"/>
      <w:r w:rsidRPr="00443C75">
        <w:rPr>
          <w:rFonts w:cs="Times New Roman"/>
          <w:spacing w:val="1"/>
          <w:u w:val="none"/>
        </w:rPr>
        <w:t>LIABILITY</w:t>
      </w:r>
      <w:bookmarkEnd w:id="821"/>
      <w:bookmarkEnd w:id="822"/>
      <w:bookmarkEnd w:id="823"/>
      <w:bookmarkEnd w:id="824"/>
      <w:bookmarkEnd w:id="825"/>
      <w:bookmarkEnd w:id="826"/>
      <w:bookmarkEnd w:id="827"/>
      <w:bookmarkEnd w:id="828"/>
      <w:bookmarkEnd w:id="829"/>
      <w:bookmarkEnd w:id="830"/>
    </w:p>
    <w:p w14:paraId="7080FDCE" w14:textId="659677D8" w:rsidR="00D915F2" w:rsidRPr="00443C75" w:rsidRDefault="00D915F2">
      <w:pPr>
        <w:rPr>
          <w:rFonts w:cs="Times New Roman"/>
          <w:spacing w:val="-1"/>
        </w:rPr>
      </w:pPr>
    </w:p>
    <w:p w14:paraId="686DD5C5" w14:textId="60C7681C" w:rsidR="005B18D8" w:rsidRPr="00443C75" w:rsidRDefault="007E18C4" w:rsidP="005B18D8">
      <w:pPr>
        <w:pStyle w:val="Heading2"/>
        <w:rPr>
          <w:rFonts w:cs="Times New Roman"/>
        </w:rPr>
      </w:pPr>
      <w:bookmarkStart w:id="831" w:name="_Ref42207671"/>
      <w:bookmarkStart w:id="832" w:name="_Toc46495330"/>
      <w:bookmarkStart w:id="833" w:name="_Toc72426835"/>
      <w:bookmarkStart w:id="834" w:name="_Toc64563079"/>
      <w:bookmarkStart w:id="835" w:name="_Toc115261593"/>
      <w:bookmarkStart w:id="836" w:name="_Toc183537563"/>
      <w:bookmarkStart w:id="837" w:name="_Toc225171682"/>
      <w:bookmarkStart w:id="838" w:name="_Toc225877106"/>
      <w:bookmarkStart w:id="839" w:name="_Toc227332020"/>
      <w:r w:rsidRPr="00443C75">
        <w:rPr>
          <w:rFonts w:cs="Times New Roman"/>
        </w:rPr>
        <w:t>Limitation of Liability</w:t>
      </w:r>
      <w:r w:rsidR="005B18D8" w:rsidRPr="00443C75">
        <w:rPr>
          <w:rFonts w:cs="Times New Roman"/>
        </w:rPr>
        <w:t>.</w:t>
      </w:r>
      <w:bookmarkEnd w:id="831"/>
      <w:bookmarkEnd w:id="832"/>
      <w:bookmarkEnd w:id="833"/>
      <w:bookmarkEnd w:id="834"/>
      <w:bookmarkEnd w:id="835"/>
      <w:bookmarkEnd w:id="836"/>
      <w:bookmarkEnd w:id="837"/>
      <w:bookmarkEnd w:id="838"/>
      <w:bookmarkEnd w:id="839"/>
    </w:p>
    <w:p w14:paraId="4767F5CB" w14:textId="77777777" w:rsidR="005B18D8" w:rsidRPr="00F15584" w:rsidRDefault="005B18D8" w:rsidP="00F52F20">
      <w:pPr>
        <w:pStyle w:val="BodyText"/>
        <w:tabs>
          <w:tab w:val="left" w:pos="1541"/>
        </w:tabs>
        <w:ind w:left="0" w:right="118"/>
        <w:jc w:val="both"/>
        <w:rPr>
          <w:rFonts w:cs="Times New Roman"/>
        </w:rPr>
      </w:pPr>
    </w:p>
    <w:p w14:paraId="3F4AEB24" w14:textId="5FF46A97" w:rsidR="005C44EC" w:rsidRPr="00F15584" w:rsidRDefault="007E18C4" w:rsidP="005B18D8">
      <w:pPr>
        <w:pStyle w:val="BodyText"/>
        <w:tabs>
          <w:tab w:val="left" w:pos="1541"/>
        </w:tabs>
        <w:ind w:left="101" w:right="118"/>
        <w:jc w:val="both"/>
        <w:rPr>
          <w:rFonts w:cs="Times New Roman"/>
        </w:rPr>
      </w:pPr>
      <w:r w:rsidRPr="00F15584">
        <w:rPr>
          <w:rFonts w:cs="Times New Roman"/>
        </w:rPr>
        <w:t xml:space="preserve">The express remedies and measures of damages provided herein satisfy the essential purposes hereof.  For breach of any provision for which an express remedy or measure of damage is provided, such remedy or measure shall be the sole and exclusive remedy therefor.  </w:t>
      </w:r>
    </w:p>
    <w:p w14:paraId="7C89CFB6" w14:textId="77777777" w:rsidR="005C44EC" w:rsidRPr="00F15584" w:rsidRDefault="005C44EC" w:rsidP="005B18D8">
      <w:pPr>
        <w:pStyle w:val="BodyText"/>
        <w:tabs>
          <w:tab w:val="left" w:pos="1541"/>
        </w:tabs>
        <w:ind w:left="101" w:right="118"/>
        <w:jc w:val="both"/>
        <w:rPr>
          <w:rFonts w:cs="Times New Roman"/>
        </w:rPr>
      </w:pPr>
    </w:p>
    <w:p w14:paraId="612D2BA4" w14:textId="46A8AC27" w:rsidR="007E18C4" w:rsidRPr="00F15584" w:rsidRDefault="005C44EC" w:rsidP="005B18D8">
      <w:pPr>
        <w:pStyle w:val="BodyText"/>
        <w:tabs>
          <w:tab w:val="left" w:pos="1541"/>
        </w:tabs>
        <w:ind w:left="101" w:right="118"/>
        <w:jc w:val="both"/>
        <w:rPr>
          <w:rFonts w:cs="Times New Roman"/>
        </w:rPr>
      </w:pPr>
      <w:r w:rsidRPr="00F15584">
        <w:rPr>
          <w:rFonts w:cs="Times New Roman"/>
        </w:rPr>
        <w:t>I</w:t>
      </w:r>
      <w:r w:rsidR="007E18C4" w:rsidRPr="00F15584">
        <w:rPr>
          <w:rFonts w:cs="Times New Roman"/>
        </w:rPr>
        <w:t xml:space="preserve">f no remedy or measure of damage is expressly provided, the obligor’s liability shall be limited to direct actual damages only as the sole and exclusive remedy.  </w:t>
      </w:r>
      <w:r w:rsidR="00A324CE" w:rsidRPr="00F15584">
        <w:rPr>
          <w:rFonts w:cs="Times New Roman"/>
        </w:rPr>
        <w:t>E</w:t>
      </w:r>
      <w:r w:rsidR="007E18C4" w:rsidRPr="00F15584">
        <w:rPr>
          <w:rFonts w:cs="Times New Roman"/>
        </w:rPr>
        <w:t xml:space="preserve">xcept as specifically set forth herein, no </w:t>
      </w:r>
      <w:r w:rsidR="00034B09" w:rsidRPr="00F15584">
        <w:rPr>
          <w:rFonts w:cs="Times New Roman"/>
        </w:rPr>
        <w:t>P</w:t>
      </w:r>
      <w:r w:rsidR="007E18C4" w:rsidRPr="00F15584">
        <w:rPr>
          <w:rFonts w:cs="Times New Roman"/>
        </w:rPr>
        <w:t xml:space="preserve">arty shall be required to pay or be liable for special, consequential, incidental, punitive, exemplary, or indirect damages, lost profit or business interruption damages, by statute, in tort, contract or otherwise.  </w:t>
      </w:r>
      <w:r w:rsidR="00A324CE" w:rsidRPr="00F15584">
        <w:rPr>
          <w:rFonts w:cs="Times New Roman"/>
        </w:rPr>
        <w:t>T</w:t>
      </w:r>
      <w:r w:rsidR="007E18C4" w:rsidRPr="00F15584">
        <w:rPr>
          <w:rFonts w:cs="Times New Roman"/>
        </w:rPr>
        <w:t xml:space="preserve">o the extent any damages required to be paid hereunder are deemed liquidated, the </w:t>
      </w:r>
      <w:r w:rsidR="00034B09" w:rsidRPr="00F15584">
        <w:rPr>
          <w:rFonts w:cs="Times New Roman"/>
        </w:rPr>
        <w:t>P</w:t>
      </w:r>
      <w:r w:rsidR="007E18C4" w:rsidRPr="00F15584">
        <w:rPr>
          <w:rFonts w:cs="Times New Roman"/>
        </w:rPr>
        <w:t>arties acknowledge that the damages are difficult or impossible to determine, or otherwise obtaining an adequate remedy is inconvenient and the damages calculated hereunder constitute a reasonable approximation of the harm or loss.</w:t>
      </w:r>
    </w:p>
    <w:p w14:paraId="6D0EB1DA" w14:textId="77777777" w:rsidR="005C44EC" w:rsidRPr="00443C75" w:rsidRDefault="005C44EC" w:rsidP="005C44EC">
      <w:pPr>
        <w:pStyle w:val="BodyText"/>
        <w:tabs>
          <w:tab w:val="left" w:pos="1541"/>
        </w:tabs>
        <w:ind w:left="101" w:right="118"/>
        <w:jc w:val="both"/>
        <w:rPr>
          <w:rFonts w:cs="Times New Roman"/>
        </w:rPr>
      </w:pPr>
    </w:p>
    <w:p w14:paraId="3FB77AF1" w14:textId="24921FC7" w:rsidR="007E18C4" w:rsidRPr="00F15584" w:rsidRDefault="005C44EC" w:rsidP="005C44EC">
      <w:pPr>
        <w:pStyle w:val="BodyText"/>
        <w:tabs>
          <w:tab w:val="left" w:pos="1541"/>
        </w:tabs>
        <w:ind w:left="101" w:right="118"/>
        <w:jc w:val="both"/>
        <w:rPr>
          <w:rFonts w:cs="Times New Roman"/>
        </w:rPr>
      </w:pPr>
      <w:r w:rsidRPr="00443C75">
        <w:rPr>
          <w:rFonts w:cs="Times New Roman"/>
        </w:rPr>
        <w:t xml:space="preserve">Notwithstanding any other provisions of this Agreement, in no event shall Seller be liable to Buyer, with respect </w:t>
      </w:r>
      <w:r w:rsidR="00010E98" w:rsidRPr="00443C75">
        <w:rPr>
          <w:rFonts w:cs="Times New Roman"/>
        </w:rPr>
        <w:t>t</w:t>
      </w:r>
      <w:r w:rsidR="00BF3A74" w:rsidRPr="00443C75">
        <w:rPr>
          <w:rFonts w:cs="Times New Roman"/>
        </w:rPr>
        <w:t>o</w:t>
      </w:r>
      <w:r w:rsidRPr="00443C75">
        <w:rPr>
          <w:rFonts w:cs="Times New Roman"/>
        </w:rPr>
        <w:t xml:space="preserve"> a Designated System, in an amount that exceeds the </w:t>
      </w:r>
      <w:r w:rsidR="009A6D63" w:rsidRPr="00443C75">
        <w:rPr>
          <w:rFonts w:cs="Times New Roman"/>
        </w:rPr>
        <w:t xml:space="preserve">sum </w:t>
      </w:r>
      <w:r w:rsidRPr="00443C75">
        <w:rPr>
          <w:rFonts w:cs="Times New Roman"/>
        </w:rPr>
        <w:t xml:space="preserve">of </w:t>
      </w:r>
      <w:r w:rsidR="009A6D63" w:rsidRPr="00443C75">
        <w:rPr>
          <w:rFonts w:cs="Times New Roman"/>
        </w:rPr>
        <w:t xml:space="preserve">the </w:t>
      </w:r>
      <w:r w:rsidRPr="00443C75">
        <w:rPr>
          <w:rFonts w:cs="Times New Roman"/>
        </w:rPr>
        <w:t xml:space="preserve">Collateral Requirement </w:t>
      </w:r>
      <w:r w:rsidR="009A6D63" w:rsidRPr="00443C75">
        <w:rPr>
          <w:rFonts w:cs="Times New Roman"/>
        </w:rPr>
        <w:t xml:space="preserve">and </w:t>
      </w:r>
      <w:r w:rsidR="00010E98" w:rsidRPr="00443C75">
        <w:rPr>
          <w:rFonts w:cs="Times New Roman"/>
        </w:rPr>
        <w:t>one hundred and ten percent (</w:t>
      </w:r>
      <w:r w:rsidR="009A6D63" w:rsidRPr="00443C75">
        <w:rPr>
          <w:rFonts w:cs="Times New Roman"/>
        </w:rPr>
        <w:t>110%</w:t>
      </w:r>
      <w:r w:rsidR="00010E98" w:rsidRPr="00443C75">
        <w:rPr>
          <w:rFonts w:cs="Times New Roman"/>
        </w:rPr>
        <w:t>)</w:t>
      </w:r>
      <w:r w:rsidR="009A6D63" w:rsidRPr="00443C75">
        <w:rPr>
          <w:rFonts w:cs="Times New Roman"/>
        </w:rPr>
        <w:t xml:space="preserve"> of the total payments Seller has received from Buyer associated with RECs from such Designated System; and with respect to this Agreement, the sum of such calculation across all Designated Systems under this Agreement</w:t>
      </w:r>
      <w:r w:rsidRPr="00443C75">
        <w:rPr>
          <w:rFonts w:cs="Times New Roman"/>
        </w:rPr>
        <w:t xml:space="preserve">. </w:t>
      </w:r>
    </w:p>
    <w:p w14:paraId="00188B7F" w14:textId="59F8E675" w:rsidR="005B18D8" w:rsidRPr="00443C75" w:rsidRDefault="005B18D8" w:rsidP="005B18D8">
      <w:pPr>
        <w:rPr>
          <w:rFonts w:eastAsia="Times New Roman" w:cs="Times New Roman"/>
          <w:b/>
          <w:bCs/>
          <w:spacing w:val="-2"/>
        </w:rPr>
      </w:pPr>
    </w:p>
    <w:p w14:paraId="70DB9B9A" w14:textId="77777777" w:rsidR="00010E98" w:rsidRPr="00443C75" w:rsidRDefault="00010E98" w:rsidP="00010E98">
      <w:pPr>
        <w:pStyle w:val="BodyText"/>
        <w:tabs>
          <w:tab w:val="left" w:pos="1541"/>
        </w:tabs>
        <w:ind w:left="101" w:right="118"/>
        <w:jc w:val="both"/>
        <w:rPr>
          <w:rFonts w:cs="Times New Roman"/>
        </w:rPr>
      </w:pPr>
      <w:r w:rsidRPr="00443C75">
        <w:rPr>
          <w:rFonts w:cs="Times New Roman"/>
        </w:rPr>
        <w:t xml:space="preserve">Notwithstanding any other provisions of this Agreement, in no event shall Buyer be liable to Seller, with respect of a Designated System, in an amount that exceeds one hundred and ten percent (110%) of the total payments Seller has received from Buyer associated with RECs from such Designated System; and with respect to this Agreement, the sum of such calculation across all Designated Systems under this Agreement. </w:t>
      </w:r>
    </w:p>
    <w:p w14:paraId="3CADF524" w14:textId="77777777" w:rsidR="00010E98" w:rsidRPr="00443C75" w:rsidRDefault="00010E98" w:rsidP="005B18D8">
      <w:pPr>
        <w:rPr>
          <w:rFonts w:eastAsia="Times New Roman" w:cs="Times New Roman"/>
          <w:b/>
          <w:bCs/>
          <w:spacing w:val="-2"/>
        </w:rPr>
      </w:pPr>
    </w:p>
    <w:p w14:paraId="58809519" w14:textId="77777777" w:rsidR="00640096" w:rsidRPr="00443C75" w:rsidRDefault="00640096">
      <w:pPr>
        <w:rPr>
          <w:rFonts w:eastAsia="Times New Roman" w:cs="Times New Roman"/>
          <w:b/>
          <w:bCs/>
          <w:spacing w:val="-1"/>
        </w:rPr>
      </w:pPr>
    </w:p>
    <w:p w14:paraId="3C9811C8" w14:textId="3968385F" w:rsidR="000818A8" w:rsidRPr="00443C75" w:rsidRDefault="000818A8" w:rsidP="00FF6374">
      <w:pPr>
        <w:pStyle w:val="Heading1"/>
        <w:jc w:val="center"/>
        <w:rPr>
          <w:rFonts w:cs="Times New Roman"/>
          <w:spacing w:val="1"/>
          <w:u w:val="none"/>
        </w:rPr>
      </w:pPr>
      <w:bookmarkStart w:id="840" w:name="_Toc39833929"/>
      <w:bookmarkStart w:id="841" w:name="_Toc42217362"/>
      <w:bookmarkStart w:id="842" w:name="_Toc46495331"/>
      <w:bookmarkStart w:id="843" w:name="_Toc72426836"/>
      <w:bookmarkStart w:id="844" w:name="_Toc64563080"/>
      <w:bookmarkStart w:id="845" w:name="_Toc115261594"/>
      <w:bookmarkStart w:id="846" w:name="_Toc183537564"/>
      <w:bookmarkStart w:id="847" w:name="_Toc225171683"/>
      <w:bookmarkStart w:id="848" w:name="_Toc225877107"/>
      <w:bookmarkStart w:id="849" w:name="_Toc227332021"/>
      <w:r w:rsidRPr="00443C75">
        <w:rPr>
          <w:rFonts w:cs="Times New Roman"/>
          <w:spacing w:val="1"/>
          <w:u w:val="none"/>
        </w:rPr>
        <w:t>MISCELLANEOUS</w:t>
      </w:r>
      <w:bookmarkEnd w:id="840"/>
      <w:bookmarkEnd w:id="841"/>
      <w:bookmarkEnd w:id="842"/>
      <w:bookmarkEnd w:id="843"/>
      <w:bookmarkEnd w:id="844"/>
      <w:bookmarkEnd w:id="845"/>
      <w:bookmarkEnd w:id="846"/>
      <w:bookmarkEnd w:id="847"/>
      <w:bookmarkEnd w:id="848"/>
      <w:bookmarkEnd w:id="849"/>
    </w:p>
    <w:p w14:paraId="30EEEE1D" w14:textId="26DD9157" w:rsidR="000818A8" w:rsidRPr="00443C75" w:rsidRDefault="000818A8" w:rsidP="000818A8">
      <w:pPr>
        <w:pStyle w:val="BodyText"/>
        <w:ind w:right="113"/>
        <w:jc w:val="both"/>
        <w:rPr>
          <w:rFonts w:cs="Times New Roman"/>
          <w:spacing w:val="-1"/>
        </w:rPr>
      </w:pPr>
    </w:p>
    <w:p w14:paraId="2E18B5FE" w14:textId="3FF6A290" w:rsidR="006661DB" w:rsidRPr="00443C75" w:rsidRDefault="000818A8" w:rsidP="00672AA3">
      <w:pPr>
        <w:pStyle w:val="Heading2"/>
        <w:rPr>
          <w:rFonts w:cs="Times New Roman"/>
        </w:rPr>
      </w:pPr>
      <w:bookmarkStart w:id="850" w:name="_Toc42217363"/>
      <w:bookmarkStart w:id="851" w:name="_Toc46495332"/>
      <w:bookmarkStart w:id="852" w:name="_Toc72426837"/>
      <w:bookmarkStart w:id="853" w:name="_Toc64563081"/>
      <w:bookmarkStart w:id="854" w:name="_Toc115261595"/>
      <w:bookmarkStart w:id="855" w:name="_Toc183537565"/>
      <w:bookmarkStart w:id="856" w:name="_Toc225171684"/>
      <w:bookmarkStart w:id="857" w:name="_Toc225877108"/>
      <w:bookmarkStart w:id="858" w:name="_Toc227332022"/>
      <w:r w:rsidRPr="00443C75">
        <w:rPr>
          <w:rFonts w:cs="Times New Roman"/>
          <w:u w:color="000000"/>
        </w:rPr>
        <w:t>Notices</w:t>
      </w:r>
      <w:r w:rsidRPr="00443C75">
        <w:rPr>
          <w:rFonts w:cs="Times New Roman"/>
        </w:rPr>
        <w:t>.</w:t>
      </w:r>
      <w:bookmarkEnd w:id="850"/>
      <w:bookmarkEnd w:id="851"/>
      <w:bookmarkEnd w:id="852"/>
      <w:bookmarkEnd w:id="853"/>
      <w:bookmarkEnd w:id="854"/>
      <w:bookmarkEnd w:id="855"/>
      <w:bookmarkEnd w:id="856"/>
      <w:bookmarkEnd w:id="857"/>
      <w:bookmarkEnd w:id="858"/>
      <w:r w:rsidRPr="00443C75">
        <w:rPr>
          <w:rFonts w:cs="Times New Roman"/>
          <w:spacing w:val="40"/>
        </w:rPr>
        <w:t xml:space="preserve"> </w:t>
      </w:r>
    </w:p>
    <w:p w14:paraId="045C1455" w14:textId="77777777" w:rsidR="006661DB" w:rsidRPr="00443C75" w:rsidRDefault="006661DB" w:rsidP="006661DB">
      <w:pPr>
        <w:pStyle w:val="BodyText"/>
        <w:tabs>
          <w:tab w:val="left" w:pos="1541"/>
        </w:tabs>
        <w:ind w:left="101" w:right="118"/>
        <w:jc w:val="both"/>
        <w:rPr>
          <w:rFonts w:cs="Times New Roman"/>
          <w:spacing w:val="40"/>
        </w:rPr>
      </w:pPr>
    </w:p>
    <w:p w14:paraId="4A6067DD" w14:textId="13FA1DCD" w:rsidR="00297892" w:rsidRPr="00443C75" w:rsidRDefault="00A74708" w:rsidP="00B97A8A">
      <w:pPr>
        <w:pStyle w:val="BodyText"/>
        <w:tabs>
          <w:tab w:val="left" w:pos="1541"/>
        </w:tabs>
        <w:ind w:left="101" w:right="118"/>
        <w:jc w:val="both"/>
        <w:rPr>
          <w:rFonts w:cs="Times New Roman"/>
          <w:spacing w:val="-2"/>
        </w:rPr>
      </w:pPr>
      <w:r w:rsidRPr="00443C75">
        <w:rPr>
          <w:rFonts w:cs="Times New Roman"/>
          <w:spacing w:val="-2"/>
        </w:rPr>
        <w:t xml:space="preserve">All notices, requests, statements or payments will be made as specified in Exhibit B. Notices, unless otherwise specified herein, must be in writing and delivered by electronic means. </w:t>
      </w:r>
      <w:r w:rsidR="00D31475" w:rsidRPr="00443C75">
        <w:rPr>
          <w:rFonts w:cs="Times New Roman"/>
          <w:spacing w:val="-2"/>
        </w:rPr>
        <w:t>A n</w:t>
      </w:r>
      <w:r w:rsidRPr="00443C75">
        <w:rPr>
          <w:rFonts w:cs="Times New Roman"/>
          <w:spacing w:val="-2"/>
        </w:rPr>
        <w:t>otice is effective when transmitted, if transmitted before or during business hours on a Business Day, and otherwise will be effective on the next Business Day. A Party may change its addresses by providing notice of same in accordance herewith and updating the information in Exhibit B.</w:t>
      </w:r>
    </w:p>
    <w:p w14:paraId="36902879" w14:textId="77777777" w:rsidR="00297892" w:rsidRPr="00443C75" w:rsidRDefault="00297892" w:rsidP="00297892">
      <w:pPr>
        <w:pStyle w:val="BodyText"/>
        <w:tabs>
          <w:tab w:val="left" w:pos="1541"/>
        </w:tabs>
        <w:ind w:left="101" w:right="116"/>
        <w:jc w:val="both"/>
        <w:rPr>
          <w:rFonts w:cs="Times New Roman"/>
          <w:spacing w:val="-1"/>
        </w:rPr>
      </w:pPr>
    </w:p>
    <w:p w14:paraId="0E5549BB" w14:textId="21C6B85D" w:rsidR="006661DB" w:rsidRPr="00443C75" w:rsidRDefault="000818A8" w:rsidP="00672AA3">
      <w:pPr>
        <w:pStyle w:val="Heading2"/>
        <w:rPr>
          <w:rFonts w:cs="Times New Roman"/>
        </w:rPr>
      </w:pPr>
      <w:bookmarkStart w:id="859" w:name="_Ref42212605"/>
      <w:bookmarkStart w:id="860" w:name="_Toc42217364"/>
      <w:bookmarkStart w:id="861" w:name="_Toc46495333"/>
      <w:bookmarkStart w:id="862" w:name="_Toc72426838"/>
      <w:bookmarkStart w:id="863" w:name="_Toc64563082"/>
      <w:bookmarkStart w:id="864" w:name="_Toc115261596"/>
      <w:bookmarkStart w:id="865" w:name="_Toc183537566"/>
      <w:bookmarkStart w:id="866" w:name="_Toc225171685"/>
      <w:bookmarkStart w:id="867" w:name="_Toc225877109"/>
      <w:bookmarkStart w:id="868" w:name="_Toc227332023"/>
      <w:r w:rsidRPr="00443C75">
        <w:rPr>
          <w:rFonts w:cs="Times New Roman"/>
        </w:rPr>
        <w:t>Dispute Resolution.</w:t>
      </w:r>
      <w:bookmarkEnd w:id="859"/>
      <w:bookmarkEnd w:id="860"/>
      <w:bookmarkEnd w:id="861"/>
      <w:bookmarkEnd w:id="862"/>
      <w:bookmarkEnd w:id="863"/>
      <w:bookmarkEnd w:id="864"/>
      <w:bookmarkEnd w:id="865"/>
      <w:bookmarkEnd w:id="866"/>
      <w:bookmarkEnd w:id="867"/>
      <w:bookmarkEnd w:id="868"/>
      <w:r w:rsidRPr="00443C75">
        <w:rPr>
          <w:rFonts w:cs="Times New Roman"/>
        </w:rPr>
        <w:t xml:space="preserve"> </w:t>
      </w:r>
    </w:p>
    <w:p w14:paraId="364130E6" w14:textId="77777777" w:rsidR="006661DB" w:rsidRPr="00443C75" w:rsidRDefault="006661DB" w:rsidP="006661DB">
      <w:pPr>
        <w:pStyle w:val="BodyText"/>
        <w:tabs>
          <w:tab w:val="left" w:pos="1541"/>
        </w:tabs>
        <w:ind w:left="101" w:right="118"/>
        <w:jc w:val="both"/>
        <w:rPr>
          <w:rFonts w:cs="Times New Roman"/>
        </w:rPr>
      </w:pPr>
    </w:p>
    <w:p w14:paraId="211E5876" w14:textId="639913F8" w:rsidR="00022BBD" w:rsidRPr="00443C75" w:rsidRDefault="00022BBD" w:rsidP="00022BBD">
      <w:pPr>
        <w:pStyle w:val="BodyText"/>
        <w:tabs>
          <w:tab w:val="left" w:pos="1541"/>
        </w:tabs>
        <w:ind w:left="101" w:right="118"/>
        <w:jc w:val="both"/>
        <w:rPr>
          <w:rFonts w:cs="Times New Roman"/>
          <w:spacing w:val="-1"/>
        </w:rPr>
      </w:pPr>
      <w:r w:rsidRPr="00443C75">
        <w:rPr>
          <w:rFonts w:cs="Times New Roman"/>
          <w:spacing w:val="-1"/>
        </w:rPr>
        <w:t xml:space="preserve">Disputes under this Agreement will be resolved in accordance with applicable law, or in accordance with the provisions of this Section </w:t>
      </w:r>
      <w:r w:rsidR="00A324CE" w:rsidRPr="00443C75">
        <w:rPr>
          <w:rFonts w:cs="Times New Roman"/>
          <w:spacing w:val="-1"/>
        </w:rPr>
        <w:fldChar w:fldCharType="begin"/>
      </w:r>
      <w:r w:rsidR="00A324CE" w:rsidRPr="00443C75">
        <w:rPr>
          <w:rFonts w:cs="Times New Roman"/>
          <w:spacing w:val="-1"/>
        </w:rPr>
        <w:instrText xml:space="preserve"> REF _Ref42212605 \w \h </w:instrText>
      </w:r>
      <w:r w:rsidR="007D3514" w:rsidRPr="00443C75">
        <w:rPr>
          <w:rFonts w:cs="Times New Roman"/>
          <w:spacing w:val="-1"/>
        </w:rPr>
        <w:instrText xml:space="preserve"> \* MERGEFORMAT </w:instrText>
      </w:r>
      <w:r w:rsidR="00A324CE" w:rsidRPr="00443C75">
        <w:rPr>
          <w:rFonts w:cs="Times New Roman"/>
          <w:spacing w:val="-1"/>
        </w:rPr>
      </w:r>
      <w:r w:rsidR="00A324CE" w:rsidRPr="00443C75">
        <w:rPr>
          <w:rFonts w:cs="Times New Roman"/>
          <w:spacing w:val="-1"/>
        </w:rPr>
        <w:fldChar w:fldCharType="separate"/>
      </w:r>
      <w:r w:rsidR="008A257B" w:rsidRPr="00443C75">
        <w:rPr>
          <w:rFonts w:cs="Times New Roman"/>
          <w:spacing w:val="-1"/>
        </w:rPr>
        <w:t>15.2</w:t>
      </w:r>
      <w:r w:rsidR="00A324CE" w:rsidRPr="00443C75">
        <w:rPr>
          <w:rFonts w:cs="Times New Roman"/>
          <w:spacing w:val="-1"/>
        </w:rPr>
        <w:fldChar w:fldCharType="end"/>
      </w:r>
      <w:r w:rsidRPr="00443C75">
        <w:rPr>
          <w:rFonts w:cs="Times New Roman"/>
          <w:spacing w:val="-1"/>
        </w:rPr>
        <w:t>.</w:t>
      </w:r>
    </w:p>
    <w:p w14:paraId="574095F2" w14:textId="59F3AA39" w:rsidR="00022BBD" w:rsidRPr="00443C75" w:rsidRDefault="00022BBD" w:rsidP="000A12D6">
      <w:pPr>
        <w:pStyle w:val="BodyText"/>
        <w:tabs>
          <w:tab w:val="left" w:pos="1541"/>
        </w:tabs>
        <w:ind w:left="101" w:right="118"/>
        <w:jc w:val="both"/>
        <w:rPr>
          <w:rFonts w:cs="Times New Roman"/>
          <w:spacing w:val="-1"/>
        </w:rPr>
      </w:pPr>
    </w:p>
    <w:p w14:paraId="54A614AD" w14:textId="77777777" w:rsidR="00022BBD" w:rsidRPr="00443C75" w:rsidRDefault="00022BBD" w:rsidP="000A12D6">
      <w:pPr>
        <w:pStyle w:val="BodyText"/>
        <w:tabs>
          <w:tab w:val="left" w:pos="1541"/>
        </w:tabs>
        <w:ind w:left="101" w:right="118"/>
        <w:jc w:val="center"/>
        <w:rPr>
          <w:rFonts w:cs="Times New Roman"/>
          <w:b/>
          <w:spacing w:val="-1"/>
        </w:rPr>
      </w:pPr>
      <w:bookmarkStart w:id="869" w:name="_Toc42217365"/>
      <w:r w:rsidRPr="00443C75">
        <w:rPr>
          <w:rFonts w:cs="Times New Roman"/>
          <w:b/>
          <w:spacing w:val="-1"/>
        </w:rPr>
        <w:t>Waiver of Jury Trial</w:t>
      </w:r>
      <w:bookmarkEnd w:id="869"/>
    </w:p>
    <w:p w14:paraId="027413D5" w14:textId="77777777" w:rsidR="00022BBD" w:rsidRPr="00443C75" w:rsidRDefault="00022BBD" w:rsidP="000A12D6">
      <w:pPr>
        <w:pStyle w:val="BodyText"/>
        <w:tabs>
          <w:tab w:val="left" w:pos="1541"/>
        </w:tabs>
        <w:ind w:left="101" w:right="118"/>
        <w:jc w:val="both"/>
        <w:rPr>
          <w:rFonts w:cs="Times New Roman"/>
          <w:spacing w:val="-1"/>
        </w:rPr>
      </w:pPr>
    </w:p>
    <w:p w14:paraId="73D63BBF" w14:textId="4AAA3F49" w:rsidR="00022BBD" w:rsidRPr="00443C75" w:rsidRDefault="00A324CE" w:rsidP="00022BBD">
      <w:pPr>
        <w:pStyle w:val="BodyText"/>
        <w:tabs>
          <w:tab w:val="left" w:pos="1541"/>
        </w:tabs>
        <w:ind w:left="101" w:right="118"/>
        <w:jc w:val="both"/>
        <w:rPr>
          <w:rFonts w:cs="Times New Roman"/>
          <w:spacing w:val="-1"/>
        </w:rPr>
      </w:pPr>
      <w:r w:rsidRPr="00443C75">
        <w:rPr>
          <w:rFonts w:cs="Times New Roman"/>
          <w:spacing w:val="-1"/>
        </w:rPr>
        <w:t xml:space="preserve">Each Party knowingly, voluntarily, intentionally and irrevocably waives the right to a trial by jury in respect of any litigation based on this Agreement, or arising out of, under or in connection with this Agreement and any agreement executed or contemplated to be executed in conjunction with this Agreement, or any course </w:t>
      </w:r>
      <w:r w:rsidRPr="00443C75">
        <w:rPr>
          <w:rFonts w:cs="Times New Roman"/>
          <w:spacing w:val="-1"/>
        </w:rPr>
        <w:lastRenderedPageBreak/>
        <w:t xml:space="preserve">of conduct, course of dealing, statements (whether verbal or written) or actions of any </w:t>
      </w:r>
      <w:r w:rsidR="000350E7" w:rsidRPr="00443C75">
        <w:rPr>
          <w:rFonts w:cs="Times New Roman"/>
          <w:spacing w:val="-1"/>
        </w:rPr>
        <w:t>P</w:t>
      </w:r>
      <w:r w:rsidRPr="00443C75">
        <w:rPr>
          <w:rFonts w:cs="Times New Roman"/>
          <w:spacing w:val="-1"/>
        </w:rPr>
        <w:t xml:space="preserve">arty hereto. This provision is a material inducement to each of the Parties for entering hereinto. Each </w:t>
      </w:r>
      <w:r w:rsidR="000350E7" w:rsidRPr="00443C75">
        <w:rPr>
          <w:rFonts w:cs="Times New Roman"/>
          <w:spacing w:val="-1"/>
        </w:rPr>
        <w:t>P</w:t>
      </w:r>
      <w:r w:rsidRPr="00443C75">
        <w:rPr>
          <w:rFonts w:cs="Times New Roman"/>
          <w:spacing w:val="-1"/>
        </w:rPr>
        <w:t>arty hereby waives any right to consolidate any action, proceeding or counterclaim arising out of or in connection with this Agreement or any other agreement executed or contemplated to be executed in conjunction with this Agreement, or any matter arising hereunder or thereunder, in which a jury trial has not or cannot be waived.</w:t>
      </w:r>
    </w:p>
    <w:p w14:paraId="1FF572BB" w14:textId="77777777" w:rsidR="000D1CB7" w:rsidRDefault="000D1CB7" w:rsidP="00022BBD">
      <w:pPr>
        <w:pStyle w:val="BodyText"/>
        <w:ind w:right="117"/>
        <w:jc w:val="center"/>
        <w:rPr>
          <w:rFonts w:cs="Times New Roman"/>
          <w:b/>
          <w:spacing w:val="-1"/>
          <w:u w:color="000000"/>
        </w:rPr>
      </w:pPr>
    </w:p>
    <w:p w14:paraId="69B848D7" w14:textId="53C0A136" w:rsidR="00022BBD" w:rsidRPr="00443C75" w:rsidRDefault="00022BBD" w:rsidP="00022BBD">
      <w:pPr>
        <w:pStyle w:val="BodyText"/>
        <w:ind w:right="117"/>
        <w:jc w:val="center"/>
        <w:rPr>
          <w:rFonts w:cs="Times New Roman"/>
          <w:spacing w:val="-1"/>
          <w:u w:color="000000"/>
        </w:rPr>
      </w:pPr>
      <w:r w:rsidRPr="00443C75">
        <w:rPr>
          <w:rFonts w:cs="Times New Roman"/>
          <w:b/>
          <w:spacing w:val="-1"/>
          <w:u w:color="000000"/>
        </w:rPr>
        <w:t>Mediation</w:t>
      </w:r>
    </w:p>
    <w:p w14:paraId="5DCF566B" w14:textId="77777777" w:rsidR="00022BBD" w:rsidRPr="00443C75" w:rsidRDefault="00022BBD" w:rsidP="00022BBD">
      <w:pPr>
        <w:pStyle w:val="BodyText"/>
        <w:ind w:right="117"/>
        <w:jc w:val="center"/>
        <w:rPr>
          <w:rFonts w:cs="Times New Roman"/>
          <w:spacing w:val="-1"/>
          <w:u w:val="single" w:color="000000"/>
        </w:rPr>
      </w:pPr>
    </w:p>
    <w:p w14:paraId="76333071" w14:textId="11EC7764" w:rsidR="00022BBD" w:rsidRPr="00443C75" w:rsidRDefault="00022BBD" w:rsidP="00A324CE">
      <w:pPr>
        <w:pStyle w:val="BodyText"/>
        <w:ind w:right="117"/>
        <w:jc w:val="both"/>
        <w:rPr>
          <w:rFonts w:eastAsiaTheme="majorEastAsia" w:cs="Times New Roman"/>
          <w:bCs/>
          <w:kern w:val="28"/>
        </w:rPr>
      </w:pPr>
      <w:r w:rsidRPr="00443C75">
        <w:rPr>
          <w:rFonts w:eastAsiaTheme="majorEastAsia" w:cs="Times New Roman"/>
          <w:bCs/>
          <w:kern w:val="28"/>
        </w:rPr>
        <w:t>If any dispute or claim should arise between the Parties that cannot be resolved through negotiation, the Parties shall endeavor to settle the dispute by mediation.  Either Party may request in writing that the other Party mediate the dispute; and such notice shall set forth the subject of the dispute and the relief requested (the "Dispute Notice").  The mediation shall be conducted by the IPA unless one or more of the Parties object to mediation with the IPA.</w:t>
      </w:r>
    </w:p>
    <w:p w14:paraId="24D65CA2" w14:textId="77777777" w:rsidR="00022BBD" w:rsidRPr="00443C75" w:rsidRDefault="00022BBD" w:rsidP="00022BBD">
      <w:pPr>
        <w:pStyle w:val="BodyText"/>
        <w:ind w:right="117" w:firstLine="620"/>
        <w:jc w:val="both"/>
        <w:rPr>
          <w:rFonts w:eastAsiaTheme="majorEastAsia" w:cs="Times New Roman"/>
          <w:bCs/>
          <w:kern w:val="28"/>
        </w:rPr>
      </w:pPr>
    </w:p>
    <w:p w14:paraId="4EAC76D0" w14:textId="4E77484D" w:rsidR="00022BBD" w:rsidRPr="00443C75" w:rsidRDefault="00022BBD" w:rsidP="00A324CE">
      <w:pPr>
        <w:pStyle w:val="BodyText"/>
        <w:ind w:right="117"/>
        <w:jc w:val="both"/>
        <w:rPr>
          <w:rFonts w:eastAsiaTheme="majorEastAsia" w:cs="Times New Roman"/>
          <w:bCs/>
          <w:kern w:val="28"/>
        </w:rPr>
      </w:pPr>
      <w:r w:rsidRPr="00443C75">
        <w:rPr>
          <w:rFonts w:eastAsiaTheme="majorEastAsia" w:cs="Times New Roman"/>
          <w:bCs/>
          <w:kern w:val="28"/>
        </w:rPr>
        <w:t xml:space="preserve">If the one or more of the Parties </w:t>
      </w:r>
      <w:r w:rsidR="00D31475" w:rsidRPr="00443C75">
        <w:rPr>
          <w:rFonts w:eastAsiaTheme="majorEastAsia" w:cs="Times New Roman"/>
          <w:bCs/>
          <w:kern w:val="28"/>
        </w:rPr>
        <w:t xml:space="preserve">do </w:t>
      </w:r>
      <w:r w:rsidRPr="00443C75">
        <w:rPr>
          <w:rFonts w:eastAsiaTheme="majorEastAsia" w:cs="Times New Roman"/>
          <w:bCs/>
          <w:kern w:val="28"/>
        </w:rPr>
        <w:t xml:space="preserve">not object to mediation with the IPA, the disputing Party shall provide a written request to the IPA for mediation. Such written request shall include a brief summary of the dispute, with confidential information so marked. The IPA shall undertake mediation procedures developed by the IPA for the purposes of implementing this Section </w:t>
      </w:r>
      <w:r w:rsidR="00837C9E" w:rsidRPr="00443C75">
        <w:rPr>
          <w:rFonts w:cs="Times New Roman"/>
          <w:spacing w:val="-1"/>
        </w:rPr>
        <w:fldChar w:fldCharType="begin"/>
      </w:r>
      <w:r w:rsidR="00837C9E" w:rsidRPr="00443C75">
        <w:rPr>
          <w:rFonts w:cs="Times New Roman"/>
          <w:spacing w:val="-1"/>
        </w:rPr>
        <w:instrText xml:space="preserve"> REF _Ref42212605 \w \h  \* MERGEFORMAT </w:instrText>
      </w:r>
      <w:r w:rsidR="00837C9E" w:rsidRPr="00443C75">
        <w:rPr>
          <w:rFonts w:cs="Times New Roman"/>
          <w:spacing w:val="-1"/>
        </w:rPr>
      </w:r>
      <w:r w:rsidR="00837C9E" w:rsidRPr="00443C75">
        <w:rPr>
          <w:rFonts w:cs="Times New Roman"/>
          <w:spacing w:val="-1"/>
        </w:rPr>
        <w:fldChar w:fldCharType="separate"/>
      </w:r>
      <w:r w:rsidR="008A257B" w:rsidRPr="00443C75">
        <w:rPr>
          <w:rFonts w:cs="Times New Roman"/>
          <w:spacing w:val="-1"/>
        </w:rPr>
        <w:t>15.2</w:t>
      </w:r>
      <w:r w:rsidR="00837C9E" w:rsidRPr="00443C75">
        <w:rPr>
          <w:rFonts w:cs="Times New Roman"/>
          <w:spacing w:val="-1"/>
        </w:rPr>
        <w:fldChar w:fldCharType="end"/>
      </w:r>
      <w:r w:rsidRPr="00443C75">
        <w:rPr>
          <w:rFonts w:eastAsiaTheme="majorEastAsia" w:cs="Times New Roman"/>
          <w:bCs/>
          <w:kern w:val="28"/>
        </w:rPr>
        <w:t>.</w:t>
      </w:r>
    </w:p>
    <w:p w14:paraId="4956D9BC" w14:textId="77777777" w:rsidR="00022BBD" w:rsidRPr="00443C75" w:rsidRDefault="00022BBD" w:rsidP="00022BBD">
      <w:pPr>
        <w:pStyle w:val="BodyText"/>
        <w:ind w:right="117" w:firstLine="620"/>
        <w:jc w:val="both"/>
        <w:rPr>
          <w:rFonts w:eastAsiaTheme="majorEastAsia" w:cs="Times New Roman"/>
          <w:bCs/>
          <w:kern w:val="28"/>
        </w:rPr>
      </w:pPr>
    </w:p>
    <w:p w14:paraId="23EBE8C6" w14:textId="7F87D4B4" w:rsidR="00022BBD" w:rsidRPr="00443C75" w:rsidRDefault="00022BBD" w:rsidP="00A324CE">
      <w:pPr>
        <w:pStyle w:val="BodyText"/>
        <w:ind w:right="117"/>
        <w:jc w:val="both"/>
        <w:rPr>
          <w:rFonts w:cs="Times New Roman"/>
        </w:rPr>
      </w:pPr>
      <w:r w:rsidRPr="00443C75">
        <w:rPr>
          <w:rFonts w:eastAsiaTheme="majorEastAsia" w:cs="Times New Roman"/>
          <w:bCs/>
          <w:kern w:val="28"/>
        </w:rPr>
        <w:t xml:space="preserve">If one or more of the Parties object to mediation with the IPA, the mediation shall be conducted by a mediator affiliated with and under the commercial rules of the American Arbitration Association ("AAA"). The AAA's mediation procedures under the commercial rules are available at </w:t>
      </w:r>
      <w:r w:rsidRPr="00443C75">
        <w:rPr>
          <w:rFonts w:cs="Times New Roman"/>
        </w:rPr>
        <w:t>https://www.adr.org/sites/default/files/CommercialRules_Web.pdf.</w:t>
      </w:r>
    </w:p>
    <w:p w14:paraId="2C4DC7DA" w14:textId="77777777" w:rsidR="00022BBD" w:rsidRPr="00443C75" w:rsidRDefault="00022BBD" w:rsidP="000A12D6">
      <w:pPr>
        <w:pStyle w:val="BodyText"/>
        <w:tabs>
          <w:tab w:val="left" w:pos="1541"/>
        </w:tabs>
        <w:ind w:left="101" w:right="118"/>
        <w:jc w:val="both"/>
        <w:rPr>
          <w:rFonts w:cs="Times New Roman"/>
          <w:spacing w:val="-1"/>
        </w:rPr>
      </w:pPr>
    </w:p>
    <w:p w14:paraId="3EF8BA75" w14:textId="77777777" w:rsidR="00022BBD" w:rsidRDefault="00022BBD" w:rsidP="00F15584">
      <w:pPr>
        <w:jc w:val="center"/>
        <w:rPr>
          <w:b/>
        </w:rPr>
      </w:pPr>
      <w:bookmarkStart w:id="870" w:name="_Toc42217366"/>
      <w:bookmarkStart w:id="871" w:name="_Toc46495334"/>
      <w:bookmarkStart w:id="872" w:name="_Toc59530696"/>
      <w:bookmarkStart w:id="873" w:name="_Toc64563083"/>
      <w:bookmarkStart w:id="874" w:name="_Toc72426839"/>
      <w:bookmarkStart w:id="875" w:name="_Toc73723358"/>
      <w:bookmarkStart w:id="876" w:name="_Toc115261597"/>
      <w:bookmarkStart w:id="877" w:name="_Toc117844668"/>
      <w:bookmarkStart w:id="878" w:name="_Toc162003661"/>
      <w:bookmarkStart w:id="879" w:name="_Toc183537567"/>
      <w:bookmarkStart w:id="880" w:name="_Toc183553122"/>
      <w:bookmarkStart w:id="881" w:name="_Toc225171686"/>
      <w:bookmarkStart w:id="882" w:name="_Toc225877110"/>
      <w:r w:rsidRPr="00443C75">
        <w:rPr>
          <w:b/>
        </w:rPr>
        <w:t>Binding Arbitration</w:t>
      </w:r>
      <w:bookmarkEnd w:id="870"/>
      <w:bookmarkEnd w:id="871"/>
      <w:bookmarkEnd w:id="872"/>
      <w:bookmarkEnd w:id="873"/>
      <w:bookmarkEnd w:id="874"/>
      <w:bookmarkEnd w:id="875"/>
      <w:bookmarkEnd w:id="876"/>
      <w:bookmarkEnd w:id="877"/>
      <w:bookmarkEnd w:id="878"/>
      <w:bookmarkEnd w:id="879"/>
      <w:bookmarkEnd w:id="880"/>
      <w:bookmarkEnd w:id="881"/>
      <w:bookmarkEnd w:id="882"/>
    </w:p>
    <w:p w14:paraId="16F14537" w14:textId="77777777" w:rsidR="00F15584" w:rsidRPr="00443C75" w:rsidRDefault="00F15584" w:rsidP="00F15584">
      <w:pPr>
        <w:jc w:val="center"/>
        <w:rPr>
          <w:b/>
        </w:rPr>
      </w:pPr>
    </w:p>
    <w:p w14:paraId="6715E02F" w14:textId="09FCF371" w:rsidR="00022BBD" w:rsidRPr="00443C75" w:rsidRDefault="00343292" w:rsidP="00837090">
      <w:pPr>
        <w:pStyle w:val="BodyText"/>
        <w:numPr>
          <w:ilvl w:val="0"/>
          <w:numId w:val="44"/>
        </w:numPr>
        <w:tabs>
          <w:tab w:val="left" w:pos="1541"/>
        </w:tabs>
        <w:ind w:right="128" w:firstLine="720"/>
        <w:jc w:val="both"/>
        <w:rPr>
          <w:rFonts w:cs="Times New Roman"/>
        </w:rPr>
      </w:pPr>
      <w:r w:rsidRPr="00443C75">
        <w:rPr>
          <w:rFonts w:cs="Times New Roman"/>
        </w:rPr>
        <w:t xml:space="preserve">Unless otherwise settled by mediation or directly settled by the </w:t>
      </w:r>
      <w:r w:rsidR="00034B09" w:rsidRPr="00443C75">
        <w:rPr>
          <w:rFonts w:cs="Times New Roman"/>
        </w:rPr>
        <w:t>P</w:t>
      </w:r>
      <w:r w:rsidRPr="00443C75">
        <w:rPr>
          <w:rFonts w:cs="Times New Roman"/>
        </w:rPr>
        <w:t>arties, a</w:t>
      </w:r>
      <w:r w:rsidR="000E18D2" w:rsidRPr="00443C75">
        <w:rPr>
          <w:rFonts w:cs="Times New Roman"/>
        </w:rPr>
        <w:t>ny</w:t>
      </w:r>
      <w:r w:rsidR="005D02B7" w:rsidRPr="00443C75">
        <w:rPr>
          <w:rFonts w:cs="Times New Roman"/>
        </w:rPr>
        <w:t xml:space="preserve"> </w:t>
      </w:r>
      <w:r w:rsidR="00022BBD" w:rsidRPr="00443C75">
        <w:rPr>
          <w:rFonts w:cs="Times New Roman"/>
        </w:rPr>
        <w:t xml:space="preserve">dispute or claim arising out of or related hereto or any breach thereof or any need for interpretation related to any dispute arising out of or related hereto will be settled by binding arbitration administered by the </w:t>
      </w:r>
      <w:r w:rsidR="000C6980" w:rsidRPr="00443C75">
        <w:rPr>
          <w:rFonts w:cs="Times New Roman"/>
        </w:rPr>
        <w:t>AAA</w:t>
      </w:r>
      <w:r w:rsidR="00022BBD" w:rsidRPr="00443C75">
        <w:rPr>
          <w:rFonts w:cs="Times New Roman"/>
        </w:rPr>
        <w:t xml:space="preserve"> in Illinois. Either Party will have the right to commence an arbitration by written notice to the other Party after the expiration of ninety (90) calendar days from the Dispute Notice mentioned above, or if nonbinding mediation was terminated, ten (10) days after the termination of the mediation.  The arbitration will be conducted as follows:</w:t>
      </w:r>
    </w:p>
    <w:p w14:paraId="4D46686E" w14:textId="77777777" w:rsidR="00022BBD" w:rsidRPr="00443C75" w:rsidRDefault="00022BBD" w:rsidP="000A12D6">
      <w:pPr>
        <w:jc w:val="both"/>
        <w:rPr>
          <w:rFonts w:cs="Times New Roman"/>
        </w:rPr>
      </w:pPr>
    </w:p>
    <w:p w14:paraId="21211962" w14:textId="77777777" w:rsidR="00022BBD" w:rsidRPr="00443C75" w:rsidRDefault="00022BBD" w:rsidP="00837090">
      <w:pPr>
        <w:pStyle w:val="BodyText"/>
        <w:numPr>
          <w:ilvl w:val="1"/>
          <w:numId w:val="44"/>
        </w:numPr>
        <w:tabs>
          <w:tab w:val="left" w:pos="2261"/>
        </w:tabs>
        <w:ind w:right="112" w:firstLine="1440"/>
        <w:jc w:val="both"/>
        <w:rPr>
          <w:rFonts w:cs="Times New Roman"/>
        </w:rPr>
      </w:pPr>
      <w:r w:rsidRPr="00443C75">
        <w:rPr>
          <w:rFonts w:cs="Times New Roman"/>
          <w:spacing w:val="-1"/>
        </w:rPr>
        <w:t>There</w:t>
      </w:r>
      <w:r w:rsidRPr="00443C75">
        <w:rPr>
          <w:rFonts w:cs="Times New Roman"/>
          <w:spacing w:val="36"/>
        </w:rPr>
        <w:t xml:space="preserve"> </w:t>
      </w:r>
      <w:r w:rsidRPr="00443C75">
        <w:rPr>
          <w:rFonts w:cs="Times New Roman"/>
          <w:spacing w:val="-1"/>
        </w:rPr>
        <w:t>will</w:t>
      </w:r>
      <w:r w:rsidRPr="00443C75">
        <w:rPr>
          <w:rFonts w:cs="Times New Roman"/>
          <w:spacing w:val="39"/>
        </w:rPr>
        <w:t xml:space="preserve"> </w:t>
      </w:r>
      <w:r w:rsidRPr="00443C75">
        <w:rPr>
          <w:rFonts w:cs="Times New Roman"/>
          <w:spacing w:val="-2"/>
        </w:rPr>
        <w:t>be</w:t>
      </w:r>
      <w:r w:rsidRPr="00443C75">
        <w:rPr>
          <w:rFonts w:cs="Times New Roman"/>
          <w:spacing w:val="38"/>
        </w:rPr>
        <w:t xml:space="preserve"> </w:t>
      </w:r>
      <w:r w:rsidRPr="00443C75">
        <w:rPr>
          <w:rFonts w:cs="Times New Roman"/>
          <w:spacing w:val="-1"/>
        </w:rPr>
        <w:t>one</w:t>
      </w:r>
      <w:r w:rsidRPr="00443C75">
        <w:rPr>
          <w:rFonts w:cs="Times New Roman"/>
          <w:spacing w:val="38"/>
        </w:rPr>
        <w:t xml:space="preserve"> </w:t>
      </w:r>
      <w:r w:rsidRPr="00443C75">
        <w:rPr>
          <w:rFonts w:cs="Times New Roman"/>
          <w:spacing w:val="-1"/>
        </w:rPr>
        <w:t>arbitrator</w:t>
      </w:r>
      <w:r w:rsidRPr="00443C75">
        <w:rPr>
          <w:rFonts w:cs="Times New Roman"/>
          <w:spacing w:val="39"/>
        </w:rPr>
        <w:t xml:space="preserve"> </w:t>
      </w:r>
      <w:r w:rsidRPr="00443C75">
        <w:rPr>
          <w:rFonts w:cs="Times New Roman"/>
          <w:spacing w:val="-1"/>
        </w:rPr>
        <w:t>who</w:t>
      </w:r>
      <w:r w:rsidRPr="00443C75">
        <w:rPr>
          <w:rFonts w:cs="Times New Roman"/>
          <w:spacing w:val="38"/>
        </w:rPr>
        <w:t xml:space="preserve"> </w:t>
      </w:r>
      <w:r w:rsidRPr="00443C75">
        <w:rPr>
          <w:rFonts w:cs="Times New Roman"/>
          <w:spacing w:val="-1"/>
        </w:rPr>
        <w:t>has</w:t>
      </w:r>
      <w:r w:rsidRPr="00443C75">
        <w:rPr>
          <w:rFonts w:cs="Times New Roman"/>
          <w:spacing w:val="36"/>
        </w:rPr>
        <w:t xml:space="preserve"> </w:t>
      </w:r>
      <w:r w:rsidRPr="00443C75">
        <w:rPr>
          <w:rFonts w:cs="Times New Roman"/>
        </w:rPr>
        <w:t>not</w:t>
      </w:r>
      <w:r w:rsidRPr="00443C75">
        <w:rPr>
          <w:rFonts w:cs="Times New Roman"/>
          <w:spacing w:val="36"/>
        </w:rPr>
        <w:t xml:space="preserve"> </w:t>
      </w:r>
      <w:r w:rsidRPr="00443C75">
        <w:rPr>
          <w:rFonts w:cs="Times New Roman"/>
          <w:spacing w:val="-1"/>
        </w:rPr>
        <w:t>previously</w:t>
      </w:r>
      <w:r w:rsidRPr="00443C75">
        <w:rPr>
          <w:rFonts w:cs="Times New Roman"/>
          <w:spacing w:val="35"/>
        </w:rPr>
        <w:t xml:space="preserve"> </w:t>
      </w:r>
      <w:r w:rsidRPr="00443C75">
        <w:rPr>
          <w:rFonts w:cs="Times New Roman"/>
        </w:rPr>
        <w:t>been</w:t>
      </w:r>
      <w:r w:rsidRPr="00443C75">
        <w:rPr>
          <w:rFonts w:cs="Times New Roman"/>
          <w:spacing w:val="35"/>
        </w:rPr>
        <w:t xml:space="preserve"> </w:t>
      </w:r>
      <w:r w:rsidRPr="00443C75">
        <w:rPr>
          <w:rFonts w:cs="Times New Roman"/>
          <w:spacing w:val="-1"/>
        </w:rPr>
        <w:t>employed</w:t>
      </w:r>
      <w:r w:rsidRPr="00443C75">
        <w:rPr>
          <w:rFonts w:cs="Times New Roman"/>
          <w:spacing w:val="38"/>
        </w:rPr>
        <w:t xml:space="preserve"> </w:t>
      </w:r>
      <w:r w:rsidRPr="00443C75">
        <w:rPr>
          <w:rFonts w:cs="Times New Roman"/>
        </w:rPr>
        <w:t>by</w:t>
      </w:r>
      <w:r w:rsidRPr="00443C75">
        <w:rPr>
          <w:rFonts w:cs="Times New Roman"/>
          <w:spacing w:val="35"/>
        </w:rPr>
        <w:t xml:space="preserve"> </w:t>
      </w:r>
      <w:r w:rsidRPr="00443C75">
        <w:rPr>
          <w:rFonts w:cs="Times New Roman"/>
          <w:spacing w:val="-1"/>
        </w:rPr>
        <w:t>either</w:t>
      </w:r>
      <w:r w:rsidRPr="00443C75">
        <w:rPr>
          <w:rFonts w:cs="Times New Roman"/>
          <w:spacing w:val="35"/>
        </w:rPr>
        <w:t xml:space="preserve"> </w:t>
      </w:r>
      <w:r w:rsidRPr="00443C75">
        <w:rPr>
          <w:rFonts w:cs="Times New Roman"/>
          <w:spacing w:val="-1"/>
        </w:rPr>
        <w:t>Party,</w:t>
      </w:r>
      <w:r w:rsidRPr="00443C75">
        <w:rPr>
          <w:rFonts w:cs="Times New Roman"/>
          <w:spacing w:val="21"/>
        </w:rPr>
        <w:t xml:space="preserve"> </w:t>
      </w:r>
      <w:r w:rsidRPr="00443C75">
        <w:rPr>
          <w:rFonts w:cs="Times New Roman"/>
        </w:rPr>
        <w:t>is</w:t>
      </w:r>
      <w:r w:rsidRPr="00443C75">
        <w:rPr>
          <w:rFonts w:cs="Times New Roman"/>
          <w:spacing w:val="22"/>
        </w:rPr>
        <w:t xml:space="preserve"> </w:t>
      </w:r>
      <w:r w:rsidRPr="00443C75">
        <w:rPr>
          <w:rFonts w:cs="Times New Roman"/>
          <w:spacing w:val="-1"/>
        </w:rPr>
        <w:t>qualified</w:t>
      </w:r>
      <w:r w:rsidRPr="00443C75">
        <w:rPr>
          <w:rFonts w:cs="Times New Roman"/>
          <w:spacing w:val="21"/>
        </w:rPr>
        <w:t xml:space="preserve"> </w:t>
      </w:r>
      <w:r w:rsidRPr="00443C75">
        <w:rPr>
          <w:rFonts w:cs="Times New Roman"/>
        </w:rPr>
        <w:t>by</w:t>
      </w:r>
      <w:r w:rsidRPr="00443C75">
        <w:rPr>
          <w:rFonts w:cs="Times New Roman"/>
          <w:spacing w:val="19"/>
        </w:rPr>
        <w:t xml:space="preserve"> </w:t>
      </w:r>
      <w:r w:rsidRPr="00443C75">
        <w:rPr>
          <w:rFonts w:cs="Times New Roman"/>
          <w:spacing w:val="-1"/>
        </w:rPr>
        <w:t>education</w:t>
      </w:r>
      <w:r w:rsidRPr="00443C75">
        <w:rPr>
          <w:rFonts w:cs="Times New Roman"/>
          <w:spacing w:val="21"/>
        </w:rPr>
        <w:t xml:space="preserve"> </w:t>
      </w:r>
      <w:r w:rsidRPr="00443C75">
        <w:rPr>
          <w:rFonts w:cs="Times New Roman"/>
        </w:rPr>
        <w:t>or</w:t>
      </w:r>
      <w:r w:rsidRPr="00443C75">
        <w:rPr>
          <w:rFonts w:cs="Times New Roman"/>
          <w:spacing w:val="22"/>
        </w:rPr>
        <w:t xml:space="preserve"> </w:t>
      </w:r>
      <w:r w:rsidRPr="00443C75">
        <w:rPr>
          <w:rFonts w:cs="Times New Roman"/>
          <w:spacing w:val="-1"/>
        </w:rPr>
        <w:t>experience</w:t>
      </w:r>
      <w:r w:rsidRPr="00443C75">
        <w:rPr>
          <w:rFonts w:cs="Times New Roman"/>
          <w:spacing w:val="22"/>
        </w:rPr>
        <w:t xml:space="preserve"> </w:t>
      </w:r>
      <w:r w:rsidRPr="00443C75">
        <w:rPr>
          <w:rFonts w:cs="Times New Roman"/>
          <w:spacing w:val="-1"/>
        </w:rPr>
        <w:t>to</w:t>
      </w:r>
      <w:r w:rsidRPr="00443C75">
        <w:rPr>
          <w:rFonts w:cs="Times New Roman"/>
          <w:spacing w:val="21"/>
        </w:rPr>
        <w:t xml:space="preserve"> </w:t>
      </w:r>
      <w:r w:rsidRPr="00443C75">
        <w:rPr>
          <w:rFonts w:cs="Times New Roman"/>
          <w:spacing w:val="-1"/>
        </w:rPr>
        <w:t>decide</w:t>
      </w:r>
      <w:r w:rsidRPr="00443C75">
        <w:rPr>
          <w:rFonts w:cs="Times New Roman"/>
          <w:spacing w:val="21"/>
        </w:rPr>
        <w:t xml:space="preserve"> </w:t>
      </w:r>
      <w:r w:rsidRPr="00443C75">
        <w:rPr>
          <w:rFonts w:cs="Times New Roman"/>
        </w:rPr>
        <w:t>the</w:t>
      </w:r>
      <w:r w:rsidRPr="00443C75">
        <w:rPr>
          <w:rFonts w:cs="Times New Roman"/>
          <w:spacing w:val="21"/>
        </w:rPr>
        <w:t xml:space="preserve"> </w:t>
      </w:r>
      <w:r w:rsidRPr="00443C75">
        <w:rPr>
          <w:rFonts w:cs="Times New Roman"/>
          <w:spacing w:val="-1"/>
        </w:rPr>
        <w:t>matters</w:t>
      </w:r>
      <w:r w:rsidRPr="00443C75">
        <w:rPr>
          <w:rFonts w:cs="Times New Roman"/>
          <w:spacing w:val="19"/>
        </w:rPr>
        <w:t xml:space="preserve"> </w:t>
      </w:r>
      <w:r w:rsidRPr="00443C75">
        <w:rPr>
          <w:rFonts w:cs="Times New Roman"/>
          <w:spacing w:val="-1"/>
        </w:rPr>
        <w:t>relating</w:t>
      </w:r>
      <w:r w:rsidRPr="00443C75">
        <w:rPr>
          <w:rFonts w:cs="Times New Roman"/>
          <w:spacing w:val="19"/>
        </w:rPr>
        <w:t xml:space="preserve"> </w:t>
      </w:r>
      <w:r w:rsidRPr="00443C75">
        <w:rPr>
          <w:rFonts w:cs="Times New Roman"/>
        </w:rPr>
        <w:t>to</w:t>
      </w:r>
      <w:r w:rsidRPr="00443C75">
        <w:rPr>
          <w:rFonts w:cs="Times New Roman"/>
          <w:spacing w:val="21"/>
        </w:rPr>
        <w:t xml:space="preserve"> </w:t>
      </w:r>
      <w:r w:rsidRPr="00443C75">
        <w:rPr>
          <w:rFonts w:cs="Times New Roman"/>
          <w:spacing w:val="-1"/>
        </w:rPr>
        <w:t>the</w:t>
      </w:r>
      <w:r w:rsidRPr="00443C75">
        <w:rPr>
          <w:rFonts w:cs="Times New Roman"/>
          <w:spacing w:val="21"/>
        </w:rPr>
        <w:t xml:space="preserve"> </w:t>
      </w:r>
      <w:r w:rsidRPr="00443C75">
        <w:rPr>
          <w:rFonts w:cs="Times New Roman"/>
          <w:spacing w:val="-1"/>
        </w:rPr>
        <w:t>questions</w:t>
      </w:r>
      <w:r w:rsidRPr="00443C75">
        <w:rPr>
          <w:rFonts w:cs="Times New Roman"/>
          <w:spacing w:val="22"/>
        </w:rPr>
        <w:t xml:space="preserve"> </w:t>
      </w:r>
      <w:r w:rsidRPr="00443C75">
        <w:rPr>
          <w:rFonts w:cs="Times New Roman"/>
          <w:spacing w:val="-1"/>
        </w:rPr>
        <w:t>in</w:t>
      </w:r>
      <w:r w:rsidRPr="00443C75">
        <w:rPr>
          <w:rFonts w:cs="Times New Roman"/>
          <w:spacing w:val="21"/>
        </w:rPr>
        <w:t xml:space="preserve"> </w:t>
      </w:r>
      <w:r w:rsidRPr="00443C75">
        <w:rPr>
          <w:rFonts w:cs="Times New Roman"/>
          <w:spacing w:val="-1"/>
        </w:rPr>
        <w:t>dispute,</w:t>
      </w:r>
      <w:r w:rsidRPr="00443C75">
        <w:rPr>
          <w:rFonts w:cs="Times New Roman"/>
          <w:spacing w:val="69"/>
        </w:rPr>
        <w:t xml:space="preserve"> </w:t>
      </w:r>
      <w:r w:rsidRPr="00443C75">
        <w:rPr>
          <w:rFonts w:cs="Times New Roman"/>
        </w:rPr>
        <w:t>and</w:t>
      </w:r>
      <w:r w:rsidRPr="00443C75">
        <w:rPr>
          <w:rFonts w:cs="Times New Roman"/>
          <w:spacing w:val="12"/>
        </w:rPr>
        <w:t xml:space="preserve"> </w:t>
      </w:r>
      <w:r w:rsidRPr="00443C75">
        <w:rPr>
          <w:rFonts w:cs="Times New Roman"/>
        </w:rPr>
        <w:t>does</w:t>
      </w:r>
      <w:r w:rsidRPr="00443C75">
        <w:rPr>
          <w:rFonts w:cs="Times New Roman"/>
          <w:spacing w:val="12"/>
        </w:rPr>
        <w:t xml:space="preserve"> </w:t>
      </w:r>
      <w:r w:rsidRPr="00443C75">
        <w:rPr>
          <w:rFonts w:cs="Times New Roman"/>
          <w:spacing w:val="-1"/>
        </w:rPr>
        <w:t>not</w:t>
      </w:r>
      <w:r w:rsidRPr="00443C75">
        <w:rPr>
          <w:rFonts w:cs="Times New Roman"/>
          <w:spacing w:val="12"/>
        </w:rPr>
        <w:t xml:space="preserve"> </w:t>
      </w:r>
      <w:r w:rsidRPr="00443C75">
        <w:rPr>
          <w:rFonts w:cs="Times New Roman"/>
          <w:spacing w:val="-1"/>
        </w:rPr>
        <w:t>have</w:t>
      </w:r>
      <w:r w:rsidRPr="00443C75">
        <w:rPr>
          <w:rFonts w:cs="Times New Roman"/>
          <w:spacing w:val="12"/>
        </w:rPr>
        <w:t xml:space="preserve"> </w:t>
      </w:r>
      <w:r w:rsidRPr="00443C75">
        <w:rPr>
          <w:rFonts w:cs="Times New Roman"/>
        </w:rPr>
        <w:t>a</w:t>
      </w:r>
      <w:r w:rsidRPr="00443C75">
        <w:rPr>
          <w:rFonts w:cs="Times New Roman"/>
          <w:spacing w:val="12"/>
        </w:rPr>
        <w:t xml:space="preserve"> </w:t>
      </w:r>
      <w:r w:rsidRPr="00443C75">
        <w:rPr>
          <w:rFonts w:cs="Times New Roman"/>
          <w:spacing w:val="-1"/>
        </w:rPr>
        <w:t>direct</w:t>
      </w:r>
      <w:r w:rsidRPr="00443C75">
        <w:rPr>
          <w:rFonts w:cs="Times New Roman"/>
          <w:spacing w:val="12"/>
        </w:rPr>
        <w:t xml:space="preserve"> </w:t>
      </w:r>
      <w:r w:rsidRPr="00443C75">
        <w:rPr>
          <w:rFonts w:cs="Times New Roman"/>
        </w:rPr>
        <w:t>or</w:t>
      </w:r>
      <w:r w:rsidRPr="00443C75">
        <w:rPr>
          <w:rFonts w:cs="Times New Roman"/>
          <w:spacing w:val="12"/>
        </w:rPr>
        <w:t xml:space="preserve"> </w:t>
      </w:r>
      <w:r w:rsidRPr="00443C75">
        <w:rPr>
          <w:rFonts w:cs="Times New Roman"/>
          <w:spacing w:val="-1"/>
        </w:rPr>
        <w:t>indirect</w:t>
      </w:r>
      <w:r w:rsidRPr="00443C75">
        <w:rPr>
          <w:rFonts w:cs="Times New Roman"/>
          <w:spacing w:val="10"/>
        </w:rPr>
        <w:t xml:space="preserve"> </w:t>
      </w:r>
      <w:r w:rsidRPr="00443C75">
        <w:rPr>
          <w:rFonts w:cs="Times New Roman"/>
        </w:rPr>
        <w:t>interest</w:t>
      </w:r>
      <w:r w:rsidRPr="00443C75">
        <w:rPr>
          <w:rFonts w:cs="Times New Roman"/>
          <w:spacing w:val="12"/>
        </w:rPr>
        <w:t xml:space="preserve"> </w:t>
      </w:r>
      <w:r w:rsidRPr="00443C75">
        <w:rPr>
          <w:rFonts w:cs="Times New Roman"/>
          <w:spacing w:val="-1"/>
        </w:rPr>
        <w:t>in</w:t>
      </w:r>
      <w:r w:rsidRPr="00443C75">
        <w:rPr>
          <w:rFonts w:cs="Times New Roman"/>
          <w:spacing w:val="11"/>
        </w:rPr>
        <w:t xml:space="preserve"> </w:t>
      </w:r>
      <w:r w:rsidRPr="00443C75">
        <w:rPr>
          <w:rFonts w:cs="Times New Roman"/>
          <w:spacing w:val="-1"/>
        </w:rPr>
        <w:t>either</w:t>
      </w:r>
      <w:r w:rsidRPr="00443C75">
        <w:rPr>
          <w:rFonts w:cs="Times New Roman"/>
          <w:spacing w:val="10"/>
        </w:rPr>
        <w:t xml:space="preserve"> </w:t>
      </w:r>
      <w:r w:rsidRPr="00443C75">
        <w:rPr>
          <w:rFonts w:cs="Times New Roman"/>
        </w:rPr>
        <w:t>Party</w:t>
      </w:r>
      <w:r w:rsidRPr="00443C75">
        <w:rPr>
          <w:rFonts w:cs="Times New Roman"/>
          <w:spacing w:val="9"/>
        </w:rPr>
        <w:t xml:space="preserve"> </w:t>
      </w:r>
      <w:r w:rsidRPr="00443C75">
        <w:rPr>
          <w:rFonts w:cs="Times New Roman"/>
        </w:rPr>
        <w:t>or</w:t>
      </w:r>
      <w:r w:rsidRPr="00443C75">
        <w:rPr>
          <w:rFonts w:cs="Times New Roman"/>
          <w:spacing w:val="12"/>
        </w:rPr>
        <w:t xml:space="preserve"> </w:t>
      </w:r>
      <w:r w:rsidRPr="00443C75">
        <w:rPr>
          <w:rFonts w:cs="Times New Roman"/>
        </w:rPr>
        <w:t>a</w:t>
      </w:r>
      <w:r w:rsidRPr="00443C75">
        <w:rPr>
          <w:rFonts w:cs="Times New Roman"/>
          <w:spacing w:val="12"/>
        </w:rPr>
        <w:t xml:space="preserve"> </w:t>
      </w:r>
      <w:r w:rsidRPr="00443C75">
        <w:rPr>
          <w:rFonts w:cs="Times New Roman"/>
          <w:spacing w:val="-1"/>
        </w:rPr>
        <w:t>financial</w:t>
      </w:r>
      <w:r w:rsidRPr="00443C75">
        <w:rPr>
          <w:rFonts w:cs="Times New Roman"/>
          <w:spacing w:val="12"/>
        </w:rPr>
        <w:t xml:space="preserve"> </w:t>
      </w:r>
      <w:r w:rsidRPr="00443C75">
        <w:rPr>
          <w:rFonts w:cs="Times New Roman"/>
          <w:spacing w:val="-1"/>
        </w:rPr>
        <w:t>interest</w:t>
      </w:r>
      <w:r w:rsidRPr="00443C75">
        <w:rPr>
          <w:rFonts w:cs="Times New Roman"/>
          <w:spacing w:val="12"/>
        </w:rPr>
        <w:t xml:space="preserve"> </w:t>
      </w:r>
      <w:r w:rsidRPr="00443C75">
        <w:rPr>
          <w:rFonts w:cs="Times New Roman"/>
        </w:rPr>
        <w:t>in</w:t>
      </w:r>
      <w:r w:rsidRPr="00443C75">
        <w:rPr>
          <w:rFonts w:cs="Times New Roman"/>
          <w:spacing w:val="11"/>
        </w:rPr>
        <w:t xml:space="preserve"> </w:t>
      </w:r>
      <w:r w:rsidRPr="00443C75">
        <w:rPr>
          <w:rFonts w:cs="Times New Roman"/>
          <w:spacing w:val="-1"/>
        </w:rPr>
        <w:t>the</w:t>
      </w:r>
      <w:r w:rsidRPr="00443C75">
        <w:rPr>
          <w:rFonts w:cs="Times New Roman"/>
          <w:spacing w:val="12"/>
        </w:rPr>
        <w:t xml:space="preserve"> </w:t>
      </w:r>
      <w:r w:rsidRPr="00443C75">
        <w:rPr>
          <w:rFonts w:cs="Times New Roman"/>
          <w:spacing w:val="-1"/>
        </w:rPr>
        <w:t>outcome</w:t>
      </w:r>
      <w:r w:rsidRPr="00443C75">
        <w:rPr>
          <w:rFonts w:cs="Times New Roman"/>
          <w:spacing w:val="12"/>
        </w:rPr>
        <w:t xml:space="preserve"> </w:t>
      </w:r>
      <w:r w:rsidRPr="00443C75">
        <w:rPr>
          <w:rFonts w:cs="Times New Roman"/>
        </w:rPr>
        <w:t>of</w:t>
      </w:r>
      <w:r w:rsidRPr="00443C75">
        <w:rPr>
          <w:rFonts w:cs="Times New Roman"/>
          <w:spacing w:val="12"/>
        </w:rPr>
        <w:t xml:space="preserve"> </w:t>
      </w:r>
      <w:r w:rsidRPr="00443C75">
        <w:rPr>
          <w:rFonts w:cs="Times New Roman"/>
        </w:rPr>
        <w:t>the</w:t>
      </w:r>
      <w:r w:rsidRPr="00443C75">
        <w:rPr>
          <w:rFonts w:cs="Times New Roman"/>
          <w:spacing w:val="31"/>
        </w:rPr>
        <w:t xml:space="preserve"> </w:t>
      </w:r>
      <w:r w:rsidRPr="00443C75">
        <w:rPr>
          <w:rFonts w:cs="Times New Roman"/>
          <w:spacing w:val="-1"/>
        </w:rPr>
        <w:t>arbitration</w:t>
      </w:r>
      <w:r w:rsidRPr="00443C75">
        <w:rPr>
          <w:rFonts w:cs="Times New Roman"/>
          <w:spacing w:val="26"/>
        </w:rPr>
        <w:t xml:space="preserve"> </w:t>
      </w:r>
      <w:r w:rsidRPr="00443C75">
        <w:rPr>
          <w:rFonts w:cs="Times New Roman"/>
        </w:rPr>
        <w:t>and</w:t>
      </w:r>
      <w:r w:rsidRPr="00443C75">
        <w:rPr>
          <w:rFonts w:cs="Times New Roman"/>
          <w:spacing w:val="26"/>
        </w:rPr>
        <w:t xml:space="preserve"> </w:t>
      </w:r>
      <w:r w:rsidRPr="00443C75">
        <w:rPr>
          <w:rFonts w:cs="Times New Roman"/>
          <w:spacing w:val="-1"/>
        </w:rPr>
        <w:t>who</w:t>
      </w:r>
      <w:r w:rsidRPr="00443C75">
        <w:rPr>
          <w:rFonts w:cs="Times New Roman"/>
          <w:spacing w:val="24"/>
        </w:rPr>
        <w:t xml:space="preserve"> </w:t>
      </w:r>
      <w:r w:rsidRPr="00443C75">
        <w:rPr>
          <w:rFonts w:cs="Times New Roman"/>
        </w:rPr>
        <w:t>is</w:t>
      </w:r>
      <w:r w:rsidRPr="00443C75">
        <w:rPr>
          <w:rFonts w:cs="Times New Roman"/>
          <w:spacing w:val="26"/>
        </w:rPr>
        <w:t xml:space="preserve"> </w:t>
      </w:r>
      <w:r w:rsidRPr="00443C75">
        <w:rPr>
          <w:rFonts w:cs="Times New Roman"/>
          <w:spacing w:val="-1"/>
        </w:rPr>
        <w:t>available</w:t>
      </w:r>
      <w:r w:rsidRPr="00443C75">
        <w:rPr>
          <w:rFonts w:cs="Times New Roman"/>
          <w:spacing w:val="26"/>
        </w:rPr>
        <w:t xml:space="preserve"> </w:t>
      </w:r>
      <w:r w:rsidRPr="00443C75">
        <w:rPr>
          <w:rFonts w:cs="Times New Roman"/>
          <w:spacing w:val="-1"/>
        </w:rPr>
        <w:t>within</w:t>
      </w:r>
      <w:r w:rsidRPr="00443C75">
        <w:rPr>
          <w:rFonts w:cs="Times New Roman"/>
          <w:spacing w:val="26"/>
        </w:rPr>
        <w:t xml:space="preserve"> </w:t>
      </w:r>
      <w:r w:rsidRPr="00443C75">
        <w:rPr>
          <w:rFonts w:cs="Times New Roman"/>
          <w:spacing w:val="-1"/>
        </w:rPr>
        <w:t>the</w:t>
      </w:r>
      <w:r w:rsidRPr="00443C75">
        <w:rPr>
          <w:rFonts w:cs="Times New Roman"/>
          <w:spacing w:val="26"/>
        </w:rPr>
        <w:t xml:space="preserve"> </w:t>
      </w:r>
      <w:r w:rsidRPr="00443C75">
        <w:rPr>
          <w:rFonts w:cs="Times New Roman"/>
          <w:spacing w:val="-2"/>
        </w:rPr>
        <w:t>time</w:t>
      </w:r>
      <w:r w:rsidRPr="00443C75">
        <w:rPr>
          <w:rFonts w:cs="Times New Roman"/>
          <w:spacing w:val="26"/>
        </w:rPr>
        <w:t xml:space="preserve"> </w:t>
      </w:r>
      <w:r w:rsidRPr="00443C75">
        <w:rPr>
          <w:rFonts w:cs="Times New Roman"/>
          <w:spacing w:val="-1"/>
        </w:rPr>
        <w:t>frames</w:t>
      </w:r>
      <w:r w:rsidRPr="00443C75">
        <w:rPr>
          <w:rFonts w:cs="Times New Roman"/>
          <w:spacing w:val="27"/>
        </w:rPr>
        <w:t xml:space="preserve"> </w:t>
      </w:r>
      <w:r w:rsidRPr="00443C75">
        <w:rPr>
          <w:rFonts w:cs="Times New Roman"/>
        </w:rPr>
        <w:t>set</w:t>
      </w:r>
      <w:r w:rsidRPr="00443C75">
        <w:rPr>
          <w:rFonts w:cs="Times New Roman"/>
          <w:spacing w:val="24"/>
        </w:rPr>
        <w:t xml:space="preserve"> </w:t>
      </w:r>
      <w:r w:rsidRPr="00443C75">
        <w:rPr>
          <w:rFonts w:cs="Times New Roman"/>
          <w:spacing w:val="-1"/>
        </w:rPr>
        <w:t>forth</w:t>
      </w:r>
      <w:r w:rsidRPr="00443C75">
        <w:rPr>
          <w:rFonts w:cs="Times New Roman"/>
          <w:spacing w:val="26"/>
        </w:rPr>
        <w:t xml:space="preserve"> </w:t>
      </w:r>
      <w:r w:rsidRPr="00443C75">
        <w:rPr>
          <w:rFonts w:cs="Times New Roman"/>
          <w:spacing w:val="-1"/>
        </w:rPr>
        <w:t>herein.</w:t>
      </w:r>
      <w:r w:rsidRPr="00443C75">
        <w:rPr>
          <w:rFonts w:cs="Times New Roman"/>
          <w:spacing w:val="52"/>
        </w:rPr>
        <w:t xml:space="preserve"> </w:t>
      </w:r>
      <w:r w:rsidRPr="00443C75">
        <w:rPr>
          <w:rFonts w:cs="Times New Roman"/>
        </w:rPr>
        <w:t>Such</w:t>
      </w:r>
      <w:r w:rsidRPr="00443C75">
        <w:rPr>
          <w:rFonts w:cs="Times New Roman"/>
          <w:spacing w:val="26"/>
        </w:rPr>
        <w:t xml:space="preserve"> </w:t>
      </w:r>
      <w:r w:rsidRPr="00443C75">
        <w:rPr>
          <w:rFonts w:cs="Times New Roman"/>
          <w:spacing w:val="-1"/>
        </w:rPr>
        <w:t>arbitrator</w:t>
      </w:r>
      <w:r w:rsidRPr="00443C75">
        <w:rPr>
          <w:rFonts w:cs="Times New Roman"/>
          <w:spacing w:val="27"/>
        </w:rPr>
        <w:t xml:space="preserve"> </w:t>
      </w:r>
      <w:r w:rsidRPr="00443C75">
        <w:rPr>
          <w:rFonts w:cs="Times New Roman"/>
          <w:spacing w:val="-1"/>
        </w:rPr>
        <w:t>will</w:t>
      </w:r>
      <w:r w:rsidRPr="00443C75">
        <w:rPr>
          <w:rFonts w:cs="Times New Roman"/>
          <w:spacing w:val="27"/>
        </w:rPr>
        <w:t xml:space="preserve"> </w:t>
      </w:r>
      <w:r w:rsidRPr="00443C75">
        <w:rPr>
          <w:rFonts w:cs="Times New Roman"/>
          <w:spacing w:val="-1"/>
        </w:rPr>
        <w:t>either</w:t>
      </w:r>
      <w:r w:rsidRPr="00443C75">
        <w:rPr>
          <w:rFonts w:cs="Times New Roman"/>
          <w:spacing w:val="27"/>
        </w:rPr>
        <w:t xml:space="preserve"> </w:t>
      </w:r>
      <w:r w:rsidRPr="00443C75">
        <w:rPr>
          <w:rFonts w:cs="Times New Roman"/>
          <w:spacing w:val="-2"/>
        </w:rPr>
        <w:t>be</w:t>
      </w:r>
      <w:r w:rsidRPr="00443C75">
        <w:rPr>
          <w:rFonts w:cs="Times New Roman"/>
          <w:spacing w:val="65"/>
        </w:rPr>
        <w:t xml:space="preserve"> </w:t>
      </w:r>
      <w:r w:rsidRPr="00443C75">
        <w:rPr>
          <w:rFonts w:cs="Times New Roman"/>
          <w:spacing w:val="-1"/>
        </w:rPr>
        <w:t>selected</w:t>
      </w:r>
      <w:r w:rsidRPr="00443C75">
        <w:rPr>
          <w:rFonts w:cs="Times New Roman"/>
          <w:spacing w:val="7"/>
        </w:rPr>
        <w:t xml:space="preserve"> </w:t>
      </w:r>
      <w:r w:rsidRPr="00443C75">
        <w:rPr>
          <w:rFonts w:cs="Times New Roman"/>
        </w:rPr>
        <w:t>by</w:t>
      </w:r>
      <w:r w:rsidRPr="00443C75">
        <w:rPr>
          <w:rFonts w:cs="Times New Roman"/>
          <w:spacing w:val="4"/>
        </w:rPr>
        <w:t xml:space="preserve"> </w:t>
      </w:r>
      <w:r w:rsidRPr="00443C75">
        <w:rPr>
          <w:rFonts w:cs="Times New Roman"/>
          <w:spacing w:val="-1"/>
        </w:rPr>
        <w:t>mutual</w:t>
      </w:r>
      <w:r w:rsidRPr="00443C75">
        <w:rPr>
          <w:rFonts w:cs="Times New Roman"/>
          <w:spacing w:val="8"/>
        </w:rPr>
        <w:t xml:space="preserve"> </w:t>
      </w:r>
      <w:r w:rsidRPr="00443C75">
        <w:rPr>
          <w:rFonts w:cs="Times New Roman"/>
          <w:spacing w:val="-1"/>
        </w:rPr>
        <w:t>agreement</w:t>
      </w:r>
      <w:r w:rsidRPr="00443C75">
        <w:rPr>
          <w:rFonts w:cs="Times New Roman"/>
          <w:spacing w:val="8"/>
        </w:rPr>
        <w:t xml:space="preserve"> </w:t>
      </w:r>
      <w:r w:rsidRPr="00443C75">
        <w:rPr>
          <w:rFonts w:cs="Times New Roman"/>
        </w:rPr>
        <w:t>by</w:t>
      </w:r>
      <w:r w:rsidRPr="00443C75">
        <w:rPr>
          <w:rFonts w:cs="Times New Roman"/>
          <w:spacing w:val="4"/>
        </w:rPr>
        <w:t xml:space="preserve"> </w:t>
      </w:r>
      <w:r w:rsidRPr="00443C75">
        <w:rPr>
          <w:rFonts w:cs="Times New Roman"/>
          <w:spacing w:val="-1"/>
        </w:rPr>
        <w:t>the</w:t>
      </w:r>
      <w:r w:rsidRPr="00443C75">
        <w:rPr>
          <w:rFonts w:cs="Times New Roman"/>
          <w:spacing w:val="7"/>
        </w:rPr>
        <w:t xml:space="preserve"> </w:t>
      </w:r>
      <w:r w:rsidRPr="00443C75">
        <w:rPr>
          <w:rFonts w:cs="Times New Roman"/>
          <w:spacing w:val="-1"/>
        </w:rPr>
        <w:t>Parties</w:t>
      </w:r>
      <w:r w:rsidRPr="00443C75">
        <w:rPr>
          <w:rFonts w:cs="Times New Roman"/>
          <w:spacing w:val="5"/>
        </w:rPr>
        <w:t xml:space="preserve"> </w:t>
      </w:r>
      <w:r w:rsidRPr="00443C75">
        <w:rPr>
          <w:rFonts w:cs="Times New Roman"/>
          <w:spacing w:val="-1"/>
        </w:rPr>
        <w:t>within</w:t>
      </w:r>
      <w:r w:rsidRPr="00443C75">
        <w:rPr>
          <w:rFonts w:cs="Times New Roman"/>
          <w:spacing w:val="4"/>
        </w:rPr>
        <w:t xml:space="preserve"> thirty (</w:t>
      </w:r>
      <w:r w:rsidRPr="00443C75">
        <w:rPr>
          <w:rFonts w:cs="Times New Roman"/>
        </w:rPr>
        <w:t>30)</w:t>
      </w:r>
      <w:r w:rsidRPr="00443C75">
        <w:rPr>
          <w:rFonts w:cs="Times New Roman"/>
          <w:spacing w:val="4"/>
        </w:rPr>
        <w:t xml:space="preserve"> </w:t>
      </w:r>
      <w:r w:rsidRPr="00443C75">
        <w:rPr>
          <w:rFonts w:cs="Times New Roman"/>
          <w:spacing w:val="-1"/>
        </w:rPr>
        <w:t>days</w:t>
      </w:r>
      <w:r w:rsidRPr="00443C75">
        <w:rPr>
          <w:rFonts w:cs="Times New Roman"/>
          <w:spacing w:val="7"/>
        </w:rPr>
        <w:t xml:space="preserve"> </w:t>
      </w:r>
      <w:r w:rsidRPr="00443C75">
        <w:rPr>
          <w:rFonts w:cs="Times New Roman"/>
          <w:spacing w:val="-1"/>
        </w:rPr>
        <w:t>after</w:t>
      </w:r>
      <w:r w:rsidRPr="00443C75">
        <w:rPr>
          <w:rFonts w:cs="Times New Roman"/>
          <w:spacing w:val="6"/>
        </w:rPr>
        <w:t xml:space="preserve"> </w:t>
      </w:r>
      <w:r w:rsidRPr="00443C75">
        <w:rPr>
          <w:rFonts w:cs="Times New Roman"/>
          <w:spacing w:val="-1"/>
        </w:rPr>
        <w:t>written</w:t>
      </w:r>
      <w:r w:rsidRPr="00443C75">
        <w:rPr>
          <w:rFonts w:cs="Times New Roman"/>
          <w:spacing w:val="7"/>
        </w:rPr>
        <w:t xml:space="preserve"> </w:t>
      </w:r>
      <w:r w:rsidRPr="00443C75">
        <w:rPr>
          <w:rFonts w:cs="Times New Roman"/>
          <w:spacing w:val="-1"/>
        </w:rPr>
        <w:t>notice</w:t>
      </w:r>
      <w:r w:rsidRPr="00443C75">
        <w:rPr>
          <w:rFonts w:cs="Times New Roman"/>
          <w:spacing w:val="5"/>
        </w:rPr>
        <w:t xml:space="preserve"> </w:t>
      </w:r>
      <w:r w:rsidRPr="00443C75">
        <w:rPr>
          <w:rFonts w:cs="Times New Roman"/>
          <w:spacing w:val="-1"/>
        </w:rPr>
        <w:t>from</w:t>
      </w:r>
      <w:r w:rsidRPr="00443C75">
        <w:rPr>
          <w:rFonts w:cs="Times New Roman"/>
          <w:spacing w:val="3"/>
        </w:rPr>
        <w:t xml:space="preserve"> </w:t>
      </w:r>
      <w:r w:rsidRPr="00443C75">
        <w:rPr>
          <w:rFonts w:cs="Times New Roman"/>
          <w:spacing w:val="2"/>
        </w:rPr>
        <w:t>the</w:t>
      </w:r>
      <w:r w:rsidRPr="00443C75">
        <w:rPr>
          <w:rFonts w:cs="Times New Roman"/>
          <w:spacing w:val="7"/>
        </w:rPr>
        <w:t xml:space="preserve"> </w:t>
      </w:r>
      <w:r w:rsidRPr="00443C75">
        <w:rPr>
          <w:rFonts w:cs="Times New Roman"/>
          <w:spacing w:val="-1"/>
        </w:rPr>
        <w:t>Party</w:t>
      </w:r>
      <w:r w:rsidRPr="00443C75">
        <w:rPr>
          <w:rFonts w:cs="Times New Roman"/>
          <w:spacing w:val="4"/>
        </w:rPr>
        <w:t xml:space="preserve"> </w:t>
      </w:r>
      <w:r w:rsidRPr="00443C75">
        <w:rPr>
          <w:rFonts w:cs="Times New Roman"/>
          <w:spacing w:val="-1"/>
        </w:rPr>
        <w:t>requesting</w:t>
      </w:r>
      <w:r w:rsidRPr="00443C75">
        <w:rPr>
          <w:rFonts w:cs="Times New Roman"/>
          <w:spacing w:val="67"/>
        </w:rPr>
        <w:t xml:space="preserve"> </w:t>
      </w:r>
      <w:r w:rsidRPr="00443C75">
        <w:rPr>
          <w:rFonts w:cs="Times New Roman"/>
          <w:spacing w:val="-1"/>
        </w:rPr>
        <w:t>arbitration,</w:t>
      </w:r>
      <w:r w:rsidRPr="00443C75">
        <w:rPr>
          <w:rFonts w:cs="Times New Roman"/>
          <w:spacing w:val="4"/>
        </w:rPr>
        <w:t xml:space="preserve"> </w:t>
      </w:r>
      <w:r w:rsidRPr="00443C75">
        <w:rPr>
          <w:rFonts w:cs="Times New Roman"/>
        </w:rPr>
        <w:t>or</w:t>
      </w:r>
      <w:r w:rsidRPr="00443C75">
        <w:rPr>
          <w:rFonts w:cs="Times New Roman"/>
          <w:spacing w:val="5"/>
        </w:rPr>
        <w:t xml:space="preserve"> </w:t>
      </w:r>
      <w:r w:rsidRPr="00443C75">
        <w:rPr>
          <w:rFonts w:cs="Times New Roman"/>
          <w:spacing w:val="-1"/>
        </w:rPr>
        <w:t>failing</w:t>
      </w:r>
      <w:r w:rsidRPr="00443C75">
        <w:rPr>
          <w:rFonts w:cs="Times New Roman"/>
          <w:spacing w:val="4"/>
        </w:rPr>
        <w:t xml:space="preserve"> </w:t>
      </w:r>
      <w:r w:rsidRPr="00443C75">
        <w:rPr>
          <w:rFonts w:cs="Times New Roman"/>
          <w:spacing w:val="-1"/>
        </w:rPr>
        <w:t>agreement</w:t>
      </w:r>
      <w:r w:rsidRPr="00443C75">
        <w:rPr>
          <w:rFonts w:cs="Times New Roman"/>
          <w:spacing w:val="8"/>
        </w:rPr>
        <w:t xml:space="preserve"> </w:t>
      </w:r>
      <w:r w:rsidRPr="00443C75">
        <w:rPr>
          <w:rFonts w:cs="Times New Roman"/>
        </w:rPr>
        <w:t>by</w:t>
      </w:r>
      <w:r w:rsidRPr="00443C75">
        <w:rPr>
          <w:rFonts w:cs="Times New Roman"/>
          <w:spacing w:val="4"/>
        </w:rPr>
        <w:t xml:space="preserve"> </w:t>
      </w:r>
      <w:r w:rsidRPr="00443C75">
        <w:rPr>
          <w:rFonts w:cs="Times New Roman"/>
        </w:rPr>
        <w:t>such</w:t>
      </w:r>
      <w:r w:rsidRPr="00443C75">
        <w:rPr>
          <w:rFonts w:cs="Times New Roman"/>
          <w:spacing w:val="7"/>
        </w:rPr>
        <w:t xml:space="preserve"> </w:t>
      </w:r>
      <w:r w:rsidRPr="00443C75">
        <w:rPr>
          <w:rFonts w:cs="Times New Roman"/>
          <w:spacing w:val="-2"/>
        </w:rPr>
        <w:t>time,</w:t>
      </w:r>
      <w:r w:rsidRPr="00443C75">
        <w:rPr>
          <w:rFonts w:cs="Times New Roman"/>
          <w:spacing w:val="7"/>
        </w:rPr>
        <w:t xml:space="preserve"> </w:t>
      </w:r>
      <w:r w:rsidRPr="00443C75">
        <w:rPr>
          <w:rFonts w:cs="Times New Roman"/>
        </w:rPr>
        <w:t>the</w:t>
      </w:r>
      <w:r w:rsidRPr="00443C75">
        <w:rPr>
          <w:rFonts w:cs="Times New Roman"/>
          <w:spacing w:val="7"/>
        </w:rPr>
        <w:t xml:space="preserve"> </w:t>
      </w:r>
      <w:r w:rsidRPr="00443C75">
        <w:rPr>
          <w:rFonts w:cs="Times New Roman"/>
          <w:spacing w:val="-1"/>
        </w:rPr>
        <w:t>arbitrator</w:t>
      </w:r>
      <w:r w:rsidRPr="00443C75">
        <w:rPr>
          <w:rFonts w:cs="Times New Roman"/>
          <w:spacing w:val="5"/>
        </w:rPr>
        <w:t xml:space="preserve"> </w:t>
      </w:r>
      <w:r w:rsidRPr="00443C75">
        <w:rPr>
          <w:rFonts w:cs="Times New Roman"/>
          <w:spacing w:val="-1"/>
        </w:rPr>
        <w:t>will</w:t>
      </w:r>
      <w:r w:rsidRPr="00443C75">
        <w:rPr>
          <w:rFonts w:cs="Times New Roman"/>
          <w:spacing w:val="8"/>
        </w:rPr>
        <w:t xml:space="preserve"> </w:t>
      </w:r>
      <w:r w:rsidRPr="00443C75">
        <w:rPr>
          <w:rFonts w:cs="Times New Roman"/>
          <w:spacing w:val="-2"/>
        </w:rPr>
        <w:t>be</w:t>
      </w:r>
      <w:r w:rsidRPr="00443C75">
        <w:rPr>
          <w:rFonts w:cs="Times New Roman"/>
          <w:spacing w:val="7"/>
        </w:rPr>
        <w:t xml:space="preserve"> </w:t>
      </w:r>
      <w:r w:rsidRPr="00443C75">
        <w:rPr>
          <w:rFonts w:cs="Times New Roman"/>
          <w:spacing w:val="-1"/>
        </w:rPr>
        <w:t>selected</w:t>
      </w:r>
      <w:r w:rsidRPr="00443C75">
        <w:rPr>
          <w:rFonts w:cs="Times New Roman"/>
          <w:spacing w:val="7"/>
        </w:rPr>
        <w:t xml:space="preserve"> </w:t>
      </w:r>
      <w:r w:rsidRPr="00443C75">
        <w:rPr>
          <w:rFonts w:cs="Times New Roman"/>
          <w:spacing w:val="-2"/>
        </w:rPr>
        <w:t>within</w:t>
      </w:r>
      <w:r w:rsidRPr="00443C75">
        <w:rPr>
          <w:rFonts w:cs="Times New Roman"/>
          <w:spacing w:val="7"/>
        </w:rPr>
        <w:t xml:space="preserve"> </w:t>
      </w:r>
      <w:r w:rsidRPr="00443C75">
        <w:rPr>
          <w:rFonts w:cs="Times New Roman"/>
        </w:rPr>
        <w:t>the</w:t>
      </w:r>
      <w:r w:rsidRPr="00443C75">
        <w:rPr>
          <w:rFonts w:cs="Times New Roman"/>
          <w:spacing w:val="5"/>
        </w:rPr>
        <w:t xml:space="preserve"> </w:t>
      </w:r>
      <w:r w:rsidRPr="00443C75">
        <w:rPr>
          <w:rFonts w:cs="Times New Roman"/>
          <w:spacing w:val="-1"/>
        </w:rPr>
        <w:t>following</w:t>
      </w:r>
      <w:r w:rsidRPr="00443C75">
        <w:rPr>
          <w:rFonts w:cs="Times New Roman"/>
          <w:spacing w:val="4"/>
        </w:rPr>
        <w:t xml:space="preserve"> fourteen (</w:t>
      </w:r>
      <w:r w:rsidRPr="00443C75">
        <w:rPr>
          <w:rFonts w:cs="Times New Roman"/>
        </w:rPr>
        <w:t>14)</w:t>
      </w:r>
      <w:r w:rsidRPr="00443C75">
        <w:rPr>
          <w:rFonts w:cs="Times New Roman"/>
          <w:spacing w:val="7"/>
        </w:rPr>
        <w:t xml:space="preserve"> </w:t>
      </w:r>
      <w:r w:rsidRPr="00443C75">
        <w:rPr>
          <w:rFonts w:cs="Times New Roman"/>
          <w:spacing w:val="-1"/>
        </w:rPr>
        <w:t>days</w:t>
      </w:r>
      <w:r w:rsidRPr="00443C75">
        <w:rPr>
          <w:rFonts w:cs="Times New Roman"/>
          <w:spacing w:val="55"/>
        </w:rPr>
        <w:t xml:space="preserve"> </w:t>
      </w:r>
      <w:r w:rsidRPr="00443C75">
        <w:rPr>
          <w:rFonts w:cs="Times New Roman"/>
        </w:rPr>
        <w:t>by</w:t>
      </w:r>
      <w:r w:rsidRPr="00443C75">
        <w:rPr>
          <w:rFonts w:cs="Times New Roman"/>
          <w:spacing w:val="-3"/>
        </w:rPr>
        <w:t xml:space="preserve"> </w:t>
      </w:r>
      <w:r w:rsidRPr="00443C75">
        <w:rPr>
          <w:rFonts w:cs="Times New Roman"/>
        </w:rPr>
        <w:t xml:space="preserve">the </w:t>
      </w:r>
      <w:r w:rsidRPr="00443C75">
        <w:rPr>
          <w:rFonts w:cs="Times New Roman"/>
          <w:spacing w:val="-1"/>
        </w:rPr>
        <w:t xml:space="preserve">AAA </w:t>
      </w:r>
      <w:r w:rsidRPr="00443C75">
        <w:rPr>
          <w:rFonts w:cs="Times New Roman"/>
        </w:rPr>
        <w:t>under</w:t>
      </w:r>
      <w:r w:rsidRPr="00443C75">
        <w:rPr>
          <w:rFonts w:cs="Times New Roman"/>
          <w:spacing w:val="-2"/>
        </w:rPr>
        <w:t xml:space="preserve"> </w:t>
      </w:r>
      <w:r w:rsidRPr="00443C75">
        <w:rPr>
          <w:rFonts w:cs="Times New Roman"/>
        </w:rPr>
        <w:t xml:space="preserve">the </w:t>
      </w:r>
      <w:r w:rsidRPr="00443C75">
        <w:rPr>
          <w:rFonts w:cs="Times New Roman"/>
          <w:spacing w:val="-2"/>
        </w:rPr>
        <w:t>AAA</w:t>
      </w:r>
      <w:r w:rsidRPr="00443C75">
        <w:rPr>
          <w:rFonts w:cs="Times New Roman"/>
          <w:spacing w:val="-1"/>
        </w:rPr>
        <w:t xml:space="preserve"> Rules.</w:t>
      </w:r>
    </w:p>
    <w:p w14:paraId="0DD77AC7" w14:textId="77777777" w:rsidR="00022BBD" w:rsidRPr="00443C75" w:rsidRDefault="00022BBD" w:rsidP="000A12D6">
      <w:pPr>
        <w:jc w:val="both"/>
        <w:rPr>
          <w:rFonts w:cs="Times New Roman"/>
        </w:rPr>
      </w:pPr>
    </w:p>
    <w:p w14:paraId="1E8DE449" w14:textId="41D075A8" w:rsidR="00022BBD" w:rsidRPr="00443C75" w:rsidRDefault="00022BBD" w:rsidP="00837090">
      <w:pPr>
        <w:pStyle w:val="BodyText"/>
        <w:numPr>
          <w:ilvl w:val="1"/>
          <w:numId w:val="44"/>
        </w:numPr>
        <w:tabs>
          <w:tab w:val="left" w:pos="2261"/>
        </w:tabs>
        <w:ind w:right="120" w:firstLine="1440"/>
        <w:jc w:val="both"/>
        <w:rPr>
          <w:rFonts w:cs="Times New Roman"/>
        </w:rPr>
      </w:pPr>
      <w:r w:rsidRPr="00443C75">
        <w:rPr>
          <w:rFonts w:cs="Times New Roman"/>
        </w:rPr>
        <w:t>Such</w:t>
      </w:r>
      <w:r w:rsidRPr="00443C75">
        <w:rPr>
          <w:rFonts w:cs="Times New Roman"/>
          <w:spacing w:val="2"/>
        </w:rPr>
        <w:t xml:space="preserve"> </w:t>
      </w:r>
      <w:r w:rsidRPr="00443C75">
        <w:rPr>
          <w:rFonts w:cs="Times New Roman"/>
          <w:spacing w:val="-1"/>
        </w:rPr>
        <w:t>arbitration will</w:t>
      </w:r>
      <w:r w:rsidRPr="00443C75">
        <w:rPr>
          <w:rFonts w:cs="Times New Roman"/>
          <w:spacing w:val="1"/>
        </w:rPr>
        <w:t xml:space="preserve"> </w:t>
      </w:r>
      <w:r w:rsidRPr="00443C75">
        <w:rPr>
          <w:rFonts w:cs="Times New Roman"/>
        </w:rPr>
        <w:t xml:space="preserve">be </w:t>
      </w:r>
      <w:r w:rsidRPr="00443C75">
        <w:rPr>
          <w:rFonts w:cs="Times New Roman"/>
          <w:spacing w:val="-1"/>
        </w:rPr>
        <w:t>held</w:t>
      </w:r>
      <w:r w:rsidRPr="00443C75">
        <w:rPr>
          <w:rFonts w:cs="Times New Roman"/>
          <w:spacing w:val="2"/>
        </w:rPr>
        <w:t xml:space="preserve"> </w:t>
      </w:r>
      <w:r w:rsidRPr="00443C75">
        <w:rPr>
          <w:rFonts w:cs="Times New Roman"/>
        </w:rPr>
        <w:t>at</w:t>
      </w:r>
      <w:r w:rsidRPr="00443C75">
        <w:rPr>
          <w:rFonts w:cs="Times New Roman"/>
          <w:spacing w:val="1"/>
        </w:rPr>
        <w:t xml:space="preserve"> </w:t>
      </w:r>
      <w:r w:rsidRPr="00443C75">
        <w:rPr>
          <w:rFonts w:cs="Times New Roman"/>
        </w:rPr>
        <w:t xml:space="preserve">a </w:t>
      </w:r>
      <w:r w:rsidRPr="00443C75">
        <w:rPr>
          <w:rFonts w:cs="Times New Roman"/>
          <w:spacing w:val="-1"/>
        </w:rPr>
        <w:t>location</w:t>
      </w:r>
      <w:r w:rsidRPr="00443C75">
        <w:rPr>
          <w:rFonts w:cs="Times New Roman"/>
        </w:rPr>
        <w:t xml:space="preserve"> </w:t>
      </w:r>
      <w:r w:rsidRPr="00443C75">
        <w:rPr>
          <w:rFonts w:cs="Times New Roman"/>
          <w:spacing w:val="-1"/>
        </w:rPr>
        <w:t>within the State of Illinois.</w:t>
      </w:r>
      <w:r w:rsidRPr="00443C75">
        <w:rPr>
          <w:rFonts w:cs="Times New Roman"/>
          <w:spacing w:val="2"/>
        </w:rPr>
        <w:t xml:space="preserve"> </w:t>
      </w:r>
      <w:r w:rsidRPr="00443C75">
        <w:rPr>
          <w:rFonts w:cs="Times New Roman"/>
          <w:spacing w:val="-2"/>
        </w:rPr>
        <w:t>Absent</w:t>
      </w:r>
      <w:r w:rsidRPr="00443C75">
        <w:rPr>
          <w:rFonts w:cs="Times New Roman"/>
          <w:spacing w:val="43"/>
        </w:rPr>
        <w:t xml:space="preserve"> </w:t>
      </w:r>
      <w:r w:rsidRPr="00443C75">
        <w:rPr>
          <w:rFonts w:cs="Times New Roman"/>
          <w:spacing w:val="-1"/>
        </w:rPr>
        <w:t>agreement,</w:t>
      </w:r>
      <w:r w:rsidRPr="00443C75">
        <w:rPr>
          <w:rFonts w:cs="Times New Roman"/>
          <w:spacing w:val="8"/>
        </w:rPr>
        <w:t xml:space="preserve"> </w:t>
      </w:r>
      <w:r w:rsidRPr="00443C75">
        <w:rPr>
          <w:rFonts w:cs="Times New Roman"/>
        </w:rPr>
        <w:t>the</w:t>
      </w:r>
      <w:r w:rsidRPr="00443C75">
        <w:rPr>
          <w:rFonts w:cs="Times New Roman"/>
          <w:spacing w:val="5"/>
        </w:rPr>
        <w:t xml:space="preserve"> </w:t>
      </w:r>
      <w:r w:rsidRPr="00443C75">
        <w:rPr>
          <w:rFonts w:cs="Times New Roman"/>
          <w:spacing w:val="-1"/>
        </w:rPr>
        <w:t>arbitrator</w:t>
      </w:r>
      <w:r w:rsidRPr="00443C75">
        <w:rPr>
          <w:rFonts w:cs="Times New Roman"/>
          <w:spacing w:val="5"/>
        </w:rPr>
        <w:t xml:space="preserve"> </w:t>
      </w:r>
      <w:r w:rsidRPr="00443C75">
        <w:rPr>
          <w:rFonts w:cs="Times New Roman"/>
          <w:spacing w:val="-1"/>
        </w:rPr>
        <w:t>shall</w:t>
      </w:r>
      <w:r w:rsidRPr="00443C75">
        <w:rPr>
          <w:rFonts w:cs="Times New Roman"/>
          <w:spacing w:val="5"/>
        </w:rPr>
        <w:t xml:space="preserve"> </w:t>
      </w:r>
      <w:r w:rsidRPr="00443C75">
        <w:rPr>
          <w:rFonts w:cs="Times New Roman"/>
          <w:spacing w:val="-1"/>
        </w:rPr>
        <w:t>set</w:t>
      </w:r>
      <w:r w:rsidRPr="00443C75">
        <w:rPr>
          <w:rFonts w:cs="Times New Roman"/>
          <w:spacing w:val="8"/>
        </w:rPr>
        <w:t xml:space="preserve"> </w:t>
      </w:r>
      <w:r w:rsidRPr="00443C75">
        <w:rPr>
          <w:rFonts w:cs="Times New Roman"/>
          <w:spacing w:val="-1"/>
        </w:rPr>
        <w:t>the</w:t>
      </w:r>
      <w:r w:rsidRPr="00443C75">
        <w:rPr>
          <w:rFonts w:cs="Times New Roman"/>
          <w:spacing w:val="7"/>
        </w:rPr>
        <w:t xml:space="preserve"> precise </w:t>
      </w:r>
      <w:r w:rsidRPr="00443C75">
        <w:rPr>
          <w:rFonts w:cs="Times New Roman"/>
          <w:spacing w:val="-1"/>
        </w:rPr>
        <w:t>location</w:t>
      </w:r>
      <w:r w:rsidRPr="00443C75">
        <w:rPr>
          <w:rFonts w:cs="Times New Roman"/>
          <w:spacing w:val="4"/>
        </w:rPr>
        <w:t xml:space="preserve"> </w:t>
      </w:r>
      <w:r w:rsidRPr="00443C75">
        <w:rPr>
          <w:rFonts w:cs="Times New Roman"/>
        </w:rPr>
        <w:t>of</w:t>
      </w:r>
      <w:r w:rsidRPr="00443C75">
        <w:rPr>
          <w:rFonts w:cs="Times New Roman"/>
          <w:spacing w:val="5"/>
        </w:rPr>
        <w:t xml:space="preserve"> </w:t>
      </w:r>
      <w:r w:rsidRPr="00443C75">
        <w:rPr>
          <w:rFonts w:cs="Times New Roman"/>
        </w:rPr>
        <w:t>the</w:t>
      </w:r>
      <w:r w:rsidRPr="00443C75">
        <w:rPr>
          <w:rFonts w:cs="Times New Roman"/>
          <w:spacing w:val="5"/>
        </w:rPr>
        <w:t xml:space="preserve"> </w:t>
      </w:r>
      <w:r w:rsidRPr="00443C75">
        <w:rPr>
          <w:rFonts w:cs="Times New Roman"/>
          <w:spacing w:val="-1"/>
        </w:rPr>
        <w:t>arbitration</w:t>
      </w:r>
      <w:r w:rsidRPr="00443C75">
        <w:rPr>
          <w:rFonts w:cs="Times New Roman"/>
          <w:spacing w:val="4"/>
        </w:rPr>
        <w:t xml:space="preserve"> </w:t>
      </w:r>
      <w:r w:rsidRPr="00443C75">
        <w:rPr>
          <w:rFonts w:cs="Times New Roman"/>
          <w:spacing w:val="-1"/>
        </w:rPr>
        <w:t>based</w:t>
      </w:r>
      <w:r w:rsidRPr="00443C75">
        <w:rPr>
          <w:rFonts w:cs="Times New Roman"/>
          <w:spacing w:val="7"/>
        </w:rPr>
        <w:t xml:space="preserve"> </w:t>
      </w:r>
      <w:r w:rsidRPr="00443C75">
        <w:rPr>
          <w:rFonts w:cs="Times New Roman"/>
        </w:rPr>
        <w:t>on</w:t>
      </w:r>
      <w:r w:rsidRPr="00443C75">
        <w:rPr>
          <w:rFonts w:cs="Times New Roman"/>
          <w:spacing w:val="7"/>
        </w:rPr>
        <w:t xml:space="preserve"> </w:t>
      </w:r>
      <w:r w:rsidRPr="00443C75">
        <w:rPr>
          <w:rFonts w:cs="Times New Roman"/>
          <w:spacing w:val="-1"/>
        </w:rPr>
        <w:t>where</w:t>
      </w:r>
      <w:r w:rsidRPr="00443C75">
        <w:rPr>
          <w:rFonts w:cs="Times New Roman"/>
          <w:spacing w:val="5"/>
        </w:rPr>
        <w:t xml:space="preserve"> </w:t>
      </w:r>
      <w:r w:rsidRPr="00443C75">
        <w:rPr>
          <w:rFonts w:cs="Times New Roman"/>
        </w:rPr>
        <w:t>it</w:t>
      </w:r>
      <w:r w:rsidRPr="00443C75">
        <w:rPr>
          <w:rFonts w:cs="Times New Roman"/>
          <w:spacing w:val="5"/>
        </w:rPr>
        <w:t xml:space="preserve"> </w:t>
      </w:r>
      <w:r w:rsidRPr="00443C75">
        <w:rPr>
          <w:rFonts w:cs="Times New Roman"/>
        </w:rPr>
        <w:t>is</w:t>
      </w:r>
      <w:r w:rsidRPr="00443C75">
        <w:rPr>
          <w:rFonts w:cs="Times New Roman"/>
          <w:spacing w:val="7"/>
        </w:rPr>
        <w:t xml:space="preserve"> </w:t>
      </w:r>
      <w:r w:rsidRPr="00443C75">
        <w:rPr>
          <w:rFonts w:cs="Times New Roman"/>
          <w:spacing w:val="-1"/>
        </w:rPr>
        <w:t>most</w:t>
      </w:r>
      <w:r w:rsidRPr="00443C75">
        <w:rPr>
          <w:rFonts w:cs="Times New Roman"/>
          <w:spacing w:val="8"/>
        </w:rPr>
        <w:t xml:space="preserve"> </w:t>
      </w:r>
      <w:r w:rsidRPr="00443C75">
        <w:rPr>
          <w:rFonts w:cs="Times New Roman"/>
          <w:spacing w:val="-1"/>
        </w:rPr>
        <w:t>convenient</w:t>
      </w:r>
      <w:r w:rsidRPr="00443C75">
        <w:rPr>
          <w:rFonts w:cs="Times New Roman"/>
          <w:spacing w:val="8"/>
        </w:rPr>
        <w:t xml:space="preserve"> </w:t>
      </w:r>
      <w:r w:rsidRPr="00443C75">
        <w:rPr>
          <w:rFonts w:cs="Times New Roman"/>
          <w:spacing w:val="-1"/>
        </w:rPr>
        <w:t>and</w:t>
      </w:r>
      <w:r w:rsidRPr="00443C75">
        <w:rPr>
          <w:rFonts w:cs="Times New Roman"/>
          <w:spacing w:val="63"/>
        </w:rPr>
        <w:t xml:space="preserve"> </w:t>
      </w:r>
      <w:r w:rsidRPr="00443C75">
        <w:rPr>
          <w:rFonts w:cs="Times New Roman"/>
        </w:rPr>
        <w:t>cost</w:t>
      </w:r>
      <w:r w:rsidRPr="00443C75">
        <w:rPr>
          <w:rFonts w:cs="Times New Roman"/>
          <w:spacing w:val="48"/>
        </w:rPr>
        <w:t xml:space="preserve"> </w:t>
      </w:r>
      <w:r w:rsidRPr="00443C75">
        <w:rPr>
          <w:rFonts w:cs="Times New Roman"/>
          <w:spacing w:val="-1"/>
        </w:rPr>
        <w:t>effective</w:t>
      </w:r>
      <w:r w:rsidRPr="00443C75">
        <w:rPr>
          <w:rFonts w:cs="Times New Roman"/>
          <w:spacing w:val="48"/>
        </w:rPr>
        <w:t xml:space="preserve"> </w:t>
      </w:r>
      <w:r w:rsidRPr="00443C75">
        <w:rPr>
          <w:rFonts w:cs="Times New Roman"/>
        </w:rPr>
        <w:t>to</w:t>
      </w:r>
      <w:r w:rsidRPr="00443C75">
        <w:rPr>
          <w:rFonts w:cs="Times New Roman"/>
          <w:spacing w:val="47"/>
        </w:rPr>
        <w:t xml:space="preserve"> </w:t>
      </w:r>
      <w:r w:rsidRPr="00443C75">
        <w:rPr>
          <w:rFonts w:cs="Times New Roman"/>
          <w:spacing w:val="-2"/>
        </w:rPr>
        <w:t>resolve</w:t>
      </w:r>
      <w:r w:rsidRPr="00443C75">
        <w:rPr>
          <w:rFonts w:cs="Times New Roman"/>
          <w:spacing w:val="48"/>
        </w:rPr>
        <w:t xml:space="preserve"> </w:t>
      </w:r>
      <w:r w:rsidRPr="00443C75">
        <w:rPr>
          <w:rFonts w:cs="Times New Roman"/>
          <w:spacing w:val="-1"/>
        </w:rPr>
        <w:t>the</w:t>
      </w:r>
      <w:r w:rsidRPr="00443C75">
        <w:rPr>
          <w:rFonts w:cs="Times New Roman"/>
          <w:spacing w:val="48"/>
        </w:rPr>
        <w:t xml:space="preserve"> </w:t>
      </w:r>
      <w:r w:rsidRPr="00443C75">
        <w:rPr>
          <w:rFonts w:cs="Times New Roman"/>
          <w:spacing w:val="-1"/>
        </w:rPr>
        <w:t>dispute,</w:t>
      </w:r>
      <w:r w:rsidRPr="00443C75">
        <w:rPr>
          <w:rFonts w:cs="Times New Roman"/>
          <w:spacing w:val="48"/>
        </w:rPr>
        <w:t xml:space="preserve"> </w:t>
      </w:r>
      <w:r w:rsidRPr="00443C75">
        <w:rPr>
          <w:rFonts w:cs="Times New Roman"/>
        </w:rPr>
        <w:t>and</w:t>
      </w:r>
      <w:r w:rsidRPr="00443C75">
        <w:rPr>
          <w:rFonts w:cs="Times New Roman"/>
          <w:spacing w:val="48"/>
        </w:rPr>
        <w:t xml:space="preserve"> </w:t>
      </w:r>
      <w:r w:rsidRPr="00443C75">
        <w:rPr>
          <w:rFonts w:cs="Times New Roman"/>
          <w:spacing w:val="-1"/>
        </w:rPr>
        <w:t>if</w:t>
      </w:r>
      <w:r w:rsidRPr="00443C75">
        <w:rPr>
          <w:rFonts w:cs="Times New Roman"/>
          <w:spacing w:val="48"/>
        </w:rPr>
        <w:t xml:space="preserve"> </w:t>
      </w:r>
      <w:r w:rsidRPr="00443C75">
        <w:rPr>
          <w:rFonts w:cs="Times New Roman"/>
          <w:spacing w:val="-1"/>
        </w:rPr>
        <w:t>it</w:t>
      </w:r>
      <w:r w:rsidRPr="00443C75">
        <w:rPr>
          <w:rFonts w:cs="Times New Roman"/>
          <w:spacing w:val="48"/>
        </w:rPr>
        <w:t xml:space="preserve"> </w:t>
      </w:r>
      <w:r w:rsidRPr="00443C75">
        <w:rPr>
          <w:rFonts w:cs="Times New Roman"/>
          <w:spacing w:val="-1"/>
        </w:rPr>
        <w:t>is</w:t>
      </w:r>
      <w:r w:rsidRPr="00443C75">
        <w:rPr>
          <w:rFonts w:cs="Times New Roman"/>
          <w:spacing w:val="48"/>
        </w:rPr>
        <w:t xml:space="preserve"> </w:t>
      </w:r>
      <w:r w:rsidRPr="00443C75">
        <w:rPr>
          <w:rFonts w:cs="Times New Roman"/>
        </w:rPr>
        <w:t>an</w:t>
      </w:r>
      <w:r w:rsidRPr="00443C75">
        <w:rPr>
          <w:rFonts w:cs="Times New Roman"/>
          <w:spacing w:val="45"/>
        </w:rPr>
        <w:t xml:space="preserve"> </w:t>
      </w:r>
      <w:r w:rsidRPr="00443C75">
        <w:rPr>
          <w:rFonts w:cs="Times New Roman"/>
          <w:spacing w:val="-1"/>
        </w:rPr>
        <w:t>international</w:t>
      </w:r>
      <w:r w:rsidRPr="00443C75">
        <w:rPr>
          <w:rFonts w:cs="Times New Roman"/>
          <w:spacing w:val="48"/>
        </w:rPr>
        <w:t xml:space="preserve"> </w:t>
      </w:r>
      <w:r w:rsidRPr="00443C75">
        <w:rPr>
          <w:rFonts w:cs="Times New Roman"/>
          <w:spacing w:val="-1"/>
        </w:rPr>
        <w:t>matter,</w:t>
      </w:r>
      <w:r w:rsidRPr="00443C75">
        <w:rPr>
          <w:rFonts w:cs="Times New Roman"/>
          <w:spacing w:val="47"/>
        </w:rPr>
        <w:t xml:space="preserve"> </w:t>
      </w:r>
      <w:r w:rsidRPr="00443C75">
        <w:rPr>
          <w:rFonts w:cs="Times New Roman"/>
          <w:spacing w:val="-1"/>
        </w:rPr>
        <w:t>with</w:t>
      </w:r>
      <w:r w:rsidRPr="00443C75">
        <w:rPr>
          <w:rFonts w:cs="Times New Roman"/>
          <w:spacing w:val="45"/>
        </w:rPr>
        <w:t xml:space="preserve"> </w:t>
      </w:r>
      <w:r w:rsidRPr="00443C75">
        <w:rPr>
          <w:rFonts w:cs="Times New Roman"/>
          <w:spacing w:val="-1"/>
        </w:rPr>
        <w:t>regard</w:t>
      </w:r>
      <w:r w:rsidRPr="00443C75">
        <w:rPr>
          <w:rFonts w:cs="Times New Roman"/>
          <w:spacing w:val="47"/>
        </w:rPr>
        <w:t xml:space="preserve"> </w:t>
      </w:r>
      <w:r w:rsidRPr="00443C75">
        <w:rPr>
          <w:rFonts w:cs="Times New Roman"/>
        </w:rPr>
        <w:t>to</w:t>
      </w:r>
      <w:r w:rsidRPr="00443C75">
        <w:rPr>
          <w:rFonts w:cs="Times New Roman"/>
          <w:spacing w:val="47"/>
        </w:rPr>
        <w:t xml:space="preserve"> </w:t>
      </w:r>
      <w:r w:rsidRPr="00443C75">
        <w:rPr>
          <w:rFonts w:cs="Times New Roman"/>
          <w:spacing w:val="-1"/>
        </w:rPr>
        <w:t>any</w:t>
      </w:r>
      <w:r w:rsidRPr="00443C75">
        <w:rPr>
          <w:rFonts w:cs="Times New Roman"/>
          <w:spacing w:val="45"/>
        </w:rPr>
        <w:t xml:space="preserve"> </w:t>
      </w:r>
      <w:r w:rsidRPr="00443C75">
        <w:rPr>
          <w:rFonts w:cs="Times New Roman"/>
          <w:spacing w:val="-1"/>
        </w:rPr>
        <w:t>special</w:t>
      </w:r>
      <w:r w:rsidRPr="00443C75">
        <w:rPr>
          <w:rFonts w:cs="Times New Roman"/>
          <w:spacing w:val="65"/>
        </w:rPr>
        <w:t xml:space="preserve"> </w:t>
      </w:r>
      <w:r w:rsidRPr="00443C75">
        <w:rPr>
          <w:rFonts w:cs="Times New Roman"/>
          <w:spacing w:val="-1"/>
        </w:rPr>
        <w:t>considerations</w:t>
      </w:r>
      <w:r w:rsidRPr="00443C75">
        <w:rPr>
          <w:rFonts w:cs="Times New Roman"/>
          <w:spacing w:val="-2"/>
        </w:rPr>
        <w:t xml:space="preserve"> </w:t>
      </w:r>
      <w:r w:rsidRPr="00443C75">
        <w:rPr>
          <w:rFonts w:cs="Times New Roman"/>
          <w:spacing w:val="-1"/>
        </w:rPr>
        <w:t>raised</w:t>
      </w:r>
      <w:r w:rsidRPr="00443C75">
        <w:rPr>
          <w:rFonts w:cs="Times New Roman"/>
        </w:rPr>
        <w:t xml:space="preserve"> by</w:t>
      </w:r>
      <w:r w:rsidRPr="00443C75">
        <w:rPr>
          <w:rFonts w:cs="Times New Roman"/>
          <w:spacing w:val="-3"/>
        </w:rPr>
        <w:t xml:space="preserve"> </w:t>
      </w:r>
      <w:r w:rsidRPr="00443C75">
        <w:rPr>
          <w:rFonts w:cs="Times New Roman"/>
        </w:rPr>
        <w:t>the</w:t>
      </w:r>
      <w:r w:rsidRPr="00443C75">
        <w:rPr>
          <w:rFonts w:cs="Times New Roman"/>
          <w:spacing w:val="-2"/>
        </w:rPr>
        <w:t xml:space="preserve"> </w:t>
      </w:r>
      <w:r w:rsidRPr="00443C75">
        <w:rPr>
          <w:rFonts w:cs="Times New Roman"/>
          <w:spacing w:val="-1"/>
        </w:rPr>
        <w:t>Parties</w:t>
      </w:r>
      <w:r w:rsidRPr="00443C75">
        <w:rPr>
          <w:rFonts w:cs="Times New Roman"/>
        </w:rPr>
        <w:t xml:space="preserve"> </w:t>
      </w:r>
      <w:r w:rsidRPr="00443C75">
        <w:rPr>
          <w:rFonts w:cs="Times New Roman"/>
          <w:spacing w:val="-1"/>
        </w:rPr>
        <w:t>that</w:t>
      </w:r>
      <w:r w:rsidRPr="00443C75">
        <w:rPr>
          <w:rFonts w:cs="Times New Roman"/>
          <w:spacing w:val="1"/>
        </w:rPr>
        <w:t xml:space="preserve"> </w:t>
      </w:r>
      <w:r w:rsidRPr="00443C75">
        <w:rPr>
          <w:rFonts w:cs="Times New Roman"/>
          <w:spacing w:val="-2"/>
        </w:rPr>
        <w:t xml:space="preserve">may </w:t>
      </w:r>
      <w:r w:rsidRPr="00443C75">
        <w:rPr>
          <w:rFonts w:cs="Times New Roman"/>
          <w:spacing w:val="-1"/>
        </w:rPr>
        <w:t>therefore</w:t>
      </w:r>
      <w:r w:rsidRPr="00443C75">
        <w:rPr>
          <w:rFonts w:cs="Times New Roman"/>
          <w:spacing w:val="-2"/>
        </w:rPr>
        <w:t xml:space="preserve"> </w:t>
      </w:r>
      <w:r w:rsidRPr="00443C75">
        <w:rPr>
          <w:rFonts w:cs="Times New Roman"/>
        </w:rPr>
        <w:t xml:space="preserve">be </w:t>
      </w:r>
      <w:r w:rsidRPr="00443C75">
        <w:rPr>
          <w:rFonts w:cs="Times New Roman"/>
          <w:spacing w:val="-1"/>
        </w:rPr>
        <w:t>relevant.</w:t>
      </w:r>
    </w:p>
    <w:p w14:paraId="447B7CA4" w14:textId="77777777" w:rsidR="00022BBD" w:rsidRPr="00443C75" w:rsidRDefault="00022BBD" w:rsidP="000A12D6">
      <w:pPr>
        <w:jc w:val="both"/>
        <w:rPr>
          <w:rFonts w:cs="Times New Roman"/>
          <w:sz w:val="18"/>
        </w:rPr>
      </w:pPr>
    </w:p>
    <w:p w14:paraId="50697B4A" w14:textId="77777777" w:rsidR="00022BBD" w:rsidRPr="00443C75" w:rsidRDefault="00022BBD" w:rsidP="00837090">
      <w:pPr>
        <w:pStyle w:val="BodyText"/>
        <w:numPr>
          <w:ilvl w:val="1"/>
          <w:numId w:val="44"/>
        </w:numPr>
        <w:tabs>
          <w:tab w:val="left" w:pos="2261"/>
        </w:tabs>
        <w:ind w:right="116" w:firstLine="1440"/>
        <w:jc w:val="both"/>
        <w:rPr>
          <w:rFonts w:cs="Times New Roman"/>
        </w:rPr>
      </w:pPr>
      <w:r w:rsidRPr="00443C75">
        <w:rPr>
          <w:rFonts w:cs="Times New Roman"/>
        </w:rPr>
        <w:t>The</w:t>
      </w:r>
      <w:r w:rsidRPr="00443C75">
        <w:rPr>
          <w:rFonts w:cs="Times New Roman"/>
          <w:spacing w:val="29"/>
        </w:rPr>
        <w:t xml:space="preserve"> </w:t>
      </w:r>
      <w:r w:rsidRPr="00443C75">
        <w:rPr>
          <w:rFonts w:cs="Times New Roman"/>
          <w:spacing w:val="-2"/>
        </w:rPr>
        <w:t>AAA</w:t>
      </w:r>
      <w:r w:rsidRPr="00443C75">
        <w:rPr>
          <w:rFonts w:cs="Times New Roman"/>
          <w:spacing w:val="30"/>
        </w:rPr>
        <w:t xml:space="preserve"> </w:t>
      </w:r>
      <w:r w:rsidRPr="00443C75">
        <w:rPr>
          <w:rFonts w:cs="Times New Roman"/>
          <w:spacing w:val="-1"/>
        </w:rPr>
        <w:t>Rules</w:t>
      </w:r>
      <w:r w:rsidRPr="00443C75">
        <w:rPr>
          <w:rFonts w:cs="Times New Roman"/>
          <w:spacing w:val="29"/>
        </w:rPr>
        <w:t xml:space="preserve"> </w:t>
      </w:r>
      <w:r w:rsidRPr="00443C75">
        <w:rPr>
          <w:rFonts w:cs="Times New Roman"/>
          <w:spacing w:val="-1"/>
        </w:rPr>
        <w:t>(including</w:t>
      </w:r>
      <w:r w:rsidRPr="00443C75">
        <w:rPr>
          <w:rFonts w:cs="Times New Roman"/>
          <w:spacing w:val="28"/>
        </w:rPr>
        <w:t xml:space="preserve"> </w:t>
      </w:r>
      <w:r w:rsidRPr="00443C75">
        <w:rPr>
          <w:rFonts w:cs="Times New Roman"/>
        </w:rPr>
        <w:t>the</w:t>
      </w:r>
      <w:r w:rsidRPr="00443C75">
        <w:rPr>
          <w:rFonts w:cs="Times New Roman"/>
          <w:spacing w:val="31"/>
        </w:rPr>
        <w:t xml:space="preserve"> </w:t>
      </w:r>
      <w:r w:rsidRPr="00443C75">
        <w:rPr>
          <w:rFonts w:cs="Times New Roman"/>
          <w:spacing w:val="-1"/>
        </w:rPr>
        <w:t>Optional</w:t>
      </w:r>
      <w:r w:rsidRPr="00443C75">
        <w:rPr>
          <w:rFonts w:cs="Times New Roman"/>
          <w:spacing w:val="32"/>
        </w:rPr>
        <w:t xml:space="preserve"> </w:t>
      </w:r>
      <w:r w:rsidRPr="00443C75">
        <w:rPr>
          <w:rFonts w:cs="Times New Roman"/>
          <w:spacing w:val="-1"/>
        </w:rPr>
        <w:t>Rules</w:t>
      </w:r>
      <w:r w:rsidRPr="00443C75">
        <w:rPr>
          <w:rFonts w:cs="Times New Roman"/>
          <w:spacing w:val="31"/>
        </w:rPr>
        <w:t xml:space="preserve"> </w:t>
      </w:r>
      <w:r w:rsidRPr="00443C75">
        <w:rPr>
          <w:rFonts w:cs="Times New Roman"/>
          <w:spacing w:val="-1"/>
        </w:rPr>
        <w:t>for</w:t>
      </w:r>
      <w:r w:rsidRPr="00443C75">
        <w:rPr>
          <w:rFonts w:cs="Times New Roman"/>
          <w:spacing w:val="31"/>
        </w:rPr>
        <w:t xml:space="preserve"> </w:t>
      </w:r>
      <w:r w:rsidRPr="00443C75">
        <w:rPr>
          <w:rFonts w:cs="Times New Roman"/>
          <w:spacing w:val="-1"/>
        </w:rPr>
        <w:t>Emergency</w:t>
      </w:r>
      <w:r w:rsidRPr="00443C75">
        <w:rPr>
          <w:rFonts w:cs="Times New Roman"/>
          <w:spacing w:val="28"/>
        </w:rPr>
        <w:t xml:space="preserve"> </w:t>
      </w:r>
      <w:r w:rsidRPr="00443C75">
        <w:rPr>
          <w:rFonts w:cs="Times New Roman"/>
          <w:spacing w:val="-1"/>
        </w:rPr>
        <w:t>Protection</w:t>
      </w:r>
      <w:r w:rsidRPr="00443C75">
        <w:rPr>
          <w:rFonts w:cs="Times New Roman"/>
          <w:spacing w:val="47"/>
        </w:rPr>
        <w:t xml:space="preserve"> </w:t>
      </w:r>
      <w:r w:rsidRPr="00443C75">
        <w:rPr>
          <w:rFonts w:cs="Times New Roman"/>
          <w:spacing w:val="-1"/>
        </w:rPr>
        <w:t>Measures)</w:t>
      </w:r>
      <w:r w:rsidRPr="00443C75">
        <w:rPr>
          <w:rFonts w:cs="Times New Roman"/>
          <w:spacing w:val="13"/>
        </w:rPr>
        <w:t xml:space="preserve"> </w:t>
      </w:r>
      <w:r w:rsidRPr="00443C75">
        <w:rPr>
          <w:rFonts w:cs="Times New Roman"/>
          <w:spacing w:val="-1"/>
        </w:rPr>
        <w:t>apply</w:t>
      </w:r>
      <w:r w:rsidRPr="00443C75">
        <w:rPr>
          <w:rFonts w:cs="Times New Roman"/>
          <w:spacing w:val="9"/>
        </w:rPr>
        <w:t xml:space="preserve"> </w:t>
      </w:r>
      <w:r w:rsidRPr="00443C75">
        <w:rPr>
          <w:rFonts w:cs="Times New Roman"/>
        </w:rPr>
        <w:t>to</w:t>
      </w:r>
      <w:r w:rsidRPr="00443C75">
        <w:rPr>
          <w:rFonts w:cs="Times New Roman"/>
          <w:spacing w:val="12"/>
        </w:rPr>
        <w:t xml:space="preserve"> </w:t>
      </w:r>
      <w:r w:rsidRPr="00443C75">
        <w:rPr>
          <w:rFonts w:cs="Times New Roman"/>
          <w:spacing w:val="-1"/>
        </w:rPr>
        <w:t>the</w:t>
      </w:r>
      <w:r w:rsidRPr="00443C75">
        <w:rPr>
          <w:rFonts w:cs="Times New Roman"/>
          <w:spacing w:val="12"/>
        </w:rPr>
        <w:t xml:space="preserve"> </w:t>
      </w:r>
      <w:r w:rsidRPr="00443C75">
        <w:rPr>
          <w:rFonts w:cs="Times New Roman"/>
          <w:spacing w:val="-1"/>
        </w:rPr>
        <w:t>extent</w:t>
      </w:r>
      <w:r w:rsidRPr="00443C75">
        <w:rPr>
          <w:rFonts w:cs="Times New Roman"/>
          <w:spacing w:val="13"/>
        </w:rPr>
        <w:t xml:space="preserve"> </w:t>
      </w:r>
      <w:r w:rsidRPr="00443C75">
        <w:rPr>
          <w:rFonts w:cs="Times New Roman"/>
        </w:rPr>
        <w:t>not</w:t>
      </w:r>
      <w:r w:rsidRPr="00443C75">
        <w:rPr>
          <w:rFonts w:cs="Times New Roman"/>
          <w:spacing w:val="10"/>
        </w:rPr>
        <w:t xml:space="preserve"> </w:t>
      </w:r>
      <w:r w:rsidRPr="00443C75">
        <w:rPr>
          <w:rFonts w:cs="Times New Roman"/>
          <w:spacing w:val="-1"/>
        </w:rPr>
        <w:t>inconsistent</w:t>
      </w:r>
      <w:r w:rsidRPr="00443C75">
        <w:rPr>
          <w:rFonts w:cs="Times New Roman"/>
          <w:spacing w:val="13"/>
        </w:rPr>
        <w:t xml:space="preserve"> </w:t>
      </w:r>
      <w:r w:rsidRPr="00443C75">
        <w:rPr>
          <w:rFonts w:cs="Times New Roman"/>
          <w:spacing w:val="-2"/>
        </w:rPr>
        <w:t>with</w:t>
      </w:r>
      <w:r w:rsidRPr="00443C75">
        <w:rPr>
          <w:rFonts w:cs="Times New Roman"/>
          <w:spacing w:val="12"/>
        </w:rPr>
        <w:t xml:space="preserve"> </w:t>
      </w:r>
      <w:r w:rsidRPr="00443C75">
        <w:rPr>
          <w:rFonts w:cs="Times New Roman"/>
        </w:rPr>
        <w:t>the</w:t>
      </w:r>
      <w:r w:rsidRPr="00443C75">
        <w:rPr>
          <w:rFonts w:cs="Times New Roman"/>
          <w:spacing w:val="12"/>
        </w:rPr>
        <w:t xml:space="preserve"> </w:t>
      </w:r>
      <w:r w:rsidRPr="00443C75">
        <w:rPr>
          <w:rFonts w:cs="Times New Roman"/>
          <w:spacing w:val="-1"/>
        </w:rPr>
        <w:t>rules</w:t>
      </w:r>
      <w:r w:rsidRPr="00443C75">
        <w:rPr>
          <w:rFonts w:cs="Times New Roman"/>
          <w:spacing w:val="12"/>
        </w:rPr>
        <w:t xml:space="preserve"> </w:t>
      </w:r>
      <w:r w:rsidRPr="00443C75">
        <w:rPr>
          <w:rFonts w:cs="Times New Roman"/>
          <w:spacing w:val="-1"/>
        </w:rPr>
        <w:t>herein</w:t>
      </w:r>
      <w:r w:rsidRPr="00443C75">
        <w:rPr>
          <w:rFonts w:cs="Times New Roman"/>
          <w:spacing w:val="12"/>
        </w:rPr>
        <w:t xml:space="preserve"> </w:t>
      </w:r>
      <w:r w:rsidRPr="00443C75">
        <w:rPr>
          <w:rFonts w:cs="Times New Roman"/>
          <w:spacing w:val="-1"/>
        </w:rPr>
        <w:t>specified.</w:t>
      </w:r>
      <w:r w:rsidRPr="00443C75">
        <w:rPr>
          <w:rFonts w:cs="Times New Roman"/>
          <w:spacing w:val="24"/>
        </w:rPr>
        <w:t xml:space="preserve"> </w:t>
      </w:r>
      <w:r w:rsidRPr="00443C75">
        <w:rPr>
          <w:rFonts w:cs="Times New Roman"/>
          <w:spacing w:val="-2"/>
        </w:rPr>
        <w:t>If</w:t>
      </w:r>
      <w:r w:rsidRPr="00443C75">
        <w:rPr>
          <w:rFonts w:cs="Times New Roman"/>
          <w:spacing w:val="12"/>
        </w:rPr>
        <w:t xml:space="preserve"> </w:t>
      </w:r>
      <w:r w:rsidRPr="00443C75">
        <w:rPr>
          <w:rFonts w:cs="Times New Roman"/>
        </w:rPr>
        <w:t>the</w:t>
      </w:r>
      <w:r w:rsidRPr="00443C75">
        <w:rPr>
          <w:rFonts w:cs="Times New Roman"/>
          <w:spacing w:val="12"/>
        </w:rPr>
        <w:t xml:space="preserve"> </w:t>
      </w:r>
      <w:r w:rsidRPr="00443C75">
        <w:rPr>
          <w:rFonts w:cs="Times New Roman"/>
          <w:spacing w:val="-1"/>
        </w:rPr>
        <w:t>dispute</w:t>
      </w:r>
      <w:r w:rsidRPr="00443C75">
        <w:rPr>
          <w:rFonts w:cs="Times New Roman"/>
          <w:spacing w:val="10"/>
        </w:rPr>
        <w:t xml:space="preserve"> </w:t>
      </w:r>
      <w:r w:rsidRPr="00443C75">
        <w:rPr>
          <w:rFonts w:cs="Times New Roman"/>
          <w:spacing w:val="-1"/>
        </w:rPr>
        <w:t>is</w:t>
      </w:r>
      <w:r w:rsidRPr="00443C75">
        <w:rPr>
          <w:rFonts w:cs="Times New Roman"/>
          <w:spacing w:val="65"/>
        </w:rPr>
        <w:t xml:space="preserve"> </w:t>
      </w:r>
      <w:r w:rsidRPr="00443C75">
        <w:rPr>
          <w:rFonts w:cs="Times New Roman"/>
          <w:spacing w:val="-1"/>
        </w:rPr>
        <w:t>international</w:t>
      </w:r>
      <w:r w:rsidRPr="00443C75">
        <w:rPr>
          <w:rFonts w:cs="Times New Roman"/>
          <w:spacing w:val="22"/>
        </w:rPr>
        <w:t xml:space="preserve"> </w:t>
      </w:r>
      <w:r w:rsidRPr="00443C75">
        <w:rPr>
          <w:rFonts w:cs="Times New Roman"/>
        </w:rPr>
        <w:t>in</w:t>
      </w:r>
      <w:r w:rsidRPr="00443C75">
        <w:rPr>
          <w:rFonts w:cs="Times New Roman"/>
          <w:spacing w:val="19"/>
        </w:rPr>
        <w:t xml:space="preserve"> </w:t>
      </w:r>
      <w:r w:rsidRPr="00443C75">
        <w:rPr>
          <w:rFonts w:cs="Times New Roman"/>
          <w:spacing w:val="-1"/>
        </w:rPr>
        <w:t>scope</w:t>
      </w:r>
      <w:r w:rsidRPr="00443C75">
        <w:rPr>
          <w:rFonts w:cs="Times New Roman"/>
          <w:spacing w:val="21"/>
        </w:rPr>
        <w:t xml:space="preserve"> </w:t>
      </w:r>
      <w:r w:rsidRPr="00443C75">
        <w:rPr>
          <w:rFonts w:cs="Times New Roman"/>
        </w:rPr>
        <w:t>as</w:t>
      </w:r>
      <w:r w:rsidRPr="00443C75">
        <w:rPr>
          <w:rFonts w:cs="Times New Roman"/>
          <w:spacing w:val="22"/>
        </w:rPr>
        <w:t xml:space="preserve"> </w:t>
      </w:r>
      <w:r w:rsidRPr="00443C75">
        <w:rPr>
          <w:rFonts w:cs="Times New Roman"/>
          <w:spacing w:val="-1"/>
        </w:rPr>
        <w:t>defined</w:t>
      </w:r>
      <w:r w:rsidRPr="00443C75">
        <w:rPr>
          <w:rFonts w:cs="Times New Roman"/>
          <w:spacing w:val="21"/>
        </w:rPr>
        <w:t xml:space="preserve"> </w:t>
      </w:r>
      <w:r w:rsidRPr="00443C75">
        <w:rPr>
          <w:rFonts w:cs="Times New Roman"/>
          <w:spacing w:val="-1"/>
        </w:rPr>
        <w:t>in</w:t>
      </w:r>
      <w:r w:rsidRPr="00443C75">
        <w:rPr>
          <w:rFonts w:cs="Times New Roman"/>
          <w:spacing w:val="21"/>
        </w:rPr>
        <w:t xml:space="preserve"> </w:t>
      </w:r>
      <w:r w:rsidRPr="00443C75">
        <w:rPr>
          <w:rFonts w:cs="Times New Roman"/>
          <w:spacing w:val="-1"/>
        </w:rPr>
        <w:t>the</w:t>
      </w:r>
      <w:r w:rsidRPr="00443C75">
        <w:rPr>
          <w:rFonts w:cs="Times New Roman"/>
          <w:spacing w:val="21"/>
        </w:rPr>
        <w:t xml:space="preserve"> </w:t>
      </w:r>
      <w:r w:rsidRPr="00443C75">
        <w:rPr>
          <w:rFonts w:cs="Times New Roman"/>
          <w:spacing w:val="-1"/>
        </w:rPr>
        <w:t>United</w:t>
      </w:r>
      <w:r w:rsidRPr="00443C75">
        <w:rPr>
          <w:rFonts w:cs="Times New Roman"/>
          <w:spacing w:val="21"/>
        </w:rPr>
        <w:t xml:space="preserve"> </w:t>
      </w:r>
      <w:r w:rsidRPr="00443C75">
        <w:rPr>
          <w:rFonts w:cs="Times New Roman"/>
          <w:spacing w:val="-1"/>
        </w:rPr>
        <w:t>Nations</w:t>
      </w:r>
      <w:r w:rsidRPr="00443C75">
        <w:rPr>
          <w:rFonts w:cs="Times New Roman"/>
          <w:spacing w:val="22"/>
        </w:rPr>
        <w:t xml:space="preserve"> </w:t>
      </w:r>
      <w:r w:rsidRPr="00443C75">
        <w:rPr>
          <w:rFonts w:cs="Times New Roman"/>
          <w:spacing w:val="-1"/>
        </w:rPr>
        <w:t>Commission</w:t>
      </w:r>
      <w:r w:rsidRPr="00443C75">
        <w:rPr>
          <w:rFonts w:cs="Times New Roman"/>
          <w:spacing w:val="21"/>
        </w:rPr>
        <w:t xml:space="preserve"> </w:t>
      </w:r>
      <w:r w:rsidRPr="00443C75">
        <w:rPr>
          <w:rFonts w:cs="Times New Roman"/>
        </w:rPr>
        <w:t>on</w:t>
      </w:r>
      <w:r w:rsidRPr="00443C75">
        <w:rPr>
          <w:rFonts w:cs="Times New Roman"/>
          <w:spacing w:val="21"/>
        </w:rPr>
        <w:t xml:space="preserve"> </w:t>
      </w:r>
      <w:r w:rsidRPr="00443C75">
        <w:rPr>
          <w:rFonts w:cs="Times New Roman"/>
          <w:spacing w:val="-1"/>
        </w:rPr>
        <w:t>International</w:t>
      </w:r>
      <w:r w:rsidRPr="00443C75">
        <w:rPr>
          <w:rFonts w:cs="Times New Roman"/>
          <w:spacing w:val="20"/>
        </w:rPr>
        <w:t xml:space="preserve"> </w:t>
      </w:r>
      <w:r w:rsidRPr="00443C75">
        <w:rPr>
          <w:rFonts w:cs="Times New Roman"/>
          <w:spacing w:val="-1"/>
        </w:rPr>
        <w:t>Trade</w:t>
      </w:r>
      <w:r w:rsidRPr="00443C75">
        <w:rPr>
          <w:rFonts w:cs="Times New Roman"/>
          <w:spacing w:val="21"/>
        </w:rPr>
        <w:t xml:space="preserve"> </w:t>
      </w:r>
      <w:r w:rsidRPr="00443C75">
        <w:rPr>
          <w:rFonts w:cs="Times New Roman"/>
        </w:rPr>
        <w:t>Law</w:t>
      </w:r>
      <w:r w:rsidRPr="00443C75">
        <w:rPr>
          <w:rFonts w:cs="Times New Roman"/>
          <w:spacing w:val="18"/>
        </w:rPr>
        <w:t xml:space="preserve"> </w:t>
      </w:r>
      <w:r w:rsidRPr="00443C75">
        <w:rPr>
          <w:rFonts w:cs="Times New Roman"/>
          <w:spacing w:val="-1"/>
        </w:rPr>
        <w:t>Model</w:t>
      </w:r>
      <w:r w:rsidRPr="00443C75">
        <w:rPr>
          <w:rFonts w:cs="Times New Roman"/>
          <w:spacing w:val="59"/>
        </w:rPr>
        <w:t xml:space="preserve"> </w:t>
      </w:r>
      <w:r w:rsidRPr="00443C75">
        <w:rPr>
          <w:rFonts w:cs="Times New Roman"/>
        </w:rPr>
        <w:t>Law</w:t>
      </w:r>
      <w:r w:rsidRPr="00443C75">
        <w:rPr>
          <w:rFonts w:cs="Times New Roman"/>
          <w:spacing w:val="34"/>
        </w:rPr>
        <w:t xml:space="preserve"> </w:t>
      </w:r>
      <w:r w:rsidRPr="00443C75">
        <w:rPr>
          <w:rFonts w:cs="Times New Roman"/>
        </w:rPr>
        <w:t>on</w:t>
      </w:r>
      <w:r w:rsidRPr="00443C75">
        <w:rPr>
          <w:rFonts w:cs="Times New Roman"/>
          <w:spacing w:val="35"/>
        </w:rPr>
        <w:t xml:space="preserve"> </w:t>
      </w:r>
      <w:r w:rsidRPr="00443C75">
        <w:rPr>
          <w:rFonts w:cs="Times New Roman"/>
          <w:spacing w:val="-1"/>
        </w:rPr>
        <w:t>International</w:t>
      </w:r>
      <w:r w:rsidRPr="00443C75">
        <w:rPr>
          <w:rFonts w:cs="Times New Roman"/>
          <w:spacing w:val="37"/>
        </w:rPr>
        <w:t xml:space="preserve"> </w:t>
      </w:r>
      <w:r w:rsidRPr="00443C75">
        <w:rPr>
          <w:rFonts w:cs="Times New Roman"/>
          <w:spacing w:val="-1"/>
        </w:rPr>
        <w:t>Commercial</w:t>
      </w:r>
      <w:r w:rsidRPr="00443C75">
        <w:rPr>
          <w:rFonts w:cs="Times New Roman"/>
          <w:spacing w:val="37"/>
        </w:rPr>
        <w:t xml:space="preserve"> </w:t>
      </w:r>
      <w:r w:rsidRPr="00443C75">
        <w:rPr>
          <w:rFonts w:cs="Times New Roman"/>
          <w:spacing w:val="-1"/>
        </w:rPr>
        <w:t>Arbitration,</w:t>
      </w:r>
      <w:r w:rsidRPr="00443C75">
        <w:rPr>
          <w:rFonts w:cs="Times New Roman"/>
          <w:spacing w:val="33"/>
        </w:rPr>
        <w:t xml:space="preserve"> </w:t>
      </w:r>
      <w:r w:rsidRPr="00443C75">
        <w:rPr>
          <w:rFonts w:cs="Times New Roman"/>
        </w:rPr>
        <w:t>the</w:t>
      </w:r>
      <w:r w:rsidRPr="00443C75">
        <w:rPr>
          <w:rFonts w:cs="Times New Roman"/>
          <w:spacing w:val="36"/>
        </w:rPr>
        <w:t xml:space="preserve"> </w:t>
      </w:r>
      <w:r w:rsidRPr="00443C75">
        <w:rPr>
          <w:rFonts w:cs="Times New Roman"/>
          <w:spacing w:val="-2"/>
        </w:rPr>
        <w:t>AAA’s</w:t>
      </w:r>
      <w:r w:rsidRPr="00443C75">
        <w:rPr>
          <w:rFonts w:cs="Times New Roman"/>
          <w:spacing w:val="36"/>
        </w:rPr>
        <w:t xml:space="preserve"> </w:t>
      </w:r>
      <w:r w:rsidRPr="00443C75">
        <w:rPr>
          <w:rFonts w:cs="Times New Roman"/>
          <w:spacing w:val="-1"/>
        </w:rPr>
        <w:t>Supplementary</w:t>
      </w:r>
      <w:r w:rsidRPr="00443C75">
        <w:rPr>
          <w:rFonts w:cs="Times New Roman"/>
          <w:spacing w:val="33"/>
        </w:rPr>
        <w:t xml:space="preserve"> </w:t>
      </w:r>
      <w:r w:rsidRPr="00443C75">
        <w:rPr>
          <w:rFonts w:cs="Times New Roman"/>
          <w:spacing w:val="-1"/>
        </w:rPr>
        <w:t>Procedures</w:t>
      </w:r>
      <w:r w:rsidRPr="00443C75">
        <w:rPr>
          <w:rFonts w:cs="Times New Roman"/>
          <w:spacing w:val="36"/>
        </w:rPr>
        <w:t xml:space="preserve"> </w:t>
      </w:r>
      <w:r w:rsidRPr="00443C75">
        <w:rPr>
          <w:rFonts w:cs="Times New Roman"/>
          <w:spacing w:val="-1"/>
        </w:rPr>
        <w:t>for</w:t>
      </w:r>
      <w:r w:rsidRPr="00443C75">
        <w:rPr>
          <w:rFonts w:cs="Times New Roman"/>
          <w:spacing w:val="36"/>
        </w:rPr>
        <w:t xml:space="preserve"> </w:t>
      </w:r>
      <w:r w:rsidRPr="00443C75">
        <w:rPr>
          <w:rFonts w:cs="Times New Roman"/>
          <w:spacing w:val="-1"/>
        </w:rPr>
        <w:t>International</w:t>
      </w:r>
      <w:r w:rsidRPr="00443C75">
        <w:rPr>
          <w:rFonts w:cs="Times New Roman"/>
          <w:spacing w:val="65"/>
        </w:rPr>
        <w:t xml:space="preserve"> </w:t>
      </w:r>
      <w:r w:rsidRPr="00443C75">
        <w:rPr>
          <w:rFonts w:cs="Times New Roman"/>
          <w:spacing w:val="-1"/>
        </w:rPr>
        <w:t>Commercial</w:t>
      </w:r>
      <w:r w:rsidRPr="00443C75">
        <w:rPr>
          <w:rFonts w:cs="Times New Roman"/>
          <w:spacing w:val="1"/>
        </w:rPr>
        <w:t xml:space="preserve"> </w:t>
      </w:r>
      <w:r w:rsidRPr="00443C75">
        <w:rPr>
          <w:rFonts w:cs="Times New Roman"/>
          <w:spacing w:val="-1"/>
        </w:rPr>
        <w:t>Disputes</w:t>
      </w:r>
      <w:r w:rsidRPr="00443C75">
        <w:rPr>
          <w:rFonts w:cs="Times New Roman"/>
        </w:rPr>
        <w:t xml:space="preserve"> </w:t>
      </w:r>
      <w:r w:rsidRPr="00443C75">
        <w:rPr>
          <w:rFonts w:cs="Times New Roman"/>
          <w:spacing w:val="-1"/>
        </w:rPr>
        <w:t>shall</w:t>
      </w:r>
      <w:r w:rsidRPr="00443C75">
        <w:rPr>
          <w:rFonts w:cs="Times New Roman"/>
          <w:spacing w:val="-2"/>
        </w:rPr>
        <w:t xml:space="preserve"> </w:t>
      </w:r>
      <w:r w:rsidRPr="00443C75">
        <w:rPr>
          <w:rFonts w:cs="Times New Roman"/>
          <w:spacing w:val="-1"/>
        </w:rPr>
        <w:t>apply.</w:t>
      </w:r>
    </w:p>
    <w:p w14:paraId="79ABAC4E" w14:textId="77777777" w:rsidR="00022BBD" w:rsidRPr="00443C75" w:rsidRDefault="00022BBD" w:rsidP="000A12D6">
      <w:pPr>
        <w:jc w:val="both"/>
        <w:rPr>
          <w:rFonts w:cs="Times New Roman"/>
          <w:sz w:val="18"/>
        </w:rPr>
      </w:pPr>
    </w:p>
    <w:p w14:paraId="49FE3827" w14:textId="3D9F80FA" w:rsidR="00022BBD" w:rsidRPr="00443C75" w:rsidRDefault="00022BBD" w:rsidP="00837090">
      <w:pPr>
        <w:pStyle w:val="BodyText"/>
        <w:numPr>
          <w:ilvl w:val="1"/>
          <w:numId w:val="44"/>
        </w:numPr>
        <w:tabs>
          <w:tab w:val="left" w:pos="2261"/>
        </w:tabs>
        <w:ind w:right="118" w:firstLine="1440"/>
        <w:jc w:val="both"/>
        <w:rPr>
          <w:rFonts w:cs="Times New Roman"/>
        </w:rPr>
      </w:pPr>
      <w:r w:rsidRPr="00443C75">
        <w:rPr>
          <w:rFonts w:cs="Times New Roman"/>
        </w:rPr>
        <w:t>The</w:t>
      </w:r>
      <w:r w:rsidRPr="00443C75">
        <w:rPr>
          <w:rFonts w:cs="Times New Roman"/>
          <w:spacing w:val="12"/>
        </w:rPr>
        <w:t xml:space="preserve"> </w:t>
      </w:r>
      <w:r w:rsidRPr="00443C75">
        <w:rPr>
          <w:rFonts w:cs="Times New Roman"/>
          <w:spacing w:val="-1"/>
        </w:rPr>
        <w:t>hearing</w:t>
      </w:r>
      <w:r w:rsidRPr="00443C75">
        <w:rPr>
          <w:rFonts w:cs="Times New Roman"/>
          <w:spacing w:val="11"/>
        </w:rPr>
        <w:t xml:space="preserve"> </w:t>
      </w:r>
      <w:r w:rsidRPr="00443C75">
        <w:rPr>
          <w:rFonts w:cs="Times New Roman"/>
          <w:spacing w:val="-1"/>
        </w:rPr>
        <w:t>will</w:t>
      </w:r>
      <w:r w:rsidRPr="00443C75">
        <w:rPr>
          <w:rFonts w:cs="Times New Roman"/>
          <w:spacing w:val="15"/>
        </w:rPr>
        <w:t xml:space="preserve"> </w:t>
      </w:r>
      <w:r w:rsidRPr="00443C75">
        <w:rPr>
          <w:rFonts w:cs="Times New Roman"/>
        </w:rPr>
        <w:t>be</w:t>
      </w:r>
      <w:r w:rsidRPr="00443C75">
        <w:rPr>
          <w:rFonts w:cs="Times New Roman"/>
          <w:spacing w:val="14"/>
        </w:rPr>
        <w:t xml:space="preserve"> </w:t>
      </w:r>
      <w:r w:rsidRPr="00443C75">
        <w:rPr>
          <w:rFonts w:cs="Times New Roman"/>
          <w:spacing w:val="-1"/>
        </w:rPr>
        <w:t>conducted</w:t>
      </w:r>
      <w:r w:rsidRPr="00443C75">
        <w:rPr>
          <w:rFonts w:cs="Times New Roman"/>
          <w:spacing w:val="14"/>
        </w:rPr>
        <w:t xml:space="preserve"> </w:t>
      </w:r>
      <w:r w:rsidRPr="00443C75">
        <w:rPr>
          <w:rFonts w:cs="Times New Roman"/>
          <w:spacing w:val="-2"/>
        </w:rPr>
        <w:t>on</w:t>
      </w:r>
      <w:r w:rsidRPr="00443C75">
        <w:rPr>
          <w:rFonts w:cs="Times New Roman"/>
          <w:spacing w:val="14"/>
        </w:rPr>
        <w:t xml:space="preserve"> </w:t>
      </w:r>
      <w:r w:rsidRPr="00443C75">
        <w:rPr>
          <w:rFonts w:cs="Times New Roman"/>
        </w:rPr>
        <w:t>a</w:t>
      </w:r>
      <w:r w:rsidRPr="00443C75">
        <w:rPr>
          <w:rFonts w:cs="Times New Roman"/>
          <w:spacing w:val="14"/>
        </w:rPr>
        <w:t xml:space="preserve"> </w:t>
      </w:r>
      <w:r w:rsidRPr="00443C75">
        <w:rPr>
          <w:rFonts w:cs="Times New Roman"/>
          <w:spacing w:val="-1"/>
        </w:rPr>
        <w:t>confidential</w:t>
      </w:r>
      <w:r w:rsidRPr="00443C75">
        <w:rPr>
          <w:rFonts w:cs="Times New Roman"/>
          <w:spacing w:val="15"/>
        </w:rPr>
        <w:t xml:space="preserve"> </w:t>
      </w:r>
      <w:r w:rsidRPr="00443C75">
        <w:rPr>
          <w:rFonts w:cs="Times New Roman"/>
          <w:spacing w:val="-1"/>
        </w:rPr>
        <w:t>basis</w:t>
      </w:r>
      <w:r w:rsidRPr="00443C75">
        <w:rPr>
          <w:rFonts w:cs="Times New Roman"/>
          <w:spacing w:val="12"/>
        </w:rPr>
        <w:t xml:space="preserve"> </w:t>
      </w:r>
      <w:r w:rsidRPr="00443C75">
        <w:rPr>
          <w:rFonts w:cs="Times New Roman"/>
        </w:rPr>
        <w:t>and</w:t>
      </w:r>
      <w:r w:rsidRPr="00443C75">
        <w:rPr>
          <w:rFonts w:cs="Times New Roman"/>
          <w:spacing w:val="14"/>
        </w:rPr>
        <w:t xml:space="preserve"> </w:t>
      </w:r>
      <w:r w:rsidRPr="00443C75">
        <w:rPr>
          <w:rFonts w:cs="Times New Roman"/>
          <w:spacing w:val="-1"/>
        </w:rPr>
        <w:t>except</w:t>
      </w:r>
      <w:r w:rsidRPr="00443C75">
        <w:rPr>
          <w:rFonts w:cs="Times New Roman"/>
          <w:spacing w:val="15"/>
        </w:rPr>
        <w:t xml:space="preserve"> </w:t>
      </w:r>
      <w:r w:rsidRPr="00443C75">
        <w:rPr>
          <w:rFonts w:cs="Times New Roman"/>
          <w:spacing w:val="-1"/>
        </w:rPr>
        <w:t>as</w:t>
      </w:r>
      <w:r w:rsidRPr="00443C75">
        <w:rPr>
          <w:rFonts w:cs="Times New Roman"/>
          <w:spacing w:val="15"/>
        </w:rPr>
        <w:t xml:space="preserve"> </w:t>
      </w:r>
      <w:r w:rsidRPr="00443C75">
        <w:rPr>
          <w:rFonts w:cs="Times New Roman"/>
          <w:spacing w:val="-1"/>
        </w:rPr>
        <w:t>required</w:t>
      </w:r>
      <w:r w:rsidRPr="00443C75">
        <w:rPr>
          <w:rFonts w:cs="Times New Roman"/>
          <w:spacing w:val="14"/>
        </w:rPr>
        <w:t xml:space="preserve"> </w:t>
      </w:r>
      <w:r w:rsidRPr="00443C75">
        <w:rPr>
          <w:rFonts w:cs="Times New Roman"/>
        </w:rPr>
        <w:t>by</w:t>
      </w:r>
      <w:r w:rsidRPr="00443C75">
        <w:rPr>
          <w:rFonts w:cs="Times New Roman"/>
          <w:spacing w:val="53"/>
        </w:rPr>
        <w:t xml:space="preserve"> </w:t>
      </w:r>
      <w:r w:rsidRPr="00443C75">
        <w:rPr>
          <w:rFonts w:cs="Times New Roman"/>
        </w:rPr>
        <w:lastRenderedPageBreak/>
        <w:t>law,</w:t>
      </w:r>
      <w:r w:rsidRPr="00443C75">
        <w:rPr>
          <w:rFonts w:cs="Times New Roman"/>
          <w:spacing w:val="11"/>
        </w:rPr>
        <w:t xml:space="preserve"> </w:t>
      </w:r>
      <w:r w:rsidRPr="00443C75">
        <w:rPr>
          <w:rFonts w:cs="Times New Roman"/>
          <w:spacing w:val="-1"/>
        </w:rPr>
        <w:t>neither</w:t>
      </w:r>
      <w:r w:rsidRPr="00443C75">
        <w:rPr>
          <w:rFonts w:cs="Times New Roman"/>
          <w:spacing w:val="10"/>
        </w:rPr>
        <w:t xml:space="preserve"> </w:t>
      </w:r>
      <w:r w:rsidRPr="00443C75">
        <w:rPr>
          <w:rFonts w:cs="Times New Roman"/>
        </w:rPr>
        <w:t>the</w:t>
      </w:r>
      <w:r w:rsidRPr="00443C75">
        <w:rPr>
          <w:rFonts w:cs="Times New Roman"/>
          <w:spacing w:val="12"/>
        </w:rPr>
        <w:t xml:space="preserve"> </w:t>
      </w:r>
      <w:r w:rsidRPr="00443C75">
        <w:rPr>
          <w:rFonts w:cs="Times New Roman"/>
          <w:spacing w:val="-1"/>
        </w:rPr>
        <w:t>Parties</w:t>
      </w:r>
      <w:r w:rsidRPr="00443C75">
        <w:rPr>
          <w:rFonts w:cs="Times New Roman"/>
          <w:spacing w:val="12"/>
        </w:rPr>
        <w:t xml:space="preserve"> </w:t>
      </w:r>
      <w:r w:rsidRPr="00443C75">
        <w:rPr>
          <w:rFonts w:cs="Times New Roman"/>
        </w:rPr>
        <w:t>nor</w:t>
      </w:r>
      <w:r w:rsidRPr="00443C75">
        <w:rPr>
          <w:rFonts w:cs="Times New Roman"/>
          <w:spacing w:val="10"/>
        </w:rPr>
        <w:t xml:space="preserve"> </w:t>
      </w:r>
      <w:r w:rsidRPr="00443C75">
        <w:rPr>
          <w:rFonts w:cs="Times New Roman"/>
        </w:rPr>
        <w:t>the</w:t>
      </w:r>
      <w:r w:rsidRPr="00443C75">
        <w:rPr>
          <w:rFonts w:cs="Times New Roman"/>
          <w:spacing w:val="12"/>
        </w:rPr>
        <w:t xml:space="preserve"> </w:t>
      </w:r>
      <w:r w:rsidRPr="00443C75">
        <w:rPr>
          <w:rFonts w:cs="Times New Roman"/>
          <w:spacing w:val="-1"/>
        </w:rPr>
        <w:t>arbitrator</w:t>
      </w:r>
      <w:r w:rsidRPr="00443C75">
        <w:rPr>
          <w:rFonts w:cs="Times New Roman"/>
          <w:spacing w:val="12"/>
        </w:rPr>
        <w:t xml:space="preserve"> </w:t>
      </w:r>
      <w:r w:rsidRPr="00443C75">
        <w:rPr>
          <w:rFonts w:cs="Times New Roman"/>
          <w:spacing w:val="-2"/>
        </w:rPr>
        <w:t>may</w:t>
      </w:r>
      <w:r w:rsidRPr="00443C75">
        <w:rPr>
          <w:rFonts w:cs="Times New Roman"/>
          <w:spacing w:val="9"/>
        </w:rPr>
        <w:t xml:space="preserve"> </w:t>
      </w:r>
      <w:r w:rsidRPr="00443C75">
        <w:rPr>
          <w:rFonts w:cs="Times New Roman"/>
          <w:spacing w:val="-1"/>
        </w:rPr>
        <w:t>disclose</w:t>
      </w:r>
      <w:r w:rsidRPr="00443C75">
        <w:rPr>
          <w:rFonts w:cs="Times New Roman"/>
          <w:spacing w:val="9"/>
        </w:rPr>
        <w:t xml:space="preserve"> </w:t>
      </w:r>
      <w:r w:rsidRPr="00443C75">
        <w:rPr>
          <w:rFonts w:cs="Times New Roman"/>
        </w:rPr>
        <w:t>the</w:t>
      </w:r>
      <w:r w:rsidRPr="00443C75">
        <w:rPr>
          <w:rFonts w:cs="Times New Roman"/>
          <w:spacing w:val="12"/>
        </w:rPr>
        <w:t xml:space="preserve"> </w:t>
      </w:r>
      <w:r w:rsidRPr="00443C75">
        <w:rPr>
          <w:rFonts w:cs="Times New Roman"/>
          <w:spacing w:val="-1"/>
        </w:rPr>
        <w:t>existence,</w:t>
      </w:r>
      <w:r w:rsidRPr="00443C75">
        <w:rPr>
          <w:rFonts w:cs="Times New Roman"/>
          <w:spacing w:val="11"/>
        </w:rPr>
        <w:t xml:space="preserve"> </w:t>
      </w:r>
      <w:r w:rsidRPr="00443C75">
        <w:rPr>
          <w:rFonts w:cs="Times New Roman"/>
          <w:spacing w:val="-1"/>
        </w:rPr>
        <w:t>content</w:t>
      </w:r>
      <w:r w:rsidRPr="00443C75">
        <w:rPr>
          <w:rFonts w:cs="Times New Roman"/>
          <w:spacing w:val="12"/>
        </w:rPr>
        <w:t xml:space="preserve"> </w:t>
      </w:r>
      <w:r w:rsidRPr="00443C75">
        <w:rPr>
          <w:rFonts w:cs="Times New Roman"/>
          <w:spacing w:val="-2"/>
        </w:rPr>
        <w:t>or</w:t>
      </w:r>
      <w:r w:rsidRPr="00443C75">
        <w:rPr>
          <w:rFonts w:cs="Times New Roman"/>
          <w:spacing w:val="12"/>
        </w:rPr>
        <w:t xml:space="preserve"> </w:t>
      </w:r>
      <w:r w:rsidRPr="00443C75">
        <w:rPr>
          <w:rFonts w:cs="Times New Roman"/>
          <w:spacing w:val="-1"/>
        </w:rPr>
        <w:t>results</w:t>
      </w:r>
      <w:r w:rsidRPr="00443C75">
        <w:rPr>
          <w:rFonts w:cs="Times New Roman"/>
          <w:spacing w:val="12"/>
        </w:rPr>
        <w:t xml:space="preserve"> </w:t>
      </w:r>
      <w:r w:rsidRPr="00443C75">
        <w:rPr>
          <w:rFonts w:cs="Times New Roman"/>
          <w:spacing w:val="-2"/>
        </w:rPr>
        <w:t>of</w:t>
      </w:r>
      <w:r w:rsidRPr="00443C75">
        <w:rPr>
          <w:rFonts w:cs="Times New Roman"/>
          <w:spacing w:val="12"/>
        </w:rPr>
        <w:t xml:space="preserve"> </w:t>
      </w:r>
      <w:r w:rsidRPr="00443C75">
        <w:rPr>
          <w:rFonts w:cs="Times New Roman"/>
        </w:rPr>
        <w:t>any</w:t>
      </w:r>
      <w:r w:rsidRPr="00443C75">
        <w:rPr>
          <w:rFonts w:cs="Times New Roman"/>
          <w:spacing w:val="9"/>
        </w:rPr>
        <w:t xml:space="preserve"> </w:t>
      </w:r>
      <w:r w:rsidRPr="00443C75">
        <w:rPr>
          <w:rFonts w:cs="Times New Roman"/>
          <w:spacing w:val="-1"/>
        </w:rPr>
        <w:t>arbitration</w:t>
      </w:r>
      <w:r w:rsidRPr="00443C75">
        <w:rPr>
          <w:rFonts w:cs="Times New Roman"/>
          <w:spacing w:val="57"/>
        </w:rPr>
        <w:t xml:space="preserve"> </w:t>
      </w:r>
      <w:r w:rsidRPr="00443C75">
        <w:rPr>
          <w:rFonts w:cs="Times New Roman"/>
          <w:spacing w:val="-1"/>
        </w:rPr>
        <w:t>hereunder</w:t>
      </w:r>
      <w:r w:rsidRPr="00443C75">
        <w:rPr>
          <w:rFonts w:cs="Times New Roman"/>
        </w:rPr>
        <w:t xml:space="preserve"> </w:t>
      </w:r>
      <w:r w:rsidRPr="00443C75">
        <w:rPr>
          <w:rFonts w:cs="Times New Roman"/>
          <w:spacing w:val="-1"/>
        </w:rPr>
        <w:t>without</w:t>
      </w:r>
      <w:r w:rsidRPr="00443C75">
        <w:rPr>
          <w:rFonts w:cs="Times New Roman"/>
          <w:spacing w:val="-2"/>
        </w:rPr>
        <w:t xml:space="preserve"> </w:t>
      </w:r>
      <w:r w:rsidRPr="00443C75">
        <w:rPr>
          <w:rFonts w:cs="Times New Roman"/>
          <w:spacing w:val="-1"/>
        </w:rPr>
        <w:t>the</w:t>
      </w:r>
      <w:r w:rsidRPr="00443C75">
        <w:rPr>
          <w:rFonts w:cs="Times New Roman"/>
        </w:rPr>
        <w:t xml:space="preserve"> </w:t>
      </w:r>
      <w:r w:rsidRPr="00443C75">
        <w:rPr>
          <w:rFonts w:cs="Times New Roman"/>
          <w:spacing w:val="-1"/>
        </w:rPr>
        <w:t>prior</w:t>
      </w:r>
      <w:r w:rsidRPr="00443C75">
        <w:rPr>
          <w:rFonts w:cs="Times New Roman"/>
          <w:spacing w:val="-2"/>
        </w:rPr>
        <w:t xml:space="preserve"> </w:t>
      </w:r>
      <w:r w:rsidRPr="00443C75">
        <w:rPr>
          <w:rFonts w:cs="Times New Roman"/>
          <w:spacing w:val="-1"/>
        </w:rPr>
        <w:t>written</w:t>
      </w:r>
      <w:r w:rsidRPr="00443C75">
        <w:rPr>
          <w:rFonts w:cs="Times New Roman"/>
          <w:spacing w:val="-2"/>
        </w:rPr>
        <w:t xml:space="preserve"> </w:t>
      </w:r>
      <w:r w:rsidRPr="00443C75">
        <w:rPr>
          <w:rFonts w:cs="Times New Roman"/>
          <w:spacing w:val="-1"/>
        </w:rPr>
        <w:t xml:space="preserve">consent </w:t>
      </w:r>
      <w:r w:rsidRPr="00443C75">
        <w:rPr>
          <w:rFonts w:cs="Times New Roman"/>
        </w:rPr>
        <w:t>of</w:t>
      </w:r>
      <w:r w:rsidRPr="00443C75">
        <w:rPr>
          <w:rFonts w:cs="Times New Roman"/>
          <w:spacing w:val="-2"/>
        </w:rPr>
        <w:t xml:space="preserve"> </w:t>
      </w:r>
      <w:r w:rsidRPr="00443C75">
        <w:rPr>
          <w:rFonts w:cs="Times New Roman"/>
          <w:spacing w:val="-1"/>
        </w:rPr>
        <w:t>all</w:t>
      </w:r>
      <w:r w:rsidRPr="00443C75">
        <w:rPr>
          <w:rFonts w:cs="Times New Roman"/>
          <w:spacing w:val="1"/>
        </w:rPr>
        <w:t xml:space="preserve"> </w:t>
      </w:r>
      <w:r w:rsidRPr="00443C75">
        <w:rPr>
          <w:rFonts w:cs="Times New Roman"/>
          <w:spacing w:val="-1"/>
        </w:rPr>
        <w:t>the</w:t>
      </w:r>
      <w:r w:rsidRPr="00443C75">
        <w:rPr>
          <w:rFonts w:cs="Times New Roman"/>
        </w:rPr>
        <w:t xml:space="preserve"> </w:t>
      </w:r>
      <w:r w:rsidR="00034B09" w:rsidRPr="00443C75">
        <w:rPr>
          <w:rFonts w:cs="Times New Roman"/>
          <w:spacing w:val="-1"/>
        </w:rPr>
        <w:t>P</w:t>
      </w:r>
      <w:r w:rsidRPr="00443C75">
        <w:rPr>
          <w:rFonts w:cs="Times New Roman"/>
          <w:spacing w:val="-1"/>
        </w:rPr>
        <w:t>arties.</w:t>
      </w:r>
    </w:p>
    <w:p w14:paraId="38BD07E9" w14:textId="77777777" w:rsidR="00022BBD" w:rsidRPr="00443C75" w:rsidRDefault="00022BBD" w:rsidP="000A12D6">
      <w:pPr>
        <w:jc w:val="both"/>
        <w:rPr>
          <w:rFonts w:cs="Times New Roman"/>
          <w:sz w:val="18"/>
        </w:rPr>
      </w:pPr>
    </w:p>
    <w:p w14:paraId="46E54405" w14:textId="41E90932" w:rsidR="00022BBD" w:rsidRPr="00443C75" w:rsidRDefault="00022BBD" w:rsidP="00837090">
      <w:pPr>
        <w:pStyle w:val="BodyText"/>
        <w:numPr>
          <w:ilvl w:val="1"/>
          <w:numId w:val="44"/>
        </w:numPr>
        <w:tabs>
          <w:tab w:val="left" w:pos="2261"/>
        </w:tabs>
        <w:ind w:right="116" w:firstLine="1440"/>
        <w:jc w:val="both"/>
        <w:rPr>
          <w:rFonts w:cs="Times New Roman"/>
        </w:rPr>
      </w:pPr>
      <w:r w:rsidRPr="00443C75">
        <w:rPr>
          <w:rFonts w:cs="Times New Roman"/>
          <w:spacing w:val="-1"/>
        </w:rPr>
        <w:t>At</w:t>
      </w:r>
      <w:r w:rsidRPr="00443C75">
        <w:rPr>
          <w:rFonts w:cs="Times New Roman"/>
          <w:spacing w:val="48"/>
        </w:rPr>
        <w:t xml:space="preserve"> </w:t>
      </w:r>
      <w:r w:rsidRPr="00443C75">
        <w:rPr>
          <w:rFonts w:cs="Times New Roman"/>
        </w:rPr>
        <w:t>the</w:t>
      </w:r>
      <w:r w:rsidRPr="00443C75">
        <w:rPr>
          <w:rFonts w:cs="Times New Roman"/>
          <w:spacing w:val="48"/>
        </w:rPr>
        <w:t xml:space="preserve"> </w:t>
      </w:r>
      <w:r w:rsidRPr="00443C75">
        <w:rPr>
          <w:rFonts w:cs="Times New Roman"/>
          <w:spacing w:val="-1"/>
        </w:rPr>
        <w:t>request</w:t>
      </w:r>
      <w:r w:rsidRPr="00443C75">
        <w:rPr>
          <w:rFonts w:cs="Times New Roman"/>
          <w:spacing w:val="49"/>
        </w:rPr>
        <w:t xml:space="preserve"> </w:t>
      </w:r>
      <w:r w:rsidRPr="00443C75">
        <w:rPr>
          <w:rFonts w:cs="Times New Roman"/>
          <w:spacing w:val="-2"/>
        </w:rPr>
        <w:t>of</w:t>
      </w:r>
      <w:r w:rsidRPr="00443C75">
        <w:rPr>
          <w:rFonts w:cs="Times New Roman"/>
          <w:spacing w:val="48"/>
        </w:rPr>
        <w:t xml:space="preserve"> </w:t>
      </w:r>
      <w:r w:rsidRPr="00443C75">
        <w:rPr>
          <w:rFonts w:cs="Times New Roman"/>
        </w:rPr>
        <w:t>a</w:t>
      </w:r>
      <w:r w:rsidRPr="00443C75">
        <w:rPr>
          <w:rFonts w:cs="Times New Roman"/>
          <w:spacing w:val="48"/>
        </w:rPr>
        <w:t xml:space="preserve"> </w:t>
      </w:r>
      <w:r w:rsidRPr="00443C75">
        <w:rPr>
          <w:rFonts w:cs="Times New Roman"/>
          <w:spacing w:val="-1"/>
        </w:rPr>
        <w:t>Party,</w:t>
      </w:r>
      <w:r w:rsidRPr="00443C75">
        <w:rPr>
          <w:rFonts w:cs="Times New Roman"/>
          <w:spacing w:val="47"/>
        </w:rPr>
        <w:t xml:space="preserve"> </w:t>
      </w:r>
      <w:r w:rsidRPr="00443C75">
        <w:rPr>
          <w:rFonts w:cs="Times New Roman"/>
        </w:rPr>
        <w:t>the</w:t>
      </w:r>
      <w:r w:rsidRPr="00443C75">
        <w:rPr>
          <w:rFonts w:cs="Times New Roman"/>
          <w:spacing w:val="48"/>
        </w:rPr>
        <w:t xml:space="preserve"> </w:t>
      </w:r>
      <w:r w:rsidRPr="00443C75">
        <w:rPr>
          <w:rFonts w:cs="Times New Roman"/>
          <w:spacing w:val="-1"/>
        </w:rPr>
        <w:t>arbitrator</w:t>
      </w:r>
      <w:r w:rsidRPr="00443C75">
        <w:rPr>
          <w:rFonts w:cs="Times New Roman"/>
          <w:spacing w:val="48"/>
        </w:rPr>
        <w:t xml:space="preserve"> </w:t>
      </w:r>
      <w:r w:rsidRPr="00443C75">
        <w:rPr>
          <w:rFonts w:cs="Times New Roman"/>
          <w:spacing w:val="-1"/>
        </w:rPr>
        <w:t>will</w:t>
      </w:r>
      <w:r w:rsidRPr="00443C75">
        <w:rPr>
          <w:rFonts w:cs="Times New Roman"/>
          <w:spacing w:val="48"/>
        </w:rPr>
        <w:t xml:space="preserve"> </w:t>
      </w:r>
      <w:r w:rsidRPr="00443C75">
        <w:rPr>
          <w:rFonts w:cs="Times New Roman"/>
          <w:spacing w:val="-1"/>
        </w:rPr>
        <w:t>have</w:t>
      </w:r>
      <w:r w:rsidRPr="00443C75">
        <w:rPr>
          <w:rFonts w:cs="Times New Roman"/>
          <w:spacing w:val="48"/>
        </w:rPr>
        <w:t xml:space="preserve"> </w:t>
      </w:r>
      <w:r w:rsidRPr="00443C75">
        <w:rPr>
          <w:rFonts w:cs="Times New Roman"/>
          <w:spacing w:val="-1"/>
        </w:rPr>
        <w:t>the</w:t>
      </w:r>
      <w:r w:rsidRPr="00443C75">
        <w:rPr>
          <w:rFonts w:cs="Times New Roman"/>
          <w:spacing w:val="48"/>
        </w:rPr>
        <w:t xml:space="preserve"> </w:t>
      </w:r>
      <w:r w:rsidRPr="00443C75">
        <w:rPr>
          <w:rFonts w:cs="Times New Roman"/>
          <w:spacing w:val="-1"/>
        </w:rPr>
        <w:t>discretion</w:t>
      </w:r>
      <w:r w:rsidRPr="00443C75">
        <w:rPr>
          <w:rFonts w:cs="Times New Roman"/>
          <w:spacing w:val="47"/>
        </w:rPr>
        <w:t xml:space="preserve"> </w:t>
      </w:r>
      <w:r w:rsidRPr="00443C75">
        <w:rPr>
          <w:rFonts w:cs="Times New Roman"/>
        </w:rPr>
        <w:t>to</w:t>
      </w:r>
      <w:r w:rsidRPr="00443C75">
        <w:rPr>
          <w:rFonts w:cs="Times New Roman"/>
          <w:spacing w:val="47"/>
        </w:rPr>
        <w:t xml:space="preserve"> </w:t>
      </w:r>
      <w:r w:rsidRPr="00443C75">
        <w:rPr>
          <w:rFonts w:cs="Times New Roman"/>
          <w:spacing w:val="-1"/>
        </w:rPr>
        <w:t>order</w:t>
      </w:r>
      <w:r w:rsidRPr="00443C75">
        <w:rPr>
          <w:rFonts w:cs="Times New Roman"/>
          <w:spacing w:val="48"/>
        </w:rPr>
        <w:t xml:space="preserve"> </w:t>
      </w:r>
      <w:r w:rsidRPr="00443C75">
        <w:rPr>
          <w:rFonts w:cs="Times New Roman"/>
        </w:rPr>
        <w:t>an</w:t>
      </w:r>
      <w:r w:rsidRPr="00443C75">
        <w:rPr>
          <w:rFonts w:cs="Times New Roman"/>
          <w:spacing w:val="29"/>
        </w:rPr>
        <w:t xml:space="preserve"> </w:t>
      </w:r>
      <w:r w:rsidRPr="00443C75">
        <w:rPr>
          <w:rFonts w:cs="Times New Roman"/>
          <w:spacing w:val="-1"/>
        </w:rPr>
        <w:t>examination</w:t>
      </w:r>
      <w:r w:rsidRPr="00443C75">
        <w:rPr>
          <w:rFonts w:cs="Times New Roman"/>
          <w:spacing w:val="2"/>
        </w:rPr>
        <w:t xml:space="preserve"> </w:t>
      </w:r>
      <w:r w:rsidRPr="00443C75">
        <w:rPr>
          <w:rFonts w:cs="Times New Roman"/>
          <w:spacing w:val="-2"/>
        </w:rPr>
        <w:t>of</w:t>
      </w:r>
      <w:r w:rsidRPr="00443C75">
        <w:rPr>
          <w:rFonts w:cs="Times New Roman"/>
          <w:spacing w:val="3"/>
        </w:rPr>
        <w:t xml:space="preserve"> </w:t>
      </w:r>
      <w:r w:rsidRPr="00443C75">
        <w:rPr>
          <w:rFonts w:cs="Times New Roman"/>
          <w:spacing w:val="-1"/>
        </w:rPr>
        <w:t>witnesses</w:t>
      </w:r>
      <w:r w:rsidRPr="00443C75">
        <w:rPr>
          <w:rFonts w:cs="Times New Roman"/>
        </w:rPr>
        <w:t xml:space="preserve"> to the </w:t>
      </w:r>
      <w:r w:rsidRPr="00443C75">
        <w:rPr>
          <w:rFonts w:cs="Times New Roman"/>
          <w:spacing w:val="-1"/>
        </w:rPr>
        <w:t>extent</w:t>
      </w:r>
      <w:r w:rsidRPr="00443C75">
        <w:rPr>
          <w:rFonts w:cs="Times New Roman"/>
          <w:spacing w:val="1"/>
        </w:rPr>
        <w:t xml:space="preserve"> </w:t>
      </w:r>
      <w:r w:rsidRPr="00443C75">
        <w:rPr>
          <w:rFonts w:cs="Times New Roman"/>
          <w:spacing w:val="-1"/>
        </w:rPr>
        <w:t>the</w:t>
      </w:r>
      <w:r w:rsidRPr="00443C75">
        <w:rPr>
          <w:rFonts w:cs="Times New Roman"/>
          <w:spacing w:val="3"/>
        </w:rPr>
        <w:t xml:space="preserve"> </w:t>
      </w:r>
      <w:r w:rsidRPr="00443C75">
        <w:rPr>
          <w:rFonts w:cs="Times New Roman"/>
          <w:spacing w:val="-2"/>
        </w:rPr>
        <w:t>arbitrator</w:t>
      </w:r>
      <w:r w:rsidRPr="00443C75">
        <w:rPr>
          <w:rFonts w:cs="Times New Roman"/>
          <w:spacing w:val="3"/>
        </w:rPr>
        <w:t xml:space="preserve"> </w:t>
      </w:r>
      <w:r w:rsidRPr="00443C75">
        <w:rPr>
          <w:rFonts w:cs="Times New Roman"/>
          <w:spacing w:val="-2"/>
        </w:rPr>
        <w:t>deems</w:t>
      </w:r>
      <w:r w:rsidRPr="00443C75">
        <w:rPr>
          <w:rFonts w:cs="Times New Roman"/>
          <w:spacing w:val="3"/>
        </w:rPr>
        <w:t xml:space="preserve"> </w:t>
      </w:r>
      <w:r w:rsidRPr="00443C75">
        <w:rPr>
          <w:rFonts w:cs="Times New Roman"/>
        </w:rPr>
        <w:t xml:space="preserve">such </w:t>
      </w:r>
      <w:r w:rsidRPr="00443C75">
        <w:rPr>
          <w:rFonts w:cs="Times New Roman"/>
          <w:spacing w:val="-1"/>
        </w:rPr>
        <w:t>additional</w:t>
      </w:r>
      <w:r w:rsidRPr="00443C75">
        <w:rPr>
          <w:rFonts w:cs="Times New Roman"/>
          <w:spacing w:val="1"/>
        </w:rPr>
        <w:t xml:space="preserve"> </w:t>
      </w:r>
      <w:r w:rsidRPr="00443C75">
        <w:rPr>
          <w:rFonts w:cs="Times New Roman"/>
          <w:spacing w:val="-1"/>
        </w:rPr>
        <w:t>discovery</w:t>
      </w:r>
      <w:r w:rsidRPr="00443C75">
        <w:rPr>
          <w:rFonts w:cs="Times New Roman"/>
        </w:rPr>
        <w:t xml:space="preserve"> </w:t>
      </w:r>
      <w:r w:rsidRPr="00443C75">
        <w:rPr>
          <w:rFonts w:cs="Times New Roman"/>
          <w:spacing w:val="-1"/>
        </w:rPr>
        <w:t>relevant</w:t>
      </w:r>
      <w:r w:rsidRPr="00443C75">
        <w:rPr>
          <w:rFonts w:cs="Times New Roman"/>
          <w:spacing w:val="3"/>
        </w:rPr>
        <w:t xml:space="preserve"> </w:t>
      </w:r>
      <w:r w:rsidRPr="00443C75">
        <w:rPr>
          <w:rFonts w:cs="Times New Roman"/>
          <w:spacing w:val="-1"/>
        </w:rPr>
        <w:t>and</w:t>
      </w:r>
      <w:r w:rsidRPr="00443C75">
        <w:rPr>
          <w:rFonts w:cs="Times New Roman"/>
          <w:spacing w:val="77"/>
        </w:rPr>
        <w:t xml:space="preserve"> </w:t>
      </w:r>
      <w:r w:rsidRPr="00443C75">
        <w:rPr>
          <w:rFonts w:cs="Times New Roman"/>
          <w:spacing w:val="-1"/>
        </w:rPr>
        <w:t>appropriate.</w:t>
      </w:r>
      <w:r w:rsidRPr="00443C75">
        <w:rPr>
          <w:rFonts w:cs="Times New Roman"/>
          <w:spacing w:val="5"/>
        </w:rPr>
        <w:t xml:space="preserve"> </w:t>
      </w:r>
      <w:r w:rsidRPr="00443C75">
        <w:rPr>
          <w:rFonts w:cs="Times New Roman"/>
          <w:spacing w:val="-1"/>
        </w:rPr>
        <w:t>Depositions</w:t>
      </w:r>
      <w:r w:rsidRPr="00443C75">
        <w:rPr>
          <w:rFonts w:cs="Times New Roman"/>
          <w:spacing w:val="2"/>
        </w:rPr>
        <w:t xml:space="preserve"> </w:t>
      </w:r>
      <w:r w:rsidRPr="00443C75">
        <w:rPr>
          <w:rFonts w:cs="Times New Roman"/>
          <w:spacing w:val="-1"/>
        </w:rPr>
        <w:t>will</w:t>
      </w:r>
      <w:r w:rsidRPr="00443C75">
        <w:rPr>
          <w:rFonts w:cs="Times New Roman"/>
          <w:spacing w:val="3"/>
        </w:rPr>
        <w:t xml:space="preserve"> </w:t>
      </w:r>
      <w:r w:rsidRPr="00443C75">
        <w:rPr>
          <w:rFonts w:cs="Times New Roman"/>
        </w:rPr>
        <w:t xml:space="preserve">be </w:t>
      </w:r>
      <w:r w:rsidRPr="00443C75">
        <w:rPr>
          <w:rFonts w:cs="Times New Roman"/>
          <w:spacing w:val="-1"/>
        </w:rPr>
        <w:t>limited</w:t>
      </w:r>
      <w:r w:rsidRPr="00443C75">
        <w:rPr>
          <w:rFonts w:cs="Times New Roman"/>
        </w:rPr>
        <w:t xml:space="preserve"> to</w:t>
      </w:r>
      <w:r w:rsidRPr="00443C75">
        <w:rPr>
          <w:rFonts w:cs="Times New Roman"/>
          <w:spacing w:val="2"/>
        </w:rPr>
        <w:t xml:space="preserve"> </w:t>
      </w:r>
      <w:r w:rsidRPr="00443C75">
        <w:rPr>
          <w:rFonts w:cs="Times New Roman"/>
        </w:rPr>
        <w:t>a</w:t>
      </w:r>
      <w:r w:rsidRPr="00443C75">
        <w:rPr>
          <w:rFonts w:cs="Times New Roman"/>
          <w:spacing w:val="2"/>
        </w:rPr>
        <w:t xml:space="preserve"> </w:t>
      </w:r>
      <w:r w:rsidRPr="00443C75">
        <w:rPr>
          <w:rFonts w:cs="Times New Roman"/>
          <w:spacing w:val="-1"/>
        </w:rPr>
        <w:t>maximum</w:t>
      </w:r>
      <w:r w:rsidRPr="00443C75">
        <w:rPr>
          <w:rFonts w:cs="Times New Roman"/>
          <w:spacing w:val="-2"/>
        </w:rPr>
        <w:t xml:space="preserve"> </w:t>
      </w:r>
      <w:r w:rsidRPr="00443C75">
        <w:rPr>
          <w:rFonts w:cs="Times New Roman"/>
        </w:rPr>
        <w:t>of</w:t>
      </w:r>
      <w:r w:rsidRPr="00443C75">
        <w:rPr>
          <w:rFonts w:cs="Times New Roman"/>
          <w:spacing w:val="3"/>
        </w:rPr>
        <w:t xml:space="preserve"> </w:t>
      </w:r>
      <w:r w:rsidRPr="00443C75">
        <w:rPr>
          <w:rFonts w:cs="Times New Roman"/>
          <w:spacing w:val="-1"/>
        </w:rPr>
        <w:t>two</w:t>
      </w:r>
      <w:r w:rsidRPr="00443C75">
        <w:rPr>
          <w:rFonts w:cs="Times New Roman"/>
          <w:spacing w:val="2"/>
        </w:rPr>
        <w:t xml:space="preserve"> </w:t>
      </w:r>
      <w:r w:rsidRPr="00443C75">
        <w:rPr>
          <w:rFonts w:cs="Times New Roman"/>
          <w:spacing w:val="-1"/>
        </w:rPr>
        <w:t>depositions</w:t>
      </w:r>
      <w:r w:rsidRPr="00443C75">
        <w:rPr>
          <w:rFonts w:cs="Times New Roman"/>
          <w:spacing w:val="2"/>
        </w:rPr>
        <w:t xml:space="preserve"> </w:t>
      </w:r>
      <w:r w:rsidRPr="00443C75">
        <w:rPr>
          <w:rFonts w:cs="Times New Roman"/>
          <w:spacing w:val="-1"/>
        </w:rPr>
        <w:t>for</w:t>
      </w:r>
      <w:r w:rsidRPr="00443C75">
        <w:rPr>
          <w:rFonts w:cs="Times New Roman"/>
          <w:spacing w:val="3"/>
        </w:rPr>
        <w:t xml:space="preserve"> </w:t>
      </w:r>
      <w:r w:rsidRPr="00443C75">
        <w:rPr>
          <w:rFonts w:cs="Times New Roman"/>
          <w:spacing w:val="-1"/>
        </w:rPr>
        <w:t>each</w:t>
      </w:r>
      <w:r w:rsidRPr="00443C75">
        <w:rPr>
          <w:rFonts w:cs="Times New Roman"/>
          <w:spacing w:val="2"/>
        </w:rPr>
        <w:t xml:space="preserve"> </w:t>
      </w:r>
      <w:r w:rsidRPr="00443C75">
        <w:rPr>
          <w:rFonts w:cs="Times New Roman"/>
          <w:spacing w:val="-1"/>
        </w:rPr>
        <w:t>Party,</w:t>
      </w:r>
      <w:r w:rsidRPr="00443C75">
        <w:rPr>
          <w:rFonts w:cs="Times New Roman"/>
          <w:spacing w:val="2"/>
        </w:rPr>
        <w:t xml:space="preserve"> </w:t>
      </w:r>
      <w:r w:rsidRPr="00443C75">
        <w:rPr>
          <w:rFonts w:cs="Times New Roman"/>
          <w:spacing w:val="-1"/>
        </w:rPr>
        <w:t xml:space="preserve">may </w:t>
      </w:r>
      <w:r w:rsidRPr="00443C75">
        <w:rPr>
          <w:rFonts w:cs="Times New Roman"/>
        </w:rPr>
        <w:t>be</w:t>
      </w:r>
      <w:r w:rsidRPr="00443C75">
        <w:rPr>
          <w:rFonts w:cs="Times New Roman"/>
          <w:spacing w:val="2"/>
        </w:rPr>
        <w:t xml:space="preserve"> </w:t>
      </w:r>
      <w:r w:rsidRPr="00443C75">
        <w:rPr>
          <w:rFonts w:cs="Times New Roman"/>
        </w:rPr>
        <w:t>held</w:t>
      </w:r>
      <w:r w:rsidRPr="00443C75">
        <w:rPr>
          <w:rFonts w:cs="Times New Roman"/>
          <w:spacing w:val="2"/>
        </w:rPr>
        <w:t xml:space="preserve"> </w:t>
      </w:r>
      <w:r w:rsidRPr="00443C75">
        <w:rPr>
          <w:rFonts w:cs="Times New Roman"/>
        </w:rPr>
        <w:t>by</w:t>
      </w:r>
      <w:r w:rsidRPr="00443C75">
        <w:rPr>
          <w:rFonts w:cs="Times New Roman"/>
          <w:spacing w:val="51"/>
        </w:rPr>
        <w:t xml:space="preserve"> </w:t>
      </w:r>
      <w:r w:rsidRPr="00443C75">
        <w:rPr>
          <w:rFonts w:cs="Times New Roman"/>
          <w:spacing w:val="-1"/>
        </w:rPr>
        <w:t>video</w:t>
      </w:r>
      <w:r w:rsidRPr="00443C75">
        <w:rPr>
          <w:rFonts w:cs="Times New Roman"/>
          <w:spacing w:val="14"/>
        </w:rPr>
        <w:t xml:space="preserve"> </w:t>
      </w:r>
      <w:r w:rsidRPr="00443C75">
        <w:rPr>
          <w:rFonts w:cs="Times New Roman"/>
          <w:spacing w:val="-1"/>
        </w:rPr>
        <w:t>conferencing</w:t>
      </w:r>
      <w:r w:rsidRPr="00443C75">
        <w:rPr>
          <w:rFonts w:cs="Times New Roman"/>
          <w:spacing w:val="11"/>
        </w:rPr>
        <w:t xml:space="preserve"> </w:t>
      </w:r>
      <w:r w:rsidRPr="00443C75">
        <w:rPr>
          <w:rFonts w:cs="Times New Roman"/>
        </w:rPr>
        <w:t>to</w:t>
      </w:r>
      <w:r w:rsidRPr="00443C75">
        <w:rPr>
          <w:rFonts w:cs="Times New Roman"/>
          <w:spacing w:val="11"/>
        </w:rPr>
        <w:t xml:space="preserve"> </w:t>
      </w:r>
      <w:r w:rsidRPr="00443C75">
        <w:rPr>
          <w:rFonts w:cs="Times New Roman"/>
          <w:spacing w:val="-1"/>
        </w:rPr>
        <w:t>reduce</w:t>
      </w:r>
      <w:r w:rsidRPr="00443C75">
        <w:rPr>
          <w:rFonts w:cs="Times New Roman"/>
          <w:spacing w:val="12"/>
        </w:rPr>
        <w:t xml:space="preserve"> </w:t>
      </w:r>
      <w:r w:rsidRPr="00443C75">
        <w:rPr>
          <w:rFonts w:cs="Times New Roman"/>
          <w:spacing w:val="-1"/>
        </w:rPr>
        <w:t>travel</w:t>
      </w:r>
      <w:r w:rsidRPr="00443C75">
        <w:rPr>
          <w:rFonts w:cs="Times New Roman"/>
          <w:spacing w:val="13"/>
        </w:rPr>
        <w:t xml:space="preserve"> </w:t>
      </w:r>
      <w:r w:rsidRPr="00443C75">
        <w:rPr>
          <w:rFonts w:cs="Times New Roman"/>
          <w:spacing w:val="-1"/>
        </w:rPr>
        <w:t>expenses,</w:t>
      </w:r>
      <w:r w:rsidRPr="00443C75">
        <w:rPr>
          <w:rFonts w:cs="Times New Roman"/>
          <w:spacing w:val="11"/>
        </w:rPr>
        <w:t xml:space="preserve"> </w:t>
      </w:r>
      <w:r w:rsidRPr="00443C75">
        <w:rPr>
          <w:rFonts w:cs="Times New Roman"/>
        </w:rPr>
        <w:t>and</w:t>
      </w:r>
      <w:r w:rsidRPr="00443C75">
        <w:rPr>
          <w:rFonts w:cs="Times New Roman"/>
          <w:spacing w:val="12"/>
        </w:rPr>
        <w:t xml:space="preserve"> </w:t>
      </w:r>
      <w:r w:rsidRPr="00443C75">
        <w:rPr>
          <w:rFonts w:cs="Times New Roman"/>
          <w:spacing w:val="-1"/>
        </w:rPr>
        <w:t>each</w:t>
      </w:r>
      <w:r w:rsidRPr="00443C75">
        <w:rPr>
          <w:rFonts w:cs="Times New Roman"/>
          <w:spacing w:val="14"/>
        </w:rPr>
        <w:t xml:space="preserve"> </w:t>
      </w:r>
      <w:r w:rsidRPr="00443C75">
        <w:rPr>
          <w:rFonts w:cs="Times New Roman"/>
          <w:spacing w:val="-1"/>
        </w:rPr>
        <w:t>deposition</w:t>
      </w:r>
      <w:r w:rsidRPr="00443C75">
        <w:rPr>
          <w:rFonts w:cs="Times New Roman"/>
          <w:spacing w:val="11"/>
        </w:rPr>
        <w:t xml:space="preserve"> </w:t>
      </w:r>
      <w:r w:rsidR="00842494" w:rsidRPr="00443C75">
        <w:rPr>
          <w:rFonts w:cs="Times New Roman"/>
          <w:spacing w:val="11"/>
        </w:rPr>
        <w:t xml:space="preserve">will be </w:t>
      </w:r>
      <w:r w:rsidRPr="00443C75">
        <w:rPr>
          <w:rFonts w:cs="Times New Roman"/>
          <w:spacing w:val="-1"/>
        </w:rPr>
        <w:t>limited</w:t>
      </w:r>
      <w:r w:rsidRPr="00443C75">
        <w:rPr>
          <w:rFonts w:cs="Times New Roman"/>
          <w:spacing w:val="18"/>
        </w:rPr>
        <w:t xml:space="preserve"> </w:t>
      </w:r>
      <w:r w:rsidRPr="00443C75">
        <w:rPr>
          <w:rFonts w:cs="Times New Roman"/>
          <w:spacing w:val="-1"/>
        </w:rPr>
        <w:t>to</w:t>
      </w:r>
      <w:r w:rsidRPr="00443C75">
        <w:rPr>
          <w:rFonts w:cs="Times New Roman"/>
          <w:spacing w:val="14"/>
        </w:rPr>
        <w:t xml:space="preserve"> </w:t>
      </w:r>
      <w:r w:rsidRPr="00443C75">
        <w:rPr>
          <w:rFonts w:cs="Times New Roman"/>
        </w:rPr>
        <w:t>a</w:t>
      </w:r>
      <w:r w:rsidRPr="00443C75">
        <w:rPr>
          <w:rFonts w:cs="Times New Roman"/>
          <w:spacing w:val="12"/>
        </w:rPr>
        <w:t xml:space="preserve"> </w:t>
      </w:r>
      <w:r w:rsidRPr="00443C75">
        <w:rPr>
          <w:rFonts w:cs="Times New Roman"/>
          <w:spacing w:val="-1"/>
        </w:rPr>
        <w:t>maximum</w:t>
      </w:r>
      <w:r w:rsidRPr="00443C75">
        <w:rPr>
          <w:rFonts w:cs="Times New Roman"/>
          <w:spacing w:val="10"/>
        </w:rPr>
        <w:t xml:space="preserve"> </w:t>
      </w:r>
      <w:r w:rsidRPr="00443C75">
        <w:rPr>
          <w:rFonts w:cs="Times New Roman"/>
        </w:rPr>
        <w:t>of</w:t>
      </w:r>
      <w:r w:rsidRPr="00443C75">
        <w:rPr>
          <w:rFonts w:cs="Times New Roman"/>
          <w:spacing w:val="15"/>
        </w:rPr>
        <w:t xml:space="preserve"> </w:t>
      </w:r>
      <w:r w:rsidRPr="00443C75">
        <w:rPr>
          <w:rFonts w:cs="Times New Roman"/>
          <w:spacing w:val="-1"/>
        </w:rPr>
        <w:t>three</w:t>
      </w:r>
      <w:r w:rsidRPr="00443C75">
        <w:rPr>
          <w:rFonts w:cs="Times New Roman"/>
          <w:spacing w:val="12"/>
        </w:rPr>
        <w:t xml:space="preserve"> </w:t>
      </w:r>
      <w:r w:rsidRPr="00443C75">
        <w:rPr>
          <w:rFonts w:cs="Times New Roman"/>
          <w:spacing w:val="-1"/>
        </w:rPr>
        <w:t>hours.</w:t>
      </w:r>
      <w:r w:rsidRPr="00443C75">
        <w:rPr>
          <w:rFonts w:cs="Times New Roman"/>
          <w:spacing w:val="71"/>
        </w:rPr>
        <w:t xml:space="preserve"> </w:t>
      </w:r>
      <w:r w:rsidRPr="00443C75">
        <w:rPr>
          <w:rFonts w:cs="Times New Roman"/>
          <w:spacing w:val="-1"/>
        </w:rPr>
        <w:t>All</w:t>
      </w:r>
      <w:r w:rsidRPr="00443C75">
        <w:rPr>
          <w:rFonts w:cs="Times New Roman"/>
          <w:spacing w:val="5"/>
        </w:rPr>
        <w:t xml:space="preserve"> </w:t>
      </w:r>
      <w:r w:rsidRPr="00443C75">
        <w:rPr>
          <w:rFonts w:cs="Times New Roman"/>
          <w:spacing w:val="-1"/>
        </w:rPr>
        <w:t>objections</w:t>
      </w:r>
      <w:r w:rsidRPr="00443C75">
        <w:rPr>
          <w:rFonts w:cs="Times New Roman"/>
          <w:spacing w:val="3"/>
        </w:rPr>
        <w:t xml:space="preserve"> </w:t>
      </w:r>
      <w:r w:rsidRPr="00443C75">
        <w:rPr>
          <w:rFonts w:cs="Times New Roman"/>
          <w:spacing w:val="-1"/>
        </w:rPr>
        <w:t>are</w:t>
      </w:r>
      <w:r w:rsidRPr="00443C75">
        <w:rPr>
          <w:rFonts w:cs="Times New Roman"/>
          <w:spacing w:val="3"/>
        </w:rPr>
        <w:t xml:space="preserve"> </w:t>
      </w:r>
      <w:r w:rsidRPr="00443C75">
        <w:rPr>
          <w:rFonts w:cs="Times New Roman"/>
          <w:spacing w:val="-1"/>
        </w:rPr>
        <w:t>reserved</w:t>
      </w:r>
      <w:r w:rsidRPr="00443C75">
        <w:rPr>
          <w:rFonts w:cs="Times New Roman"/>
          <w:spacing w:val="5"/>
        </w:rPr>
        <w:t xml:space="preserve"> </w:t>
      </w:r>
      <w:r w:rsidRPr="00443C75">
        <w:rPr>
          <w:rFonts w:cs="Times New Roman"/>
        </w:rPr>
        <w:t>to</w:t>
      </w:r>
      <w:r w:rsidRPr="00443C75">
        <w:rPr>
          <w:rFonts w:cs="Times New Roman"/>
          <w:spacing w:val="2"/>
        </w:rPr>
        <w:t xml:space="preserve"> </w:t>
      </w:r>
      <w:r w:rsidRPr="00443C75">
        <w:rPr>
          <w:rFonts w:cs="Times New Roman"/>
        </w:rPr>
        <w:t>the</w:t>
      </w:r>
      <w:r w:rsidRPr="00443C75">
        <w:rPr>
          <w:rFonts w:cs="Times New Roman"/>
          <w:spacing w:val="3"/>
        </w:rPr>
        <w:t xml:space="preserve"> </w:t>
      </w:r>
      <w:r w:rsidRPr="00443C75">
        <w:rPr>
          <w:rFonts w:cs="Times New Roman"/>
          <w:spacing w:val="-1"/>
        </w:rPr>
        <w:t>hearing</w:t>
      </w:r>
      <w:r w:rsidRPr="00443C75">
        <w:rPr>
          <w:rFonts w:cs="Times New Roman"/>
          <w:spacing w:val="2"/>
        </w:rPr>
        <w:t xml:space="preserve"> </w:t>
      </w:r>
      <w:r w:rsidRPr="00443C75">
        <w:rPr>
          <w:rFonts w:cs="Times New Roman"/>
          <w:spacing w:val="-1"/>
        </w:rPr>
        <w:t>except</w:t>
      </w:r>
      <w:r w:rsidRPr="00443C75">
        <w:rPr>
          <w:rFonts w:cs="Times New Roman"/>
          <w:spacing w:val="3"/>
        </w:rPr>
        <w:t xml:space="preserve"> </w:t>
      </w:r>
      <w:r w:rsidRPr="00443C75">
        <w:rPr>
          <w:rFonts w:cs="Times New Roman"/>
          <w:spacing w:val="-1"/>
        </w:rPr>
        <w:t>objections</w:t>
      </w:r>
      <w:r w:rsidRPr="00443C75">
        <w:rPr>
          <w:rFonts w:cs="Times New Roman"/>
          <w:spacing w:val="3"/>
        </w:rPr>
        <w:t xml:space="preserve"> </w:t>
      </w:r>
      <w:r w:rsidRPr="00443C75">
        <w:rPr>
          <w:rFonts w:cs="Times New Roman"/>
          <w:spacing w:val="-1"/>
        </w:rPr>
        <w:t>based</w:t>
      </w:r>
      <w:r w:rsidRPr="00443C75">
        <w:rPr>
          <w:rFonts w:cs="Times New Roman"/>
          <w:spacing w:val="5"/>
        </w:rPr>
        <w:t xml:space="preserve"> </w:t>
      </w:r>
      <w:r w:rsidRPr="00443C75">
        <w:rPr>
          <w:rFonts w:cs="Times New Roman"/>
        </w:rPr>
        <w:t>on</w:t>
      </w:r>
      <w:r w:rsidRPr="00443C75">
        <w:rPr>
          <w:rFonts w:cs="Times New Roman"/>
          <w:spacing w:val="2"/>
        </w:rPr>
        <w:t xml:space="preserve"> </w:t>
      </w:r>
      <w:r w:rsidRPr="00443C75">
        <w:rPr>
          <w:rFonts w:cs="Times New Roman"/>
          <w:spacing w:val="-1"/>
        </w:rPr>
        <w:t>privilege</w:t>
      </w:r>
      <w:r w:rsidRPr="00443C75">
        <w:rPr>
          <w:rFonts w:cs="Times New Roman"/>
          <w:spacing w:val="5"/>
        </w:rPr>
        <w:t xml:space="preserve"> </w:t>
      </w:r>
      <w:r w:rsidRPr="00443C75">
        <w:rPr>
          <w:rFonts w:cs="Times New Roman"/>
        </w:rPr>
        <w:t>and</w:t>
      </w:r>
      <w:r w:rsidRPr="00443C75">
        <w:rPr>
          <w:rFonts w:cs="Times New Roman"/>
          <w:spacing w:val="5"/>
        </w:rPr>
        <w:t xml:space="preserve"> </w:t>
      </w:r>
      <w:r w:rsidRPr="00443C75">
        <w:rPr>
          <w:rFonts w:cs="Times New Roman"/>
          <w:spacing w:val="-1"/>
        </w:rPr>
        <w:t>proprietary</w:t>
      </w:r>
      <w:r w:rsidRPr="00443C75">
        <w:rPr>
          <w:rFonts w:cs="Times New Roman"/>
          <w:spacing w:val="2"/>
        </w:rPr>
        <w:t xml:space="preserve"> </w:t>
      </w:r>
      <w:r w:rsidRPr="00443C75">
        <w:rPr>
          <w:rFonts w:cs="Times New Roman"/>
          <w:spacing w:val="-2"/>
        </w:rPr>
        <w:t>or</w:t>
      </w:r>
      <w:r w:rsidRPr="00443C75">
        <w:rPr>
          <w:rFonts w:cs="Times New Roman"/>
          <w:spacing w:val="57"/>
        </w:rPr>
        <w:t xml:space="preserve"> </w:t>
      </w:r>
      <w:r w:rsidRPr="00443C75">
        <w:rPr>
          <w:rFonts w:cs="Times New Roman"/>
          <w:spacing w:val="-1"/>
        </w:rPr>
        <w:t>confidential</w:t>
      </w:r>
      <w:r w:rsidRPr="00443C75">
        <w:rPr>
          <w:rFonts w:cs="Times New Roman"/>
          <w:spacing w:val="-2"/>
        </w:rPr>
        <w:t xml:space="preserve"> </w:t>
      </w:r>
      <w:r w:rsidRPr="00443C75">
        <w:rPr>
          <w:rFonts w:cs="Times New Roman"/>
          <w:spacing w:val="-1"/>
        </w:rPr>
        <w:t>information.</w:t>
      </w:r>
    </w:p>
    <w:p w14:paraId="646F4D81" w14:textId="77777777" w:rsidR="00022BBD" w:rsidRPr="00443C75" w:rsidRDefault="00022BBD" w:rsidP="000A12D6">
      <w:pPr>
        <w:jc w:val="both"/>
        <w:rPr>
          <w:rFonts w:cs="Times New Roman"/>
        </w:rPr>
      </w:pPr>
    </w:p>
    <w:p w14:paraId="1CFD37F7" w14:textId="77777777" w:rsidR="00022BBD" w:rsidRPr="00443C75" w:rsidRDefault="00022BBD" w:rsidP="00837090">
      <w:pPr>
        <w:pStyle w:val="BodyText"/>
        <w:numPr>
          <w:ilvl w:val="1"/>
          <w:numId w:val="44"/>
        </w:numPr>
        <w:tabs>
          <w:tab w:val="left" w:pos="2261"/>
        </w:tabs>
        <w:ind w:right="121" w:firstLine="1440"/>
        <w:jc w:val="both"/>
        <w:rPr>
          <w:rFonts w:cs="Times New Roman"/>
        </w:rPr>
      </w:pPr>
      <w:r w:rsidRPr="00443C75">
        <w:rPr>
          <w:rFonts w:cs="Times New Roman"/>
        </w:rPr>
        <w:t>The</w:t>
      </w:r>
      <w:r w:rsidRPr="00443C75">
        <w:rPr>
          <w:rFonts w:cs="Times New Roman"/>
          <w:spacing w:val="12"/>
        </w:rPr>
        <w:t xml:space="preserve"> </w:t>
      </w:r>
      <w:r w:rsidRPr="00443C75">
        <w:rPr>
          <w:rFonts w:cs="Times New Roman"/>
          <w:spacing w:val="-1"/>
        </w:rPr>
        <w:t>arbitrator</w:t>
      </w:r>
      <w:r w:rsidRPr="00443C75">
        <w:rPr>
          <w:rFonts w:cs="Times New Roman"/>
          <w:spacing w:val="15"/>
        </w:rPr>
        <w:t xml:space="preserve"> </w:t>
      </w:r>
      <w:r w:rsidRPr="00443C75">
        <w:rPr>
          <w:rFonts w:cs="Times New Roman"/>
          <w:spacing w:val="-2"/>
        </w:rPr>
        <w:t>will</w:t>
      </w:r>
      <w:r w:rsidRPr="00443C75">
        <w:rPr>
          <w:rFonts w:cs="Times New Roman"/>
          <w:spacing w:val="15"/>
        </w:rPr>
        <w:t xml:space="preserve"> </w:t>
      </w:r>
      <w:r w:rsidRPr="00443C75">
        <w:rPr>
          <w:rFonts w:cs="Times New Roman"/>
          <w:spacing w:val="-1"/>
        </w:rPr>
        <w:t>issue</w:t>
      </w:r>
      <w:r w:rsidRPr="00443C75">
        <w:rPr>
          <w:rFonts w:cs="Times New Roman"/>
          <w:spacing w:val="12"/>
        </w:rPr>
        <w:t xml:space="preserve"> </w:t>
      </w:r>
      <w:r w:rsidRPr="00443C75">
        <w:rPr>
          <w:rFonts w:cs="Times New Roman"/>
        </w:rPr>
        <w:t>a</w:t>
      </w:r>
      <w:r w:rsidRPr="00443C75">
        <w:rPr>
          <w:rFonts w:cs="Times New Roman"/>
          <w:spacing w:val="14"/>
        </w:rPr>
        <w:t xml:space="preserve"> </w:t>
      </w:r>
      <w:r w:rsidRPr="00443C75">
        <w:rPr>
          <w:rFonts w:cs="Times New Roman"/>
          <w:spacing w:val="-1"/>
        </w:rPr>
        <w:t>confidential</w:t>
      </w:r>
      <w:r w:rsidRPr="00443C75">
        <w:rPr>
          <w:rFonts w:cs="Times New Roman"/>
          <w:spacing w:val="13"/>
        </w:rPr>
        <w:t xml:space="preserve"> </w:t>
      </w:r>
      <w:r w:rsidRPr="00443C75">
        <w:rPr>
          <w:rFonts w:cs="Times New Roman"/>
        </w:rPr>
        <w:t>award</w:t>
      </w:r>
      <w:r w:rsidRPr="00443C75">
        <w:rPr>
          <w:rFonts w:cs="Times New Roman"/>
          <w:spacing w:val="12"/>
        </w:rPr>
        <w:t xml:space="preserve"> </w:t>
      </w:r>
      <w:r w:rsidRPr="00443C75">
        <w:rPr>
          <w:rFonts w:cs="Times New Roman"/>
          <w:spacing w:val="-1"/>
        </w:rPr>
        <w:t>accompanied</w:t>
      </w:r>
      <w:r w:rsidRPr="00443C75">
        <w:rPr>
          <w:rFonts w:cs="Times New Roman"/>
          <w:spacing w:val="14"/>
        </w:rPr>
        <w:t xml:space="preserve"> </w:t>
      </w:r>
      <w:r w:rsidRPr="00443C75">
        <w:rPr>
          <w:rFonts w:cs="Times New Roman"/>
        </w:rPr>
        <w:t>by</w:t>
      </w:r>
      <w:r w:rsidRPr="00443C75">
        <w:rPr>
          <w:rFonts w:cs="Times New Roman"/>
          <w:spacing w:val="12"/>
        </w:rPr>
        <w:t xml:space="preserve"> </w:t>
      </w:r>
      <w:r w:rsidRPr="00443C75">
        <w:rPr>
          <w:rFonts w:cs="Times New Roman"/>
        </w:rPr>
        <w:t>a</w:t>
      </w:r>
      <w:r w:rsidRPr="00443C75">
        <w:rPr>
          <w:rFonts w:cs="Times New Roman"/>
          <w:spacing w:val="14"/>
        </w:rPr>
        <w:t xml:space="preserve"> </w:t>
      </w:r>
      <w:r w:rsidRPr="00443C75">
        <w:rPr>
          <w:rFonts w:cs="Times New Roman"/>
          <w:spacing w:val="-1"/>
        </w:rPr>
        <w:t>statement</w:t>
      </w:r>
      <w:r w:rsidRPr="00443C75">
        <w:rPr>
          <w:rFonts w:cs="Times New Roman"/>
          <w:spacing w:val="53"/>
        </w:rPr>
        <w:t xml:space="preserve"> </w:t>
      </w:r>
      <w:r w:rsidRPr="00443C75">
        <w:rPr>
          <w:rFonts w:cs="Times New Roman"/>
          <w:spacing w:val="-1"/>
        </w:rPr>
        <w:t>regarding</w:t>
      </w:r>
      <w:r w:rsidRPr="00443C75">
        <w:rPr>
          <w:rFonts w:cs="Times New Roman"/>
          <w:spacing w:val="-3"/>
        </w:rPr>
        <w:t xml:space="preserve"> </w:t>
      </w:r>
      <w:r w:rsidRPr="00443C75">
        <w:rPr>
          <w:rFonts w:cs="Times New Roman"/>
        </w:rPr>
        <w:t xml:space="preserve">the </w:t>
      </w:r>
      <w:r w:rsidRPr="00443C75">
        <w:rPr>
          <w:rFonts w:cs="Times New Roman"/>
          <w:spacing w:val="-1"/>
        </w:rPr>
        <w:t>reasons</w:t>
      </w:r>
      <w:r w:rsidRPr="00443C75">
        <w:rPr>
          <w:rFonts w:cs="Times New Roman"/>
          <w:spacing w:val="-2"/>
        </w:rPr>
        <w:t xml:space="preserve"> </w:t>
      </w:r>
      <w:r w:rsidRPr="00443C75">
        <w:rPr>
          <w:rFonts w:cs="Times New Roman"/>
        </w:rPr>
        <w:t>for</w:t>
      </w:r>
      <w:r w:rsidRPr="00443C75">
        <w:rPr>
          <w:rFonts w:cs="Times New Roman"/>
          <w:spacing w:val="-2"/>
        </w:rPr>
        <w:t xml:space="preserve"> </w:t>
      </w:r>
      <w:r w:rsidRPr="00443C75">
        <w:rPr>
          <w:rFonts w:cs="Times New Roman"/>
          <w:spacing w:val="-1"/>
        </w:rPr>
        <w:t>the</w:t>
      </w:r>
      <w:r w:rsidRPr="00443C75">
        <w:rPr>
          <w:rFonts w:cs="Times New Roman"/>
        </w:rPr>
        <w:t xml:space="preserve"> </w:t>
      </w:r>
      <w:r w:rsidRPr="00443C75">
        <w:rPr>
          <w:rFonts w:cs="Times New Roman"/>
          <w:spacing w:val="-1"/>
        </w:rPr>
        <w:t>decision.</w:t>
      </w:r>
    </w:p>
    <w:p w14:paraId="3958BA00" w14:textId="77777777" w:rsidR="00022BBD" w:rsidRPr="00443C75" w:rsidRDefault="00022BBD" w:rsidP="000A12D6">
      <w:pPr>
        <w:jc w:val="both"/>
        <w:rPr>
          <w:rFonts w:cs="Times New Roman"/>
        </w:rPr>
      </w:pPr>
    </w:p>
    <w:p w14:paraId="1BE45F7A" w14:textId="18F7F67A" w:rsidR="00022BBD" w:rsidRPr="00443C75" w:rsidRDefault="00022BBD" w:rsidP="00837090">
      <w:pPr>
        <w:pStyle w:val="BodyText"/>
        <w:numPr>
          <w:ilvl w:val="1"/>
          <w:numId w:val="44"/>
        </w:numPr>
        <w:tabs>
          <w:tab w:val="left" w:pos="2261"/>
        </w:tabs>
        <w:ind w:right="115" w:firstLine="1440"/>
        <w:jc w:val="both"/>
        <w:rPr>
          <w:rFonts w:cs="Times New Roman"/>
        </w:rPr>
      </w:pPr>
      <w:bookmarkStart w:id="883" w:name="_Ref63196743"/>
      <w:r w:rsidRPr="00443C75">
        <w:rPr>
          <w:rFonts w:cs="Times New Roman"/>
        </w:rPr>
        <w:t>The</w:t>
      </w:r>
      <w:r w:rsidRPr="00443C75">
        <w:rPr>
          <w:rFonts w:cs="Times New Roman"/>
          <w:spacing w:val="17"/>
        </w:rPr>
        <w:t xml:space="preserve"> </w:t>
      </w:r>
      <w:r w:rsidRPr="00443C75">
        <w:rPr>
          <w:rFonts w:cs="Times New Roman"/>
          <w:spacing w:val="-1"/>
        </w:rPr>
        <w:t>arbitrator</w:t>
      </w:r>
      <w:r w:rsidRPr="00443C75">
        <w:rPr>
          <w:rFonts w:cs="Times New Roman"/>
          <w:spacing w:val="17"/>
        </w:rPr>
        <w:t xml:space="preserve"> </w:t>
      </w:r>
      <w:r w:rsidRPr="00443C75">
        <w:rPr>
          <w:rFonts w:cs="Times New Roman"/>
        </w:rPr>
        <w:t>and</w:t>
      </w:r>
      <w:r w:rsidRPr="00443C75">
        <w:rPr>
          <w:rFonts w:cs="Times New Roman"/>
          <w:spacing w:val="19"/>
        </w:rPr>
        <w:t xml:space="preserve"> </w:t>
      </w:r>
      <w:r w:rsidRPr="00443C75">
        <w:rPr>
          <w:rFonts w:cs="Times New Roman"/>
          <w:spacing w:val="-1"/>
        </w:rPr>
        <w:t>the</w:t>
      </w:r>
      <w:r w:rsidRPr="00443C75">
        <w:rPr>
          <w:rFonts w:cs="Times New Roman"/>
          <w:spacing w:val="19"/>
        </w:rPr>
        <w:t xml:space="preserve"> </w:t>
      </w:r>
      <w:r w:rsidRPr="00443C75">
        <w:rPr>
          <w:rFonts w:cs="Times New Roman"/>
          <w:spacing w:val="-1"/>
        </w:rPr>
        <w:t>Parties</w:t>
      </w:r>
      <w:r w:rsidRPr="00443C75">
        <w:rPr>
          <w:rFonts w:cs="Times New Roman"/>
          <w:spacing w:val="19"/>
        </w:rPr>
        <w:t xml:space="preserve"> </w:t>
      </w:r>
      <w:r w:rsidRPr="00443C75">
        <w:rPr>
          <w:rFonts w:cs="Times New Roman"/>
          <w:spacing w:val="-1"/>
        </w:rPr>
        <w:t>will</w:t>
      </w:r>
      <w:r w:rsidRPr="00443C75">
        <w:rPr>
          <w:rFonts w:cs="Times New Roman"/>
          <w:spacing w:val="20"/>
        </w:rPr>
        <w:t xml:space="preserve"> </w:t>
      </w:r>
      <w:r w:rsidRPr="00443C75">
        <w:rPr>
          <w:rFonts w:cs="Times New Roman"/>
          <w:spacing w:val="-2"/>
        </w:rPr>
        <w:t>make</w:t>
      </w:r>
      <w:r w:rsidRPr="00443C75">
        <w:rPr>
          <w:rFonts w:cs="Times New Roman"/>
          <w:spacing w:val="19"/>
        </w:rPr>
        <w:t xml:space="preserve"> </w:t>
      </w:r>
      <w:r w:rsidRPr="00443C75">
        <w:rPr>
          <w:rFonts w:cs="Times New Roman"/>
          <w:spacing w:val="-1"/>
        </w:rPr>
        <w:t>every</w:t>
      </w:r>
      <w:r w:rsidRPr="00443C75">
        <w:rPr>
          <w:rFonts w:cs="Times New Roman"/>
          <w:spacing w:val="16"/>
        </w:rPr>
        <w:t xml:space="preserve"> </w:t>
      </w:r>
      <w:r w:rsidRPr="00443C75">
        <w:rPr>
          <w:rFonts w:cs="Times New Roman"/>
          <w:spacing w:val="-1"/>
        </w:rPr>
        <w:t>attempt</w:t>
      </w:r>
      <w:r w:rsidRPr="00443C75">
        <w:rPr>
          <w:rFonts w:cs="Times New Roman"/>
          <w:spacing w:val="20"/>
        </w:rPr>
        <w:t xml:space="preserve"> </w:t>
      </w:r>
      <w:r w:rsidRPr="00443C75">
        <w:rPr>
          <w:rFonts w:cs="Times New Roman"/>
        </w:rPr>
        <w:t>to</w:t>
      </w:r>
      <w:r w:rsidRPr="00443C75">
        <w:rPr>
          <w:rFonts w:cs="Times New Roman"/>
          <w:spacing w:val="19"/>
        </w:rPr>
        <w:t xml:space="preserve"> </w:t>
      </w:r>
      <w:r w:rsidRPr="00443C75">
        <w:rPr>
          <w:rFonts w:cs="Times New Roman"/>
          <w:spacing w:val="-2"/>
        </w:rPr>
        <w:t>resolve</w:t>
      </w:r>
      <w:r w:rsidRPr="00443C75">
        <w:rPr>
          <w:rFonts w:cs="Times New Roman"/>
          <w:spacing w:val="19"/>
        </w:rPr>
        <w:t xml:space="preserve"> </w:t>
      </w:r>
      <w:r w:rsidRPr="00443C75">
        <w:rPr>
          <w:rFonts w:cs="Times New Roman"/>
        </w:rPr>
        <w:t>the</w:t>
      </w:r>
      <w:r w:rsidRPr="00443C75">
        <w:rPr>
          <w:rFonts w:cs="Times New Roman"/>
          <w:spacing w:val="19"/>
        </w:rPr>
        <w:t xml:space="preserve"> </w:t>
      </w:r>
      <w:r w:rsidRPr="00443C75">
        <w:rPr>
          <w:rFonts w:cs="Times New Roman"/>
          <w:spacing w:val="-1"/>
        </w:rPr>
        <w:t>arbitration</w:t>
      </w:r>
      <w:r w:rsidRPr="00443C75">
        <w:rPr>
          <w:rFonts w:cs="Times New Roman"/>
          <w:spacing w:val="53"/>
        </w:rPr>
        <w:t xml:space="preserve"> </w:t>
      </w:r>
      <w:r w:rsidRPr="00443C75">
        <w:rPr>
          <w:rFonts w:cs="Times New Roman"/>
          <w:spacing w:val="-1"/>
        </w:rPr>
        <w:t>within</w:t>
      </w:r>
      <w:r w:rsidRPr="00443C75">
        <w:rPr>
          <w:rFonts w:cs="Times New Roman"/>
          <w:spacing w:val="7"/>
        </w:rPr>
        <w:t xml:space="preserve"> </w:t>
      </w:r>
      <w:r w:rsidRPr="00443C75">
        <w:rPr>
          <w:rFonts w:cs="Times New Roman"/>
        </w:rPr>
        <w:t>90</w:t>
      </w:r>
      <w:r w:rsidRPr="00443C75">
        <w:rPr>
          <w:rFonts w:cs="Times New Roman"/>
          <w:spacing w:val="7"/>
        </w:rPr>
        <w:t xml:space="preserve"> </w:t>
      </w:r>
      <w:r w:rsidRPr="00443C75">
        <w:rPr>
          <w:rFonts w:cs="Times New Roman"/>
          <w:spacing w:val="-1"/>
        </w:rPr>
        <w:t>days</w:t>
      </w:r>
      <w:r w:rsidRPr="00443C75">
        <w:rPr>
          <w:rFonts w:cs="Times New Roman"/>
          <w:spacing w:val="7"/>
        </w:rPr>
        <w:t xml:space="preserve"> </w:t>
      </w:r>
      <w:r w:rsidRPr="00443C75">
        <w:rPr>
          <w:rFonts w:cs="Times New Roman"/>
        </w:rPr>
        <w:t>of</w:t>
      </w:r>
      <w:r w:rsidRPr="00443C75">
        <w:rPr>
          <w:rFonts w:cs="Times New Roman"/>
          <w:spacing w:val="7"/>
        </w:rPr>
        <w:t xml:space="preserve"> </w:t>
      </w:r>
      <w:r w:rsidRPr="00443C75">
        <w:rPr>
          <w:rFonts w:cs="Times New Roman"/>
          <w:spacing w:val="-1"/>
        </w:rPr>
        <w:t>appointment</w:t>
      </w:r>
      <w:r w:rsidR="00CA50CA" w:rsidRPr="00443C75">
        <w:rPr>
          <w:rFonts w:cs="Times New Roman"/>
        </w:rPr>
        <w:t xml:space="preserve"> </w:t>
      </w:r>
      <w:r w:rsidR="00CA50CA" w:rsidRPr="00443C75">
        <w:rPr>
          <w:rFonts w:cs="Times New Roman"/>
          <w:spacing w:val="-1"/>
        </w:rPr>
        <w:t>of the arbitrator</w:t>
      </w:r>
      <w:r w:rsidRPr="00443C75">
        <w:rPr>
          <w:rFonts w:cs="Times New Roman"/>
          <w:spacing w:val="-1"/>
        </w:rPr>
        <w:t>.</w:t>
      </w:r>
      <w:r w:rsidRPr="00443C75">
        <w:rPr>
          <w:rFonts w:cs="Times New Roman"/>
          <w:spacing w:val="14"/>
        </w:rPr>
        <w:t xml:space="preserve"> </w:t>
      </w:r>
      <w:r w:rsidRPr="00443C75">
        <w:rPr>
          <w:rFonts w:cs="Times New Roman"/>
        </w:rPr>
        <w:t>Upon</w:t>
      </w:r>
      <w:r w:rsidRPr="00443C75">
        <w:rPr>
          <w:rFonts w:cs="Times New Roman"/>
          <w:spacing w:val="7"/>
        </w:rPr>
        <w:t xml:space="preserve"> </w:t>
      </w:r>
      <w:r w:rsidRPr="00443C75">
        <w:rPr>
          <w:rFonts w:cs="Times New Roman"/>
        </w:rPr>
        <w:t>the</w:t>
      </w:r>
      <w:r w:rsidRPr="00443C75">
        <w:rPr>
          <w:rFonts w:cs="Times New Roman"/>
          <w:spacing w:val="7"/>
        </w:rPr>
        <w:t xml:space="preserve"> </w:t>
      </w:r>
      <w:r w:rsidRPr="00443C75">
        <w:rPr>
          <w:rFonts w:cs="Times New Roman"/>
          <w:spacing w:val="-1"/>
        </w:rPr>
        <w:t>application</w:t>
      </w:r>
      <w:r w:rsidRPr="00443C75">
        <w:rPr>
          <w:rFonts w:cs="Times New Roman"/>
          <w:spacing w:val="4"/>
        </w:rPr>
        <w:t xml:space="preserve"> </w:t>
      </w:r>
      <w:r w:rsidRPr="00443C75">
        <w:rPr>
          <w:rFonts w:cs="Times New Roman"/>
        </w:rPr>
        <w:t>of</w:t>
      </w:r>
      <w:r w:rsidRPr="00443C75">
        <w:rPr>
          <w:rFonts w:cs="Times New Roman"/>
          <w:spacing w:val="7"/>
        </w:rPr>
        <w:t xml:space="preserve"> </w:t>
      </w:r>
      <w:r w:rsidRPr="00443C75">
        <w:rPr>
          <w:rFonts w:cs="Times New Roman"/>
        </w:rPr>
        <w:t>a</w:t>
      </w:r>
      <w:r w:rsidRPr="00443C75">
        <w:rPr>
          <w:rFonts w:cs="Times New Roman"/>
          <w:spacing w:val="7"/>
        </w:rPr>
        <w:t xml:space="preserve"> </w:t>
      </w:r>
      <w:r w:rsidRPr="00443C75">
        <w:rPr>
          <w:rFonts w:cs="Times New Roman"/>
          <w:spacing w:val="-1"/>
        </w:rPr>
        <w:t>Party</w:t>
      </w:r>
      <w:r w:rsidRPr="00443C75">
        <w:rPr>
          <w:rFonts w:cs="Times New Roman"/>
          <w:spacing w:val="4"/>
        </w:rPr>
        <w:t xml:space="preserve"> </w:t>
      </w:r>
      <w:r w:rsidRPr="00443C75">
        <w:rPr>
          <w:rFonts w:cs="Times New Roman"/>
        </w:rPr>
        <w:t>and</w:t>
      </w:r>
      <w:r w:rsidRPr="00443C75">
        <w:rPr>
          <w:rFonts w:cs="Times New Roman"/>
          <w:spacing w:val="7"/>
        </w:rPr>
        <w:t xml:space="preserve"> </w:t>
      </w:r>
      <w:r w:rsidRPr="00443C75">
        <w:rPr>
          <w:rFonts w:cs="Times New Roman"/>
        </w:rPr>
        <w:t>for</w:t>
      </w:r>
      <w:r w:rsidRPr="00443C75">
        <w:rPr>
          <w:rFonts w:cs="Times New Roman"/>
          <w:spacing w:val="7"/>
        </w:rPr>
        <w:t xml:space="preserve"> </w:t>
      </w:r>
      <w:r w:rsidRPr="00443C75">
        <w:rPr>
          <w:rFonts w:cs="Times New Roman"/>
          <w:spacing w:val="-1"/>
        </w:rPr>
        <w:t>good</w:t>
      </w:r>
      <w:r w:rsidRPr="00443C75">
        <w:rPr>
          <w:rFonts w:cs="Times New Roman"/>
          <w:spacing w:val="7"/>
        </w:rPr>
        <w:t xml:space="preserve"> </w:t>
      </w:r>
      <w:r w:rsidRPr="00443C75">
        <w:rPr>
          <w:rFonts w:cs="Times New Roman"/>
          <w:spacing w:val="-1"/>
        </w:rPr>
        <w:t>cause</w:t>
      </w:r>
      <w:r w:rsidRPr="00443C75">
        <w:rPr>
          <w:rFonts w:cs="Times New Roman"/>
          <w:spacing w:val="7"/>
        </w:rPr>
        <w:t xml:space="preserve"> </w:t>
      </w:r>
      <w:r w:rsidRPr="00443C75">
        <w:rPr>
          <w:rFonts w:cs="Times New Roman"/>
        </w:rPr>
        <w:t>shown,</w:t>
      </w:r>
      <w:r w:rsidRPr="00443C75">
        <w:rPr>
          <w:rFonts w:cs="Times New Roman"/>
          <w:spacing w:val="6"/>
        </w:rPr>
        <w:t xml:space="preserve"> </w:t>
      </w:r>
      <w:r w:rsidRPr="00443C75">
        <w:rPr>
          <w:rFonts w:cs="Times New Roman"/>
          <w:spacing w:val="-1"/>
        </w:rPr>
        <w:t>the</w:t>
      </w:r>
      <w:r w:rsidRPr="00443C75">
        <w:rPr>
          <w:rFonts w:cs="Times New Roman"/>
          <w:spacing w:val="7"/>
        </w:rPr>
        <w:t xml:space="preserve"> </w:t>
      </w:r>
      <w:r w:rsidRPr="00443C75">
        <w:rPr>
          <w:rFonts w:cs="Times New Roman"/>
          <w:spacing w:val="-1"/>
        </w:rPr>
        <w:t>arbitrator</w:t>
      </w:r>
      <w:r w:rsidRPr="00443C75">
        <w:rPr>
          <w:rFonts w:cs="Times New Roman"/>
          <w:spacing w:val="49"/>
        </w:rPr>
        <w:t xml:space="preserve"> </w:t>
      </w:r>
      <w:r w:rsidRPr="00443C75">
        <w:rPr>
          <w:rFonts w:cs="Times New Roman"/>
          <w:spacing w:val="-1"/>
        </w:rPr>
        <w:t>may</w:t>
      </w:r>
      <w:r w:rsidRPr="00443C75">
        <w:rPr>
          <w:rFonts w:cs="Times New Roman"/>
          <w:spacing w:val="11"/>
        </w:rPr>
        <w:t xml:space="preserve"> </w:t>
      </w:r>
      <w:r w:rsidRPr="00443C75">
        <w:rPr>
          <w:rFonts w:cs="Times New Roman"/>
        </w:rPr>
        <w:t>extend</w:t>
      </w:r>
      <w:r w:rsidRPr="00443C75">
        <w:rPr>
          <w:rFonts w:cs="Times New Roman"/>
          <w:spacing w:val="12"/>
        </w:rPr>
        <w:t xml:space="preserve"> </w:t>
      </w:r>
      <w:r w:rsidRPr="00443C75">
        <w:rPr>
          <w:rFonts w:cs="Times New Roman"/>
          <w:spacing w:val="-1"/>
        </w:rPr>
        <w:t>this</w:t>
      </w:r>
      <w:r w:rsidRPr="00443C75">
        <w:rPr>
          <w:rFonts w:cs="Times New Roman"/>
          <w:spacing w:val="15"/>
        </w:rPr>
        <w:t xml:space="preserve"> </w:t>
      </w:r>
      <w:r w:rsidRPr="00443C75">
        <w:rPr>
          <w:rFonts w:cs="Times New Roman"/>
          <w:spacing w:val="-2"/>
        </w:rPr>
        <w:t>time.</w:t>
      </w:r>
      <w:r w:rsidRPr="00443C75">
        <w:rPr>
          <w:rFonts w:cs="Times New Roman"/>
          <w:spacing w:val="29"/>
        </w:rPr>
        <w:t xml:space="preserve"> </w:t>
      </w:r>
      <w:r w:rsidRPr="00443C75">
        <w:rPr>
          <w:rFonts w:cs="Times New Roman"/>
          <w:spacing w:val="-1"/>
        </w:rPr>
        <w:t>Under</w:t>
      </w:r>
      <w:r w:rsidRPr="00443C75">
        <w:rPr>
          <w:rFonts w:cs="Times New Roman"/>
          <w:spacing w:val="15"/>
        </w:rPr>
        <w:t xml:space="preserve"> </w:t>
      </w:r>
      <w:r w:rsidRPr="00443C75">
        <w:rPr>
          <w:rFonts w:cs="Times New Roman"/>
        </w:rPr>
        <w:t>no</w:t>
      </w:r>
      <w:r w:rsidRPr="00443C75">
        <w:rPr>
          <w:rFonts w:cs="Times New Roman"/>
          <w:spacing w:val="11"/>
        </w:rPr>
        <w:t xml:space="preserve"> </w:t>
      </w:r>
      <w:r w:rsidRPr="00443C75">
        <w:rPr>
          <w:rFonts w:cs="Times New Roman"/>
          <w:spacing w:val="-1"/>
        </w:rPr>
        <w:t>circumstances</w:t>
      </w:r>
      <w:r w:rsidRPr="00443C75">
        <w:rPr>
          <w:rFonts w:cs="Times New Roman"/>
          <w:spacing w:val="15"/>
        </w:rPr>
        <w:t xml:space="preserve"> </w:t>
      </w:r>
      <w:r w:rsidRPr="00443C75">
        <w:rPr>
          <w:rFonts w:cs="Times New Roman"/>
          <w:spacing w:val="-2"/>
        </w:rPr>
        <w:t>will</w:t>
      </w:r>
      <w:r w:rsidRPr="00443C75">
        <w:rPr>
          <w:rFonts w:cs="Times New Roman"/>
          <w:spacing w:val="15"/>
        </w:rPr>
        <w:t xml:space="preserve"> </w:t>
      </w:r>
      <w:r w:rsidRPr="00443C75">
        <w:rPr>
          <w:rFonts w:cs="Times New Roman"/>
          <w:spacing w:val="-1"/>
        </w:rPr>
        <w:t>the</w:t>
      </w:r>
      <w:r w:rsidRPr="00443C75">
        <w:rPr>
          <w:rFonts w:cs="Times New Roman"/>
          <w:spacing w:val="14"/>
        </w:rPr>
        <w:t xml:space="preserve"> </w:t>
      </w:r>
      <w:r w:rsidRPr="00443C75">
        <w:rPr>
          <w:rFonts w:cs="Times New Roman"/>
          <w:spacing w:val="-1"/>
        </w:rPr>
        <w:t>arbitration</w:t>
      </w:r>
      <w:r w:rsidRPr="00443C75">
        <w:rPr>
          <w:rFonts w:cs="Times New Roman"/>
          <w:spacing w:val="14"/>
        </w:rPr>
        <w:t xml:space="preserve"> </w:t>
      </w:r>
      <w:r w:rsidRPr="00443C75">
        <w:rPr>
          <w:rFonts w:cs="Times New Roman"/>
          <w:spacing w:val="-1"/>
        </w:rPr>
        <w:t>take</w:t>
      </w:r>
      <w:r w:rsidRPr="00443C75">
        <w:rPr>
          <w:rFonts w:cs="Times New Roman"/>
          <w:spacing w:val="14"/>
        </w:rPr>
        <w:t xml:space="preserve"> </w:t>
      </w:r>
      <w:r w:rsidRPr="00443C75">
        <w:rPr>
          <w:rFonts w:cs="Times New Roman"/>
          <w:spacing w:val="-1"/>
        </w:rPr>
        <w:t>longer</w:t>
      </w:r>
      <w:r w:rsidRPr="00443C75">
        <w:rPr>
          <w:rFonts w:cs="Times New Roman"/>
          <w:spacing w:val="15"/>
        </w:rPr>
        <w:t xml:space="preserve"> </w:t>
      </w:r>
      <w:r w:rsidRPr="00443C75">
        <w:rPr>
          <w:rFonts w:cs="Times New Roman"/>
          <w:spacing w:val="-2"/>
        </w:rPr>
        <w:t>than</w:t>
      </w:r>
      <w:r w:rsidRPr="00443C75">
        <w:rPr>
          <w:rFonts w:cs="Times New Roman"/>
          <w:spacing w:val="14"/>
        </w:rPr>
        <w:t xml:space="preserve"> </w:t>
      </w:r>
      <w:r w:rsidRPr="00443C75">
        <w:rPr>
          <w:rFonts w:cs="Times New Roman"/>
          <w:spacing w:val="-1"/>
        </w:rPr>
        <w:t>six</w:t>
      </w:r>
      <w:r w:rsidRPr="00443C75">
        <w:rPr>
          <w:rFonts w:cs="Times New Roman"/>
          <w:spacing w:val="14"/>
        </w:rPr>
        <w:t xml:space="preserve"> </w:t>
      </w:r>
      <w:r w:rsidRPr="00443C75">
        <w:rPr>
          <w:rFonts w:cs="Times New Roman"/>
          <w:spacing w:val="-1"/>
        </w:rPr>
        <w:t>months</w:t>
      </w:r>
      <w:r w:rsidRPr="00443C75">
        <w:rPr>
          <w:rFonts w:cs="Times New Roman"/>
          <w:spacing w:val="15"/>
        </w:rPr>
        <w:t xml:space="preserve"> </w:t>
      </w:r>
      <w:r w:rsidRPr="00443C75">
        <w:rPr>
          <w:rFonts w:cs="Times New Roman"/>
          <w:spacing w:val="-1"/>
        </w:rPr>
        <w:t>from</w:t>
      </w:r>
      <w:r w:rsidRPr="00443C75">
        <w:rPr>
          <w:rFonts w:cs="Times New Roman"/>
          <w:spacing w:val="10"/>
        </w:rPr>
        <w:t xml:space="preserve"> </w:t>
      </w:r>
      <w:r w:rsidRPr="00443C75">
        <w:rPr>
          <w:rFonts w:cs="Times New Roman"/>
        </w:rPr>
        <w:t>the</w:t>
      </w:r>
      <w:r w:rsidRPr="00443C75">
        <w:rPr>
          <w:rFonts w:cs="Times New Roman"/>
          <w:spacing w:val="67"/>
        </w:rPr>
        <w:t xml:space="preserve"> </w:t>
      </w:r>
      <w:r w:rsidRPr="00443C75">
        <w:rPr>
          <w:rFonts w:cs="Times New Roman"/>
          <w:spacing w:val="-1"/>
        </w:rPr>
        <w:t>appointment</w:t>
      </w:r>
      <w:r w:rsidRPr="00443C75">
        <w:rPr>
          <w:rFonts w:cs="Times New Roman"/>
          <w:spacing w:val="27"/>
        </w:rPr>
        <w:t xml:space="preserve"> </w:t>
      </w:r>
      <w:r w:rsidRPr="00443C75">
        <w:rPr>
          <w:rFonts w:cs="Times New Roman"/>
          <w:spacing w:val="-2"/>
        </w:rPr>
        <w:t>of</w:t>
      </w:r>
      <w:r w:rsidRPr="00443C75">
        <w:rPr>
          <w:rFonts w:cs="Times New Roman"/>
          <w:spacing w:val="27"/>
        </w:rPr>
        <w:t xml:space="preserve"> </w:t>
      </w:r>
      <w:r w:rsidRPr="00443C75">
        <w:rPr>
          <w:rFonts w:cs="Times New Roman"/>
          <w:spacing w:val="-1"/>
        </w:rPr>
        <w:t>the</w:t>
      </w:r>
      <w:r w:rsidRPr="00443C75">
        <w:rPr>
          <w:rFonts w:cs="Times New Roman"/>
          <w:spacing w:val="26"/>
        </w:rPr>
        <w:t xml:space="preserve"> </w:t>
      </w:r>
      <w:r w:rsidRPr="00443C75">
        <w:rPr>
          <w:rFonts w:cs="Times New Roman"/>
          <w:spacing w:val="-1"/>
        </w:rPr>
        <w:t>arbitrator.</w:t>
      </w:r>
      <w:r w:rsidRPr="00443C75">
        <w:rPr>
          <w:rFonts w:cs="Times New Roman"/>
          <w:spacing w:val="26"/>
        </w:rPr>
        <w:t xml:space="preserve"> </w:t>
      </w:r>
      <w:r w:rsidRPr="00443C75">
        <w:rPr>
          <w:rFonts w:cs="Times New Roman"/>
          <w:spacing w:val="-1"/>
        </w:rPr>
        <w:t>However,</w:t>
      </w:r>
      <w:r w:rsidRPr="00443C75">
        <w:rPr>
          <w:rFonts w:cs="Times New Roman"/>
          <w:spacing w:val="24"/>
        </w:rPr>
        <w:t xml:space="preserve"> </w:t>
      </w:r>
      <w:r w:rsidRPr="00443C75">
        <w:rPr>
          <w:rFonts w:cs="Times New Roman"/>
          <w:spacing w:val="-1"/>
        </w:rPr>
        <w:t>failure</w:t>
      </w:r>
      <w:r w:rsidRPr="00443C75">
        <w:rPr>
          <w:rFonts w:cs="Times New Roman"/>
          <w:spacing w:val="24"/>
        </w:rPr>
        <w:t xml:space="preserve"> </w:t>
      </w:r>
      <w:r w:rsidRPr="00443C75">
        <w:rPr>
          <w:rFonts w:cs="Times New Roman"/>
        </w:rPr>
        <w:t>to</w:t>
      </w:r>
      <w:r w:rsidRPr="00443C75">
        <w:rPr>
          <w:rFonts w:cs="Times New Roman"/>
          <w:spacing w:val="26"/>
        </w:rPr>
        <w:t xml:space="preserve"> </w:t>
      </w:r>
      <w:r w:rsidRPr="00443C75">
        <w:rPr>
          <w:rFonts w:cs="Times New Roman"/>
          <w:spacing w:val="-1"/>
        </w:rPr>
        <w:t>conclude</w:t>
      </w:r>
      <w:r w:rsidRPr="00443C75">
        <w:rPr>
          <w:rFonts w:cs="Times New Roman"/>
          <w:spacing w:val="26"/>
        </w:rPr>
        <w:t xml:space="preserve"> </w:t>
      </w:r>
      <w:r w:rsidRPr="00443C75">
        <w:rPr>
          <w:rFonts w:cs="Times New Roman"/>
          <w:spacing w:val="-1"/>
        </w:rPr>
        <w:t>the</w:t>
      </w:r>
      <w:r w:rsidRPr="00443C75">
        <w:rPr>
          <w:rFonts w:cs="Times New Roman"/>
          <w:spacing w:val="26"/>
        </w:rPr>
        <w:t xml:space="preserve"> </w:t>
      </w:r>
      <w:r w:rsidRPr="00443C75">
        <w:rPr>
          <w:rFonts w:cs="Times New Roman"/>
          <w:spacing w:val="-1"/>
        </w:rPr>
        <w:t>arbitration</w:t>
      </w:r>
      <w:r w:rsidRPr="00443C75">
        <w:rPr>
          <w:rFonts w:cs="Times New Roman"/>
          <w:spacing w:val="26"/>
        </w:rPr>
        <w:t xml:space="preserve"> </w:t>
      </w:r>
      <w:r w:rsidRPr="00443C75">
        <w:rPr>
          <w:rFonts w:cs="Times New Roman"/>
        </w:rPr>
        <w:t>within</w:t>
      </w:r>
      <w:r w:rsidRPr="00443C75">
        <w:rPr>
          <w:rFonts w:cs="Times New Roman"/>
          <w:spacing w:val="26"/>
        </w:rPr>
        <w:t xml:space="preserve"> </w:t>
      </w:r>
      <w:r w:rsidRPr="00443C75">
        <w:rPr>
          <w:rFonts w:cs="Times New Roman"/>
          <w:spacing w:val="-1"/>
        </w:rPr>
        <w:t>the</w:t>
      </w:r>
      <w:r w:rsidRPr="00443C75">
        <w:rPr>
          <w:rFonts w:cs="Times New Roman"/>
          <w:spacing w:val="26"/>
        </w:rPr>
        <w:t xml:space="preserve"> </w:t>
      </w:r>
      <w:r w:rsidR="00842494" w:rsidRPr="00443C75">
        <w:rPr>
          <w:rFonts w:cs="Times New Roman"/>
          <w:spacing w:val="-1"/>
        </w:rPr>
        <w:t>six</w:t>
      </w:r>
      <w:r w:rsidR="00842494" w:rsidRPr="00443C75">
        <w:rPr>
          <w:rFonts w:cs="Times New Roman"/>
          <w:spacing w:val="26"/>
        </w:rPr>
        <w:t>-month</w:t>
      </w:r>
      <w:r w:rsidRPr="00443C75">
        <w:rPr>
          <w:rFonts w:cs="Times New Roman"/>
          <w:spacing w:val="26"/>
        </w:rPr>
        <w:t xml:space="preserve"> </w:t>
      </w:r>
      <w:r w:rsidRPr="00443C75">
        <w:rPr>
          <w:rFonts w:cs="Times New Roman"/>
          <w:spacing w:val="-2"/>
        </w:rPr>
        <w:t>period</w:t>
      </w:r>
      <w:r w:rsidRPr="00443C75">
        <w:rPr>
          <w:rFonts w:cs="Times New Roman"/>
          <w:spacing w:val="57"/>
        </w:rPr>
        <w:t xml:space="preserve"> </w:t>
      </w:r>
      <w:r w:rsidRPr="00443C75">
        <w:rPr>
          <w:rFonts w:cs="Times New Roman"/>
          <w:spacing w:val="-1"/>
        </w:rPr>
        <w:t>will</w:t>
      </w:r>
      <w:r w:rsidRPr="00443C75">
        <w:rPr>
          <w:rFonts w:cs="Times New Roman"/>
          <w:spacing w:val="-2"/>
        </w:rPr>
        <w:t xml:space="preserve"> </w:t>
      </w:r>
      <w:r w:rsidRPr="00443C75">
        <w:rPr>
          <w:rFonts w:cs="Times New Roman"/>
        </w:rPr>
        <w:t>not</w:t>
      </w:r>
      <w:r w:rsidRPr="00443C75">
        <w:rPr>
          <w:rFonts w:cs="Times New Roman"/>
          <w:spacing w:val="-2"/>
        </w:rPr>
        <w:t xml:space="preserve"> </w:t>
      </w:r>
      <w:r w:rsidRPr="00443C75">
        <w:rPr>
          <w:rFonts w:cs="Times New Roman"/>
          <w:spacing w:val="-1"/>
        </w:rPr>
        <w:t>constitute</w:t>
      </w:r>
      <w:r w:rsidRPr="00443C75">
        <w:rPr>
          <w:rFonts w:cs="Times New Roman"/>
        </w:rPr>
        <w:t xml:space="preserve"> </w:t>
      </w:r>
      <w:r w:rsidRPr="00443C75">
        <w:rPr>
          <w:rFonts w:cs="Times New Roman"/>
          <w:spacing w:val="-1"/>
        </w:rPr>
        <w:t>grounds</w:t>
      </w:r>
      <w:r w:rsidRPr="00443C75">
        <w:rPr>
          <w:rFonts w:cs="Times New Roman"/>
          <w:spacing w:val="-2"/>
        </w:rPr>
        <w:t xml:space="preserve"> </w:t>
      </w:r>
      <w:r w:rsidRPr="00443C75">
        <w:rPr>
          <w:rFonts w:cs="Times New Roman"/>
        </w:rPr>
        <w:t xml:space="preserve">for </w:t>
      </w:r>
      <w:r w:rsidRPr="00443C75">
        <w:rPr>
          <w:rFonts w:cs="Times New Roman"/>
          <w:spacing w:val="-1"/>
        </w:rPr>
        <w:t>vacating</w:t>
      </w:r>
      <w:r w:rsidRPr="00443C75">
        <w:rPr>
          <w:rFonts w:cs="Times New Roman"/>
          <w:spacing w:val="-3"/>
        </w:rPr>
        <w:t xml:space="preserve"> </w:t>
      </w:r>
      <w:r w:rsidRPr="00443C75">
        <w:rPr>
          <w:rFonts w:cs="Times New Roman"/>
        </w:rPr>
        <w:t xml:space="preserve">the </w:t>
      </w:r>
      <w:r w:rsidRPr="00443C75">
        <w:rPr>
          <w:rFonts w:cs="Times New Roman"/>
          <w:spacing w:val="-1"/>
        </w:rPr>
        <w:t>award.</w:t>
      </w:r>
      <w:bookmarkEnd w:id="883"/>
    </w:p>
    <w:p w14:paraId="232F9E1E" w14:textId="77777777" w:rsidR="00022BBD" w:rsidRPr="00443C75" w:rsidRDefault="00022BBD" w:rsidP="000A12D6">
      <w:pPr>
        <w:jc w:val="both"/>
        <w:rPr>
          <w:rFonts w:cs="Times New Roman"/>
        </w:rPr>
      </w:pPr>
    </w:p>
    <w:p w14:paraId="74D1B3B8" w14:textId="1B42E790" w:rsidR="00022BBD" w:rsidRPr="00443C75" w:rsidRDefault="00022BBD" w:rsidP="00837090">
      <w:pPr>
        <w:pStyle w:val="BodyText"/>
        <w:numPr>
          <w:ilvl w:val="1"/>
          <w:numId w:val="44"/>
        </w:numPr>
        <w:tabs>
          <w:tab w:val="left" w:pos="2261"/>
        </w:tabs>
        <w:ind w:right="128" w:firstLine="1440"/>
        <w:jc w:val="both"/>
        <w:rPr>
          <w:rFonts w:cs="Times New Roman"/>
        </w:rPr>
      </w:pPr>
      <w:bookmarkStart w:id="884" w:name="_Ref58419641"/>
      <w:r w:rsidRPr="00443C75">
        <w:rPr>
          <w:rFonts w:cs="Times New Roman"/>
        </w:rPr>
        <w:t>Each</w:t>
      </w:r>
      <w:r w:rsidRPr="00443C75">
        <w:rPr>
          <w:rFonts w:cs="Times New Roman"/>
          <w:spacing w:val="31"/>
        </w:rPr>
        <w:t xml:space="preserve"> </w:t>
      </w:r>
      <w:r w:rsidRPr="00443C75">
        <w:rPr>
          <w:rFonts w:cs="Times New Roman"/>
          <w:spacing w:val="-1"/>
        </w:rPr>
        <w:t>Party</w:t>
      </w:r>
      <w:r w:rsidRPr="00443C75">
        <w:rPr>
          <w:rFonts w:cs="Times New Roman"/>
          <w:spacing w:val="28"/>
        </w:rPr>
        <w:t xml:space="preserve"> </w:t>
      </w:r>
      <w:r w:rsidRPr="00443C75">
        <w:rPr>
          <w:rFonts w:cs="Times New Roman"/>
          <w:spacing w:val="-1"/>
        </w:rPr>
        <w:t>will</w:t>
      </w:r>
      <w:r w:rsidRPr="00443C75">
        <w:rPr>
          <w:rFonts w:cs="Times New Roman"/>
          <w:spacing w:val="32"/>
        </w:rPr>
        <w:t xml:space="preserve"> </w:t>
      </w:r>
      <w:r w:rsidRPr="00443C75">
        <w:rPr>
          <w:rFonts w:cs="Times New Roman"/>
        </w:rPr>
        <w:t>be</w:t>
      </w:r>
      <w:r w:rsidRPr="00443C75">
        <w:rPr>
          <w:rFonts w:cs="Times New Roman"/>
          <w:spacing w:val="31"/>
        </w:rPr>
        <w:t xml:space="preserve"> </w:t>
      </w:r>
      <w:r w:rsidRPr="00443C75">
        <w:rPr>
          <w:rFonts w:cs="Times New Roman"/>
          <w:spacing w:val="-1"/>
        </w:rPr>
        <w:t>responsible</w:t>
      </w:r>
      <w:r w:rsidRPr="00443C75">
        <w:rPr>
          <w:rFonts w:cs="Times New Roman"/>
          <w:spacing w:val="31"/>
        </w:rPr>
        <w:t xml:space="preserve"> </w:t>
      </w:r>
      <w:r w:rsidRPr="00443C75">
        <w:rPr>
          <w:rFonts w:cs="Times New Roman"/>
        </w:rPr>
        <w:t>for</w:t>
      </w:r>
      <w:r w:rsidRPr="00443C75">
        <w:rPr>
          <w:rFonts w:cs="Times New Roman"/>
          <w:spacing w:val="29"/>
        </w:rPr>
        <w:t xml:space="preserve"> </w:t>
      </w:r>
      <w:r w:rsidRPr="00443C75">
        <w:rPr>
          <w:rFonts w:cs="Times New Roman"/>
        </w:rPr>
        <w:t>its</w:t>
      </w:r>
      <w:r w:rsidRPr="00443C75">
        <w:rPr>
          <w:rFonts w:cs="Times New Roman"/>
          <w:spacing w:val="31"/>
        </w:rPr>
        <w:t xml:space="preserve"> </w:t>
      </w:r>
      <w:r w:rsidRPr="00443C75">
        <w:rPr>
          <w:rFonts w:cs="Times New Roman"/>
          <w:spacing w:val="-1"/>
        </w:rPr>
        <w:t>own</w:t>
      </w:r>
      <w:r w:rsidRPr="00443C75">
        <w:rPr>
          <w:rFonts w:cs="Times New Roman"/>
          <w:spacing w:val="31"/>
        </w:rPr>
        <w:t xml:space="preserve"> </w:t>
      </w:r>
      <w:r w:rsidRPr="00443C75">
        <w:rPr>
          <w:rFonts w:cs="Times New Roman"/>
          <w:spacing w:val="-1"/>
        </w:rPr>
        <w:t>filing</w:t>
      </w:r>
      <w:r w:rsidRPr="00443C75">
        <w:rPr>
          <w:rFonts w:cs="Times New Roman"/>
          <w:spacing w:val="28"/>
        </w:rPr>
        <w:t xml:space="preserve"> </w:t>
      </w:r>
      <w:r w:rsidRPr="00443C75">
        <w:rPr>
          <w:rFonts w:cs="Times New Roman"/>
          <w:spacing w:val="-1"/>
        </w:rPr>
        <w:t>fees</w:t>
      </w:r>
      <w:r w:rsidRPr="00443C75">
        <w:rPr>
          <w:rFonts w:cs="Times New Roman"/>
          <w:spacing w:val="31"/>
        </w:rPr>
        <w:t xml:space="preserve"> </w:t>
      </w:r>
      <w:r w:rsidRPr="00443C75">
        <w:rPr>
          <w:rFonts w:cs="Times New Roman"/>
        </w:rPr>
        <w:t>and</w:t>
      </w:r>
      <w:r w:rsidRPr="00443C75">
        <w:rPr>
          <w:rFonts w:cs="Times New Roman"/>
          <w:spacing w:val="31"/>
        </w:rPr>
        <w:t xml:space="preserve"> </w:t>
      </w:r>
      <w:r w:rsidRPr="00443C75">
        <w:rPr>
          <w:rFonts w:cs="Times New Roman"/>
        </w:rPr>
        <w:t>case</w:t>
      </w:r>
      <w:r w:rsidRPr="00443C75">
        <w:rPr>
          <w:rFonts w:cs="Times New Roman"/>
          <w:spacing w:val="31"/>
        </w:rPr>
        <w:t xml:space="preserve"> </w:t>
      </w:r>
      <w:r w:rsidRPr="00443C75">
        <w:rPr>
          <w:rFonts w:cs="Times New Roman"/>
          <w:spacing w:val="-1"/>
        </w:rPr>
        <w:t>service</w:t>
      </w:r>
      <w:r w:rsidRPr="00443C75">
        <w:rPr>
          <w:rFonts w:cs="Times New Roman"/>
          <w:spacing w:val="31"/>
        </w:rPr>
        <w:t xml:space="preserve"> </w:t>
      </w:r>
      <w:r w:rsidRPr="00443C75">
        <w:rPr>
          <w:rFonts w:cs="Times New Roman"/>
          <w:spacing w:val="-1"/>
        </w:rPr>
        <w:t>fees</w:t>
      </w:r>
      <w:r w:rsidRPr="00443C75">
        <w:rPr>
          <w:rFonts w:cs="Times New Roman"/>
          <w:spacing w:val="31"/>
        </w:rPr>
        <w:t xml:space="preserve"> </w:t>
      </w:r>
      <w:r w:rsidRPr="00443C75">
        <w:rPr>
          <w:rFonts w:cs="Times New Roman"/>
        </w:rPr>
        <w:t>in</w:t>
      </w:r>
      <w:r w:rsidRPr="00443C75">
        <w:rPr>
          <w:rFonts w:cs="Times New Roman"/>
          <w:spacing w:val="35"/>
        </w:rPr>
        <w:t xml:space="preserve"> </w:t>
      </w:r>
      <w:r w:rsidRPr="00443C75">
        <w:rPr>
          <w:rFonts w:cs="Times New Roman"/>
          <w:spacing w:val="-1"/>
        </w:rPr>
        <w:t>connection</w:t>
      </w:r>
      <w:r w:rsidRPr="00443C75">
        <w:rPr>
          <w:rFonts w:cs="Times New Roman"/>
          <w:spacing w:val="14"/>
        </w:rPr>
        <w:t xml:space="preserve"> </w:t>
      </w:r>
      <w:r w:rsidRPr="00443C75">
        <w:rPr>
          <w:rFonts w:cs="Times New Roman"/>
          <w:spacing w:val="-1"/>
        </w:rPr>
        <w:t>with</w:t>
      </w:r>
      <w:r w:rsidRPr="00443C75">
        <w:rPr>
          <w:rFonts w:cs="Times New Roman"/>
          <w:spacing w:val="14"/>
        </w:rPr>
        <w:t xml:space="preserve"> </w:t>
      </w:r>
      <w:r w:rsidRPr="00443C75">
        <w:rPr>
          <w:rFonts w:cs="Times New Roman"/>
          <w:spacing w:val="-1"/>
        </w:rPr>
        <w:t>its</w:t>
      </w:r>
      <w:r w:rsidRPr="00443C75">
        <w:rPr>
          <w:rFonts w:cs="Times New Roman"/>
          <w:spacing w:val="15"/>
        </w:rPr>
        <w:t xml:space="preserve"> </w:t>
      </w:r>
      <w:r w:rsidRPr="00443C75">
        <w:rPr>
          <w:rFonts w:cs="Times New Roman"/>
          <w:spacing w:val="-1"/>
        </w:rPr>
        <w:t>claim.</w:t>
      </w:r>
      <w:r w:rsidRPr="00443C75">
        <w:rPr>
          <w:rFonts w:cs="Times New Roman"/>
        </w:rPr>
        <w:t xml:space="preserve"> </w:t>
      </w:r>
      <w:r w:rsidRPr="00443C75">
        <w:rPr>
          <w:rFonts w:cs="Times New Roman"/>
          <w:spacing w:val="28"/>
        </w:rPr>
        <w:t xml:space="preserve"> </w:t>
      </w:r>
      <w:r w:rsidRPr="00443C75">
        <w:rPr>
          <w:rFonts w:cs="Times New Roman"/>
          <w:spacing w:val="-1"/>
        </w:rPr>
        <w:t>Other</w:t>
      </w:r>
      <w:r w:rsidRPr="00443C75">
        <w:rPr>
          <w:rFonts w:cs="Times New Roman"/>
          <w:spacing w:val="15"/>
        </w:rPr>
        <w:t xml:space="preserve"> </w:t>
      </w:r>
      <w:r w:rsidRPr="00443C75">
        <w:rPr>
          <w:rFonts w:cs="Times New Roman"/>
          <w:spacing w:val="-1"/>
        </w:rPr>
        <w:t>expenses</w:t>
      </w:r>
      <w:r w:rsidRPr="00443C75">
        <w:rPr>
          <w:rFonts w:cs="Times New Roman"/>
          <w:spacing w:val="15"/>
        </w:rPr>
        <w:t xml:space="preserve"> </w:t>
      </w:r>
      <w:r w:rsidRPr="00443C75">
        <w:rPr>
          <w:rFonts w:cs="Times New Roman"/>
        </w:rPr>
        <w:t>and</w:t>
      </w:r>
      <w:r w:rsidRPr="00443C75">
        <w:rPr>
          <w:rFonts w:cs="Times New Roman"/>
          <w:spacing w:val="14"/>
        </w:rPr>
        <w:t xml:space="preserve"> </w:t>
      </w:r>
      <w:r w:rsidRPr="00443C75">
        <w:rPr>
          <w:rFonts w:cs="Times New Roman"/>
          <w:spacing w:val="-1"/>
        </w:rPr>
        <w:t>arbitrator</w:t>
      </w:r>
      <w:r w:rsidRPr="00443C75">
        <w:rPr>
          <w:rFonts w:cs="Times New Roman"/>
          <w:spacing w:val="12"/>
        </w:rPr>
        <w:t xml:space="preserve"> </w:t>
      </w:r>
      <w:r w:rsidRPr="00443C75">
        <w:rPr>
          <w:rFonts w:cs="Times New Roman"/>
          <w:spacing w:val="-1"/>
        </w:rPr>
        <w:t>compensation</w:t>
      </w:r>
      <w:r w:rsidRPr="00443C75">
        <w:rPr>
          <w:rFonts w:cs="Times New Roman"/>
          <w:spacing w:val="14"/>
        </w:rPr>
        <w:t xml:space="preserve"> </w:t>
      </w:r>
      <w:r w:rsidRPr="00443C75">
        <w:rPr>
          <w:rFonts w:cs="Times New Roman"/>
          <w:spacing w:val="-1"/>
        </w:rPr>
        <w:t>will</w:t>
      </w:r>
      <w:r w:rsidRPr="00443C75">
        <w:rPr>
          <w:rFonts w:cs="Times New Roman"/>
          <w:spacing w:val="15"/>
        </w:rPr>
        <w:t xml:space="preserve"> </w:t>
      </w:r>
      <w:r w:rsidRPr="00443C75">
        <w:rPr>
          <w:rFonts w:cs="Times New Roman"/>
          <w:spacing w:val="-2"/>
        </w:rPr>
        <w:t>be</w:t>
      </w:r>
      <w:r w:rsidRPr="00443C75">
        <w:rPr>
          <w:rFonts w:cs="Times New Roman"/>
          <w:spacing w:val="14"/>
        </w:rPr>
        <w:t xml:space="preserve"> </w:t>
      </w:r>
      <w:r w:rsidRPr="00443C75">
        <w:rPr>
          <w:rFonts w:cs="Times New Roman"/>
        </w:rPr>
        <w:t>borne</w:t>
      </w:r>
      <w:r w:rsidRPr="00443C75">
        <w:rPr>
          <w:rFonts w:cs="Times New Roman"/>
          <w:spacing w:val="14"/>
        </w:rPr>
        <w:t xml:space="preserve"> </w:t>
      </w:r>
      <w:r w:rsidRPr="00443C75">
        <w:rPr>
          <w:rFonts w:cs="Times New Roman"/>
          <w:spacing w:val="-1"/>
        </w:rPr>
        <w:t>equally,</w:t>
      </w:r>
      <w:r w:rsidRPr="00443C75">
        <w:rPr>
          <w:rFonts w:cs="Times New Roman"/>
          <w:spacing w:val="14"/>
        </w:rPr>
        <w:t xml:space="preserve"> </w:t>
      </w:r>
      <w:r w:rsidRPr="00443C75">
        <w:rPr>
          <w:rFonts w:cs="Times New Roman"/>
          <w:spacing w:val="1"/>
        </w:rPr>
        <w:t>subject</w:t>
      </w:r>
      <w:r w:rsidRPr="00443C75">
        <w:rPr>
          <w:rFonts w:cs="Times New Roman"/>
          <w:spacing w:val="12"/>
        </w:rPr>
        <w:t xml:space="preserve"> </w:t>
      </w:r>
      <w:r w:rsidRPr="00443C75">
        <w:rPr>
          <w:rFonts w:cs="Times New Roman"/>
        </w:rPr>
        <w:t xml:space="preserve">to </w:t>
      </w:r>
      <w:r w:rsidRPr="00443C75">
        <w:rPr>
          <w:rFonts w:cs="Times New Roman"/>
          <w:spacing w:val="-1"/>
        </w:rPr>
        <w:t>final</w:t>
      </w:r>
      <w:r w:rsidRPr="00443C75">
        <w:rPr>
          <w:rFonts w:cs="Times New Roman"/>
          <w:spacing w:val="3"/>
        </w:rPr>
        <w:t xml:space="preserve"> </w:t>
      </w:r>
      <w:r w:rsidRPr="00443C75">
        <w:rPr>
          <w:rFonts w:cs="Times New Roman"/>
          <w:spacing w:val="-1"/>
        </w:rPr>
        <w:t>apportionment</w:t>
      </w:r>
      <w:r w:rsidRPr="00443C75">
        <w:rPr>
          <w:rFonts w:cs="Times New Roman"/>
          <w:spacing w:val="3"/>
        </w:rPr>
        <w:t xml:space="preserve"> </w:t>
      </w:r>
      <w:r w:rsidRPr="00443C75">
        <w:rPr>
          <w:rFonts w:cs="Times New Roman"/>
        </w:rPr>
        <w:t>by</w:t>
      </w:r>
      <w:r w:rsidRPr="00443C75">
        <w:rPr>
          <w:rFonts w:cs="Times New Roman"/>
          <w:spacing w:val="-1"/>
        </w:rPr>
        <w:t xml:space="preserve"> </w:t>
      </w:r>
      <w:r w:rsidRPr="00443C75">
        <w:rPr>
          <w:rFonts w:cs="Times New Roman"/>
        </w:rPr>
        <w:t xml:space="preserve">the </w:t>
      </w:r>
      <w:r w:rsidRPr="00443C75">
        <w:rPr>
          <w:rFonts w:cs="Times New Roman"/>
          <w:spacing w:val="-1"/>
        </w:rPr>
        <w:t>arbitrator.</w:t>
      </w:r>
      <w:r w:rsidRPr="00443C75">
        <w:rPr>
          <w:rFonts w:cs="Times New Roman"/>
        </w:rPr>
        <w:t xml:space="preserve"> </w:t>
      </w:r>
      <w:r w:rsidRPr="00443C75">
        <w:rPr>
          <w:rFonts w:cs="Times New Roman"/>
          <w:spacing w:val="4"/>
        </w:rPr>
        <w:t xml:space="preserve"> </w:t>
      </w:r>
      <w:r w:rsidRPr="00443C75">
        <w:rPr>
          <w:rFonts w:cs="Times New Roman"/>
        </w:rPr>
        <w:t>Each</w:t>
      </w:r>
      <w:r w:rsidRPr="00443C75">
        <w:rPr>
          <w:rFonts w:cs="Times New Roman"/>
          <w:spacing w:val="2"/>
        </w:rPr>
        <w:t xml:space="preserve"> </w:t>
      </w:r>
      <w:r w:rsidRPr="00443C75">
        <w:rPr>
          <w:rFonts w:cs="Times New Roman"/>
          <w:spacing w:val="-1"/>
        </w:rPr>
        <w:t>Party will</w:t>
      </w:r>
      <w:r w:rsidRPr="00443C75">
        <w:rPr>
          <w:rFonts w:cs="Times New Roman"/>
          <w:spacing w:val="1"/>
        </w:rPr>
        <w:t xml:space="preserve"> </w:t>
      </w:r>
      <w:r w:rsidRPr="00443C75">
        <w:rPr>
          <w:rFonts w:cs="Times New Roman"/>
        </w:rPr>
        <w:t>be</w:t>
      </w:r>
      <w:r w:rsidRPr="00443C75">
        <w:rPr>
          <w:rFonts w:cs="Times New Roman"/>
          <w:spacing w:val="2"/>
        </w:rPr>
        <w:t xml:space="preserve"> </w:t>
      </w:r>
      <w:r w:rsidRPr="00443C75">
        <w:rPr>
          <w:rFonts w:cs="Times New Roman"/>
          <w:spacing w:val="-1"/>
        </w:rPr>
        <w:t>responsible</w:t>
      </w:r>
      <w:r w:rsidRPr="00443C75">
        <w:rPr>
          <w:rFonts w:cs="Times New Roman"/>
          <w:spacing w:val="2"/>
        </w:rPr>
        <w:t xml:space="preserve"> </w:t>
      </w:r>
      <w:r w:rsidRPr="00443C75">
        <w:rPr>
          <w:rFonts w:cs="Times New Roman"/>
          <w:spacing w:val="-1"/>
        </w:rPr>
        <w:t>for</w:t>
      </w:r>
      <w:r w:rsidRPr="00443C75">
        <w:rPr>
          <w:rFonts w:cs="Times New Roman"/>
          <w:spacing w:val="3"/>
        </w:rPr>
        <w:t xml:space="preserve"> </w:t>
      </w:r>
      <w:r w:rsidRPr="00443C75">
        <w:rPr>
          <w:rFonts w:cs="Times New Roman"/>
          <w:spacing w:val="-1"/>
        </w:rPr>
        <w:t>its</w:t>
      </w:r>
      <w:r w:rsidRPr="00443C75">
        <w:rPr>
          <w:rFonts w:cs="Times New Roman"/>
          <w:spacing w:val="2"/>
        </w:rPr>
        <w:t xml:space="preserve"> </w:t>
      </w:r>
      <w:r w:rsidRPr="00443C75">
        <w:rPr>
          <w:rFonts w:cs="Times New Roman"/>
          <w:spacing w:val="-1"/>
        </w:rPr>
        <w:t>own</w:t>
      </w:r>
      <w:r w:rsidRPr="00443C75">
        <w:rPr>
          <w:rFonts w:cs="Times New Roman"/>
          <w:spacing w:val="2"/>
        </w:rPr>
        <w:t xml:space="preserve"> </w:t>
      </w:r>
      <w:r w:rsidRPr="00443C75">
        <w:rPr>
          <w:rFonts w:cs="Times New Roman"/>
          <w:spacing w:val="-1"/>
        </w:rPr>
        <w:t>expenses</w:t>
      </w:r>
      <w:r w:rsidRPr="00443C75">
        <w:rPr>
          <w:rFonts w:cs="Times New Roman"/>
          <w:spacing w:val="2"/>
        </w:rPr>
        <w:t xml:space="preserve"> </w:t>
      </w:r>
      <w:r w:rsidRPr="00443C75">
        <w:rPr>
          <w:rFonts w:cs="Times New Roman"/>
        </w:rPr>
        <w:t xml:space="preserve">and </w:t>
      </w:r>
      <w:r w:rsidRPr="00443C75">
        <w:rPr>
          <w:rFonts w:cs="Times New Roman"/>
          <w:spacing w:val="-1"/>
        </w:rPr>
        <w:t>those</w:t>
      </w:r>
      <w:r w:rsidRPr="00443C75">
        <w:rPr>
          <w:rFonts w:cs="Times New Roman"/>
          <w:spacing w:val="2"/>
        </w:rPr>
        <w:t xml:space="preserve"> </w:t>
      </w:r>
      <w:r w:rsidRPr="00443C75">
        <w:rPr>
          <w:rFonts w:cs="Times New Roman"/>
        </w:rPr>
        <w:t>of</w:t>
      </w:r>
      <w:r w:rsidRPr="00443C75">
        <w:rPr>
          <w:rFonts w:cs="Times New Roman"/>
          <w:spacing w:val="3"/>
        </w:rPr>
        <w:t xml:space="preserve"> </w:t>
      </w:r>
      <w:r w:rsidRPr="00443C75">
        <w:rPr>
          <w:rFonts w:cs="Times New Roman"/>
          <w:spacing w:val="-1"/>
        </w:rPr>
        <w:t>its</w:t>
      </w:r>
      <w:r w:rsidRPr="00443C75">
        <w:rPr>
          <w:rFonts w:cs="Times New Roman"/>
          <w:spacing w:val="63"/>
        </w:rPr>
        <w:t xml:space="preserve"> </w:t>
      </w:r>
      <w:r w:rsidRPr="00443C75">
        <w:rPr>
          <w:rFonts w:cs="Times New Roman"/>
          <w:spacing w:val="-1"/>
        </w:rPr>
        <w:t>counsel</w:t>
      </w:r>
      <w:r w:rsidRPr="00443C75">
        <w:rPr>
          <w:rFonts w:cs="Times New Roman"/>
          <w:spacing w:val="1"/>
        </w:rPr>
        <w:t xml:space="preserve"> </w:t>
      </w:r>
      <w:r w:rsidRPr="00443C75">
        <w:rPr>
          <w:rFonts w:cs="Times New Roman"/>
          <w:spacing w:val="-1"/>
        </w:rPr>
        <w:t>and</w:t>
      </w:r>
      <w:r w:rsidRPr="00443C75">
        <w:rPr>
          <w:rFonts w:cs="Times New Roman"/>
        </w:rPr>
        <w:t xml:space="preserve"> </w:t>
      </w:r>
      <w:r w:rsidRPr="00443C75">
        <w:rPr>
          <w:rFonts w:cs="Times New Roman"/>
          <w:spacing w:val="-1"/>
        </w:rPr>
        <w:t>representatives.</w:t>
      </w:r>
      <w:bookmarkEnd w:id="884"/>
    </w:p>
    <w:p w14:paraId="2BE89D58" w14:textId="77777777" w:rsidR="00022BBD" w:rsidRPr="00443C75" w:rsidRDefault="00022BBD" w:rsidP="00473C19">
      <w:pPr>
        <w:jc w:val="both"/>
        <w:rPr>
          <w:rFonts w:cs="Times New Roman"/>
          <w:sz w:val="18"/>
        </w:rPr>
      </w:pPr>
    </w:p>
    <w:p w14:paraId="15E90A6B" w14:textId="77777777" w:rsidR="00022BBD" w:rsidRPr="00443C75" w:rsidRDefault="00022BBD" w:rsidP="00837090">
      <w:pPr>
        <w:pStyle w:val="BodyText"/>
        <w:numPr>
          <w:ilvl w:val="1"/>
          <w:numId w:val="44"/>
        </w:numPr>
        <w:tabs>
          <w:tab w:val="left" w:pos="2261"/>
        </w:tabs>
        <w:ind w:right="128" w:firstLine="1440"/>
        <w:jc w:val="both"/>
        <w:rPr>
          <w:rFonts w:cs="Times New Roman"/>
        </w:rPr>
      </w:pPr>
      <w:r w:rsidRPr="00443C75">
        <w:rPr>
          <w:rFonts w:cs="Times New Roman"/>
          <w:spacing w:val="-1"/>
        </w:rPr>
        <w:t>Any</w:t>
      </w:r>
      <w:r w:rsidRPr="00443C75">
        <w:rPr>
          <w:rFonts w:cs="Times New Roman"/>
          <w:spacing w:val="24"/>
        </w:rPr>
        <w:t xml:space="preserve"> </w:t>
      </w:r>
      <w:r w:rsidRPr="00443C75">
        <w:rPr>
          <w:rFonts w:cs="Times New Roman"/>
        </w:rPr>
        <w:t>offer</w:t>
      </w:r>
      <w:r w:rsidRPr="00443C75">
        <w:rPr>
          <w:rFonts w:cs="Times New Roman"/>
          <w:spacing w:val="27"/>
        </w:rPr>
        <w:t xml:space="preserve"> </w:t>
      </w:r>
      <w:r w:rsidRPr="00443C75">
        <w:rPr>
          <w:rFonts w:cs="Times New Roman"/>
          <w:spacing w:val="-1"/>
        </w:rPr>
        <w:t>made</w:t>
      </w:r>
      <w:r w:rsidRPr="00443C75">
        <w:rPr>
          <w:rFonts w:cs="Times New Roman"/>
          <w:spacing w:val="26"/>
        </w:rPr>
        <w:t xml:space="preserve"> </w:t>
      </w:r>
      <w:r w:rsidRPr="00443C75">
        <w:rPr>
          <w:rFonts w:cs="Times New Roman"/>
          <w:spacing w:val="-2"/>
        </w:rPr>
        <w:t>or</w:t>
      </w:r>
      <w:r w:rsidRPr="00443C75">
        <w:rPr>
          <w:rFonts w:cs="Times New Roman"/>
          <w:spacing w:val="27"/>
        </w:rPr>
        <w:t xml:space="preserve"> </w:t>
      </w:r>
      <w:r w:rsidRPr="00443C75">
        <w:rPr>
          <w:rFonts w:cs="Times New Roman"/>
          <w:spacing w:val="-1"/>
        </w:rPr>
        <w:t>the</w:t>
      </w:r>
      <w:r w:rsidRPr="00443C75">
        <w:rPr>
          <w:rFonts w:cs="Times New Roman"/>
          <w:spacing w:val="26"/>
        </w:rPr>
        <w:t xml:space="preserve"> </w:t>
      </w:r>
      <w:r w:rsidRPr="00443C75">
        <w:rPr>
          <w:rFonts w:cs="Times New Roman"/>
          <w:spacing w:val="-1"/>
        </w:rPr>
        <w:t>details</w:t>
      </w:r>
      <w:r w:rsidRPr="00443C75">
        <w:rPr>
          <w:rFonts w:cs="Times New Roman"/>
          <w:spacing w:val="26"/>
        </w:rPr>
        <w:t xml:space="preserve"> </w:t>
      </w:r>
      <w:r w:rsidRPr="00443C75">
        <w:rPr>
          <w:rFonts w:cs="Times New Roman"/>
          <w:spacing w:val="-2"/>
        </w:rPr>
        <w:t>of</w:t>
      </w:r>
      <w:r w:rsidRPr="00443C75">
        <w:rPr>
          <w:rFonts w:cs="Times New Roman"/>
          <w:spacing w:val="27"/>
        </w:rPr>
        <w:t xml:space="preserve"> </w:t>
      </w:r>
      <w:r w:rsidRPr="00443C75">
        <w:rPr>
          <w:rFonts w:cs="Times New Roman"/>
        </w:rPr>
        <w:t>any</w:t>
      </w:r>
      <w:r w:rsidRPr="00443C75">
        <w:rPr>
          <w:rFonts w:cs="Times New Roman"/>
          <w:spacing w:val="24"/>
        </w:rPr>
        <w:t xml:space="preserve"> </w:t>
      </w:r>
      <w:r w:rsidRPr="00443C75">
        <w:rPr>
          <w:rFonts w:cs="Times New Roman"/>
          <w:spacing w:val="-1"/>
        </w:rPr>
        <w:t>negotiation</w:t>
      </w:r>
      <w:r w:rsidRPr="00443C75">
        <w:rPr>
          <w:rFonts w:cs="Times New Roman"/>
          <w:spacing w:val="24"/>
        </w:rPr>
        <w:t xml:space="preserve"> </w:t>
      </w:r>
      <w:r w:rsidRPr="00443C75">
        <w:rPr>
          <w:rFonts w:cs="Times New Roman"/>
          <w:spacing w:val="-1"/>
        </w:rPr>
        <w:t>regarding</w:t>
      </w:r>
      <w:r w:rsidRPr="00443C75">
        <w:rPr>
          <w:rFonts w:cs="Times New Roman"/>
          <w:spacing w:val="24"/>
        </w:rPr>
        <w:t xml:space="preserve"> </w:t>
      </w:r>
      <w:r w:rsidRPr="00443C75">
        <w:rPr>
          <w:rFonts w:cs="Times New Roman"/>
        </w:rPr>
        <w:t>the</w:t>
      </w:r>
      <w:r w:rsidRPr="00443C75">
        <w:rPr>
          <w:rFonts w:cs="Times New Roman"/>
          <w:spacing w:val="26"/>
        </w:rPr>
        <w:t xml:space="preserve"> </w:t>
      </w:r>
      <w:r w:rsidRPr="00443C75">
        <w:rPr>
          <w:rFonts w:cs="Times New Roman"/>
          <w:spacing w:val="-1"/>
        </w:rPr>
        <w:t>dispute</w:t>
      </w:r>
      <w:r w:rsidRPr="00443C75">
        <w:rPr>
          <w:rFonts w:cs="Times New Roman"/>
          <w:spacing w:val="24"/>
        </w:rPr>
        <w:t xml:space="preserve"> </w:t>
      </w:r>
      <w:r w:rsidRPr="00443C75">
        <w:rPr>
          <w:rFonts w:cs="Times New Roman"/>
          <w:spacing w:val="-1"/>
        </w:rPr>
        <w:t>prior</w:t>
      </w:r>
      <w:r w:rsidRPr="00443C75">
        <w:rPr>
          <w:rFonts w:cs="Times New Roman"/>
          <w:spacing w:val="24"/>
        </w:rPr>
        <w:t xml:space="preserve"> </w:t>
      </w:r>
      <w:r w:rsidRPr="00443C75">
        <w:rPr>
          <w:rFonts w:cs="Times New Roman"/>
          <w:spacing w:val="-1"/>
        </w:rPr>
        <w:t>to</w:t>
      </w:r>
      <w:r w:rsidRPr="00443C75">
        <w:rPr>
          <w:rFonts w:cs="Times New Roman"/>
          <w:spacing w:val="43"/>
        </w:rPr>
        <w:t xml:space="preserve"> </w:t>
      </w:r>
      <w:r w:rsidRPr="00443C75">
        <w:rPr>
          <w:rFonts w:cs="Times New Roman"/>
          <w:spacing w:val="-1"/>
        </w:rPr>
        <w:t>arbitration</w:t>
      </w:r>
      <w:r w:rsidRPr="00443C75">
        <w:rPr>
          <w:rFonts w:cs="Times New Roman"/>
          <w:spacing w:val="-3"/>
        </w:rPr>
        <w:t xml:space="preserve"> </w:t>
      </w:r>
      <w:r w:rsidRPr="00443C75">
        <w:rPr>
          <w:rFonts w:cs="Times New Roman"/>
        </w:rPr>
        <w:t>and</w:t>
      </w:r>
      <w:r w:rsidRPr="00443C75">
        <w:rPr>
          <w:rFonts w:cs="Times New Roman"/>
          <w:spacing w:val="-2"/>
        </w:rPr>
        <w:t xml:space="preserve"> </w:t>
      </w:r>
      <w:r w:rsidRPr="00443C75">
        <w:rPr>
          <w:rFonts w:cs="Times New Roman"/>
        </w:rPr>
        <w:t xml:space="preserve">the </w:t>
      </w:r>
      <w:r w:rsidRPr="00443C75">
        <w:rPr>
          <w:rFonts w:cs="Times New Roman"/>
          <w:spacing w:val="-1"/>
        </w:rPr>
        <w:t xml:space="preserve">cost </w:t>
      </w:r>
      <w:r w:rsidRPr="00443C75">
        <w:rPr>
          <w:rFonts w:cs="Times New Roman"/>
        </w:rPr>
        <w:t>to</w:t>
      </w:r>
      <w:r w:rsidRPr="00443C75">
        <w:rPr>
          <w:rFonts w:cs="Times New Roman"/>
          <w:spacing w:val="-3"/>
        </w:rPr>
        <w:t xml:space="preserve"> </w:t>
      </w:r>
      <w:r w:rsidRPr="00443C75">
        <w:rPr>
          <w:rFonts w:cs="Times New Roman"/>
          <w:spacing w:val="-1"/>
        </w:rPr>
        <w:t>the</w:t>
      </w:r>
      <w:r w:rsidRPr="00443C75">
        <w:rPr>
          <w:rFonts w:cs="Times New Roman"/>
        </w:rPr>
        <w:t xml:space="preserve"> </w:t>
      </w:r>
      <w:r w:rsidRPr="00443C75">
        <w:rPr>
          <w:rFonts w:cs="Times New Roman"/>
          <w:spacing w:val="-1"/>
        </w:rPr>
        <w:t>Parties</w:t>
      </w:r>
      <w:r w:rsidRPr="00443C75">
        <w:rPr>
          <w:rFonts w:cs="Times New Roman"/>
        </w:rPr>
        <w:t xml:space="preserve"> </w:t>
      </w:r>
      <w:r w:rsidRPr="00443C75">
        <w:rPr>
          <w:rFonts w:cs="Times New Roman"/>
          <w:spacing w:val="-2"/>
        </w:rPr>
        <w:t>of</w:t>
      </w:r>
      <w:r w:rsidRPr="00443C75">
        <w:rPr>
          <w:rFonts w:cs="Times New Roman"/>
        </w:rPr>
        <w:t xml:space="preserve"> </w:t>
      </w:r>
      <w:r w:rsidRPr="00443C75">
        <w:rPr>
          <w:rFonts w:cs="Times New Roman"/>
          <w:spacing w:val="-1"/>
        </w:rPr>
        <w:t>their</w:t>
      </w:r>
      <w:r w:rsidRPr="00443C75">
        <w:rPr>
          <w:rFonts w:cs="Times New Roman"/>
        </w:rPr>
        <w:t xml:space="preserve"> </w:t>
      </w:r>
      <w:r w:rsidRPr="00443C75">
        <w:rPr>
          <w:rFonts w:cs="Times New Roman"/>
          <w:spacing w:val="-1"/>
        </w:rPr>
        <w:t>representatives</w:t>
      </w:r>
      <w:r w:rsidRPr="00443C75">
        <w:rPr>
          <w:rFonts w:cs="Times New Roman"/>
          <w:spacing w:val="-2"/>
        </w:rPr>
        <w:t xml:space="preserve"> </w:t>
      </w:r>
      <w:r w:rsidRPr="00443C75">
        <w:rPr>
          <w:rFonts w:cs="Times New Roman"/>
        </w:rPr>
        <w:t xml:space="preserve">and </w:t>
      </w:r>
      <w:r w:rsidRPr="00443C75">
        <w:rPr>
          <w:rFonts w:cs="Times New Roman"/>
          <w:spacing w:val="-1"/>
        </w:rPr>
        <w:t>counsel</w:t>
      </w:r>
      <w:r w:rsidRPr="00443C75">
        <w:rPr>
          <w:rFonts w:cs="Times New Roman"/>
          <w:spacing w:val="1"/>
        </w:rPr>
        <w:t xml:space="preserve"> </w:t>
      </w:r>
      <w:r w:rsidRPr="00443C75">
        <w:rPr>
          <w:rFonts w:cs="Times New Roman"/>
          <w:spacing w:val="-1"/>
        </w:rPr>
        <w:t>will</w:t>
      </w:r>
      <w:r w:rsidRPr="00443C75">
        <w:rPr>
          <w:rFonts w:cs="Times New Roman"/>
          <w:spacing w:val="-2"/>
        </w:rPr>
        <w:t xml:space="preserve"> </w:t>
      </w:r>
      <w:r w:rsidRPr="00443C75">
        <w:rPr>
          <w:rFonts w:cs="Times New Roman"/>
        </w:rPr>
        <w:t>not</w:t>
      </w:r>
      <w:r w:rsidRPr="00443C75">
        <w:rPr>
          <w:rFonts w:cs="Times New Roman"/>
          <w:spacing w:val="-2"/>
        </w:rPr>
        <w:t xml:space="preserve"> </w:t>
      </w:r>
      <w:r w:rsidRPr="00443C75">
        <w:rPr>
          <w:rFonts w:cs="Times New Roman"/>
        </w:rPr>
        <w:t xml:space="preserve">be </w:t>
      </w:r>
      <w:r w:rsidRPr="00443C75">
        <w:rPr>
          <w:rFonts w:cs="Times New Roman"/>
          <w:spacing w:val="-1"/>
        </w:rPr>
        <w:t>admissible.</w:t>
      </w:r>
    </w:p>
    <w:p w14:paraId="28416F5B" w14:textId="77777777" w:rsidR="00022BBD" w:rsidRPr="00443C75" w:rsidRDefault="00022BBD" w:rsidP="000A12D6">
      <w:pPr>
        <w:jc w:val="both"/>
        <w:rPr>
          <w:rFonts w:cs="Times New Roman"/>
          <w:sz w:val="18"/>
        </w:rPr>
      </w:pPr>
    </w:p>
    <w:p w14:paraId="7159D0A5" w14:textId="77777777" w:rsidR="00022BBD" w:rsidRPr="00443C75" w:rsidRDefault="00022BBD" w:rsidP="00837090">
      <w:pPr>
        <w:pStyle w:val="BodyText"/>
        <w:numPr>
          <w:ilvl w:val="0"/>
          <w:numId w:val="44"/>
        </w:numPr>
        <w:tabs>
          <w:tab w:val="left" w:pos="1541"/>
        </w:tabs>
        <w:ind w:right="121" w:firstLine="720"/>
        <w:jc w:val="both"/>
        <w:rPr>
          <w:rFonts w:cs="Times New Roman"/>
        </w:rPr>
      </w:pPr>
      <w:r w:rsidRPr="00443C75">
        <w:rPr>
          <w:rFonts w:cs="Times New Roman"/>
          <w:spacing w:val="-1"/>
        </w:rPr>
        <w:t>Judgment</w:t>
      </w:r>
      <w:r w:rsidRPr="00443C75">
        <w:rPr>
          <w:rFonts w:cs="Times New Roman"/>
          <w:spacing w:val="6"/>
        </w:rPr>
        <w:t xml:space="preserve"> </w:t>
      </w:r>
      <w:r w:rsidRPr="00443C75">
        <w:rPr>
          <w:rFonts w:cs="Times New Roman"/>
        </w:rPr>
        <w:t>on</w:t>
      </w:r>
      <w:r w:rsidRPr="00443C75">
        <w:rPr>
          <w:rFonts w:cs="Times New Roman"/>
          <w:spacing w:val="5"/>
        </w:rPr>
        <w:t xml:space="preserve"> </w:t>
      </w:r>
      <w:r w:rsidRPr="00443C75">
        <w:rPr>
          <w:rFonts w:cs="Times New Roman"/>
        </w:rPr>
        <w:t>the</w:t>
      </w:r>
      <w:r w:rsidRPr="00443C75">
        <w:rPr>
          <w:rFonts w:cs="Times New Roman"/>
          <w:spacing w:val="3"/>
        </w:rPr>
        <w:t xml:space="preserve"> </w:t>
      </w:r>
      <w:r w:rsidRPr="00443C75">
        <w:rPr>
          <w:rFonts w:cs="Times New Roman"/>
          <w:spacing w:val="-1"/>
        </w:rPr>
        <w:t>award</w:t>
      </w:r>
      <w:r w:rsidRPr="00443C75">
        <w:rPr>
          <w:rFonts w:cs="Times New Roman"/>
          <w:spacing w:val="5"/>
        </w:rPr>
        <w:t xml:space="preserve"> </w:t>
      </w:r>
      <w:r w:rsidRPr="00443C75">
        <w:rPr>
          <w:rFonts w:cs="Times New Roman"/>
          <w:spacing w:val="-1"/>
        </w:rPr>
        <w:t>rendered</w:t>
      </w:r>
      <w:r w:rsidRPr="00443C75">
        <w:rPr>
          <w:rFonts w:cs="Times New Roman"/>
          <w:spacing w:val="5"/>
        </w:rPr>
        <w:t xml:space="preserve"> </w:t>
      </w:r>
      <w:r w:rsidRPr="00443C75">
        <w:rPr>
          <w:rFonts w:cs="Times New Roman"/>
        </w:rPr>
        <w:t>by</w:t>
      </w:r>
      <w:r w:rsidRPr="00443C75">
        <w:rPr>
          <w:rFonts w:cs="Times New Roman"/>
          <w:spacing w:val="2"/>
        </w:rPr>
        <w:t xml:space="preserve"> </w:t>
      </w:r>
      <w:r w:rsidRPr="00443C75">
        <w:rPr>
          <w:rFonts w:cs="Times New Roman"/>
          <w:spacing w:val="-1"/>
        </w:rPr>
        <w:t>the</w:t>
      </w:r>
      <w:r w:rsidRPr="00443C75">
        <w:rPr>
          <w:rFonts w:cs="Times New Roman"/>
          <w:spacing w:val="5"/>
        </w:rPr>
        <w:t xml:space="preserve"> </w:t>
      </w:r>
      <w:r w:rsidRPr="00443C75">
        <w:rPr>
          <w:rFonts w:cs="Times New Roman"/>
          <w:spacing w:val="-1"/>
        </w:rPr>
        <w:t>arbitrator</w:t>
      </w:r>
      <w:r w:rsidRPr="00443C75">
        <w:rPr>
          <w:rFonts w:cs="Times New Roman"/>
          <w:spacing w:val="3"/>
        </w:rPr>
        <w:t xml:space="preserve"> </w:t>
      </w:r>
      <w:r w:rsidRPr="00443C75">
        <w:rPr>
          <w:rFonts w:cs="Times New Roman"/>
          <w:spacing w:val="-1"/>
        </w:rPr>
        <w:t>may</w:t>
      </w:r>
      <w:r w:rsidRPr="00443C75">
        <w:rPr>
          <w:rFonts w:cs="Times New Roman"/>
          <w:spacing w:val="2"/>
        </w:rPr>
        <w:t xml:space="preserve"> </w:t>
      </w:r>
      <w:r w:rsidRPr="00443C75">
        <w:rPr>
          <w:rFonts w:cs="Times New Roman"/>
        </w:rPr>
        <w:t>be</w:t>
      </w:r>
      <w:r w:rsidRPr="00443C75">
        <w:rPr>
          <w:rFonts w:cs="Times New Roman"/>
          <w:spacing w:val="5"/>
        </w:rPr>
        <w:t xml:space="preserve"> </w:t>
      </w:r>
      <w:r w:rsidRPr="00443C75">
        <w:rPr>
          <w:rFonts w:cs="Times New Roman"/>
          <w:spacing w:val="-1"/>
        </w:rPr>
        <w:t>entered</w:t>
      </w:r>
      <w:r w:rsidRPr="00443C75">
        <w:rPr>
          <w:rFonts w:cs="Times New Roman"/>
          <w:spacing w:val="5"/>
        </w:rPr>
        <w:t xml:space="preserve"> </w:t>
      </w:r>
      <w:r w:rsidRPr="00443C75">
        <w:rPr>
          <w:rFonts w:cs="Times New Roman"/>
          <w:spacing w:val="-1"/>
        </w:rPr>
        <w:t>in</w:t>
      </w:r>
      <w:r w:rsidRPr="00443C75">
        <w:rPr>
          <w:rFonts w:cs="Times New Roman"/>
          <w:spacing w:val="5"/>
        </w:rPr>
        <w:t xml:space="preserve"> </w:t>
      </w:r>
      <w:r w:rsidRPr="00443C75">
        <w:rPr>
          <w:rFonts w:cs="Times New Roman"/>
        </w:rPr>
        <w:t xml:space="preserve">any </w:t>
      </w:r>
      <w:r w:rsidRPr="00443C75">
        <w:rPr>
          <w:rFonts w:cs="Times New Roman"/>
          <w:spacing w:val="-1"/>
        </w:rPr>
        <w:t>court</w:t>
      </w:r>
      <w:r w:rsidRPr="00443C75">
        <w:rPr>
          <w:rFonts w:cs="Times New Roman"/>
          <w:spacing w:val="5"/>
        </w:rPr>
        <w:t xml:space="preserve"> </w:t>
      </w:r>
      <w:r w:rsidRPr="00443C75">
        <w:rPr>
          <w:rFonts w:cs="Times New Roman"/>
          <w:spacing w:val="-2"/>
        </w:rPr>
        <w:t>of</w:t>
      </w:r>
      <w:r w:rsidRPr="00443C75">
        <w:rPr>
          <w:rFonts w:cs="Times New Roman"/>
          <w:spacing w:val="33"/>
        </w:rPr>
        <w:t xml:space="preserve"> </w:t>
      </w:r>
      <w:r w:rsidRPr="00443C75">
        <w:rPr>
          <w:rFonts w:cs="Times New Roman"/>
          <w:spacing w:val="-1"/>
        </w:rPr>
        <w:t>competent</w:t>
      </w:r>
      <w:r w:rsidRPr="00443C75">
        <w:rPr>
          <w:rFonts w:cs="Times New Roman"/>
          <w:spacing w:val="-2"/>
        </w:rPr>
        <w:t xml:space="preserve"> </w:t>
      </w:r>
      <w:r w:rsidRPr="00443C75">
        <w:rPr>
          <w:rFonts w:cs="Times New Roman"/>
          <w:spacing w:val="-1"/>
        </w:rPr>
        <w:t>jurisdiction</w:t>
      </w:r>
      <w:r w:rsidRPr="00443C75">
        <w:rPr>
          <w:rFonts w:cs="Times New Roman"/>
        </w:rPr>
        <w:t xml:space="preserve"> by</w:t>
      </w:r>
      <w:r w:rsidRPr="00443C75">
        <w:rPr>
          <w:rFonts w:cs="Times New Roman"/>
          <w:spacing w:val="-3"/>
        </w:rPr>
        <w:t xml:space="preserve"> </w:t>
      </w:r>
      <w:r w:rsidRPr="00443C75">
        <w:rPr>
          <w:rFonts w:cs="Times New Roman"/>
          <w:spacing w:val="-1"/>
        </w:rPr>
        <w:t>the</w:t>
      </w:r>
      <w:r w:rsidRPr="00443C75">
        <w:rPr>
          <w:rFonts w:cs="Times New Roman"/>
        </w:rPr>
        <w:t xml:space="preserve"> </w:t>
      </w:r>
      <w:r w:rsidRPr="00443C75">
        <w:rPr>
          <w:rFonts w:cs="Times New Roman"/>
          <w:spacing w:val="-1"/>
        </w:rPr>
        <w:t>Party</w:t>
      </w:r>
      <w:r w:rsidRPr="00443C75">
        <w:rPr>
          <w:rFonts w:cs="Times New Roman"/>
          <w:spacing w:val="-3"/>
        </w:rPr>
        <w:t xml:space="preserve"> </w:t>
      </w:r>
      <w:r w:rsidRPr="00443C75">
        <w:rPr>
          <w:rFonts w:cs="Times New Roman"/>
        </w:rPr>
        <w:t xml:space="preserve">in </w:t>
      </w:r>
      <w:r w:rsidRPr="00443C75">
        <w:rPr>
          <w:rFonts w:cs="Times New Roman"/>
          <w:spacing w:val="-1"/>
        </w:rPr>
        <w:t>whose</w:t>
      </w:r>
      <w:r w:rsidRPr="00443C75">
        <w:rPr>
          <w:rFonts w:cs="Times New Roman"/>
        </w:rPr>
        <w:t xml:space="preserve"> </w:t>
      </w:r>
      <w:r w:rsidRPr="00443C75">
        <w:rPr>
          <w:rFonts w:cs="Times New Roman"/>
          <w:spacing w:val="-1"/>
        </w:rPr>
        <w:t>favor</w:t>
      </w:r>
      <w:r w:rsidRPr="00443C75">
        <w:rPr>
          <w:rFonts w:cs="Times New Roman"/>
        </w:rPr>
        <w:t xml:space="preserve"> </w:t>
      </w:r>
      <w:r w:rsidRPr="00443C75">
        <w:rPr>
          <w:rFonts w:cs="Times New Roman"/>
          <w:spacing w:val="-1"/>
        </w:rPr>
        <w:t>such</w:t>
      </w:r>
      <w:r w:rsidRPr="00443C75">
        <w:rPr>
          <w:rFonts w:cs="Times New Roman"/>
        </w:rPr>
        <w:t xml:space="preserve"> award</w:t>
      </w:r>
      <w:r w:rsidRPr="00443C75">
        <w:rPr>
          <w:rFonts w:cs="Times New Roman"/>
          <w:spacing w:val="-2"/>
        </w:rPr>
        <w:t xml:space="preserve"> </w:t>
      </w:r>
      <w:r w:rsidRPr="00443C75">
        <w:rPr>
          <w:rFonts w:cs="Times New Roman"/>
        </w:rPr>
        <w:t xml:space="preserve">is </w:t>
      </w:r>
      <w:r w:rsidRPr="00443C75">
        <w:rPr>
          <w:rFonts w:cs="Times New Roman"/>
          <w:spacing w:val="-1"/>
        </w:rPr>
        <w:t>made.</w:t>
      </w:r>
    </w:p>
    <w:p w14:paraId="1DA63AF0" w14:textId="77777777" w:rsidR="00022BBD" w:rsidRPr="00443C75" w:rsidRDefault="00022BBD" w:rsidP="000A12D6">
      <w:pPr>
        <w:jc w:val="both"/>
        <w:rPr>
          <w:rFonts w:cs="Times New Roman"/>
          <w:sz w:val="18"/>
        </w:rPr>
      </w:pPr>
    </w:p>
    <w:p w14:paraId="4FE5DBAB" w14:textId="279C56E5" w:rsidR="00022BBD" w:rsidRPr="00443C75" w:rsidRDefault="00022BBD" w:rsidP="00473C19">
      <w:pPr>
        <w:pStyle w:val="BodyText"/>
        <w:tabs>
          <w:tab w:val="left" w:pos="1541"/>
        </w:tabs>
        <w:ind w:left="101" w:right="118"/>
        <w:jc w:val="both"/>
        <w:rPr>
          <w:rFonts w:cs="Times New Roman"/>
          <w:spacing w:val="-1"/>
        </w:rPr>
      </w:pPr>
      <w:r w:rsidRPr="00443C75">
        <w:rPr>
          <w:rFonts w:cs="Times New Roman"/>
          <w:spacing w:val="-1"/>
        </w:rPr>
        <w:t>Regardless</w:t>
      </w:r>
      <w:r w:rsidRPr="00443C75">
        <w:rPr>
          <w:rFonts w:cs="Times New Roman"/>
          <w:spacing w:val="53"/>
        </w:rPr>
        <w:t xml:space="preserve"> </w:t>
      </w:r>
      <w:r w:rsidRPr="00443C75">
        <w:rPr>
          <w:rFonts w:cs="Times New Roman"/>
          <w:spacing w:val="-2"/>
        </w:rPr>
        <w:t>of</w:t>
      </w:r>
      <w:r w:rsidRPr="00443C75">
        <w:rPr>
          <w:rFonts w:cs="Times New Roman"/>
          <w:spacing w:val="53"/>
        </w:rPr>
        <w:t xml:space="preserve"> </w:t>
      </w:r>
      <w:r w:rsidRPr="00443C75">
        <w:rPr>
          <w:rFonts w:cs="Times New Roman"/>
        </w:rPr>
        <w:t>any</w:t>
      </w:r>
      <w:r w:rsidRPr="00443C75">
        <w:rPr>
          <w:rFonts w:cs="Times New Roman"/>
          <w:spacing w:val="50"/>
        </w:rPr>
        <w:t xml:space="preserve"> </w:t>
      </w:r>
      <w:r w:rsidRPr="00443C75">
        <w:rPr>
          <w:rFonts w:cs="Times New Roman"/>
          <w:spacing w:val="-1"/>
        </w:rPr>
        <w:t>procedures</w:t>
      </w:r>
      <w:r w:rsidRPr="00443C75">
        <w:rPr>
          <w:rFonts w:cs="Times New Roman"/>
          <w:spacing w:val="51"/>
        </w:rPr>
        <w:t xml:space="preserve"> </w:t>
      </w:r>
      <w:r w:rsidRPr="00443C75">
        <w:rPr>
          <w:rFonts w:cs="Times New Roman"/>
        </w:rPr>
        <w:t>or</w:t>
      </w:r>
      <w:r w:rsidRPr="00443C75">
        <w:rPr>
          <w:rFonts w:cs="Times New Roman"/>
          <w:spacing w:val="51"/>
        </w:rPr>
        <w:t xml:space="preserve"> </w:t>
      </w:r>
      <w:r w:rsidRPr="00443C75">
        <w:rPr>
          <w:rFonts w:cs="Times New Roman"/>
          <w:spacing w:val="-1"/>
        </w:rPr>
        <w:t>rules</w:t>
      </w:r>
      <w:r w:rsidRPr="00443C75">
        <w:rPr>
          <w:rFonts w:cs="Times New Roman"/>
          <w:spacing w:val="53"/>
        </w:rPr>
        <w:t xml:space="preserve"> </w:t>
      </w:r>
      <w:r w:rsidRPr="00443C75">
        <w:rPr>
          <w:rFonts w:cs="Times New Roman"/>
          <w:spacing w:val="-2"/>
        </w:rPr>
        <w:t>of</w:t>
      </w:r>
      <w:r w:rsidRPr="00443C75">
        <w:rPr>
          <w:rFonts w:cs="Times New Roman"/>
          <w:spacing w:val="53"/>
        </w:rPr>
        <w:t xml:space="preserve"> </w:t>
      </w:r>
      <w:r w:rsidRPr="00443C75">
        <w:rPr>
          <w:rFonts w:cs="Times New Roman"/>
          <w:spacing w:val="-1"/>
        </w:rPr>
        <w:t>the</w:t>
      </w:r>
      <w:r w:rsidRPr="00443C75">
        <w:rPr>
          <w:rFonts w:cs="Times New Roman"/>
          <w:spacing w:val="53"/>
        </w:rPr>
        <w:t xml:space="preserve"> </w:t>
      </w:r>
      <w:r w:rsidRPr="00443C75">
        <w:rPr>
          <w:rFonts w:cs="Times New Roman"/>
          <w:spacing w:val="-2"/>
        </w:rPr>
        <w:t>AAA:</w:t>
      </w:r>
      <w:r w:rsidRPr="00443C75">
        <w:rPr>
          <w:rFonts w:cs="Times New Roman"/>
          <w:spacing w:val="51"/>
        </w:rPr>
        <w:t xml:space="preserve"> </w:t>
      </w:r>
      <w:r w:rsidRPr="00443C75">
        <w:rPr>
          <w:rFonts w:cs="Times New Roman"/>
          <w:spacing w:val="-1"/>
        </w:rPr>
        <w:t>(i)</w:t>
      </w:r>
      <w:r w:rsidRPr="00443C75">
        <w:rPr>
          <w:rFonts w:cs="Times New Roman"/>
          <w:spacing w:val="51"/>
        </w:rPr>
        <w:t xml:space="preserve"> </w:t>
      </w:r>
      <w:r w:rsidRPr="00443C75">
        <w:rPr>
          <w:rFonts w:cs="Times New Roman"/>
        </w:rPr>
        <w:t>the</w:t>
      </w:r>
      <w:r w:rsidRPr="00443C75">
        <w:rPr>
          <w:rFonts w:cs="Times New Roman"/>
          <w:spacing w:val="50"/>
        </w:rPr>
        <w:t xml:space="preserve"> </w:t>
      </w:r>
      <w:r w:rsidRPr="00443C75">
        <w:rPr>
          <w:rFonts w:cs="Times New Roman"/>
          <w:spacing w:val="-1"/>
        </w:rPr>
        <w:t>arbitrator</w:t>
      </w:r>
      <w:r w:rsidRPr="00443C75">
        <w:rPr>
          <w:rFonts w:cs="Times New Roman"/>
          <w:spacing w:val="51"/>
        </w:rPr>
        <w:t xml:space="preserve"> </w:t>
      </w:r>
      <w:r w:rsidRPr="00443C75">
        <w:rPr>
          <w:rFonts w:cs="Times New Roman"/>
          <w:spacing w:val="-1"/>
        </w:rPr>
        <w:t>will</w:t>
      </w:r>
      <w:r w:rsidRPr="00443C75">
        <w:rPr>
          <w:rFonts w:cs="Times New Roman"/>
          <w:spacing w:val="53"/>
        </w:rPr>
        <w:t xml:space="preserve"> </w:t>
      </w:r>
      <w:r w:rsidRPr="00443C75">
        <w:rPr>
          <w:rFonts w:cs="Times New Roman"/>
          <w:spacing w:val="-2"/>
        </w:rPr>
        <w:t>have</w:t>
      </w:r>
      <w:r w:rsidRPr="00443C75">
        <w:rPr>
          <w:rFonts w:cs="Times New Roman"/>
          <w:spacing w:val="53"/>
        </w:rPr>
        <w:t xml:space="preserve"> </w:t>
      </w:r>
      <w:r w:rsidRPr="00443C75">
        <w:rPr>
          <w:rFonts w:cs="Times New Roman"/>
        </w:rPr>
        <w:t>no</w:t>
      </w:r>
      <w:r w:rsidRPr="00443C75">
        <w:rPr>
          <w:rFonts w:cs="Times New Roman"/>
          <w:spacing w:val="59"/>
        </w:rPr>
        <w:t xml:space="preserve"> </w:t>
      </w:r>
      <w:r w:rsidRPr="00443C75">
        <w:rPr>
          <w:rFonts w:cs="Times New Roman"/>
          <w:spacing w:val="-1"/>
        </w:rPr>
        <w:t>authority</w:t>
      </w:r>
      <w:r w:rsidRPr="00443C75">
        <w:rPr>
          <w:rFonts w:cs="Times New Roman"/>
          <w:spacing w:val="4"/>
        </w:rPr>
        <w:t xml:space="preserve"> </w:t>
      </w:r>
      <w:r w:rsidRPr="00443C75">
        <w:rPr>
          <w:rFonts w:cs="Times New Roman"/>
        </w:rPr>
        <w:t>to</w:t>
      </w:r>
      <w:r w:rsidRPr="00443C75">
        <w:rPr>
          <w:rFonts w:cs="Times New Roman"/>
          <w:spacing w:val="7"/>
        </w:rPr>
        <w:t xml:space="preserve"> </w:t>
      </w:r>
      <w:r w:rsidRPr="00443C75">
        <w:rPr>
          <w:rFonts w:cs="Times New Roman"/>
          <w:spacing w:val="-1"/>
        </w:rPr>
        <w:t>award</w:t>
      </w:r>
      <w:r w:rsidRPr="00443C75">
        <w:rPr>
          <w:rFonts w:cs="Times New Roman"/>
          <w:spacing w:val="7"/>
        </w:rPr>
        <w:t xml:space="preserve"> </w:t>
      </w:r>
      <w:r w:rsidRPr="00443C75">
        <w:rPr>
          <w:rFonts w:cs="Times New Roman"/>
          <w:spacing w:val="-1"/>
        </w:rPr>
        <w:t>punitive</w:t>
      </w:r>
      <w:r w:rsidRPr="00443C75">
        <w:rPr>
          <w:rFonts w:cs="Times New Roman"/>
          <w:spacing w:val="5"/>
        </w:rPr>
        <w:t xml:space="preserve"> </w:t>
      </w:r>
      <w:r w:rsidRPr="00443C75">
        <w:rPr>
          <w:rFonts w:cs="Times New Roman"/>
          <w:spacing w:val="-1"/>
        </w:rPr>
        <w:t>damages,</w:t>
      </w:r>
      <w:r w:rsidRPr="00443C75">
        <w:rPr>
          <w:rFonts w:cs="Times New Roman"/>
          <w:spacing w:val="7"/>
        </w:rPr>
        <w:t xml:space="preserve"> </w:t>
      </w:r>
      <w:r w:rsidRPr="00443C75">
        <w:rPr>
          <w:rFonts w:cs="Times New Roman"/>
        </w:rPr>
        <w:t>or</w:t>
      </w:r>
      <w:r w:rsidRPr="00443C75">
        <w:rPr>
          <w:rFonts w:cs="Times New Roman"/>
          <w:spacing w:val="7"/>
        </w:rPr>
        <w:t xml:space="preserve"> </w:t>
      </w:r>
      <w:r w:rsidRPr="00443C75">
        <w:rPr>
          <w:rFonts w:cs="Times New Roman"/>
        </w:rPr>
        <w:t>any</w:t>
      </w:r>
      <w:r w:rsidRPr="00443C75">
        <w:rPr>
          <w:rFonts w:cs="Times New Roman"/>
          <w:spacing w:val="5"/>
        </w:rPr>
        <w:t xml:space="preserve"> </w:t>
      </w:r>
      <w:r w:rsidRPr="00443C75">
        <w:rPr>
          <w:rFonts w:cs="Times New Roman"/>
          <w:spacing w:val="-1"/>
        </w:rPr>
        <w:t>other</w:t>
      </w:r>
      <w:r w:rsidRPr="00443C75">
        <w:rPr>
          <w:rFonts w:cs="Times New Roman"/>
          <w:spacing w:val="7"/>
        </w:rPr>
        <w:t xml:space="preserve"> </w:t>
      </w:r>
      <w:r w:rsidRPr="00443C75">
        <w:rPr>
          <w:rFonts w:cs="Times New Roman"/>
          <w:spacing w:val="-2"/>
        </w:rPr>
        <w:t>form</w:t>
      </w:r>
      <w:r w:rsidRPr="00443C75">
        <w:rPr>
          <w:rFonts w:cs="Times New Roman"/>
          <w:spacing w:val="3"/>
        </w:rPr>
        <w:t xml:space="preserve"> </w:t>
      </w:r>
      <w:r w:rsidRPr="00443C75">
        <w:rPr>
          <w:rFonts w:cs="Times New Roman"/>
        </w:rPr>
        <w:t>of</w:t>
      </w:r>
      <w:r w:rsidRPr="00443C75">
        <w:rPr>
          <w:rFonts w:cs="Times New Roman"/>
          <w:spacing w:val="7"/>
        </w:rPr>
        <w:t xml:space="preserve"> </w:t>
      </w:r>
      <w:r w:rsidRPr="00443C75">
        <w:rPr>
          <w:rFonts w:cs="Times New Roman"/>
          <w:spacing w:val="-1"/>
        </w:rPr>
        <w:t>damages</w:t>
      </w:r>
      <w:r w:rsidRPr="00443C75">
        <w:rPr>
          <w:rFonts w:cs="Times New Roman"/>
          <w:spacing w:val="7"/>
        </w:rPr>
        <w:t xml:space="preserve"> </w:t>
      </w:r>
      <w:r w:rsidRPr="00443C75">
        <w:rPr>
          <w:rFonts w:cs="Times New Roman"/>
          <w:spacing w:val="-1"/>
        </w:rPr>
        <w:t>waived</w:t>
      </w:r>
      <w:r w:rsidRPr="00443C75">
        <w:rPr>
          <w:rFonts w:cs="Times New Roman"/>
          <w:spacing w:val="7"/>
        </w:rPr>
        <w:t xml:space="preserve"> </w:t>
      </w:r>
      <w:r w:rsidRPr="00443C75">
        <w:rPr>
          <w:rFonts w:cs="Times New Roman"/>
        </w:rPr>
        <w:t>by</w:t>
      </w:r>
      <w:r w:rsidRPr="00443C75">
        <w:rPr>
          <w:rFonts w:cs="Times New Roman"/>
          <w:spacing w:val="4"/>
        </w:rPr>
        <w:t xml:space="preserve"> </w:t>
      </w:r>
      <w:r w:rsidRPr="00443C75">
        <w:rPr>
          <w:rFonts w:cs="Times New Roman"/>
        </w:rPr>
        <w:t>the</w:t>
      </w:r>
      <w:r w:rsidRPr="00443C75">
        <w:rPr>
          <w:rFonts w:cs="Times New Roman"/>
          <w:spacing w:val="7"/>
        </w:rPr>
        <w:t xml:space="preserve"> </w:t>
      </w:r>
      <w:r w:rsidRPr="00443C75">
        <w:rPr>
          <w:rFonts w:cs="Times New Roman"/>
          <w:spacing w:val="-1"/>
        </w:rPr>
        <w:t>Parties</w:t>
      </w:r>
      <w:r w:rsidRPr="00443C75">
        <w:rPr>
          <w:rFonts w:cs="Times New Roman"/>
          <w:spacing w:val="7"/>
        </w:rPr>
        <w:t xml:space="preserve"> </w:t>
      </w:r>
      <w:r w:rsidRPr="00443C75">
        <w:rPr>
          <w:rFonts w:cs="Times New Roman"/>
          <w:spacing w:val="-1"/>
        </w:rPr>
        <w:t>pursuant</w:t>
      </w:r>
      <w:r w:rsidRPr="00443C75">
        <w:rPr>
          <w:rFonts w:cs="Times New Roman"/>
          <w:spacing w:val="5"/>
        </w:rPr>
        <w:t xml:space="preserve"> </w:t>
      </w:r>
      <w:r w:rsidRPr="00443C75">
        <w:rPr>
          <w:rFonts w:cs="Times New Roman"/>
        </w:rPr>
        <w:t>to</w:t>
      </w:r>
      <w:r w:rsidRPr="00443C75">
        <w:rPr>
          <w:rFonts w:cs="Times New Roman"/>
          <w:spacing w:val="4"/>
        </w:rPr>
        <w:t xml:space="preserve"> </w:t>
      </w:r>
      <w:r w:rsidRPr="00443C75">
        <w:rPr>
          <w:rFonts w:cs="Times New Roman"/>
        </w:rPr>
        <w:t>the</w:t>
      </w:r>
      <w:r w:rsidRPr="00443C75">
        <w:rPr>
          <w:rFonts w:cs="Times New Roman"/>
          <w:spacing w:val="51"/>
        </w:rPr>
        <w:t xml:space="preserve"> </w:t>
      </w:r>
      <w:r w:rsidRPr="00443C75">
        <w:rPr>
          <w:rFonts w:cs="Times New Roman"/>
          <w:spacing w:val="-1"/>
        </w:rPr>
        <w:t>Agreement,</w:t>
      </w:r>
      <w:r w:rsidRPr="00443C75">
        <w:rPr>
          <w:rFonts w:cs="Times New Roman"/>
          <w:spacing w:val="35"/>
        </w:rPr>
        <w:t xml:space="preserve"> </w:t>
      </w:r>
      <w:r w:rsidRPr="00443C75">
        <w:rPr>
          <w:rFonts w:cs="Times New Roman"/>
        </w:rPr>
        <w:t>or</w:t>
      </w:r>
      <w:r w:rsidRPr="00443C75">
        <w:rPr>
          <w:rFonts w:cs="Times New Roman"/>
          <w:spacing w:val="36"/>
        </w:rPr>
        <w:t xml:space="preserve"> </w:t>
      </w:r>
      <w:r w:rsidRPr="00443C75">
        <w:rPr>
          <w:rFonts w:cs="Times New Roman"/>
          <w:spacing w:val="-1"/>
        </w:rPr>
        <w:t>attorneys’</w:t>
      </w:r>
      <w:r w:rsidRPr="00443C75">
        <w:rPr>
          <w:rFonts w:cs="Times New Roman"/>
          <w:spacing w:val="37"/>
        </w:rPr>
        <w:t xml:space="preserve"> </w:t>
      </w:r>
      <w:r w:rsidRPr="00443C75">
        <w:rPr>
          <w:rFonts w:cs="Times New Roman"/>
          <w:spacing w:val="-1"/>
        </w:rPr>
        <w:t>fees;</w:t>
      </w:r>
      <w:r w:rsidRPr="00443C75">
        <w:rPr>
          <w:rFonts w:cs="Times New Roman"/>
          <w:spacing w:val="35"/>
        </w:rPr>
        <w:t xml:space="preserve"> </w:t>
      </w:r>
      <w:r w:rsidRPr="00443C75">
        <w:rPr>
          <w:rFonts w:cs="Times New Roman"/>
        </w:rPr>
        <w:t>and</w:t>
      </w:r>
      <w:r w:rsidRPr="00443C75">
        <w:rPr>
          <w:rFonts w:cs="Times New Roman"/>
          <w:spacing w:val="34"/>
        </w:rPr>
        <w:t xml:space="preserve"> </w:t>
      </w:r>
      <w:r w:rsidRPr="00443C75">
        <w:rPr>
          <w:rFonts w:cs="Times New Roman"/>
          <w:spacing w:val="-1"/>
        </w:rPr>
        <w:t>(ii)</w:t>
      </w:r>
      <w:r w:rsidRPr="00443C75">
        <w:rPr>
          <w:rFonts w:cs="Times New Roman"/>
          <w:spacing w:val="36"/>
        </w:rPr>
        <w:t xml:space="preserve"> </w:t>
      </w:r>
      <w:r w:rsidRPr="00443C75">
        <w:rPr>
          <w:rFonts w:cs="Times New Roman"/>
          <w:spacing w:val="-1"/>
        </w:rPr>
        <w:t>the</w:t>
      </w:r>
      <w:r w:rsidRPr="00443C75">
        <w:rPr>
          <w:rFonts w:cs="Times New Roman"/>
          <w:spacing w:val="36"/>
        </w:rPr>
        <w:t xml:space="preserve"> </w:t>
      </w:r>
      <w:r w:rsidRPr="00443C75">
        <w:rPr>
          <w:rFonts w:cs="Times New Roman"/>
          <w:spacing w:val="-1"/>
        </w:rPr>
        <w:t>Parties</w:t>
      </w:r>
      <w:r w:rsidRPr="00443C75">
        <w:rPr>
          <w:rFonts w:cs="Times New Roman"/>
          <w:spacing w:val="36"/>
        </w:rPr>
        <w:t xml:space="preserve"> </w:t>
      </w:r>
      <w:r w:rsidRPr="00443C75">
        <w:rPr>
          <w:rFonts w:cs="Times New Roman"/>
          <w:spacing w:val="-2"/>
        </w:rPr>
        <w:t>may</w:t>
      </w:r>
      <w:r w:rsidRPr="00443C75">
        <w:rPr>
          <w:rFonts w:cs="Times New Roman"/>
          <w:spacing w:val="34"/>
        </w:rPr>
        <w:t xml:space="preserve"> </w:t>
      </w:r>
      <w:r w:rsidRPr="00443C75">
        <w:rPr>
          <w:rFonts w:cs="Times New Roman"/>
        </w:rPr>
        <w:t>by</w:t>
      </w:r>
      <w:r w:rsidRPr="00443C75">
        <w:rPr>
          <w:rFonts w:cs="Times New Roman"/>
          <w:spacing w:val="33"/>
        </w:rPr>
        <w:t xml:space="preserve"> </w:t>
      </w:r>
      <w:r w:rsidRPr="00443C75">
        <w:rPr>
          <w:rFonts w:cs="Times New Roman"/>
          <w:spacing w:val="-1"/>
        </w:rPr>
        <w:t>written</w:t>
      </w:r>
      <w:r w:rsidRPr="00443C75">
        <w:rPr>
          <w:rFonts w:cs="Times New Roman"/>
          <w:spacing w:val="36"/>
        </w:rPr>
        <w:t xml:space="preserve"> </w:t>
      </w:r>
      <w:r w:rsidRPr="00443C75">
        <w:rPr>
          <w:rFonts w:cs="Times New Roman"/>
          <w:spacing w:val="-1"/>
        </w:rPr>
        <w:t>agreement</w:t>
      </w:r>
      <w:r w:rsidRPr="00443C75">
        <w:rPr>
          <w:rFonts w:cs="Times New Roman"/>
          <w:spacing w:val="37"/>
        </w:rPr>
        <w:t xml:space="preserve"> </w:t>
      </w:r>
      <w:r w:rsidRPr="00443C75">
        <w:rPr>
          <w:rFonts w:cs="Times New Roman"/>
          <w:spacing w:val="-1"/>
        </w:rPr>
        <w:t>alter</w:t>
      </w:r>
      <w:r w:rsidRPr="00443C75">
        <w:rPr>
          <w:rFonts w:cs="Times New Roman"/>
          <w:spacing w:val="36"/>
        </w:rPr>
        <w:t xml:space="preserve"> </w:t>
      </w:r>
      <w:r w:rsidRPr="00443C75">
        <w:rPr>
          <w:rFonts w:cs="Times New Roman"/>
          <w:spacing w:val="-1"/>
        </w:rPr>
        <w:t>any</w:t>
      </w:r>
      <w:r w:rsidRPr="00443C75">
        <w:rPr>
          <w:rFonts w:cs="Times New Roman"/>
          <w:spacing w:val="33"/>
        </w:rPr>
        <w:t xml:space="preserve"> </w:t>
      </w:r>
      <w:r w:rsidRPr="00443C75">
        <w:rPr>
          <w:rFonts w:cs="Times New Roman"/>
          <w:spacing w:val="-1"/>
        </w:rPr>
        <w:t>time</w:t>
      </w:r>
      <w:r w:rsidRPr="00443C75">
        <w:rPr>
          <w:rFonts w:cs="Times New Roman"/>
          <w:spacing w:val="44"/>
        </w:rPr>
        <w:t xml:space="preserve"> </w:t>
      </w:r>
      <w:r w:rsidRPr="00443C75">
        <w:rPr>
          <w:rFonts w:cs="Times New Roman"/>
          <w:spacing w:val="-1"/>
        </w:rPr>
        <w:t>deadline,</w:t>
      </w:r>
      <w:r w:rsidRPr="00443C75">
        <w:rPr>
          <w:rFonts w:cs="Times New Roman"/>
          <w:spacing w:val="39"/>
        </w:rPr>
        <w:t xml:space="preserve"> </w:t>
      </w:r>
      <w:r w:rsidRPr="00443C75">
        <w:rPr>
          <w:rFonts w:cs="Times New Roman"/>
          <w:spacing w:val="-1"/>
        </w:rPr>
        <w:t>locations</w:t>
      </w:r>
      <w:r w:rsidRPr="00443C75">
        <w:rPr>
          <w:rFonts w:cs="Times New Roman"/>
          <w:spacing w:val="51"/>
        </w:rPr>
        <w:t xml:space="preserve"> </w:t>
      </w:r>
      <w:r w:rsidRPr="00443C75">
        <w:rPr>
          <w:rFonts w:cs="Times New Roman"/>
          <w:spacing w:val="-1"/>
        </w:rPr>
        <w:t>for</w:t>
      </w:r>
      <w:r w:rsidRPr="00443C75">
        <w:rPr>
          <w:rFonts w:cs="Times New Roman"/>
          <w:spacing w:val="51"/>
        </w:rPr>
        <w:t xml:space="preserve"> </w:t>
      </w:r>
      <w:r w:rsidRPr="00443C75">
        <w:rPr>
          <w:rFonts w:cs="Times New Roman"/>
          <w:spacing w:val="-1"/>
        </w:rPr>
        <w:t>meetings,</w:t>
      </w:r>
      <w:r w:rsidRPr="00443C75">
        <w:rPr>
          <w:rFonts w:cs="Times New Roman"/>
          <w:spacing w:val="51"/>
        </w:rPr>
        <w:t xml:space="preserve"> </w:t>
      </w:r>
      <w:r w:rsidRPr="00443C75">
        <w:rPr>
          <w:rFonts w:cs="Times New Roman"/>
        </w:rPr>
        <w:t>or</w:t>
      </w:r>
      <w:r w:rsidRPr="00443C75">
        <w:rPr>
          <w:rFonts w:cs="Times New Roman"/>
          <w:spacing w:val="48"/>
        </w:rPr>
        <w:t xml:space="preserve"> </w:t>
      </w:r>
      <w:r w:rsidRPr="00443C75">
        <w:rPr>
          <w:rFonts w:cs="Times New Roman"/>
          <w:spacing w:val="-1"/>
        </w:rPr>
        <w:t>procedure</w:t>
      </w:r>
      <w:r w:rsidRPr="00443C75">
        <w:rPr>
          <w:rFonts w:cs="Times New Roman"/>
          <w:spacing w:val="50"/>
        </w:rPr>
        <w:t xml:space="preserve"> </w:t>
      </w:r>
      <w:r w:rsidRPr="00443C75">
        <w:rPr>
          <w:rFonts w:cs="Times New Roman"/>
          <w:spacing w:val="-1"/>
        </w:rPr>
        <w:t>outlined</w:t>
      </w:r>
      <w:r w:rsidRPr="00443C75">
        <w:rPr>
          <w:rFonts w:cs="Times New Roman"/>
          <w:spacing w:val="50"/>
        </w:rPr>
        <w:t xml:space="preserve"> </w:t>
      </w:r>
      <w:r w:rsidRPr="00443C75">
        <w:rPr>
          <w:rFonts w:cs="Times New Roman"/>
        </w:rPr>
        <w:t>in</w:t>
      </w:r>
      <w:r w:rsidRPr="00443C75">
        <w:rPr>
          <w:rFonts w:cs="Times New Roman"/>
          <w:spacing w:val="50"/>
        </w:rPr>
        <w:t xml:space="preserve"> </w:t>
      </w:r>
      <w:r w:rsidRPr="00443C75">
        <w:rPr>
          <w:rFonts w:cs="Times New Roman"/>
          <w:spacing w:val="-1"/>
        </w:rPr>
        <w:t>this</w:t>
      </w:r>
      <w:r w:rsidRPr="00443C75">
        <w:rPr>
          <w:rFonts w:cs="Times New Roman"/>
          <w:spacing w:val="51"/>
        </w:rPr>
        <w:t xml:space="preserve"> </w:t>
      </w:r>
      <w:r w:rsidR="00122705" w:rsidRPr="00443C75">
        <w:rPr>
          <w:rFonts w:cs="Times New Roman"/>
          <w:spacing w:val="-1"/>
        </w:rPr>
        <w:t>s</w:t>
      </w:r>
      <w:r w:rsidRPr="00443C75">
        <w:rPr>
          <w:rFonts w:cs="Times New Roman"/>
          <w:spacing w:val="-1"/>
        </w:rPr>
        <w:t>ection</w:t>
      </w:r>
      <w:r w:rsidRPr="00443C75">
        <w:rPr>
          <w:rFonts w:cs="Times New Roman"/>
          <w:spacing w:val="50"/>
        </w:rPr>
        <w:t xml:space="preserve"> </w:t>
      </w:r>
      <w:r w:rsidRPr="00443C75">
        <w:rPr>
          <w:rFonts w:cs="Times New Roman"/>
          <w:spacing w:val="-2"/>
        </w:rPr>
        <w:t>or</w:t>
      </w:r>
      <w:r w:rsidRPr="00443C75">
        <w:rPr>
          <w:rFonts w:cs="Times New Roman"/>
          <w:spacing w:val="51"/>
        </w:rPr>
        <w:t xml:space="preserve"> </w:t>
      </w:r>
      <w:r w:rsidRPr="00443C75">
        <w:rPr>
          <w:rFonts w:cs="Times New Roman"/>
        </w:rPr>
        <w:t>in</w:t>
      </w:r>
      <w:r w:rsidRPr="00443C75">
        <w:rPr>
          <w:rFonts w:cs="Times New Roman"/>
          <w:spacing w:val="50"/>
        </w:rPr>
        <w:t xml:space="preserve"> </w:t>
      </w:r>
      <w:r w:rsidRPr="00443C75">
        <w:rPr>
          <w:rFonts w:cs="Times New Roman"/>
          <w:spacing w:val="-1"/>
        </w:rPr>
        <w:t>the</w:t>
      </w:r>
      <w:r w:rsidRPr="00443C75">
        <w:rPr>
          <w:rFonts w:cs="Times New Roman"/>
          <w:spacing w:val="50"/>
        </w:rPr>
        <w:t xml:space="preserve"> </w:t>
      </w:r>
      <w:r w:rsidRPr="00443C75">
        <w:rPr>
          <w:rFonts w:cs="Times New Roman"/>
          <w:spacing w:val="-2"/>
        </w:rPr>
        <w:t>AAA</w:t>
      </w:r>
      <w:r w:rsidRPr="00443C75">
        <w:rPr>
          <w:rFonts w:cs="Times New Roman"/>
          <w:spacing w:val="49"/>
        </w:rPr>
        <w:t xml:space="preserve"> </w:t>
      </w:r>
      <w:r w:rsidRPr="00443C75">
        <w:rPr>
          <w:rFonts w:cs="Times New Roman"/>
          <w:spacing w:val="-1"/>
        </w:rPr>
        <w:t>Rules,</w:t>
      </w:r>
      <w:r w:rsidRPr="00443C75">
        <w:rPr>
          <w:rFonts w:cs="Times New Roman"/>
          <w:spacing w:val="50"/>
        </w:rPr>
        <w:t xml:space="preserve"> </w:t>
      </w:r>
      <w:r w:rsidRPr="00443C75">
        <w:rPr>
          <w:rFonts w:cs="Times New Roman"/>
          <w:spacing w:val="-1"/>
        </w:rPr>
        <w:t>except</w:t>
      </w:r>
      <w:r w:rsidRPr="00443C75">
        <w:rPr>
          <w:rFonts w:cs="Times New Roman"/>
          <w:spacing w:val="51"/>
        </w:rPr>
        <w:t xml:space="preserve"> </w:t>
      </w:r>
      <w:r w:rsidRPr="00443C75">
        <w:rPr>
          <w:rFonts w:cs="Times New Roman"/>
          <w:spacing w:val="-1"/>
        </w:rPr>
        <w:t>that</w:t>
      </w:r>
      <w:r w:rsidRPr="00443C75">
        <w:rPr>
          <w:rFonts w:cs="Times New Roman"/>
          <w:spacing w:val="51"/>
        </w:rPr>
        <w:t xml:space="preserve"> </w:t>
      </w:r>
      <w:r w:rsidRPr="00443C75">
        <w:rPr>
          <w:rFonts w:cs="Times New Roman"/>
          <w:spacing w:val="-1"/>
        </w:rPr>
        <w:t>the</w:t>
      </w:r>
      <w:r w:rsidRPr="00443C75">
        <w:rPr>
          <w:rFonts w:cs="Times New Roman"/>
          <w:spacing w:val="61"/>
        </w:rPr>
        <w:t xml:space="preserve"> </w:t>
      </w:r>
      <w:r w:rsidRPr="00443C75">
        <w:rPr>
          <w:rFonts w:cs="Times New Roman"/>
          <w:spacing w:val="-1"/>
        </w:rPr>
        <w:t>provisions</w:t>
      </w:r>
      <w:r w:rsidRPr="00443C75">
        <w:rPr>
          <w:rFonts w:cs="Times New Roman"/>
          <w:spacing w:val="2"/>
        </w:rPr>
        <w:t xml:space="preserve"> </w:t>
      </w:r>
      <w:r w:rsidRPr="00443C75">
        <w:rPr>
          <w:rFonts w:cs="Times New Roman"/>
        </w:rPr>
        <w:t>of</w:t>
      </w:r>
      <w:r w:rsidRPr="00443C75">
        <w:rPr>
          <w:rFonts w:cs="Times New Roman"/>
          <w:spacing w:val="3"/>
        </w:rPr>
        <w:t xml:space="preserve"> </w:t>
      </w:r>
      <w:r w:rsidRPr="00443C75">
        <w:rPr>
          <w:rFonts w:cs="Times New Roman"/>
          <w:spacing w:val="-1"/>
        </w:rPr>
        <w:t>subsection</w:t>
      </w:r>
      <w:r w:rsidR="009E6D6D" w:rsidRPr="00443C75">
        <w:rPr>
          <w:rFonts w:cs="Times New Roman"/>
          <w:spacing w:val="-1"/>
        </w:rPr>
        <w:t xml:space="preserve"> </w:t>
      </w:r>
      <w:r w:rsidR="00CA50CA" w:rsidRPr="00443C75">
        <w:rPr>
          <w:rFonts w:cs="Times New Roman"/>
          <w:spacing w:val="-2"/>
        </w:rPr>
        <w:fldChar w:fldCharType="begin"/>
      </w:r>
      <w:r w:rsidR="00CA50CA" w:rsidRPr="00443C75">
        <w:rPr>
          <w:rFonts w:cs="Times New Roman"/>
          <w:spacing w:val="-1"/>
        </w:rPr>
        <w:instrText xml:space="preserve"> REF _Ref63196743 \w \h </w:instrText>
      </w:r>
      <w:r w:rsidR="008243F9" w:rsidRPr="00443C75">
        <w:rPr>
          <w:rFonts w:cs="Times New Roman"/>
          <w:spacing w:val="-2"/>
        </w:rPr>
        <w:instrText xml:space="preserve"> \* MERGEFORMAT </w:instrText>
      </w:r>
      <w:r w:rsidR="00CA50CA" w:rsidRPr="00443C75">
        <w:rPr>
          <w:rFonts w:cs="Times New Roman"/>
          <w:spacing w:val="-2"/>
        </w:rPr>
      </w:r>
      <w:r w:rsidR="00CA50CA" w:rsidRPr="00443C75">
        <w:rPr>
          <w:rFonts w:cs="Times New Roman"/>
          <w:spacing w:val="-2"/>
        </w:rPr>
        <w:fldChar w:fldCharType="separate"/>
      </w:r>
      <w:r w:rsidR="00E7218A" w:rsidRPr="00443C75">
        <w:rPr>
          <w:rFonts w:cs="Times New Roman"/>
          <w:spacing w:val="-1"/>
        </w:rPr>
        <w:t>(1)(G)</w:t>
      </w:r>
      <w:r w:rsidR="00CA50CA" w:rsidRPr="00443C75">
        <w:rPr>
          <w:rFonts w:cs="Times New Roman"/>
          <w:spacing w:val="-2"/>
        </w:rPr>
        <w:fldChar w:fldCharType="end"/>
      </w:r>
      <w:r w:rsidRPr="00443C75">
        <w:rPr>
          <w:rFonts w:cs="Times New Roman"/>
          <w:spacing w:val="2"/>
        </w:rPr>
        <w:t xml:space="preserve"> </w:t>
      </w:r>
      <w:r w:rsidRPr="00443C75">
        <w:rPr>
          <w:rFonts w:cs="Times New Roman"/>
          <w:spacing w:val="-1"/>
        </w:rPr>
        <w:t>above</w:t>
      </w:r>
      <w:r w:rsidRPr="00443C75">
        <w:rPr>
          <w:rFonts w:cs="Times New Roman"/>
          <w:spacing w:val="5"/>
        </w:rPr>
        <w:t xml:space="preserve"> </w:t>
      </w:r>
      <w:r w:rsidRPr="00443C75">
        <w:rPr>
          <w:rFonts w:cs="Times New Roman"/>
          <w:spacing w:val="-2"/>
        </w:rPr>
        <w:t>will</w:t>
      </w:r>
      <w:r w:rsidRPr="00443C75">
        <w:rPr>
          <w:rFonts w:cs="Times New Roman"/>
          <w:spacing w:val="5"/>
        </w:rPr>
        <w:t xml:space="preserve"> </w:t>
      </w:r>
      <w:r w:rsidRPr="00443C75">
        <w:rPr>
          <w:rFonts w:cs="Times New Roman"/>
          <w:spacing w:val="-1"/>
        </w:rPr>
        <w:t>govern</w:t>
      </w:r>
      <w:r w:rsidRPr="00443C75">
        <w:rPr>
          <w:rFonts w:cs="Times New Roman"/>
          <w:spacing w:val="4"/>
        </w:rPr>
        <w:t xml:space="preserve"> </w:t>
      </w:r>
      <w:r w:rsidRPr="00443C75">
        <w:rPr>
          <w:rFonts w:cs="Times New Roman"/>
          <w:spacing w:val="-2"/>
        </w:rPr>
        <w:t>with</w:t>
      </w:r>
      <w:r w:rsidRPr="00443C75">
        <w:rPr>
          <w:rFonts w:cs="Times New Roman"/>
          <w:spacing w:val="4"/>
        </w:rPr>
        <w:t xml:space="preserve"> </w:t>
      </w:r>
      <w:r w:rsidRPr="00443C75">
        <w:rPr>
          <w:rFonts w:cs="Times New Roman"/>
          <w:spacing w:val="-1"/>
        </w:rPr>
        <w:t>respect</w:t>
      </w:r>
      <w:r w:rsidRPr="00443C75">
        <w:rPr>
          <w:rFonts w:cs="Times New Roman"/>
          <w:spacing w:val="3"/>
        </w:rPr>
        <w:t xml:space="preserve"> </w:t>
      </w:r>
      <w:r w:rsidRPr="00443C75">
        <w:rPr>
          <w:rFonts w:cs="Times New Roman"/>
        </w:rPr>
        <w:t>to</w:t>
      </w:r>
      <w:r w:rsidRPr="00443C75">
        <w:rPr>
          <w:rFonts w:cs="Times New Roman"/>
          <w:spacing w:val="2"/>
        </w:rPr>
        <w:t xml:space="preserve"> </w:t>
      </w:r>
      <w:r w:rsidRPr="00443C75">
        <w:rPr>
          <w:rFonts w:cs="Times New Roman"/>
          <w:spacing w:val="-1"/>
        </w:rPr>
        <w:t>the</w:t>
      </w:r>
      <w:r w:rsidRPr="00443C75">
        <w:rPr>
          <w:rFonts w:cs="Times New Roman"/>
          <w:spacing w:val="2"/>
        </w:rPr>
        <w:t xml:space="preserve"> </w:t>
      </w:r>
      <w:r w:rsidRPr="00443C75">
        <w:rPr>
          <w:rFonts w:cs="Times New Roman"/>
          <w:spacing w:val="-1"/>
        </w:rPr>
        <w:t>time</w:t>
      </w:r>
      <w:r w:rsidRPr="00443C75">
        <w:rPr>
          <w:rFonts w:cs="Times New Roman"/>
          <w:spacing w:val="5"/>
        </w:rPr>
        <w:t xml:space="preserve"> </w:t>
      </w:r>
      <w:r w:rsidRPr="00443C75">
        <w:rPr>
          <w:rFonts w:cs="Times New Roman"/>
          <w:spacing w:val="-2"/>
        </w:rPr>
        <w:t>frame</w:t>
      </w:r>
      <w:r w:rsidRPr="00443C75">
        <w:rPr>
          <w:rFonts w:cs="Times New Roman"/>
          <w:spacing w:val="5"/>
        </w:rPr>
        <w:t xml:space="preserve"> </w:t>
      </w:r>
      <w:r w:rsidRPr="00443C75">
        <w:rPr>
          <w:rFonts w:cs="Times New Roman"/>
        </w:rPr>
        <w:t>for</w:t>
      </w:r>
      <w:r w:rsidRPr="00443C75">
        <w:rPr>
          <w:rFonts w:cs="Times New Roman"/>
          <w:spacing w:val="3"/>
        </w:rPr>
        <w:t xml:space="preserve"> </w:t>
      </w:r>
      <w:r w:rsidRPr="00443C75">
        <w:rPr>
          <w:rFonts w:cs="Times New Roman"/>
          <w:spacing w:val="-1"/>
        </w:rPr>
        <w:t>the</w:t>
      </w:r>
      <w:r w:rsidRPr="00443C75">
        <w:rPr>
          <w:rFonts w:cs="Times New Roman"/>
          <w:spacing w:val="5"/>
        </w:rPr>
        <w:t xml:space="preserve"> </w:t>
      </w:r>
      <w:r w:rsidRPr="00443C75">
        <w:rPr>
          <w:rFonts w:cs="Times New Roman"/>
          <w:spacing w:val="-1"/>
        </w:rPr>
        <w:t>conclusion</w:t>
      </w:r>
      <w:r w:rsidRPr="00443C75">
        <w:rPr>
          <w:rFonts w:cs="Times New Roman"/>
          <w:spacing w:val="4"/>
        </w:rPr>
        <w:t xml:space="preserve"> </w:t>
      </w:r>
      <w:r w:rsidRPr="00443C75">
        <w:rPr>
          <w:rFonts w:cs="Times New Roman"/>
          <w:spacing w:val="-2"/>
        </w:rPr>
        <w:t>of</w:t>
      </w:r>
      <w:r w:rsidRPr="00443C75">
        <w:rPr>
          <w:rFonts w:cs="Times New Roman"/>
          <w:spacing w:val="3"/>
        </w:rPr>
        <w:t xml:space="preserve"> </w:t>
      </w:r>
      <w:r w:rsidRPr="00443C75">
        <w:rPr>
          <w:rFonts w:cs="Times New Roman"/>
        </w:rPr>
        <w:t>the</w:t>
      </w:r>
      <w:r w:rsidRPr="00443C75">
        <w:rPr>
          <w:rFonts w:cs="Times New Roman"/>
          <w:spacing w:val="77"/>
        </w:rPr>
        <w:t xml:space="preserve"> </w:t>
      </w:r>
      <w:r w:rsidRPr="00443C75">
        <w:rPr>
          <w:rFonts w:cs="Times New Roman"/>
          <w:spacing w:val="-1"/>
        </w:rPr>
        <w:t>arbitration.</w:t>
      </w:r>
    </w:p>
    <w:p w14:paraId="31C42A2A" w14:textId="79D5945B" w:rsidR="00022BBD" w:rsidRPr="00443C75" w:rsidRDefault="00022BBD" w:rsidP="000A12D6">
      <w:pPr>
        <w:pStyle w:val="BodyText"/>
        <w:tabs>
          <w:tab w:val="left" w:pos="1541"/>
        </w:tabs>
        <w:ind w:left="101" w:right="118"/>
        <w:jc w:val="both"/>
        <w:rPr>
          <w:rFonts w:cs="Times New Roman"/>
          <w:spacing w:val="-1"/>
        </w:rPr>
      </w:pPr>
    </w:p>
    <w:p w14:paraId="6B00A732" w14:textId="53F8934E" w:rsidR="006661DB" w:rsidRPr="00443C75" w:rsidRDefault="000818A8" w:rsidP="00540E58">
      <w:pPr>
        <w:pStyle w:val="Heading2"/>
        <w:rPr>
          <w:rFonts w:cs="Times New Roman"/>
        </w:rPr>
      </w:pPr>
      <w:bookmarkStart w:id="885" w:name="_Toc42217367"/>
      <w:bookmarkStart w:id="886" w:name="_Toc46495335"/>
      <w:bookmarkStart w:id="887" w:name="_Toc72426840"/>
      <w:bookmarkStart w:id="888" w:name="_Toc64563084"/>
      <w:bookmarkStart w:id="889" w:name="_Toc115261598"/>
      <w:bookmarkStart w:id="890" w:name="_Toc183537568"/>
      <w:bookmarkStart w:id="891" w:name="_Toc225171687"/>
      <w:bookmarkStart w:id="892" w:name="_Toc225877111"/>
      <w:bookmarkStart w:id="893" w:name="_Toc227332024"/>
      <w:r w:rsidRPr="00443C75">
        <w:rPr>
          <w:rFonts w:cs="Times New Roman"/>
        </w:rPr>
        <w:t>Waiver</w:t>
      </w:r>
      <w:r w:rsidRPr="00443C75">
        <w:rPr>
          <w:rFonts w:cs="Times New Roman"/>
          <w:spacing w:val="34"/>
        </w:rPr>
        <w:t xml:space="preserve"> </w:t>
      </w:r>
      <w:r w:rsidRPr="00443C75">
        <w:rPr>
          <w:rFonts w:cs="Times New Roman"/>
          <w:spacing w:val="-2"/>
        </w:rPr>
        <w:t>of</w:t>
      </w:r>
      <w:r w:rsidRPr="00443C75">
        <w:rPr>
          <w:rFonts w:cs="Times New Roman"/>
          <w:spacing w:val="34"/>
        </w:rPr>
        <w:t xml:space="preserve"> </w:t>
      </w:r>
      <w:r w:rsidRPr="00443C75">
        <w:rPr>
          <w:rFonts w:cs="Times New Roman"/>
        </w:rPr>
        <w:t>Immunities.</w:t>
      </w:r>
      <w:bookmarkEnd w:id="885"/>
      <w:bookmarkEnd w:id="886"/>
      <w:bookmarkEnd w:id="887"/>
      <w:bookmarkEnd w:id="888"/>
      <w:bookmarkEnd w:id="889"/>
      <w:bookmarkEnd w:id="890"/>
      <w:bookmarkEnd w:id="891"/>
      <w:bookmarkEnd w:id="892"/>
      <w:bookmarkEnd w:id="893"/>
    </w:p>
    <w:p w14:paraId="13F4EE23" w14:textId="77777777" w:rsidR="006661DB" w:rsidRPr="00443C75" w:rsidRDefault="006661DB" w:rsidP="006661DB">
      <w:pPr>
        <w:pStyle w:val="BodyText"/>
        <w:tabs>
          <w:tab w:val="left" w:pos="1541"/>
        </w:tabs>
        <w:ind w:left="101" w:right="118"/>
        <w:jc w:val="both"/>
        <w:rPr>
          <w:rFonts w:cs="Times New Roman"/>
          <w:spacing w:val="-1"/>
          <w:u w:val="single"/>
        </w:rPr>
      </w:pPr>
    </w:p>
    <w:p w14:paraId="372E2551" w14:textId="351FC89B" w:rsidR="00297892" w:rsidRPr="00443C75" w:rsidRDefault="002F23BB" w:rsidP="000A12D6">
      <w:pPr>
        <w:pStyle w:val="BodyText"/>
        <w:tabs>
          <w:tab w:val="left" w:pos="1541"/>
        </w:tabs>
        <w:ind w:left="101" w:right="118"/>
        <w:jc w:val="both"/>
        <w:rPr>
          <w:rFonts w:cs="Times New Roman"/>
        </w:rPr>
      </w:pPr>
      <w:r w:rsidRPr="00443C75">
        <w:rPr>
          <w:rFonts w:cs="Times New Roman"/>
        </w:rPr>
        <w:t xml:space="preserve">To the extent either Party possesses any immunity on the grounds of sovereignty or other similar grounds, each Party irrevocably waives, to the fullest extent permitted by </w:t>
      </w:r>
      <w:r w:rsidR="00A74708" w:rsidRPr="00443C75">
        <w:rPr>
          <w:rFonts w:cs="Times New Roman"/>
        </w:rPr>
        <w:t>a</w:t>
      </w:r>
      <w:r w:rsidRPr="00443C75">
        <w:rPr>
          <w:rFonts w:cs="Times New Roman"/>
        </w:rPr>
        <w:t xml:space="preserve">pplicable </w:t>
      </w:r>
      <w:r w:rsidR="00A74708" w:rsidRPr="00443C75">
        <w:rPr>
          <w:rFonts w:cs="Times New Roman"/>
        </w:rPr>
        <w:t>l</w:t>
      </w:r>
      <w:r w:rsidRPr="00443C75">
        <w:rPr>
          <w:rFonts w:cs="Times New Roman"/>
        </w:rPr>
        <w:t xml:space="preserve">aw, with respect to itself and its revenues and assets (irrespective of their use or intended use), all immunity on the grounds of sovereignty or other similar grounds from (a) suit, (b) jurisdiction of any court, (c) relief by way of injunction, order for specific performance or for recovery of property, (d) attachment of its assets (whether before or after judgment) and (e) execution or enforcement of any judgment to which it or its revenues or assets might otherwise be entitled in any suit, action  or proceedings relating hereto in the courts of any jurisdiction and irrevocably agrees, to the extent permitted by </w:t>
      </w:r>
      <w:r w:rsidR="00A74708" w:rsidRPr="00443C75">
        <w:rPr>
          <w:rFonts w:cs="Times New Roman"/>
        </w:rPr>
        <w:t>a</w:t>
      </w:r>
      <w:r w:rsidRPr="00443C75">
        <w:rPr>
          <w:rFonts w:cs="Times New Roman"/>
        </w:rPr>
        <w:t xml:space="preserve">pplicable </w:t>
      </w:r>
      <w:r w:rsidR="00A74708" w:rsidRPr="00443C75">
        <w:rPr>
          <w:rFonts w:cs="Times New Roman"/>
        </w:rPr>
        <w:t>l</w:t>
      </w:r>
      <w:r w:rsidRPr="00443C75">
        <w:rPr>
          <w:rFonts w:cs="Times New Roman"/>
        </w:rPr>
        <w:t>aw, that it will not claim any such immunity in any suit, action or proceedings relating hereto.</w:t>
      </w:r>
    </w:p>
    <w:p w14:paraId="3BF72773" w14:textId="13B14B69" w:rsidR="007E18C4" w:rsidRPr="00443C75" w:rsidRDefault="007E18C4" w:rsidP="00297892">
      <w:pPr>
        <w:pStyle w:val="BodyText"/>
        <w:tabs>
          <w:tab w:val="left" w:pos="1541"/>
        </w:tabs>
        <w:ind w:left="101" w:right="116"/>
        <w:jc w:val="both"/>
        <w:rPr>
          <w:rFonts w:cs="Times New Roman"/>
        </w:rPr>
      </w:pPr>
    </w:p>
    <w:p w14:paraId="2D5E7C65" w14:textId="255280F1" w:rsidR="006661DB" w:rsidRPr="00443C75" w:rsidRDefault="00B0607C" w:rsidP="00672AA3">
      <w:pPr>
        <w:pStyle w:val="Heading2"/>
        <w:rPr>
          <w:rFonts w:cs="Times New Roman"/>
        </w:rPr>
      </w:pPr>
      <w:bookmarkStart w:id="894" w:name="_Toc42217368"/>
      <w:bookmarkStart w:id="895" w:name="_Toc46495336"/>
      <w:bookmarkStart w:id="896" w:name="_Toc72426841"/>
      <w:bookmarkStart w:id="897" w:name="_Toc64563085"/>
      <w:bookmarkStart w:id="898" w:name="_Toc115261599"/>
      <w:bookmarkStart w:id="899" w:name="_Toc183537569"/>
      <w:bookmarkStart w:id="900" w:name="_Toc225171688"/>
      <w:bookmarkStart w:id="901" w:name="_Toc225877112"/>
      <w:bookmarkStart w:id="902" w:name="_Toc227332025"/>
      <w:r w:rsidRPr="00443C75">
        <w:rPr>
          <w:rFonts w:cs="Times New Roman"/>
          <w:u w:color="000000"/>
        </w:rPr>
        <w:t>Confidentiality</w:t>
      </w:r>
      <w:r w:rsidRPr="00443C75">
        <w:rPr>
          <w:rFonts w:cs="Times New Roman"/>
        </w:rPr>
        <w:t>.</w:t>
      </w:r>
      <w:bookmarkEnd w:id="894"/>
      <w:bookmarkEnd w:id="895"/>
      <w:bookmarkEnd w:id="896"/>
      <w:bookmarkEnd w:id="897"/>
      <w:bookmarkEnd w:id="898"/>
      <w:bookmarkEnd w:id="899"/>
      <w:bookmarkEnd w:id="900"/>
      <w:bookmarkEnd w:id="901"/>
      <w:bookmarkEnd w:id="902"/>
      <w:r w:rsidRPr="00443C75">
        <w:rPr>
          <w:rFonts w:cs="Times New Roman"/>
          <w:spacing w:val="27"/>
        </w:rPr>
        <w:t xml:space="preserve"> </w:t>
      </w:r>
    </w:p>
    <w:p w14:paraId="7D6F9D9B" w14:textId="63DC39CE" w:rsidR="006661DB" w:rsidRPr="00443C75" w:rsidRDefault="006661DB" w:rsidP="006661DB">
      <w:pPr>
        <w:pStyle w:val="BodyText"/>
        <w:tabs>
          <w:tab w:val="left" w:pos="1541"/>
        </w:tabs>
        <w:ind w:left="101" w:right="118"/>
        <w:jc w:val="both"/>
        <w:rPr>
          <w:rFonts w:cs="Times New Roman"/>
        </w:rPr>
      </w:pPr>
    </w:p>
    <w:p w14:paraId="65B15032" w14:textId="5605C27F" w:rsidR="00913E2E" w:rsidRPr="00443C75" w:rsidRDefault="00CF3B0D" w:rsidP="00913E2E">
      <w:pPr>
        <w:pStyle w:val="BodyText"/>
        <w:tabs>
          <w:tab w:val="left" w:pos="1541"/>
        </w:tabs>
        <w:ind w:left="101" w:right="118"/>
        <w:jc w:val="both"/>
        <w:rPr>
          <w:rFonts w:cs="Times New Roman"/>
          <w:spacing w:val="-2"/>
        </w:rPr>
      </w:pPr>
      <w:r w:rsidRPr="00443C75">
        <w:rPr>
          <w:rFonts w:cs="Times New Roman"/>
        </w:rPr>
        <w:t>Each Party shall hold in confidence and not release or disclose any document or information furnished by the other Party in connection with this Agreement</w:t>
      </w:r>
      <w:r w:rsidR="00022BBD" w:rsidRPr="00443C75">
        <w:rPr>
          <w:rFonts w:cs="Times New Roman"/>
        </w:rPr>
        <w:t xml:space="preserve">. For clarity, this means each Party shall not disclose or release information received from the other Party to any third-party </w:t>
      </w:r>
      <w:r w:rsidR="00A7530D" w:rsidRPr="00443C75">
        <w:rPr>
          <w:rFonts w:cs="Times New Roman"/>
        </w:rPr>
        <w:t xml:space="preserve">(other than the Party’s employees, guarantor, lenders, prospective guarantors, prospective lenders, prospective purchasers, investors, </w:t>
      </w:r>
      <w:r w:rsidR="00A7530D" w:rsidRPr="00443C75">
        <w:rPr>
          <w:rFonts w:cs="Times New Roman"/>
        </w:rPr>
        <w:lastRenderedPageBreak/>
        <w:t xml:space="preserve">prospective investors, counsel, accountants or advisors who have to know such information and have agreed to keep such terms confidential) </w:t>
      </w:r>
      <w:r w:rsidR="00022BBD" w:rsidRPr="00443C75">
        <w:rPr>
          <w:rFonts w:cs="Times New Roman"/>
        </w:rPr>
        <w:t>without the disclosing Party's written consent; and further, each Party shall restrict access to such information to as few as possible of its employees. The foregoing shall not apply if</w:t>
      </w:r>
      <w:r w:rsidRPr="00443C75">
        <w:rPr>
          <w:rFonts w:cs="Times New Roman"/>
        </w:rPr>
        <w:t>: (</w:t>
      </w:r>
      <w:r w:rsidR="002E65AE" w:rsidRPr="00443C75">
        <w:rPr>
          <w:rFonts w:cs="Times New Roman"/>
        </w:rPr>
        <w:t>a</w:t>
      </w:r>
      <w:r w:rsidRPr="00443C75">
        <w:rPr>
          <w:rFonts w:cs="Times New Roman"/>
        </w:rPr>
        <w:t>) compelled to disclose such document or information by judicial, regulatory or administrative process or other provisions of law; (</w:t>
      </w:r>
      <w:r w:rsidR="002E65AE" w:rsidRPr="00443C75">
        <w:rPr>
          <w:rFonts w:cs="Times New Roman"/>
        </w:rPr>
        <w:t>b</w:t>
      </w:r>
      <w:r w:rsidRPr="00443C75">
        <w:rPr>
          <w:rFonts w:cs="Times New Roman"/>
        </w:rPr>
        <w:t>) such document or information is generally available to the public; (</w:t>
      </w:r>
      <w:r w:rsidR="002E65AE" w:rsidRPr="00443C75">
        <w:rPr>
          <w:rFonts w:cs="Times New Roman"/>
        </w:rPr>
        <w:t>c</w:t>
      </w:r>
      <w:r w:rsidRPr="00443C75">
        <w:rPr>
          <w:rFonts w:cs="Times New Roman"/>
        </w:rPr>
        <w:t>) such document or information was available to the receiving Party on a non-confidential basis; or (</w:t>
      </w:r>
      <w:r w:rsidR="002E65AE" w:rsidRPr="00443C75">
        <w:rPr>
          <w:rFonts w:cs="Times New Roman"/>
        </w:rPr>
        <w:t>d</w:t>
      </w:r>
      <w:r w:rsidRPr="00443C75">
        <w:rPr>
          <w:rFonts w:cs="Times New Roman"/>
        </w:rPr>
        <w:t>) such document or information was available to the receiving Party on a non-confidential basis from a third-party, provided that the receiving Party does not know, and, by reasonable effort, could not know that such third-party is prohibited from transmitting the document or information to the receiving Party by a contractual, legal or fiduciary obligation</w:t>
      </w:r>
      <w:r w:rsidR="00913E2E" w:rsidRPr="00443C75">
        <w:rPr>
          <w:rFonts w:cs="Times New Roman"/>
        </w:rPr>
        <w:t>.</w:t>
      </w:r>
      <w:r w:rsidRPr="00443C75">
        <w:rPr>
          <w:rFonts w:cs="Times New Roman"/>
          <w:spacing w:val="-2"/>
        </w:rPr>
        <w:t xml:space="preserve"> </w:t>
      </w:r>
    </w:p>
    <w:p w14:paraId="398550D7" w14:textId="77777777" w:rsidR="00022BBD" w:rsidRPr="00443C75" w:rsidRDefault="00022BBD" w:rsidP="00022BBD">
      <w:pPr>
        <w:pStyle w:val="BodyText"/>
        <w:tabs>
          <w:tab w:val="left" w:pos="1541"/>
        </w:tabs>
        <w:ind w:left="101" w:right="118"/>
        <w:jc w:val="both"/>
        <w:rPr>
          <w:rFonts w:cs="Times New Roman"/>
        </w:rPr>
      </w:pPr>
    </w:p>
    <w:p w14:paraId="4CB85F9B" w14:textId="6C9B42E3" w:rsidR="00430316" w:rsidRPr="00443C75" w:rsidRDefault="00CD31DC" w:rsidP="002F23BB">
      <w:pPr>
        <w:pStyle w:val="BodyText"/>
        <w:tabs>
          <w:tab w:val="left" w:pos="1541"/>
        </w:tabs>
        <w:ind w:left="101" w:right="118"/>
        <w:jc w:val="both"/>
        <w:rPr>
          <w:rFonts w:cs="Times New Roman"/>
        </w:rPr>
      </w:pPr>
      <w:r w:rsidRPr="00443C75">
        <w:rPr>
          <w:rFonts w:cs="Times New Roman"/>
          <w:spacing w:val="-2"/>
        </w:rPr>
        <w:t xml:space="preserve">The Parties are entitled to all remedies available at law or in equity to enforce, or seek relief in connection with, this confidentiality obligation. If a Party is required or requested to disclose any confidential information as provided in (a) above, </w:t>
      </w:r>
      <w:r w:rsidR="00122705" w:rsidRPr="00443C75">
        <w:rPr>
          <w:rFonts w:cs="Times New Roman"/>
          <w:spacing w:val="-2"/>
        </w:rPr>
        <w:t>such</w:t>
      </w:r>
      <w:r w:rsidRPr="00443C75">
        <w:rPr>
          <w:rFonts w:cs="Times New Roman"/>
          <w:spacing w:val="-2"/>
        </w:rPr>
        <w:t xml:space="preserve"> Party shall provide the other Party with written notice within five (5) Business Day</w:t>
      </w:r>
      <w:r w:rsidR="00842494" w:rsidRPr="00443C75">
        <w:rPr>
          <w:rFonts w:cs="Times New Roman"/>
          <w:spacing w:val="-2"/>
        </w:rPr>
        <w:t>s</w:t>
      </w:r>
      <w:r w:rsidRPr="00443C75">
        <w:rPr>
          <w:rFonts w:cs="Times New Roman"/>
          <w:spacing w:val="-2"/>
        </w:rPr>
        <w:t xml:space="preserve"> so that the other Party may seek on its own behalf a protective order or any other appropriate remedy.  If such protective order or other remedy is not obtained, the disclosing Party will cooperate with the other Party’s counsel to enable such Party to obtain a protective order or other reliable assurance that confidential treatment will be accorded the confidential information.  The Parties shall maintain the confidentiality of the terms of the Transaction(s) hereunder in compliance with </w:t>
      </w:r>
      <w:r w:rsidR="00426423" w:rsidRPr="00443C75">
        <w:rPr>
          <w:rFonts w:cs="Times New Roman"/>
          <w:spacing w:val="-2"/>
        </w:rPr>
        <w:t>S</w:t>
      </w:r>
      <w:r w:rsidRPr="00443C75">
        <w:rPr>
          <w:rFonts w:cs="Times New Roman"/>
          <w:spacing w:val="-2"/>
        </w:rPr>
        <w:t>ection 16-111.5(h) of the Illinois Public Utilities Act (220 ILCS 5/16-111.5(h)).  All confidentiality obligations set forth herein shall survive following the expiration or termination of this Agreement, provided, however, that with respect to any confidential information that constitutes a “trade secret” under applicable law, these covenants shall apply for the life of the trade secret.</w:t>
      </w:r>
      <w:r w:rsidR="002F23BB" w:rsidRPr="00443C75">
        <w:rPr>
          <w:rFonts w:cs="Times New Roman"/>
        </w:rPr>
        <w:t xml:space="preserve"> </w:t>
      </w:r>
    </w:p>
    <w:p w14:paraId="2907C6AD" w14:textId="77777777" w:rsidR="006661DB" w:rsidRPr="00443C75" w:rsidRDefault="006661DB" w:rsidP="000A12D6">
      <w:pPr>
        <w:pStyle w:val="BodyText"/>
        <w:tabs>
          <w:tab w:val="left" w:pos="1541"/>
        </w:tabs>
        <w:ind w:left="101" w:right="118"/>
        <w:jc w:val="both"/>
        <w:rPr>
          <w:rFonts w:cs="Times New Roman"/>
          <w:spacing w:val="45"/>
        </w:rPr>
      </w:pPr>
    </w:p>
    <w:p w14:paraId="05252AF6" w14:textId="4A5C52D2" w:rsidR="00672AA3" w:rsidRPr="00443C75" w:rsidRDefault="00B0607C" w:rsidP="00672AA3">
      <w:pPr>
        <w:pStyle w:val="Heading2"/>
        <w:rPr>
          <w:rFonts w:cs="Times New Roman"/>
        </w:rPr>
      </w:pPr>
      <w:bookmarkStart w:id="903" w:name="_Hlk39415369"/>
      <w:bookmarkStart w:id="904" w:name="_Toc42217371"/>
      <w:bookmarkStart w:id="905" w:name="_Toc46495337"/>
      <w:bookmarkStart w:id="906" w:name="_Toc72426842"/>
      <w:bookmarkStart w:id="907" w:name="_Toc64563086"/>
      <w:bookmarkStart w:id="908" w:name="_Toc115261600"/>
      <w:bookmarkStart w:id="909" w:name="_Toc183537570"/>
      <w:bookmarkStart w:id="910" w:name="_Toc225171689"/>
      <w:bookmarkStart w:id="911" w:name="_Toc225877113"/>
      <w:bookmarkStart w:id="912" w:name="_Toc227332026"/>
      <w:r w:rsidRPr="00443C75">
        <w:rPr>
          <w:rFonts w:cs="Times New Roman"/>
          <w:u w:color="000000"/>
        </w:rPr>
        <w:t>Day</w:t>
      </w:r>
      <w:r w:rsidRPr="00443C75">
        <w:rPr>
          <w:rFonts w:cs="Times New Roman"/>
          <w:spacing w:val="17"/>
          <w:u w:color="000000"/>
        </w:rPr>
        <w:t xml:space="preserve"> </w:t>
      </w:r>
      <w:r w:rsidRPr="00443C75">
        <w:rPr>
          <w:rFonts w:cs="Times New Roman"/>
          <w:u w:color="000000"/>
        </w:rPr>
        <w:t>Conventions</w:t>
      </w:r>
      <w:bookmarkEnd w:id="903"/>
      <w:r w:rsidRPr="00443C75">
        <w:rPr>
          <w:rFonts w:cs="Times New Roman"/>
        </w:rPr>
        <w:t>.</w:t>
      </w:r>
      <w:bookmarkEnd w:id="904"/>
      <w:bookmarkEnd w:id="905"/>
      <w:bookmarkEnd w:id="906"/>
      <w:bookmarkEnd w:id="907"/>
      <w:bookmarkEnd w:id="908"/>
      <w:bookmarkEnd w:id="909"/>
      <w:bookmarkEnd w:id="910"/>
      <w:bookmarkEnd w:id="911"/>
      <w:bookmarkEnd w:id="912"/>
      <w:r w:rsidRPr="00443C75">
        <w:rPr>
          <w:rFonts w:cs="Times New Roman"/>
        </w:rPr>
        <w:t xml:space="preserve"> </w:t>
      </w:r>
      <w:r w:rsidRPr="00443C75">
        <w:rPr>
          <w:rFonts w:cs="Times New Roman"/>
          <w:spacing w:val="35"/>
        </w:rPr>
        <w:t xml:space="preserve"> </w:t>
      </w:r>
    </w:p>
    <w:p w14:paraId="7DEDD53D" w14:textId="77777777" w:rsidR="00672AA3" w:rsidRPr="00443C75" w:rsidRDefault="00672AA3" w:rsidP="00672AA3">
      <w:pPr>
        <w:pStyle w:val="ListParagraph"/>
        <w:rPr>
          <w:rFonts w:cs="Times New Roman"/>
          <w:spacing w:val="-1"/>
        </w:rPr>
      </w:pPr>
    </w:p>
    <w:p w14:paraId="55807700" w14:textId="1A2DCD1F" w:rsidR="00B0607C" w:rsidRPr="00443C75" w:rsidRDefault="00B0607C" w:rsidP="000A12D6">
      <w:pPr>
        <w:pStyle w:val="BodyText"/>
        <w:tabs>
          <w:tab w:val="left" w:pos="1541"/>
        </w:tabs>
        <w:ind w:right="118"/>
        <w:jc w:val="both"/>
        <w:rPr>
          <w:rFonts w:cs="Times New Roman"/>
        </w:rPr>
      </w:pPr>
      <w:r w:rsidRPr="00443C75">
        <w:rPr>
          <w:rFonts w:cs="Times New Roman"/>
          <w:spacing w:val="-1"/>
        </w:rPr>
        <w:t>Unless</w:t>
      </w:r>
      <w:r w:rsidRPr="00443C75">
        <w:rPr>
          <w:rFonts w:cs="Times New Roman"/>
          <w:spacing w:val="14"/>
        </w:rPr>
        <w:t xml:space="preserve"> </w:t>
      </w:r>
      <w:r w:rsidRPr="00443C75">
        <w:rPr>
          <w:rFonts w:cs="Times New Roman"/>
          <w:spacing w:val="-1"/>
        </w:rPr>
        <w:t>otherwise</w:t>
      </w:r>
      <w:r w:rsidRPr="00443C75">
        <w:rPr>
          <w:rFonts w:cs="Times New Roman"/>
          <w:spacing w:val="19"/>
        </w:rPr>
        <w:t xml:space="preserve"> </w:t>
      </w:r>
      <w:r w:rsidRPr="00443C75">
        <w:rPr>
          <w:rFonts w:cs="Times New Roman"/>
          <w:spacing w:val="-1"/>
        </w:rPr>
        <w:t>specifically</w:t>
      </w:r>
      <w:r w:rsidRPr="00443C75">
        <w:rPr>
          <w:rFonts w:cs="Times New Roman"/>
          <w:spacing w:val="16"/>
        </w:rPr>
        <w:t xml:space="preserve"> </w:t>
      </w:r>
      <w:r w:rsidRPr="00443C75">
        <w:rPr>
          <w:rFonts w:cs="Times New Roman"/>
          <w:spacing w:val="-1"/>
        </w:rPr>
        <w:t>provided</w:t>
      </w:r>
      <w:r w:rsidRPr="00443C75">
        <w:rPr>
          <w:rFonts w:cs="Times New Roman"/>
          <w:spacing w:val="17"/>
        </w:rPr>
        <w:t xml:space="preserve"> </w:t>
      </w:r>
      <w:r w:rsidRPr="00443C75">
        <w:rPr>
          <w:rFonts w:cs="Times New Roman"/>
          <w:spacing w:val="-1"/>
        </w:rPr>
        <w:t>herein</w:t>
      </w:r>
      <w:r w:rsidRPr="00443C75">
        <w:rPr>
          <w:rFonts w:cs="Times New Roman"/>
          <w:spacing w:val="16"/>
        </w:rPr>
        <w:t xml:space="preserve"> </w:t>
      </w:r>
      <w:r w:rsidRPr="00443C75">
        <w:rPr>
          <w:rFonts w:cs="Times New Roman"/>
          <w:spacing w:val="-2"/>
        </w:rPr>
        <w:t>or</w:t>
      </w:r>
      <w:r w:rsidRPr="00443C75">
        <w:rPr>
          <w:rFonts w:cs="Times New Roman"/>
          <w:spacing w:val="19"/>
        </w:rPr>
        <w:t xml:space="preserve"> </w:t>
      </w:r>
      <w:r w:rsidRPr="00443C75">
        <w:rPr>
          <w:rFonts w:cs="Times New Roman"/>
          <w:spacing w:val="-1"/>
        </w:rPr>
        <w:t>in</w:t>
      </w:r>
      <w:r w:rsidRPr="00443C75">
        <w:rPr>
          <w:rFonts w:cs="Times New Roman"/>
          <w:spacing w:val="19"/>
        </w:rPr>
        <w:t xml:space="preserve"> </w:t>
      </w:r>
      <w:r w:rsidRPr="00443C75">
        <w:rPr>
          <w:rFonts w:cs="Times New Roman"/>
        </w:rPr>
        <w:t>a</w:t>
      </w:r>
      <w:r w:rsidRPr="00443C75">
        <w:rPr>
          <w:rFonts w:cs="Times New Roman"/>
          <w:spacing w:val="17"/>
        </w:rPr>
        <w:t xml:space="preserve"> </w:t>
      </w:r>
      <w:r w:rsidRPr="00443C75">
        <w:rPr>
          <w:rFonts w:cs="Times New Roman"/>
          <w:spacing w:val="-1"/>
        </w:rPr>
        <w:t>Product</w:t>
      </w:r>
      <w:r w:rsidRPr="00443C75">
        <w:rPr>
          <w:rFonts w:cs="Times New Roman"/>
          <w:spacing w:val="18"/>
        </w:rPr>
        <w:t xml:space="preserve"> </w:t>
      </w:r>
      <w:r w:rsidRPr="00443C75">
        <w:rPr>
          <w:rFonts w:cs="Times New Roman"/>
          <w:spacing w:val="-1"/>
        </w:rPr>
        <w:t>Order,</w:t>
      </w:r>
      <w:r w:rsidR="00672AA3" w:rsidRPr="00443C75">
        <w:rPr>
          <w:rFonts w:cs="Times New Roman"/>
        </w:rPr>
        <w:t xml:space="preserve"> </w:t>
      </w:r>
      <w:r w:rsidRPr="00443C75">
        <w:rPr>
          <w:rFonts w:cs="Times New Roman"/>
        </w:rPr>
        <w:t>(i)</w:t>
      </w:r>
      <w:r w:rsidRPr="00443C75">
        <w:rPr>
          <w:rFonts w:cs="Times New Roman"/>
          <w:spacing w:val="-2"/>
        </w:rPr>
        <w:t xml:space="preserve"> </w:t>
      </w:r>
      <w:r w:rsidRPr="00443C75">
        <w:rPr>
          <w:rFonts w:cs="Times New Roman"/>
          <w:spacing w:val="-1"/>
        </w:rPr>
        <w:t>“day”</w:t>
      </w:r>
      <w:r w:rsidRPr="00443C75">
        <w:rPr>
          <w:rFonts w:cs="Times New Roman"/>
          <w:spacing w:val="12"/>
        </w:rPr>
        <w:t xml:space="preserve"> </w:t>
      </w:r>
      <w:r w:rsidRPr="00443C75">
        <w:rPr>
          <w:rFonts w:cs="Times New Roman"/>
          <w:spacing w:val="-1"/>
        </w:rPr>
        <w:t>means</w:t>
      </w:r>
      <w:r w:rsidRPr="00443C75">
        <w:rPr>
          <w:rFonts w:cs="Times New Roman"/>
          <w:spacing w:val="12"/>
        </w:rPr>
        <w:t xml:space="preserve"> </w:t>
      </w:r>
      <w:r w:rsidRPr="00443C75">
        <w:rPr>
          <w:rFonts w:cs="Times New Roman"/>
        </w:rPr>
        <w:t>a</w:t>
      </w:r>
      <w:r w:rsidRPr="00443C75">
        <w:rPr>
          <w:rFonts w:cs="Times New Roman"/>
          <w:spacing w:val="9"/>
        </w:rPr>
        <w:t xml:space="preserve"> </w:t>
      </w:r>
      <w:r w:rsidRPr="00443C75">
        <w:rPr>
          <w:rFonts w:cs="Times New Roman"/>
          <w:spacing w:val="-1"/>
        </w:rPr>
        <w:t>calendar</w:t>
      </w:r>
      <w:r w:rsidRPr="00443C75">
        <w:rPr>
          <w:rFonts w:cs="Times New Roman"/>
          <w:spacing w:val="10"/>
        </w:rPr>
        <w:t xml:space="preserve"> </w:t>
      </w:r>
      <w:r w:rsidRPr="00443C75">
        <w:rPr>
          <w:rFonts w:cs="Times New Roman"/>
        </w:rPr>
        <w:t>day</w:t>
      </w:r>
      <w:r w:rsidRPr="00443C75">
        <w:rPr>
          <w:rFonts w:cs="Times New Roman"/>
          <w:spacing w:val="9"/>
        </w:rPr>
        <w:t xml:space="preserve"> </w:t>
      </w:r>
      <w:r w:rsidRPr="00443C75">
        <w:rPr>
          <w:rFonts w:cs="Times New Roman"/>
        </w:rPr>
        <w:t>and</w:t>
      </w:r>
      <w:r w:rsidRPr="00443C75">
        <w:rPr>
          <w:rFonts w:cs="Times New Roman"/>
          <w:spacing w:val="12"/>
        </w:rPr>
        <w:t xml:space="preserve"> </w:t>
      </w:r>
      <w:r w:rsidRPr="00443C75">
        <w:rPr>
          <w:rFonts w:cs="Times New Roman"/>
          <w:spacing w:val="-1"/>
        </w:rPr>
        <w:t>includes</w:t>
      </w:r>
      <w:r w:rsidRPr="00443C75">
        <w:rPr>
          <w:rFonts w:cs="Times New Roman"/>
          <w:spacing w:val="16"/>
        </w:rPr>
        <w:t xml:space="preserve"> </w:t>
      </w:r>
      <w:r w:rsidRPr="00443C75">
        <w:rPr>
          <w:rFonts w:cs="Times New Roman"/>
          <w:spacing w:val="-1"/>
        </w:rPr>
        <w:t>Saturdays,</w:t>
      </w:r>
      <w:r w:rsidRPr="00443C75">
        <w:rPr>
          <w:rFonts w:cs="Times New Roman"/>
          <w:spacing w:val="12"/>
        </w:rPr>
        <w:t xml:space="preserve"> </w:t>
      </w:r>
      <w:r w:rsidRPr="00443C75">
        <w:rPr>
          <w:rFonts w:cs="Times New Roman"/>
          <w:spacing w:val="-1"/>
        </w:rPr>
        <w:t>Sundays</w:t>
      </w:r>
      <w:r w:rsidRPr="00443C75">
        <w:rPr>
          <w:rFonts w:cs="Times New Roman"/>
          <w:spacing w:val="13"/>
        </w:rPr>
        <w:t xml:space="preserve"> </w:t>
      </w:r>
      <w:r w:rsidRPr="00443C75">
        <w:rPr>
          <w:rFonts w:cs="Times New Roman"/>
        </w:rPr>
        <w:t>and</w:t>
      </w:r>
      <w:r w:rsidRPr="00443C75">
        <w:rPr>
          <w:rFonts w:cs="Times New Roman"/>
          <w:spacing w:val="9"/>
        </w:rPr>
        <w:t xml:space="preserve"> </w:t>
      </w:r>
      <w:r w:rsidRPr="00443C75">
        <w:rPr>
          <w:rFonts w:cs="Times New Roman"/>
          <w:spacing w:val="-1"/>
        </w:rPr>
        <w:t>holidays,</w:t>
      </w:r>
      <w:r w:rsidRPr="00443C75">
        <w:rPr>
          <w:rFonts w:cs="Times New Roman"/>
          <w:spacing w:val="12"/>
        </w:rPr>
        <w:t xml:space="preserve"> </w:t>
      </w:r>
      <w:r w:rsidRPr="00443C75">
        <w:rPr>
          <w:rFonts w:cs="Times New Roman"/>
          <w:spacing w:val="-1"/>
        </w:rPr>
        <w:t>and</w:t>
      </w:r>
      <w:r w:rsidRPr="00443C75">
        <w:rPr>
          <w:rFonts w:cs="Times New Roman"/>
          <w:spacing w:val="11"/>
        </w:rPr>
        <w:t xml:space="preserve"> </w:t>
      </w:r>
      <w:r w:rsidRPr="00443C75">
        <w:rPr>
          <w:rFonts w:cs="Times New Roman"/>
          <w:spacing w:val="-1"/>
        </w:rPr>
        <w:t>(ii)</w:t>
      </w:r>
      <w:r w:rsidRPr="00443C75">
        <w:rPr>
          <w:rFonts w:cs="Times New Roman"/>
          <w:spacing w:val="10"/>
        </w:rPr>
        <w:t xml:space="preserve"> </w:t>
      </w:r>
      <w:r w:rsidRPr="00443C75">
        <w:rPr>
          <w:rFonts w:cs="Times New Roman"/>
        </w:rPr>
        <w:t>if</w:t>
      </w:r>
      <w:r w:rsidRPr="00443C75">
        <w:rPr>
          <w:rFonts w:cs="Times New Roman"/>
          <w:spacing w:val="10"/>
        </w:rPr>
        <w:t xml:space="preserve"> </w:t>
      </w:r>
      <w:r w:rsidRPr="00443C75">
        <w:rPr>
          <w:rFonts w:cs="Times New Roman"/>
        </w:rPr>
        <w:t>a</w:t>
      </w:r>
      <w:r w:rsidRPr="00443C75">
        <w:rPr>
          <w:rFonts w:cs="Times New Roman"/>
          <w:spacing w:val="12"/>
        </w:rPr>
        <w:t xml:space="preserve"> </w:t>
      </w:r>
      <w:r w:rsidRPr="00443C75">
        <w:rPr>
          <w:rFonts w:cs="Times New Roman"/>
          <w:spacing w:val="-1"/>
        </w:rPr>
        <w:t>payment</w:t>
      </w:r>
      <w:r w:rsidRPr="00443C75">
        <w:rPr>
          <w:rFonts w:cs="Times New Roman"/>
          <w:spacing w:val="13"/>
        </w:rPr>
        <w:t xml:space="preserve"> </w:t>
      </w:r>
      <w:r w:rsidRPr="00443C75">
        <w:rPr>
          <w:rFonts w:cs="Times New Roman"/>
          <w:spacing w:val="-1"/>
        </w:rPr>
        <w:t>falls</w:t>
      </w:r>
      <w:r w:rsidRPr="00443C75">
        <w:rPr>
          <w:rFonts w:cs="Times New Roman"/>
          <w:spacing w:val="49"/>
        </w:rPr>
        <w:t xml:space="preserve"> </w:t>
      </w:r>
      <w:r w:rsidRPr="00443C75">
        <w:rPr>
          <w:rFonts w:cs="Times New Roman"/>
        </w:rPr>
        <w:t>due on a</w:t>
      </w:r>
      <w:r w:rsidRPr="00443C75">
        <w:rPr>
          <w:rFonts w:cs="Times New Roman"/>
          <w:spacing w:val="-2"/>
        </w:rPr>
        <w:t xml:space="preserve"> </w:t>
      </w:r>
      <w:r w:rsidRPr="00443C75">
        <w:rPr>
          <w:rFonts w:cs="Times New Roman"/>
        </w:rPr>
        <w:t>day</w:t>
      </w:r>
      <w:r w:rsidRPr="00443C75">
        <w:rPr>
          <w:rFonts w:cs="Times New Roman"/>
          <w:spacing w:val="-2"/>
        </w:rPr>
        <w:t xml:space="preserve"> </w:t>
      </w:r>
      <w:r w:rsidRPr="00443C75">
        <w:rPr>
          <w:rFonts w:cs="Times New Roman"/>
          <w:spacing w:val="-1"/>
        </w:rPr>
        <w:t>that</w:t>
      </w:r>
      <w:r w:rsidRPr="00443C75">
        <w:rPr>
          <w:rFonts w:cs="Times New Roman"/>
          <w:spacing w:val="1"/>
        </w:rPr>
        <w:t xml:space="preserve"> </w:t>
      </w:r>
      <w:r w:rsidRPr="00443C75">
        <w:rPr>
          <w:rFonts w:cs="Times New Roman"/>
          <w:spacing w:val="-1"/>
        </w:rPr>
        <w:t>is</w:t>
      </w:r>
      <w:r w:rsidRPr="00443C75">
        <w:rPr>
          <w:rFonts w:cs="Times New Roman"/>
        </w:rPr>
        <w:t xml:space="preserve"> </w:t>
      </w:r>
      <w:r w:rsidRPr="00443C75">
        <w:rPr>
          <w:rFonts w:cs="Times New Roman"/>
          <w:spacing w:val="-1"/>
        </w:rPr>
        <w:t>not</w:t>
      </w:r>
      <w:r w:rsidRPr="00443C75">
        <w:rPr>
          <w:rFonts w:cs="Times New Roman"/>
          <w:spacing w:val="1"/>
        </w:rPr>
        <w:t xml:space="preserve"> </w:t>
      </w:r>
      <w:r w:rsidRPr="00443C75">
        <w:rPr>
          <w:rFonts w:cs="Times New Roman"/>
        </w:rPr>
        <w:t xml:space="preserve">a </w:t>
      </w:r>
      <w:r w:rsidRPr="00443C75">
        <w:rPr>
          <w:rFonts w:cs="Times New Roman"/>
          <w:spacing w:val="-1"/>
        </w:rPr>
        <w:t>Business</w:t>
      </w:r>
      <w:r w:rsidRPr="00443C75">
        <w:rPr>
          <w:rFonts w:cs="Times New Roman"/>
          <w:spacing w:val="2"/>
        </w:rPr>
        <w:t xml:space="preserve"> </w:t>
      </w:r>
      <w:r w:rsidRPr="00443C75">
        <w:rPr>
          <w:rFonts w:cs="Times New Roman"/>
          <w:spacing w:val="-1"/>
        </w:rPr>
        <w:t>Day,</w:t>
      </w:r>
      <w:r w:rsidRPr="00443C75">
        <w:rPr>
          <w:rFonts w:cs="Times New Roman"/>
        </w:rPr>
        <w:t xml:space="preserve"> </w:t>
      </w:r>
      <w:r w:rsidRPr="00443C75">
        <w:rPr>
          <w:rFonts w:cs="Times New Roman"/>
          <w:spacing w:val="-1"/>
        </w:rPr>
        <w:t>the</w:t>
      </w:r>
      <w:r w:rsidRPr="00443C75">
        <w:rPr>
          <w:rFonts w:cs="Times New Roman"/>
        </w:rPr>
        <w:t xml:space="preserve"> </w:t>
      </w:r>
      <w:r w:rsidRPr="00443C75">
        <w:rPr>
          <w:rFonts w:cs="Times New Roman"/>
          <w:spacing w:val="-1"/>
        </w:rPr>
        <w:t>payment</w:t>
      </w:r>
      <w:r w:rsidRPr="00443C75">
        <w:rPr>
          <w:rFonts w:cs="Times New Roman"/>
          <w:spacing w:val="1"/>
        </w:rPr>
        <w:t xml:space="preserve"> </w:t>
      </w:r>
      <w:r w:rsidRPr="00443C75">
        <w:rPr>
          <w:rFonts w:cs="Times New Roman"/>
          <w:spacing w:val="-1"/>
        </w:rPr>
        <w:t>will</w:t>
      </w:r>
      <w:r w:rsidRPr="00443C75">
        <w:rPr>
          <w:rFonts w:cs="Times New Roman"/>
          <w:spacing w:val="-2"/>
        </w:rPr>
        <w:t xml:space="preserve"> </w:t>
      </w:r>
      <w:r w:rsidRPr="00443C75">
        <w:rPr>
          <w:rFonts w:cs="Times New Roman"/>
        </w:rPr>
        <w:t xml:space="preserve">be </w:t>
      </w:r>
      <w:r w:rsidRPr="00443C75">
        <w:rPr>
          <w:rFonts w:cs="Times New Roman"/>
          <w:spacing w:val="-1"/>
        </w:rPr>
        <w:t>due</w:t>
      </w:r>
      <w:r w:rsidRPr="00443C75">
        <w:rPr>
          <w:rFonts w:cs="Times New Roman"/>
        </w:rPr>
        <w:t xml:space="preserve"> on</w:t>
      </w:r>
      <w:r w:rsidRPr="00443C75">
        <w:rPr>
          <w:rFonts w:cs="Times New Roman"/>
          <w:spacing w:val="-2"/>
        </w:rPr>
        <w:t xml:space="preserve"> </w:t>
      </w:r>
      <w:r w:rsidRPr="00443C75">
        <w:rPr>
          <w:rFonts w:cs="Times New Roman"/>
        </w:rPr>
        <w:t xml:space="preserve">the </w:t>
      </w:r>
      <w:r w:rsidRPr="00443C75">
        <w:rPr>
          <w:rFonts w:cs="Times New Roman"/>
          <w:spacing w:val="-1"/>
        </w:rPr>
        <w:t>next</w:t>
      </w:r>
      <w:r w:rsidRPr="00443C75">
        <w:rPr>
          <w:rFonts w:cs="Times New Roman"/>
          <w:spacing w:val="1"/>
        </w:rPr>
        <w:t xml:space="preserve"> </w:t>
      </w:r>
      <w:r w:rsidRPr="00443C75">
        <w:rPr>
          <w:rFonts w:cs="Times New Roman"/>
          <w:spacing w:val="-1"/>
        </w:rPr>
        <w:t>Business</w:t>
      </w:r>
      <w:r w:rsidRPr="00443C75">
        <w:rPr>
          <w:rFonts w:cs="Times New Roman"/>
        </w:rPr>
        <w:t xml:space="preserve"> Day</w:t>
      </w:r>
      <w:r w:rsidRPr="00443C75">
        <w:rPr>
          <w:rFonts w:cs="Times New Roman"/>
          <w:spacing w:val="-3"/>
        </w:rPr>
        <w:t xml:space="preserve"> </w:t>
      </w:r>
      <w:r w:rsidRPr="00443C75">
        <w:rPr>
          <w:rFonts w:cs="Times New Roman"/>
          <w:spacing w:val="-1"/>
        </w:rPr>
        <w:t>thereafter.</w:t>
      </w:r>
    </w:p>
    <w:p w14:paraId="3C622420" w14:textId="6E847840" w:rsidR="00B0607C" w:rsidRPr="00443C75" w:rsidRDefault="00B0607C" w:rsidP="00B0607C">
      <w:pPr>
        <w:rPr>
          <w:rFonts w:cs="Times New Roman"/>
        </w:rPr>
      </w:pPr>
    </w:p>
    <w:p w14:paraId="37CC7F78" w14:textId="77777777" w:rsidR="007E18C4" w:rsidRPr="00443C75" w:rsidRDefault="007E18C4" w:rsidP="007E18C4">
      <w:pPr>
        <w:pStyle w:val="Heading2"/>
        <w:rPr>
          <w:rFonts w:cs="Times New Roman"/>
        </w:rPr>
      </w:pPr>
      <w:bookmarkStart w:id="913" w:name="_Toc42217361"/>
      <w:bookmarkStart w:id="914" w:name="_Toc46495338"/>
      <w:bookmarkStart w:id="915" w:name="_Toc72426843"/>
      <w:bookmarkStart w:id="916" w:name="_Toc64563087"/>
      <w:bookmarkStart w:id="917" w:name="_Toc115261601"/>
      <w:bookmarkStart w:id="918" w:name="_Toc183537571"/>
      <w:bookmarkStart w:id="919" w:name="_Toc225171690"/>
      <w:bookmarkStart w:id="920" w:name="_Toc225877114"/>
      <w:bookmarkStart w:id="921" w:name="_Toc227332027"/>
      <w:bookmarkStart w:id="922" w:name="_Toc42216943"/>
      <w:bookmarkStart w:id="923" w:name="_Hlk39415383"/>
      <w:bookmarkStart w:id="924" w:name="_Toc42217372"/>
      <w:r w:rsidRPr="00443C75">
        <w:rPr>
          <w:rFonts w:cs="Times New Roman"/>
          <w:u w:color="000000"/>
        </w:rPr>
        <w:t>Indemnity</w:t>
      </w:r>
      <w:r w:rsidRPr="00443C75">
        <w:rPr>
          <w:rFonts w:cs="Times New Roman"/>
        </w:rPr>
        <w:t>.</w:t>
      </w:r>
      <w:bookmarkEnd w:id="913"/>
      <w:bookmarkEnd w:id="914"/>
      <w:bookmarkEnd w:id="915"/>
      <w:bookmarkEnd w:id="916"/>
      <w:bookmarkEnd w:id="917"/>
      <w:bookmarkEnd w:id="918"/>
      <w:bookmarkEnd w:id="919"/>
      <w:bookmarkEnd w:id="920"/>
      <w:bookmarkEnd w:id="921"/>
    </w:p>
    <w:p w14:paraId="3B42FD4E" w14:textId="77777777" w:rsidR="007E18C4" w:rsidRPr="00443C75" w:rsidRDefault="007E18C4" w:rsidP="007E18C4">
      <w:pPr>
        <w:pStyle w:val="BodyText"/>
        <w:tabs>
          <w:tab w:val="left" w:pos="1541"/>
        </w:tabs>
        <w:ind w:left="101" w:right="118"/>
        <w:jc w:val="both"/>
        <w:rPr>
          <w:rFonts w:cs="Times New Roman"/>
          <w:spacing w:val="52"/>
        </w:rPr>
      </w:pPr>
    </w:p>
    <w:p w14:paraId="13FC6398" w14:textId="7910F1C3" w:rsidR="007E18C4" w:rsidRPr="00443C75" w:rsidRDefault="007E18C4" w:rsidP="007E18C4">
      <w:pPr>
        <w:pStyle w:val="BodyText"/>
        <w:tabs>
          <w:tab w:val="left" w:pos="1541"/>
        </w:tabs>
        <w:ind w:left="101" w:right="118"/>
        <w:jc w:val="both"/>
        <w:rPr>
          <w:rFonts w:cs="Times New Roman"/>
        </w:rPr>
      </w:pPr>
      <w:r w:rsidRPr="00443C75">
        <w:rPr>
          <w:rFonts w:cs="Times New Roman"/>
        </w:rPr>
        <w:t>Each</w:t>
      </w:r>
      <w:r w:rsidRPr="00443C75">
        <w:rPr>
          <w:rFonts w:cs="Times New Roman"/>
          <w:spacing w:val="26"/>
        </w:rPr>
        <w:t xml:space="preserve"> </w:t>
      </w:r>
      <w:r w:rsidRPr="00443C75">
        <w:rPr>
          <w:rFonts w:cs="Times New Roman"/>
          <w:spacing w:val="-1"/>
        </w:rPr>
        <w:t>Party</w:t>
      </w:r>
      <w:r w:rsidRPr="00443C75">
        <w:rPr>
          <w:rFonts w:cs="Times New Roman"/>
          <w:spacing w:val="24"/>
        </w:rPr>
        <w:t xml:space="preserve"> </w:t>
      </w:r>
      <w:r w:rsidRPr="00443C75">
        <w:rPr>
          <w:rFonts w:cs="Times New Roman"/>
          <w:spacing w:val="-1"/>
        </w:rPr>
        <w:t>will</w:t>
      </w:r>
      <w:r w:rsidRPr="00443C75">
        <w:rPr>
          <w:rFonts w:cs="Times New Roman"/>
          <w:spacing w:val="24"/>
        </w:rPr>
        <w:t xml:space="preserve"> </w:t>
      </w:r>
      <w:r w:rsidRPr="00443C75">
        <w:rPr>
          <w:rFonts w:cs="Times New Roman"/>
          <w:spacing w:val="-1"/>
        </w:rPr>
        <w:t>indemnify,</w:t>
      </w:r>
      <w:r w:rsidRPr="00443C75">
        <w:rPr>
          <w:rFonts w:cs="Times New Roman"/>
          <w:spacing w:val="26"/>
        </w:rPr>
        <w:t xml:space="preserve"> </w:t>
      </w:r>
      <w:r w:rsidRPr="00443C75">
        <w:rPr>
          <w:rFonts w:cs="Times New Roman"/>
          <w:spacing w:val="-1"/>
        </w:rPr>
        <w:t>defend</w:t>
      </w:r>
      <w:r w:rsidRPr="00443C75">
        <w:rPr>
          <w:rFonts w:cs="Times New Roman"/>
          <w:spacing w:val="24"/>
        </w:rPr>
        <w:t xml:space="preserve"> </w:t>
      </w:r>
      <w:r w:rsidRPr="00443C75">
        <w:rPr>
          <w:rFonts w:cs="Times New Roman"/>
        </w:rPr>
        <w:t>and</w:t>
      </w:r>
      <w:r w:rsidRPr="00443C75">
        <w:rPr>
          <w:rFonts w:cs="Times New Roman"/>
          <w:spacing w:val="24"/>
        </w:rPr>
        <w:t xml:space="preserve"> </w:t>
      </w:r>
      <w:r w:rsidRPr="00443C75">
        <w:rPr>
          <w:rFonts w:cs="Times New Roman"/>
          <w:spacing w:val="-1"/>
        </w:rPr>
        <w:t>hold</w:t>
      </w:r>
      <w:r w:rsidRPr="00443C75">
        <w:rPr>
          <w:rFonts w:cs="Times New Roman"/>
          <w:spacing w:val="26"/>
        </w:rPr>
        <w:t xml:space="preserve"> </w:t>
      </w:r>
      <w:r w:rsidRPr="00443C75">
        <w:rPr>
          <w:rFonts w:cs="Times New Roman"/>
          <w:spacing w:val="-1"/>
        </w:rPr>
        <w:t>harmless</w:t>
      </w:r>
      <w:r w:rsidRPr="00443C75">
        <w:rPr>
          <w:rFonts w:cs="Times New Roman"/>
          <w:spacing w:val="24"/>
        </w:rPr>
        <w:t xml:space="preserve"> </w:t>
      </w:r>
      <w:r w:rsidRPr="00443C75">
        <w:rPr>
          <w:rFonts w:cs="Times New Roman"/>
        </w:rPr>
        <w:t>the</w:t>
      </w:r>
      <w:r w:rsidRPr="00443C75">
        <w:rPr>
          <w:rFonts w:cs="Times New Roman"/>
          <w:spacing w:val="24"/>
        </w:rPr>
        <w:t xml:space="preserve"> </w:t>
      </w:r>
      <w:r w:rsidRPr="00443C75">
        <w:rPr>
          <w:rFonts w:cs="Times New Roman"/>
          <w:spacing w:val="-1"/>
        </w:rPr>
        <w:t>other</w:t>
      </w:r>
      <w:r w:rsidRPr="00443C75">
        <w:rPr>
          <w:rFonts w:cs="Times New Roman"/>
          <w:spacing w:val="25"/>
        </w:rPr>
        <w:t xml:space="preserve"> </w:t>
      </w:r>
      <w:r w:rsidRPr="00443C75">
        <w:rPr>
          <w:rFonts w:cs="Times New Roman"/>
          <w:spacing w:val="-1"/>
        </w:rPr>
        <w:t>Party</w:t>
      </w:r>
      <w:r w:rsidRPr="00443C75">
        <w:rPr>
          <w:rFonts w:cs="Times New Roman"/>
          <w:spacing w:val="24"/>
        </w:rPr>
        <w:t xml:space="preserve"> </w:t>
      </w:r>
      <w:r w:rsidRPr="00443C75">
        <w:rPr>
          <w:rFonts w:cs="Times New Roman"/>
        </w:rPr>
        <w:t>from</w:t>
      </w:r>
      <w:r w:rsidRPr="00443C75">
        <w:rPr>
          <w:rFonts w:cs="Times New Roman"/>
          <w:spacing w:val="41"/>
        </w:rPr>
        <w:t xml:space="preserve"> </w:t>
      </w:r>
      <w:r w:rsidRPr="00443C75">
        <w:rPr>
          <w:rFonts w:cs="Times New Roman"/>
        </w:rPr>
        <w:t>and</w:t>
      </w:r>
      <w:r w:rsidRPr="00443C75">
        <w:rPr>
          <w:rFonts w:cs="Times New Roman"/>
          <w:spacing w:val="9"/>
        </w:rPr>
        <w:t xml:space="preserve"> </w:t>
      </w:r>
      <w:r w:rsidRPr="00443C75">
        <w:rPr>
          <w:rFonts w:cs="Times New Roman"/>
          <w:spacing w:val="-1"/>
        </w:rPr>
        <w:t>against</w:t>
      </w:r>
      <w:r w:rsidRPr="00443C75">
        <w:rPr>
          <w:rFonts w:cs="Times New Roman"/>
          <w:spacing w:val="8"/>
        </w:rPr>
        <w:t xml:space="preserve"> </w:t>
      </w:r>
      <w:r w:rsidRPr="00443C75">
        <w:rPr>
          <w:rFonts w:cs="Times New Roman"/>
        </w:rPr>
        <w:t>any</w:t>
      </w:r>
      <w:r w:rsidRPr="00443C75">
        <w:rPr>
          <w:rFonts w:cs="Times New Roman"/>
          <w:spacing w:val="7"/>
        </w:rPr>
        <w:t xml:space="preserve"> </w:t>
      </w:r>
      <w:r w:rsidRPr="00443C75">
        <w:rPr>
          <w:rFonts w:cs="Times New Roman"/>
          <w:spacing w:val="-1"/>
        </w:rPr>
        <w:t>claims</w:t>
      </w:r>
      <w:r w:rsidRPr="00443C75">
        <w:rPr>
          <w:rFonts w:cs="Times New Roman"/>
          <w:spacing w:val="10"/>
        </w:rPr>
        <w:t xml:space="preserve"> </w:t>
      </w:r>
      <w:r w:rsidRPr="00443C75">
        <w:rPr>
          <w:rFonts w:cs="Times New Roman"/>
        </w:rPr>
        <w:t>or</w:t>
      </w:r>
      <w:r w:rsidRPr="00443C75">
        <w:rPr>
          <w:rFonts w:cs="Times New Roman"/>
          <w:spacing w:val="7"/>
        </w:rPr>
        <w:t xml:space="preserve"> </w:t>
      </w:r>
      <w:r w:rsidRPr="00443C75">
        <w:rPr>
          <w:rFonts w:cs="Times New Roman"/>
          <w:spacing w:val="-1"/>
        </w:rPr>
        <w:t>demands</w:t>
      </w:r>
      <w:r w:rsidRPr="00443C75">
        <w:rPr>
          <w:rFonts w:cs="Times New Roman"/>
          <w:spacing w:val="10"/>
        </w:rPr>
        <w:t xml:space="preserve"> </w:t>
      </w:r>
      <w:r w:rsidRPr="00443C75">
        <w:rPr>
          <w:rFonts w:cs="Times New Roman"/>
          <w:spacing w:val="-1"/>
        </w:rPr>
        <w:t>made</w:t>
      </w:r>
      <w:r w:rsidRPr="00443C75">
        <w:rPr>
          <w:rFonts w:cs="Times New Roman"/>
          <w:spacing w:val="9"/>
        </w:rPr>
        <w:t xml:space="preserve"> </w:t>
      </w:r>
      <w:r w:rsidRPr="00443C75">
        <w:rPr>
          <w:rFonts w:cs="Times New Roman"/>
        </w:rPr>
        <w:t>by</w:t>
      </w:r>
      <w:r w:rsidRPr="00443C75">
        <w:rPr>
          <w:rFonts w:cs="Times New Roman"/>
          <w:spacing w:val="7"/>
        </w:rPr>
        <w:t xml:space="preserve"> </w:t>
      </w:r>
      <w:r w:rsidRPr="00443C75">
        <w:rPr>
          <w:rFonts w:cs="Times New Roman"/>
          <w:spacing w:val="-1"/>
        </w:rPr>
        <w:t>others</w:t>
      </w:r>
      <w:r w:rsidRPr="00443C75">
        <w:rPr>
          <w:rFonts w:cs="Times New Roman"/>
          <w:spacing w:val="7"/>
        </w:rPr>
        <w:t xml:space="preserve"> </w:t>
      </w:r>
      <w:r w:rsidRPr="00443C75">
        <w:rPr>
          <w:rFonts w:cs="Times New Roman"/>
          <w:spacing w:val="-1"/>
        </w:rPr>
        <w:t>arising</w:t>
      </w:r>
      <w:r w:rsidRPr="00443C75">
        <w:rPr>
          <w:rFonts w:cs="Times New Roman"/>
          <w:spacing w:val="7"/>
        </w:rPr>
        <w:t xml:space="preserve"> </w:t>
      </w:r>
      <w:r w:rsidRPr="00443C75">
        <w:rPr>
          <w:rFonts w:cs="Times New Roman"/>
          <w:spacing w:val="-1"/>
        </w:rPr>
        <w:t>from</w:t>
      </w:r>
      <w:r w:rsidRPr="00443C75">
        <w:rPr>
          <w:rFonts w:cs="Times New Roman"/>
          <w:spacing w:val="5"/>
        </w:rPr>
        <w:t xml:space="preserve"> </w:t>
      </w:r>
      <w:r w:rsidRPr="00443C75">
        <w:rPr>
          <w:rFonts w:cs="Times New Roman"/>
        </w:rPr>
        <w:t>or</w:t>
      </w:r>
      <w:r w:rsidRPr="00443C75">
        <w:rPr>
          <w:rFonts w:cs="Times New Roman"/>
          <w:spacing w:val="10"/>
        </w:rPr>
        <w:t xml:space="preserve"> </w:t>
      </w:r>
      <w:r w:rsidRPr="00443C75">
        <w:rPr>
          <w:rFonts w:cs="Times New Roman"/>
          <w:spacing w:val="-1"/>
        </w:rPr>
        <w:t>out</w:t>
      </w:r>
      <w:r w:rsidRPr="00443C75">
        <w:rPr>
          <w:rFonts w:cs="Times New Roman"/>
          <w:spacing w:val="10"/>
        </w:rPr>
        <w:t xml:space="preserve"> </w:t>
      </w:r>
      <w:r w:rsidRPr="00443C75">
        <w:rPr>
          <w:rFonts w:cs="Times New Roman"/>
          <w:spacing w:val="-2"/>
        </w:rPr>
        <w:t>of</w:t>
      </w:r>
      <w:r w:rsidRPr="00443C75">
        <w:rPr>
          <w:rFonts w:cs="Times New Roman"/>
          <w:spacing w:val="10"/>
        </w:rPr>
        <w:t xml:space="preserve"> </w:t>
      </w:r>
      <w:r w:rsidRPr="00443C75">
        <w:rPr>
          <w:rFonts w:cs="Times New Roman"/>
          <w:spacing w:val="1"/>
        </w:rPr>
        <w:t>any</w:t>
      </w:r>
      <w:r w:rsidRPr="00443C75">
        <w:rPr>
          <w:rFonts w:cs="Times New Roman"/>
          <w:spacing w:val="7"/>
        </w:rPr>
        <w:t xml:space="preserve"> </w:t>
      </w:r>
      <w:r w:rsidRPr="00443C75">
        <w:rPr>
          <w:rFonts w:cs="Times New Roman"/>
          <w:spacing w:val="-1"/>
        </w:rPr>
        <w:t>event,</w:t>
      </w:r>
      <w:r w:rsidRPr="00443C75">
        <w:rPr>
          <w:rFonts w:cs="Times New Roman"/>
          <w:spacing w:val="9"/>
        </w:rPr>
        <w:t xml:space="preserve"> </w:t>
      </w:r>
      <w:r w:rsidRPr="00443C75">
        <w:rPr>
          <w:rFonts w:cs="Times New Roman"/>
          <w:spacing w:val="-1"/>
        </w:rPr>
        <w:t>circumstance,</w:t>
      </w:r>
      <w:r w:rsidRPr="00443C75">
        <w:rPr>
          <w:rFonts w:cs="Times New Roman"/>
          <w:spacing w:val="9"/>
        </w:rPr>
        <w:t xml:space="preserve"> </w:t>
      </w:r>
      <w:r w:rsidRPr="00443C75">
        <w:rPr>
          <w:rFonts w:cs="Times New Roman"/>
          <w:spacing w:val="-1"/>
        </w:rPr>
        <w:t>act</w:t>
      </w:r>
      <w:r w:rsidRPr="00443C75">
        <w:rPr>
          <w:rFonts w:cs="Times New Roman"/>
          <w:spacing w:val="8"/>
        </w:rPr>
        <w:t xml:space="preserve"> </w:t>
      </w:r>
      <w:r w:rsidRPr="00443C75">
        <w:rPr>
          <w:rFonts w:cs="Times New Roman"/>
        </w:rPr>
        <w:t>or</w:t>
      </w:r>
      <w:r w:rsidRPr="00443C75">
        <w:rPr>
          <w:rFonts w:cs="Times New Roman"/>
          <w:spacing w:val="55"/>
        </w:rPr>
        <w:t xml:space="preserve"> </w:t>
      </w:r>
      <w:r w:rsidRPr="00443C75">
        <w:rPr>
          <w:rFonts w:cs="Times New Roman"/>
          <w:spacing w:val="-1"/>
        </w:rPr>
        <w:t>incident</w:t>
      </w:r>
      <w:r w:rsidRPr="00443C75">
        <w:rPr>
          <w:rFonts w:cs="Times New Roman"/>
          <w:spacing w:val="20"/>
        </w:rPr>
        <w:t xml:space="preserve"> </w:t>
      </w:r>
      <w:r w:rsidRPr="00443C75">
        <w:rPr>
          <w:rFonts w:cs="Times New Roman"/>
          <w:spacing w:val="-1"/>
        </w:rPr>
        <w:t>first</w:t>
      </w:r>
      <w:r w:rsidRPr="00443C75">
        <w:rPr>
          <w:rFonts w:cs="Times New Roman"/>
          <w:spacing w:val="20"/>
        </w:rPr>
        <w:t xml:space="preserve"> </w:t>
      </w:r>
      <w:r w:rsidRPr="00443C75">
        <w:rPr>
          <w:rFonts w:cs="Times New Roman"/>
          <w:spacing w:val="-1"/>
        </w:rPr>
        <w:t>occurring</w:t>
      </w:r>
      <w:r w:rsidRPr="00443C75">
        <w:rPr>
          <w:rFonts w:cs="Times New Roman"/>
          <w:spacing w:val="16"/>
        </w:rPr>
        <w:t xml:space="preserve"> </w:t>
      </w:r>
      <w:r w:rsidRPr="00443C75">
        <w:rPr>
          <w:rFonts w:cs="Times New Roman"/>
        </w:rPr>
        <w:t>or</w:t>
      </w:r>
      <w:r w:rsidRPr="00443C75">
        <w:rPr>
          <w:rFonts w:cs="Times New Roman"/>
          <w:spacing w:val="17"/>
        </w:rPr>
        <w:t xml:space="preserve"> </w:t>
      </w:r>
      <w:r w:rsidRPr="00443C75">
        <w:rPr>
          <w:rFonts w:cs="Times New Roman"/>
          <w:spacing w:val="-1"/>
        </w:rPr>
        <w:t>existing</w:t>
      </w:r>
      <w:r w:rsidRPr="00443C75">
        <w:rPr>
          <w:rFonts w:cs="Times New Roman"/>
          <w:spacing w:val="16"/>
        </w:rPr>
        <w:t xml:space="preserve"> </w:t>
      </w:r>
      <w:r w:rsidRPr="00443C75">
        <w:rPr>
          <w:rFonts w:cs="Times New Roman"/>
        </w:rPr>
        <w:t>during</w:t>
      </w:r>
      <w:r w:rsidRPr="00443C75">
        <w:rPr>
          <w:rFonts w:cs="Times New Roman"/>
          <w:spacing w:val="16"/>
        </w:rPr>
        <w:t xml:space="preserve"> </w:t>
      </w:r>
      <w:r w:rsidRPr="00443C75">
        <w:rPr>
          <w:rFonts w:cs="Times New Roman"/>
        </w:rPr>
        <w:t>the</w:t>
      </w:r>
      <w:r w:rsidRPr="00443C75">
        <w:rPr>
          <w:rFonts w:cs="Times New Roman"/>
          <w:spacing w:val="19"/>
        </w:rPr>
        <w:t xml:space="preserve"> </w:t>
      </w:r>
      <w:r w:rsidRPr="00443C75">
        <w:rPr>
          <w:rFonts w:cs="Times New Roman"/>
          <w:spacing w:val="-1"/>
        </w:rPr>
        <w:t>period</w:t>
      </w:r>
      <w:r w:rsidRPr="00443C75">
        <w:rPr>
          <w:rFonts w:cs="Times New Roman"/>
          <w:spacing w:val="16"/>
        </w:rPr>
        <w:t xml:space="preserve"> </w:t>
      </w:r>
      <w:r w:rsidRPr="00443C75">
        <w:rPr>
          <w:rFonts w:cs="Times New Roman"/>
          <w:spacing w:val="-1"/>
        </w:rPr>
        <w:t>when</w:t>
      </w:r>
      <w:r w:rsidRPr="00443C75">
        <w:rPr>
          <w:rFonts w:cs="Times New Roman"/>
          <w:spacing w:val="19"/>
        </w:rPr>
        <w:t xml:space="preserve"> </w:t>
      </w:r>
      <w:r w:rsidRPr="00443C75">
        <w:rPr>
          <w:rFonts w:cs="Times New Roman"/>
          <w:spacing w:val="-1"/>
        </w:rPr>
        <w:t>control</w:t>
      </w:r>
      <w:r w:rsidRPr="00443C75">
        <w:rPr>
          <w:rFonts w:cs="Times New Roman"/>
          <w:spacing w:val="20"/>
        </w:rPr>
        <w:t xml:space="preserve"> </w:t>
      </w:r>
      <w:r w:rsidRPr="00443C75">
        <w:rPr>
          <w:rFonts w:cs="Times New Roman"/>
        </w:rPr>
        <w:t>and</w:t>
      </w:r>
      <w:r w:rsidRPr="00443C75">
        <w:rPr>
          <w:rFonts w:cs="Times New Roman"/>
          <w:spacing w:val="19"/>
        </w:rPr>
        <w:t xml:space="preserve"> </w:t>
      </w:r>
      <w:r w:rsidRPr="00443C75">
        <w:rPr>
          <w:rFonts w:cs="Times New Roman"/>
          <w:spacing w:val="-1"/>
        </w:rPr>
        <w:t>title</w:t>
      </w:r>
      <w:r w:rsidRPr="00443C75">
        <w:rPr>
          <w:rFonts w:cs="Times New Roman"/>
          <w:spacing w:val="17"/>
        </w:rPr>
        <w:t xml:space="preserve"> </w:t>
      </w:r>
      <w:r w:rsidRPr="00443C75">
        <w:rPr>
          <w:rFonts w:cs="Times New Roman"/>
        </w:rPr>
        <w:t>to</w:t>
      </w:r>
      <w:r w:rsidRPr="00443C75">
        <w:rPr>
          <w:rFonts w:cs="Times New Roman"/>
          <w:spacing w:val="19"/>
        </w:rPr>
        <w:t xml:space="preserve"> </w:t>
      </w:r>
      <w:r w:rsidRPr="00443C75">
        <w:rPr>
          <w:rFonts w:cs="Times New Roman"/>
          <w:spacing w:val="-1"/>
        </w:rPr>
        <w:t>Product</w:t>
      </w:r>
      <w:r w:rsidRPr="00443C75">
        <w:rPr>
          <w:rFonts w:cs="Times New Roman"/>
          <w:spacing w:val="20"/>
        </w:rPr>
        <w:t xml:space="preserve"> </w:t>
      </w:r>
      <w:r w:rsidRPr="00443C75">
        <w:rPr>
          <w:rFonts w:cs="Times New Roman"/>
          <w:spacing w:val="-1"/>
        </w:rPr>
        <w:t>is</w:t>
      </w:r>
      <w:r w:rsidRPr="00443C75">
        <w:rPr>
          <w:rFonts w:cs="Times New Roman"/>
          <w:spacing w:val="19"/>
        </w:rPr>
        <w:t xml:space="preserve"> </w:t>
      </w:r>
      <w:r w:rsidRPr="00443C75">
        <w:rPr>
          <w:rFonts w:cs="Times New Roman"/>
          <w:spacing w:val="-1"/>
        </w:rPr>
        <w:t>vested</w:t>
      </w:r>
      <w:r w:rsidRPr="00443C75">
        <w:rPr>
          <w:rFonts w:cs="Times New Roman"/>
          <w:spacing w:val="17"/>
        </w:rPr>
        <w:t xml:space="preserve"> </w:t>
      </w:r>
      <w:r w:rsidRPr="00443C75">
        <w:rPr>
          <w:rFonts w:cs="Times New Roman"/>
        </w:rPr>
        <w:t>in</w:t>
      </w:r>
      <w:r w:rsidRPr="00443C75">
        <w:rPr>
          <w:rFonts w:cs="Times New Roman"/>
          <w:spacing w:val="19"/>
        </w:rPr>
        <w:t xml:space="preserve"> </w:t>
      </w:r>
      <w:r w:rsidR="00D526D7" w:rsidRPr="00443C75">
        <w:rPr>
          <w:rFonts w:cs="Times New Roman"/>
          <w:spacing w:val="-1"/>
        </w:rPr>
        <w:t>the indemnifying</w:t>
      </w:r>
      <w:r w:rsidR="00D526D7" w:rsidRPr="00443C75">
        <w:rPr>
          <w:rFonts w:cs="Times New Roman"/>
          <w:spacing w:val="59"/>
        </w:rPr>
        <w:t xml:space="preserve"> </w:t>
      </w:r>
      <w:r w:rsidRPr="00443C75">
        <w:rPr>
          <w:rFonts w:cs="Times New Roman"/>
        </w:rPr>
        <w:t>Party</w:t>
      </w:r>
      <w:r w:rsidRPr="00443C75">
        <w:rPr>
          <w:rFonts w:cs="Times New Roman"/>
          <w:spacing w:val="14"/>
        </w:rPr>
        <w:t xml:space="preserve"> </w:t>
      </w:r>
      <w:r w:rsidRPr="00443C75">
        <w:rPr>
          <w:rFonts w:cs="Times New Roman"/>
        </w:rPr>
        <w:t>as</w:t>
      </w:r>
      <w:r w:rsidRPr="00443C75">
        <w:rPr>
          <w:rFonts w:cs="Times New Roman"/>
          <w:spacing w:val="17"/>
        </w:rPr>
        <w:t xml:space="preserve"> </w:t>
      </w:r>
      <w:r w:rsidRPr="00443C75">
        <w:rPr>
          <w:rFonts w:cs="Times New Roman"/>
          <w:spacing w:val="-1"/>
        </w:rPr>
        <w:t>provided</w:t>
      </w:r>
      <w:r w:rsidRPr="00443C75">
        <w:rPr>
          <w:rFonts w:cs="Times New Roman"/>
          <w:spacing w:val="17"/>
        </w:rPr>
        <w:t xml:space="preserve"> </w:t>
      </w:r>
      <w:r w:rsidRPr="00443C75">
        <w:rPr>
          <w:rFonts w:cs="Times New Roman"/>
          <w:spacing w:val="-1"/>
        </w:rPr>
        <w:t>herein,</w:t>
      </w:r>
      <w:r w:rsidRPr="00443C75">
        <w:rPr>
          <w:rFonts w:cs="Times New Roman"/>
          <w:spacing w:val="16"/>
        </w:rPr>
        <w:t xml:space="preserve"> </w:t>
      </w:r>
      <w:r w:rsidRPr="00443C75">
        <w:rPr>
          <w:rFonts w:cs="Times New Roman"/>
          <w:spacing w:val="-1"/>
        </w:rPr>
        <w:t>except</w:t>
      </w:r>
      <w:r w:rsidRPr="00443C75">
        <w:rPr>
          <w:rFonts w:cs="Times New Roman"/>
          <w:spacing w:val="15"/>
        </w:rPr>
        <w:t xml:space="preserve"> </w:t>
      </w:r>
      <w:r w:rsidRPr="00443C75">
        <w:rPr>
          <w:rFonts w:cs="Times New Roman"/>
        </w:rPr>
        <w:t>to</w:t>
      </w:r>
      <w:r w:rsidRPr="00443C75">
        <w:rPr>
          <w:rFonts w:cs="Times New Roman"/>
          <w:spacing w:val="14"/>
        </w:rPr>
        <w:t xml:space="preserve"> </w:t>
      </w:r>
      <w:r w:rsidRPr="00443C75">
        <w:rPr>
          <w:rFonts w:cs="Times New Roman"/>
        </w:rPr>
        <w:t>the</w:t>
      </w:r>
      <w:r w:rsidRPr="00443C75">
        <w:rPr>
          <w:rFonts w:cs="Times New Roman"/>
          <w:spacing w:val="17"/>
        </w:rPr>
        <w:t xml:space="preserve"> </w:t>
      </w:r>
      <w:r w:rsidRPr="00443C75">
        <w:rPr>
          <w:rFonts w:cs="Times New Roman"/>
          <w:spacing w:val="-1"/>
        </w:rPr>
        <w:t>extent</w:t>
      </w:r>
      <w:r w:rsidRPr="00443C75">
        <w:rPr>
          <w:rFonts w:cs="Times New Roman"/>
          <w:spacing w:val="17"/>
        </w:rPr>
        <w:t xml:space="preserve"> </w:t>
      </w:r>
      <w:r w:rsidRPr="00443C75">
        <w:rPr>
          <w:rFonts w:cs="Times New Roman"/>
          <w:spacing w:val="-1"/>
        </w:rPr>
        <w:t>arising</w:t>
      </w:r>
      <w:r w:rsidRPr="00443C75">
        <w:rPr>
          <w:rFonts w:cs="Times New Roman"/>
          <w:spacing w:val="14"/>
        </w:rPr>
        <w:t xml:space="preserve"> </w:t>
      </w:r>
      <w:r w:rsidRPr="00443C75">
        <w:rPr>
          <w:rFonts w:cs="Times New Roman"/>
        </w:rPr>
        <w:t>from</w:t>
      </w:r>
      <w:r w:rsidRPr="00443C75">
        <w:rPr>
          <w:rFonts w:cs="Times New Roman"/>
          <w:spacing w:val="13"/>
        </w:rPr>
        <w:t xml:space="preserve"> </w:t>
      </w:r>
      <w:r w:rsidRPr="00443C75">
        <w:rPr>
          <w:rFonts w:cs="Times New Roman"/>
        </w:rPr>
        <w:t>the indemnified</w:t>
      </w:r>
      <w:r w:rsidRPr="00443C75">
        <w:rPr>
          <w:rFonts w:cs="Times New Roman"/>
          <w:spacing w:val="16"/>
        </w:rPr>
        <w:t xml:space="preserve"> </w:t>
      </w:r>
      <w:r w:rsidRPr="00443C75">
        <w:rPr>
          <w:rFonts w:cs="Times New Roman"/>
          <w:spacing w:val="-1"/>
        </w:rPr>
        <w:t>Party’s</w:t>
      </w:r>
      <w:r w:rsidRPr="00443C75">
        <w:rPr>
          <w:rFonts w:cs="Times New Roman"/>
          <w:spacing w:val="17"/>
        </w:rPr>
        <w:t xml:space="preserve"> </w:t>
      </w:r>
      <w:r w:rsidRPr="00443C75">
        <w:rPr>
          <w:rFonts w:cs="Times New Roman"/>
          <w:spacing w:val="-1"/>
        </w:rPr>
        <w:t>own</w:t>
      </w:r>
      <w:r w:rsidRPr="00443C75">
        <w:rPr>
          <w:rFonts w:cs="Times New Roman"/>
          <w:spacing w:val="16"/>
        </w:rPr>
        <w:t xml:space="preserve"> </w:t>
      </w:r>
      <w:r w:rsidRPr="00443C75">
        <w:rPr>
          <w:rFonts w:cs="Times New Roman"/>
          <w:spacing w:val="-2"/>
        </w:rPr>
        <w:t>gross</w:t>
      </w:r>
      <w:r w:rsidRPr="00443C75">
        <w:rPr>
          <w:rFonts w:cs="Times New Roman"/>
          <w:spacing w:val="17"/>
        </w:rPr>
        <w:t xml:space="preserve"> </w:t>
      </w:r>
      <w:r w:rsidRPr="00443C75">
        <w:rPr>
          <w:rFonts w:cs="Times New Roman"/>
          <w:spacing w:val="-1"/>
        </w:rPr>
        <w:t>negligence</w:t>
      </w:r>
      <w:r w:rsidRPr="00443C75">
        <w:rPr>
          <w:rFonts w:cs="Times New Roman"/>
          <w:spacing w:val="17"/>
        </w:rPr>
        <w:t xml:space="preserve"> </w:t>
      </w:r>
      <w:r w:rsidRPr="00443C75">
        <w:rPr>
          <w:rFonts w:cs="Times New Roman"/>
        </w:rPr>
        <w:t>or</w:t>
      </w:r>
      <w:r w:rsidRPr="00443C75">
        <w:rPr>
          <w:rFonts w:cs="Times New Roman"/>
          <w:spacing w:val="17"/>
        </w:rPr>
        <w:t xml:space="preserve"> </w:t>
      </w:r>
      <w:r w:rsidRPr="00443C75">
        <w:rPr>
          <w:rFonts w:cs="Times New Roman"/>
          <w:spacing w:val="-2"/>
        </w:rPr>
        <w:t>willful</w:t>
      </w:r>
      <w:r w:rsidRPr="00443C75">
        <w:rPr>
          <w:rFonts w:cs="Times New Roman"/>
          <w:spacing w:val="59"/>
        </w:rPr>
        <w:t xml:space="preserve"> </w:t>
      </w:r>
      <w:r w:rsidRPr="00443C75">
        <w:rPr>
          <w:rFonts w:cs="Times New Roman"/>
          <w:spacing w:val="-1"/>
        </w:rPr>
        <w:t>misconduct.</w:t>
      </w:r>
      <w:r w:rsidRPr="00443C75">
        <w:rPr>
          <w:rFonts w:cs="Times New Roman"/>
          <w:spacing w:val="24"/>
        </w:rPr>
        <w:t xml:space="preserve"> </w:t>
      </w:r>
      <w:r w:rsidRPr="00443C75">
        <w:rPr>
          <w:rFonts w:cs="Times New Roman"/>
          <w:spacing w:val="-1"/>
        </w:rPr>
        <w:t>Each</w:t>
      </w:r>
      <w:r w:rsidRPr="00443C75">
        <w:rPr>
          <w:rFonts w:cs="Times New Roman"/>
          <w:spacing w:val="11"/>
        </w:rPr>
        <w:t xml:space="preserve"> </w:t>
      </w:r>
      <w:r w:rsidRPr="00443C75">
        <w:rPr>
          <w:rFonts w:cs="Times New Roman"/>
          <w:spacing w:val="-1"/>
        </w:rPr>
        <w:t>Party</w:t>
      </w:r>
      <w:r w:rsidRPr="00443C75">
        <w:rPr>
          <w:rFonts w:cs="Times New Roman"/>
          <w:spacing w:val="9"/>
        </w:rPr>
        <w:t xml:space="preserve"> </w:t>
      </w:r>
      <w:r w:rsidRPr="00443C75">
        <w:rPr>
          <w:rFonts w:cs="Times New Roman"/>
          <w:spacing w:val="-1"/>
        </w:rPr>
        <w:t>will</w:t>
      </w:r>
      <w:r w:rsidRPr="00443C75">
        <w:rPr>
          <w:rFonts w:cs="Times New Roman"/>
          <w:spacing w:val="12"/>
        </w:rPr>
        <w:t xml:space="preserve"> </w:t>
      </w:r>
      <w:r w:rsidRPr="00443C75">
        <w:rPr>
          <w:rFonts w:cs="Times New Roman"/>
          <w:spacing w:val="-1"/>
        </w:rPr>
        <w:t>indemnify,</w:t>
      </w:r>
      <w:r w:rsidRPr="00443C75">
        <w:rPr>
          <w:rFonts w:cs="Times New Roman"/>
          <w:spacing w:val="11"/>
        </w:rPr>
        <w:t xml:space="preserve"> </w:t>
      </w:r>
      <w:r w:rsidRPr="00443C75">
        <w:rPr>
          <w:rFonts w:cs="Times New Roman"/>
          <w:spacing w:val="-1"/>
        </w:rPr>
        <w:t>defend</w:t>
      </w:r>
      <w:r w:rsidRPr="00443C75">
        <w:rPr>
          <w:rFonts w:cs="Times New Roman"/>
          <w:spacing w:val="11"/>
        </w:rPr>
        <w:t xml:space="preserve"> </w:t>
      </w:r>
      <w:r w:rsidRPr="00443C75">
        <w:rPr>
          <w:rFonts w:cs="Times New Roman"/>
        </w:rPr>
        <w:t>and</w:t>
      </w:r>
      <w:r w:rsidRPr="00443C75">
        <w:rPr>
          <w:rFonts w:cs="Times New Roman"/>
          <w:spacing w:val="12"/>
        </w:rPr>
        <w:t xml:space="preserve"> </w:t>
      </w:r>
      <w:r w:rsidRPr="00443C75">
        <w:rPr>
          <w:rFonts w:cs="Times New Roman"/>
          <w:spacing w:val="-1"/>
        </w:rPr>
        <w:t>hold</w:t>
      </w:r>
      <w:r w:rsidRPr="00443C75">
        <w:rPr>
          <w:rFonts w:cs="Times New Roman"/>
          <w:spacing w:val="11"/>
        </w:rPr>
        <w:t xml:space="preserve"> </w:t>
      </w:r>
      <w:r w:rsidRPr="00443C75">
        <w:rPr>
          <w:rFonts w:cs="Times New Roman"/>
          <w:spacing w:val="-1"/>
        </w:rPr>
        <w:t>harmless</w:t>
      </w:r>
      <w:r w:rsidRPr="00443C75">
        <w:rPr>
          <w:rFonts w:cs="Times New Roman"/>
          <w:spacing w:val="12"/>
        </w:rPr>
        <w:t xml:space="preserve"> </w:t>
      </w:r>
      <w:r w:rsidRPr="00443C75">
        <w:rPr>
          <w:rFonts w:cs="Times New Roman"/>
        </w:rPr>
        <w:t>the</w:t>
      </w:r>
      <w:r w:rsidRPr="00443C75">
        <w:rPr>
          <w:rFonts w:cs="Times New Roman"/>
          <w:spacing w:val="12"/>
        </w:rPr>
        <w:t xml:space="preserve"> </w:t>
      </w:r>
      <w:r w:rsidRPr="00443C75">
        <w:rPr>
          <w:rFonts w:cs="Times New Roman"/>
          <w:spacing w:val="-1"/>
        </w:rPr>
        <w:t>other</w:t>
      </w:r>
      <w:r w:rsidRPr="00443C75">
        <w:rPr>
          <w:rFonts w:cs="Times New Roman"/>
          <w:spacing w:val="12"/>
        </w:rPr>
        <w:t xml:space="preserve"> </w:t>
      </w:r>
      <w:r w:rsidRPr="00443C75">
        <w:rPr>
          <w:rFonts w:cs="Times New Roman"/>
          <w:spacing w:val="-1"/>
        </w:rPr>
        <w:t>Party</w:t>
      </w:r>
      <w:r w:rsidRPr="00443C75">
        <w:rPr>
          <w:rFonts w:cs="Times New Roman"/>
          <w:spacing w:val="9"/>
        </w:rPr>
        <w:t xml:space="preserve"> </w:t>
      </w:r>
      <w:r w:rsidRPr="00443C75">
        <w:rPr>
          <w:rFonts w:cs="Times New Roman"/>
        </w:rPr>
        <w:t>against</w:t>
      </w:r>
      <w:r w:rsidRPr="00443C75">
        <w:rPr>
          <w:rFonts w:cs="Times New Roman"/>
          <w:spacing w:val="13"/>
        </w:rPr>
        <w:t xml:space="preserve"> </w:t>
      </w:r>
      <w:r w:rsidRPr="00443C75">
        <w:rPr>
          <w:rFonts w:cs="Times New Roman"/>
        </w:rPr>
        <w:t>any</w:t>
      </w:r>
      <w:r w:rsidRPr="00443C75">
        <w:rPr>
          <w:rFonts w:cs="Times New Roman"/>
          <w:spacing w:val="9"/>
        </w:rPr>
        <w:t xml:space="preserve"> </w:t>
      </w:r>
      <w:r w:rsidR="00283309" w:rsidRPr="00443C75">
        <w:rPr>
          <w:rFonts w:cs="Times New Roman"/>
          <w:spacing w:val="-1"/>
        </w:rPr>
        <w:t>t</w:t>
      </w:r>
      <w:r w:rsidRPr="00443C75">
        <w:rPr>
          <w:rFonts w:cs="Times New Roman"/>
          <w:spacing w:val="-1"/>
        </w:rPr>
        <w:t>axes</w:t>
      </w:r>
      <w:r w:rsidRPr="00443C75">
        <w:rPr>
          <w:rFonts w:cs="Times New Roman"/>
          <w:spacing w:val="12"/>
        </w:rPr>
        <w:t xml:space="preserve"> </w:t>
      </w:r>
      <w:r w:rsidRPr="00443C75">
        <w:rPr>
          <w:rFonts w:cs="Times New Roman"/>
          <w:spacing w:val="-1"/>
        </w:rPr>
        <w:t>for</w:t>
      </w:r>
      <w:r w:rsidRPr="00443C75">
        <w:rPr>
          <w:rFonts w:cs="Times New Roman"/>
          <w:spacing w:val="67"/>
        </w:rPr>
        <w:t xml:space="preserve"> </w:t>
      </w:r>
      <w:r w:rsidRPr="00443C75">
        <w:rPr>
          <w:rFonts w:cs="Times New Roman"/>
          <w:spacing w:val="-1"/>
        </w:rPr>
        <w:t>which</w:t>
      </w:r>
      <w:r w:rsidRPr="00443C75">
        <w:rPr>
          <w:rFonts w:cs="Times New Roman"/>
        </w:rPr>
        <w:t xml:space="preserve"> </w:t>
      </w:r>
      <w:r w:rsidRPr="00443C75">
        <w:rPr>
          <w:rFonts w:cs="Times New Roman"/>
          <w:spacing w:val="-1"/>
        </w:rPr>
        <w:t>such</w:t>
      </w:r>
      <w:r w:rsidRPr="00443C75">
        <w:rPr>
          <w:rFonts w:cs="Times New Roman"/>
        </w:rPr>
        <w:t xml:space="preserve"> </w:t>
      </w:r>
      <w:r w:rsidRPr="00443C75">
        <w:rPr>
          <w:rFonts w:cs="Times New Roman"/>
          <w:spacing w:val="-1"/>
        </w:rPr>
        <w:t>Party</w:t>
      </w:r>
      <w:r w:rsidRPr="00443C75">
        <w:rPr>
          <w:rFonts w:cs="Times New Roman"/>
          <w:spacing w:val="-3"/>
        </w:rPr>
        <w:t xml:space="preserve"> </w:t>
      </w:r>
      <w:r w:rsidRPr="00443C75">
        <w:rPr>
          <w:rFonts w:cs="Times New Roman"/>
          <w:spacing w:val="-1"/>
        </w:rPr>
        <w:t>is</w:t>
      </w:r>
      <w:r w:rsidRPr="00443C75">
        <w:rPr>
          <w:rFonts w:cs="Times New Roman"/>
        </w:rPr>
        <w:t xml:space="preserve"> </w:t>
      </w:r>
      <w:r w:rsidRPr="00443C75">
        <w:rPr>
          <w:rFonts w:cs="Times New Roman"/>
          <w:spacing w:val="-1"/>
        </w:rPr>
        <w:t>responsible</w:t>
      </w:r>
      <w:r w:rsidRPr="00443C75">
        <w:rPr>
          <w:rFonts w:cs="Times New Roman"/>
        </w:rPr>
        <w:t xml:space="preserve"> </w:t>
      </w:r>
      <w:r w:rsidRPr="00443C75">
        <w:rPr>
          <w:rFonts w:cs="Times New Roman"/>
          <w:spacing w:val="-1"/>
        </w:rPr>
        <w:t>under</w:t>
      </w:r>
      <w:r w:rsidRPr="00443C75">
        <w:rPr>
          <w:rFonts w:cs="Times New Roman"/>
        </w:rPr>
        <w:t xml:space="preserve"> </w:t>
      </w:r>
      <w:r w:rsidRPr="00443C75">
        <w:rPr>
          <w:rFonts w:cs="Times New Roman"/>
          <w:spacing w:val="-1"/>
        </w:rPr>
        <w:t>Section</w:t>
      </w:r>
      <w:r w:rsidRPr="00443C75">
        <w:rPr>
          <w:rFonts w:cs="Times New Roman"/>
        </w:rPr>
        <w:t xml:space="preserve"> </w:t>
      </w:r>
      <w:r w:rsidRPr="00443C75">
        <w:rPr>
          <w:rFonts w:cs="Times New Roman"/>
          <w:spacing w:val="-1"/>
        </w:rPr>
        <w:fldChar w:fldCharType="begin"/>
      </w:r>
      <w:r w:rsidRPr="00443C75">
        <w:rPr>
          <w:rFonts w:cs="Times New Roman"/>
        </w:rPr>
        <w:instrText xml:space="preserve"> REF _Hlk39412578 \n \h </w:instrText>
      </w:r>
      <w:r w:rsidR="008243F9" w:rsidRPr="00443C75">
        <w:rPr>
          <w:rFonts w:cs="Times New Roman"/>
          <w:spacing w:val="-1"/>
        </w:rPr>
        <w:instrText xml:space="preserve"> \* MERGEFORMAT</w:instrText>
      </w:r>
      <w:r w:rsidR="008243F9" w:rsidRPr="00443C75">
        <w:rPr>
          <w:spacing w:val="-1"/>
        </w:rPr>
        <w:instrText xml:space="preserve"> </w:instrText>
      </w:r>
      <w:r w:rsidRPr="00443C75">
        <w:rPr>
          <w:rFonts w:cs="Times New Roman"/>
          <w:spacing w:val="-1"/>
        </w:rPr>
      </w:r>
      <w:r w:rsidRPr="00443C75">
        <w:rPr>
          <w:rFonts w:cs="Times New Roman"/>
          <w:spacing w:val="-1"/>
        </w:rPr>
        <w:fldChar w:fldCharType="separate"/>
      </w:r>
      <w:r w:rsidR="008A257B" w:rsidRPr="00443C75">
        <w:rPr>
          <w:rFonts w:cs="Times New Roman"/>
        </w:rPr>
        <w:t>5.5</w:t>
      </w:r>
      <w:r w:rsidRPr="00443C75">
        <w:rPr>
          <w:rFonts w:cs="Times New Roman"/>
          <w:spacing w:val="-1"/>
        </w:rPr>
        <w:fldChar w:fldCharType="end"/>
      </w:r>
      <w:r w:rsidRPr="00443C75">
        <w:rPr>
          <w:rFonts w:cs="Times New Roman"/>
          <w:spacing w:val="-1"/>
        </w:rPr>
        <w:t>.</w:t>
      </w:r>
    </w:p>
    <w:p w14:paraId="20245C1E" w14:textId="794A27D8" w:rsidR="00156EB5" w:rsidRPr="00443C75" w:rsidRDefault="00156EB5">
      <w:pPr>
        <w:rPr>
          <w:rFonts w:eastAsia="Times New Roman" w:cs="Times New Roman"/>
          <w:b/>
          <w:bCs/>
        </w:rPr>
      </w:pPr>
      <w:bookmarkStart w:id="925" w:name="_Toc46495339"/>
      <w:bookmarkStart w:id="926" w:name="_Toc72426844"/>
      <w:bookmarkStart w:id="927" w:name="_Toc64563088"/>
      <w:bookmarkEnd w:id="922"/>
    </w:p>
    <w:p w14:paraId="455AD932" w14:textId="759CEC5B" w:rsidR="009408EB" w:rsidRPr="00443C75" w:rsidRDefault="007E18C4" w:rsidP="009408EB">
      <w:pPr>
        <w:pStyle w:val="Heading2"/>
        <w:rPr>
          <w:rFonts w:cs="Times New Roman"/>
        </w:rPr>
      </w:pPr>
      <w:bookmarkStart w:id="928" w:name="_Toc115261602"/>
      <w:bookmarkStart w:id="929" w:name="_Toc183537572"/>
      <w:bookmarkStart w:id="930" w:name="_Toc225171691"/>
      <w:bookmarkStart w:id="931" w:name="_Toc225877115"/>
      <w:bookmarkStart w:id="932" w:name="_Toc227332028"/>
      <w:r w:rsidRPr="00443C75">
        <w:rPr>
          <w:rFonts w:cs="Times New Roman"/>
        </w:rPr>
        <w:t>General.</w:t>
      </w:r>
      <w:bookmarkEnd w:id="923"/>
      <w:bookmarkEnd w:id="924"/>
      <w:bookmarkEnd w:id="925"/>
      <w:bookmarkEnd w:id="926"/>
      <w:bookmarkEnd w:id="927"/>
      <w:bookmarkEnd w:id="928"/>
      <w:bookmarkEnd w:id="929"/>
      <w:bookmarkEnd w:id="930"/>
      <w:bookmarkEnd w:id="931"/>
      <w:bookmarkEnd w:id="932"/>
      <w:r w:rsidRPr="00443C75">
        <w:rPr>
          <w:rFonts w:cs="Times New Roman"/>
        </w:rPr>
        <w:t xml:space="preserve"> </w:t>
      </w:r>
    </w:p>
    <w:p w14:paraId="1DC7A66B" w14:textId="77777777" w:rsidR="009408EB" w:rsidRPr="00443C75" w:rsidRDefault="009408EB" w:rsidP="000B3F7A">
      <w:pPr>
        <w:pStyle w:val="BodyText"/>
        <w:rPr>
          <w:rFonts w:cs="Times New Roman"/>
        </w:rPr>
      </w:pPr>
    </w:p>
    <w:p w14:paraId="0A841DEE" w14:textId="097CF494" w:rsidR="000A12D6" w:rsidRPr="00443C75" w:rsidRDefault="00B0607C" w:rsidP="000A12D6">
      <w:pPr>
        <w:pStyle w:val="BodyText"/>
        <w:numPr>
          <w:ilvl w:val="2"/>
          <w:numId w:val="17"/>
        </w:numPr>
        <w:tabs>
          <w:tab w:val="left" w:pos="1541"/>
        </w:tabs>
        <w:ind w:right="118"/>
        <w:jc w:val="both"/>
        <w:rPr>
          <w:rFonts w:cs="Times New Roman"/>
        </w:rPr>
      </w:pPr>
      <w:r w:rsidRPr="00443C75">
        <w:rPr>
          <w:rFonts w:cs="Times New Roman"/>
          <w:spacing w:val="-1"/>
        </w:rPr>
        <w:t>This</w:t>
      </w:r>
      <w:r w:rsidRPr="00443C75">
        <w:rPr>
          <w:rFonts w:cs="Times New Roman"/>
        </w:rPr>
        <w:t xml:space="preserve"> </w:t>
      </w:r>
      <w:r w:rsidRPr="00443C75">
        <w:rPr>
          <w:rFonts w:cs="Times New Roman"/>
          <w:spacing w:val="-1"/>
        </w:rPr>
        <w:t>Agreement</w:t>
      </w:r>
      <w:r w:rsidRPr="00443C75">
        <w:rPr>
          <w:rFonts w:cs="Times New Roman"/>
          <w:spacing w:val="1"/>
        </w:rPr>
        <w:t xml:space="preserve"> </w:t>
      </w:r>
      <w:r w:rsidRPr="00443C75">
        <w:rPr>
          <w:rFonts w:cs="Times New Roman"/>
          <w:spacing w:val="-1"/>
        </w:rPr>
        <w:t>constitutes</w:t>
      </w:r>
      <w:r w:rsidRPr="00443C75">
        <w:rPr>
          <w:rFonts w:cs="Times New Roman"/>
        </w:rPr>
        <w:t xml:space="preserve"> </w:t>
      </w:r>
      <w:r w:rsidRPr="00443C75">
        <w:rPr>
          <w:rFonts w:cs="Times New Roman"/>
          <w:spacing w:val="-1"/>
        </w:rPr>
        <w:t>the</w:t>
      </w:r>
      <w:r w:rsidRPr="00443C75">
        <w:rPr>
          <w:rFonts w:cs="Times New Roman"/>
        </w:rPr>
        <w:t xml:space="preserve"> </w:t>
      </w:r>
      <w:r w:rsidRPr="00443C75">
        <w:rPr>
          <w:rFonts w:cs="Times New Roman"/>
          <w:spacing w:val="-1"/>
        </w:rPr>
        <w:t>entire</w:t>
      </w:r>
      <w:r w:rsidRPr="00443C75">
        <w:rPr>
          <w:rFonts w:cs="Times New Roman"/>
        </w:rPr>
        <w:t xml:space="preserve"> </w:t>
      </w:r>
      <w:r w:rsidRPr="00443C75">
        <w:rPr>
          <w:rFonts w:cs="Times New Roman"/>
          <w:spacing w:val="-1"/>
        </w:rPr>
        <w:t>agreement</w:t>
      </w:r>
      <w:r w:rsidRPr="00443C75">
        <w:rPr>
          <w:rFonts w:cs="Times New Roman"/>
          <w:spacing w:val="1"/>
        </w:rPr>
        <w:t xml:space="preserve"> </w:t>
      </w:r>
      <w:r w:rsidRPr="00443C75">
        <w:rPr>
          <w:rFonts w:cs="Times New Roman"/>
          <w:spacing w:val="-1"/>
        </w:rPr>
        <w:t>between</w:t>
      </w:r>
      <w:r w:rsidRPr="00443C75">
        <w:rPr>
          <w:rFonts w:cs="Times New Roman"/>
          <w:spacing w:val="52"/>
        </w:rPr>
        <w:t xml:space="preserve"> </w:t>
      </w:r>
      <w:r w:rsidRPr="00443C75">
        <w:rPr>
          <w:rFonts w:cs="Times New Roman"/>
        </w:rPr>
        <w:t>the</w:t>
      </w:r>
      <w:r w:rsidRPr="00443C75">
        <w:rPr>
          <w:rFonts w:cs="Times New Roman"/>
          <w:spacing w:val="53"/>
        </w:rPr>
        <w:t xml:space="preserve"> </w:t>
      </w:r>
      <w:r w:rsidRPr="00443C75">
        <w:rPr>
          <w:rFonts w:cs="Times New Roman"/>
          <w:spacing w:val="-1"/>
        </w:rPr>
        <w:t>Parties</w:t>
      </w:r>
      <w:r w:rsidRPr="00443C75">
        <w:rPr>
          <w:rFonts w:cs="Times New Roman"/>
          <w:spacing w:val="51"/>
        </w:rPr>
        <w:t xml:space="preserve"> </w:t>
      </w:r>
      <w:r w:rsidRPr="00443C75">
        <w:rPr>
          <w:rFonts w:cs="Times New Roman"/>
          <w:spacing w:val="-1"/>
        </w:rPr>
        <w:t>relating</w:t>
      </w:r>
      <w:r w:rsidRPr="00443C75">
        <w:rPr>
          <w:rFonts w:cs="Times New Roman"/>
          <w:spacing w:val="7"/>
        </w:rPr>
        <w:t xml:space="preserve"> </w:t>
      </w:r>
      <w:r w:rsidRPr="00443C75">
        <w:rPr>
          <w:rFonts w:cs="Times New Roman"/>
        </w:rPr>
        <w:t>to</w:t>
      </w:r>
      <w:r w:rsidRPr="00443C75">
        <w:rPr>
          <w:rFonts w:cs="Times New Roman"/>
          <w:spacing w:val="9"/>
        </w:rPr>
        <w:t xml:space="preserve"> </w:t>
      </w:r>
      <w:r w:rsidRPr="00443C75">
        <w:rPr>
          <w:rFonts w:cs="Times New Roman"/>
        </w:rPr>
        <w:t>its</w:t>
      </w:r>
      <w:r w:rsidRPr="00443C75">
        <w:rPr>
          <w:rFonts w:cs="Times New Roman"/>
          <w:spacing w:val="10"/>
        </w:rPr>
        <w:t xml:space="preserve"> </w:t>
      </w:r>
      <w:r w:rsidRPr="00443C75">
        <w:rPr>
          <w:rFonts w:cs="Times New Roman"/>
          <w:spacing w:val="-1"/>
        </w:rPr>
        <w:t>subject</w:t>
      </w:r>
      <w:r w:rsidRPr="00443C75">
        <w:rPr>
          <w:rFonts w:cs="Times New Roman"/>
          <w:spacing w:val="10"/>
        </w:rPr>
        <w:t xml:space="preserve"> </w:t>
      </w:r>
      <w:r w:rsidRPr="00443C75">
        <w:rPr>
          <w:rFonts w:cs="Times New Roman"/>
          <w:spacing w:val="-1"/>
        </w:rPr>
        <w:t>matter.</w:t>
      </w:r>
      <w:r w:rsidRPr="00443C75">
        <w:rPr>
          <w:rFonts w:cs="Times New Roman"/>
          <w:spacing w:val="18"/>
        </w:rPr>
        <w:t xml:space="preserve"> </w:t>
      </w:r>
      <w:r w:rsidRPr="00443C75">
        <w:rPr>
          <w:rFonts w:cs="Times New Roman"/>
          <w:spacing w:val="-1"/>
        </w:rPr>
        <w:t>Any</w:t>
      </w:r>
      <w:r w:rsidRPr="00443C75">
        <w:rPr>
          <w:rFonts w:cs="Times New Roman"/>
          <w:spacing w:val="9"/>
        </w:rPr>
        <w:t xml:space="preserve"> </w:t>
      </w:r>
      <w:r w:rsidRPr="00443C75">
        <w:rPr>
          <w:rFonts w:cs="Times New Roman"/>
        </w:rPr>
        <w:t>prior</w:t>
      </w:r>
      <w:r w:rsidRPr="00443C75">
        <w:rPr>
          <w:rFonts w:cs="Times New Roman"/>
          <w:spacing w:val="10"/>
        </w:rPr>
        <w:t xml:space="preserve"> </w:t>
      </w:r>
      <w:r w:rsidRPr="00443C75">
        <w:rPr>
          <w:rFonts w:cs="Times New Roman"/>
          <w:spacing w:val="-1"/>
        </w:rPr>
        <w:t>agreement</w:t>
      </w:r>
      <w:r w:rsidRPr="00443C75">
        <w:rPr>
          <w:rFonts w:cs="Times New Roman"/>
          <w:spacing w:val="10"/>
        </w:rPr>
        <w:t xml:space="preserve"> </w:t>
      </w:r>
      <w:r w:rsidRPr="00443C75">
        <w:rPr>
          <w:rFonts w:cs="Times New Roman"/>
        </w:rPr>
        <w:t>or</w:t>
      </w:r>
      <w:r w:rsidRPr="00443C75">
        <w:rPr>
          <w:rFonts w:cs="Times New Roman"/>
          <w:spacing w:val="7"/>
        </w:rPr>
        <w:t xml:space="preserve"> </w:t>
      </w:r>
      <w:r w:rsidRPr="00443C75">
        <w:rPr>
          <w:rFonts w:cs="Times New Roman"/>
          <w:spacing w:val="-1"/>
        </w:rPr>
        <w:t>negotiation</w:t>
      </w:r>
      <w:r w:rsidRPr="00443C75">
        <w:rPr>
          <w:rFonts w:cs="Times New Roman"/>
          <w:spacing w:val="9"/>
        </w:rPr>
        <w:t xml:space="preserve"> </w:t>
      </w:r>
      <w:r w:rsidRPr="00443C75">
        <w:rPr>
          <w:rFonts w:cs="Times New Roman"/>
          <w:spacing w:val="-1"/>
        </w:rPr>
        <w:t>between</w:t>
      </w:r>
      <w:r w:rsidRPr="00443C75">
        <w:rPr>
          <w:rFonts w:cs="Times New Roman"/>
          <w:spacing w:val="9"/>
        </w:rPr>
        <w:t xml:space="preserve"> </w:t>
      </w:r>
      <w:r w:rsidRPr="00443C75">
        <w:rPr>
          <w:rFonts w:cs="Times New Roman"/>
        </w:rPr>
        <w:t>the</w:t>
      </w:r>
      <w:r w:rsidRPr="00443C75">
        <w:rPr>
          <w:rFonts w:cs="Times New Roman"/>
          <w:spacing w:val="9"/>
        </w:rPr>
        <w:t xml:space="preserve"> </w:t>
      </w:r>
      <w:r w:rsidRPr="00443C75">
        <w:rPr>
          <w:rFonts w:cs="Times New Roman"/>
          <w:spacing w:val="-1"/>
        </w:rPr>
        <w:t>Parties</w:t>
      </w:r>
      <w:r w:rsidRPr="00443C75">
        <w:rPr>
          <w:rFonts w:cs="Times New Roman"/>
          <w:spacing w:val="10"/>
        </w:rPr>
        <w:t xml:space="preserve"> </w:t>
      </w:r>
      <w:r w:rsidRPr="00443C75">
        <w:rPr>
          <w:rFonts w:cs="Times New Roman"/>
          <w:spacing w:val="-1"/>
        </w:rPr>
        <w:t>with</w:t>
      </w:r>
      <w:r w:rsidRPr="00443C75">
        <w:rPr>
          <w:rFonts w:cs="Times New Roman"/>
          <w:spacing w:val="9"/>
        </w:rPr>
        <w:t xml:space="preserve"> </w:t>
      </w:r>
      <w:r w:rsidRPr="00443C75">
        <w:rPr>
          <w:rFonts w:cs="Times New Roman"/>
          <w:spacing w:val="-1"/>
        </w:rPr>
        <w:t>respect</w:t>
      </w:r>
      <w:r w:rsidRPr="00443C75">
        <w:rPr>
          <w:rFonts w:cs="Times New Roman"/>
          <w:spacing w:val="10"/>
        </w:rPr>
        <w:t xml:space="preserve"> </w:t>
      </w:r>
      <w:r w:rsidRPr="00443C75">
        <w:rPr>
          <w:rFonts w:cs="Times New Roman"/>
          <w:spacing w:val="6"/>
        </w:rPr>
        <w:t>to</w:t>
      </w:r>
      <w:r w:rsidRPr="00443C75">
        <w:rPr>
          <w:rFonts w:cs="Times New Roman"/>
          <w:spacing w:val="9"/>
        </w:rPr>
        <w:t xml:space="preserve"> </w:t>
      </w:r>
      <w:r w:rsidRPr="00443C75">
        <w:rPr>
          <w:rFonts w:cs="Times New Roman"/>
          <w:spacing w:val="-1"/>
        </w:rPr>
        <w:t>the</w:t>
      </w:r>
      <w:r w:rsidRPr="00443C75">
        <w:rPr>
          <w:rFonts w:cs="Times New Roman"/>
          <w:spacing w:val="53"/>
        </w:rPr>
        <w:t xml:space="preserve"> </w:t>
      </w:r>
      <w:r w:rsidRPr="00443C75">
        <w:rPr>
          <w:rFonts w:cs="Times New Roman"/>
          <w:spacing w:val="-1"/>
        </w:rPr>
        <w:t>subject</w:t>
      </w:r>
      <w:r w:rsidRPr="00443C75">
        <w:rPr>
          <w:rFonts w:cs="Times New Roman"/>
          <w:spacing w:val="5"/>
        </w:rPr>
        <w:t xml:space="preserve"> </w:t>
      </w:r>
      <w:r w:rsidRPr="00443C75">
        <w:rPr>
          <w:rFonts w:cs="Times New Roman"/>
          <w:spacing w:val="-1"/>
        </w:rPr>
        <w:t>hereof</w:t>
      </w:r>
      <w:r w:rsidRPr="00443C75">
        <w:rPr>
          <w:rFonts w:cs="Times New Roman"/>
          <w:spacing w:val="5"/>
        </w:rPr>
        <w:t xml:space="preserve"> </w:t>
      </w:r>
      <w:r w:rsidRPr="00443C75">
        <w:rPr>
          <w:rFonts w:cs="Times New Roman"/>
        </w:rPr>
        <w:t>is</w:t>
      </w:r>
      <w:r w:rsidRPr="00443C75">
        <w:rPr>
          <w:rFonts w:cs="Times New Roman"/>
          <w:spacing w:val="5"/>
        </w:rPr>
        <w:t xml:space="preserve"> </w:t>
      </w:r>
      <w:r w:rsidRPr="00443C75">
        <w:rPr>
          <w:rFonts w:cs="Times New Roman"/>
          <w:spacing w:val="-1"/>
        </w:rPr>
        <w:t>superseded.</w:t>
      </w:r>
      <w:r w:rsidRPr="00443C75">
        <w:rPr>
          <w:rFonts w:cs="Times New Roman"/>
          <w:spacing w:val="9"/>
        </w:rPr>
        <w:t xml:space="preserve"> </w:t>
      </w:r>
      <w:r w:rsidRPr="00443C75">
        <w:rPr>
          <w:rFonts w:cs="Times New Roman"/>
        </w:rPr>
        <w:t>Any</w:t>
      </w:r>
      <w:r w:rsidRPr="00443C75">
        <w:rPr>
          <w:rFonts w:cs="Times New Roman"/>
          <w:spacing w:val="2"/>
        </w:rPr>
        <w:t xml:space="preserve"> </w:t>
      </w:r>
      <w:r w:rsidRPr="00443C75">
        <w:rPr>
          <w:rFonts w:cs="Times New Roman"/>
        </w:rPr>
        <w:t>Product</w:t>
      </w:r>
      <w:r w:rsidRPr="00443C75">
        <w:rPr>
          <w:rFonts w:cs="Times New Roman"/>
          <w:spacing w:val="5"/>
        </w:rPr>
        <w:t xml:space="preserve"> </w:t>
      </w:r>
      <w:r w:rsidRPr="00443C75">
        <w:rPr>
          <w:rFonts w:cs="Times New Roman"/>
          <w:spacing w:val="-1"/>
        </w:rPr>
        <w:t>Order</w:t>
      </w:r>
      <w:r w:rsidRPr="00443C75">
        <w:rPr>
          <w:rFonts w:cs="Times New Roman"/>
          <w:spacing w:val="5"/>
        </w:rPr>
        <w:t xml:space="preserve"> </w:t>
      </w:r>
      <w:r w:rsidRPr="00443C75">
        <w:rPr>
          <w:rFonts w:cs="Times New Roman"/>
          <w:spacing w:val="-2"/>
        </w:rPr>
        <w:t>or</w:t>
      </w:r>
      <w:r w:rsidRPr="00443C75">
        <w:rPr>
          <w:rFonts w:cs="Times New Roman"/>
          <w:spacing w:val="5"/>
        </w:rPr>
        <w:t xml:space="preserve"> </w:t>
      </w:r>
      <w:r w:rsidRPr="00443C75">
        <w:rPr>
          <w:rFonts w:cs="Times New Roman"/>
        </w:rPr>
        <w:t>any</w:t>
      </w:r>
      <w:r w:rsidRPr="00443C75">
        <w:rPr>
          <w:rFonts w:cs="Times New Roman"/>
          <w:spacing w:val="2"/>
        </w:rPr>
        <w:t xml:space="preserve"> </w:t>
      </w:r>
      <w:r w:rsidRPr="00443C75">
        <w:rPr>
          <w:rFonts w:cs="Times New Roman"/>
          <w:spacing w:val="-1"/>
        </w:rPr>
        <w:t>collateral,</w:t>
      </w:r>
      <w:r w:rsidRPr="00443C75">
        <w:rPr>
          <w:rFonts w:cs="Times New Roman"/>
          <w:spacing w:val="4"/>
        </w:rPr>
        <w:t xml:space="preserve"> </w:t>
      </w:r>
      <w:r w:rsidRPr="00443C75">
        <w:rPr>
          <w:rFonts w:cs="Times New Roman"/>
          <w:spacing w:val="-1"/>
        </w:rPr>
        <w:t>credit</w:t>
      </w:r>
      <w:r w:rsidRPr="00443C75">
        <w:rPr>
          <w:rFonts w:cs="Times New Roman"/>
          <w:spacing w:val="5"/>
        </w:rPr>
        <w:t xml:space="preserve"> </w:t>
      </w:r>
      <w:r w:rsidRPr="00443C75">
        <w:rPr>
          <w:rFonts w:cs="Times New Roman"/>
          <w:spacing w:val="-1"/>
        </w:rPr>
        <w:t>support</w:t>
      </w:r>
      <w:r w:rsidRPr="00443C75">
        <w:rPr>
          <w:rFonts w:cs="Times New Roman"/>
          <w:spacing w:val="3"/>
        </w:rPr>
        <w:t xml:space="preserve"> </w:t>
      </w:r>
      <w:r w:rsidRPr="00443C75">
        <w:rPr>
          <w:rFonts w:cs="Times New Roman"/>
        </w:rPr>
        <w:t>or</w:t>
      </w:r>
      <w:r w:rsidRPr="00443C75">
        <w:rPr>
          <w:rFonts w:cs="Times New Roman"/>
          <w:spacing w:val="7"/>
        </w:rPr>
        <w:t xml:space="preserve"> </w:t>
      </w:r>
      <w:r w:rsidRPr="00443C75">
        <w:rPr>
          <w:rFonts w:cs="Times New Roman"/>
          <w:spacing w:val="-1"/>
        </w:rPr>
        <w:t>margin</w:t>
      </w:r>
      <w:r w:rsidRPr="00443C75">
        <w:rPr>
          <w:rFonts w:cs="Times New Roman"/>
          <w:spacing w:val="4"/>
        </w:rPr>
        <w:t xml:space="preserve"> </w:t>
      </w:r>
      <w:r w:rsidRPr="00443C75">
        <w:rPr>
          <w:rFonts w:cs="Times New Roman"/>
          <w:spacing w:val="-1"/>
        </w:rPr>
        <w:t>agreement</w:t>
      </w:r>
      <w:r w:rsidRPr="00443C75">
        <w:rPr>
          <w:rFonts w:cs="Times New Roman"/>
          <w:spacing w:val="5"/>
        </w:rPr>
        <w:t xml:space="preserve"> </w:t>
      </w:r>
      <w:r w:rsidRPr="00443C75">
        <w:rPr>
          <w:rFonts w:cs="Times New Roman"/>
        </w:rPr>
        <w:t>or</w:t>
      </w:r>
      <w:r w:rsidRPr="00443C75">
        <w:rPr>
          <w:rFonts w:cs="Times New Roman"/>
          <w:spacing w:val="75"/>
        </w:rPr>
        <w:t xml:space="preserve"> </w:t>
      </w:r>
      <w:r w:rsidRPr="00443C75">
        <w:rPr>
          <w:rFonts w:cs="Times New Roman"/>
          <w:spacing w:val="-1"/>
        </w:rPr>
        <w:t>similar</w:t>
      </w:r>
      <w:r w:rsidRPr="00443C75">
        <w:rPr>
          <w:rFonts w:cs="Times New Roman"/>
          <w:spacing w:val="5"/>
        </w:rPr>
        <w:t xml:space="preserve"> </w:t>
      </w:r>
      <w:r w:rsidRPr="00443C75">
        <w:rPr>
          <w:rFonts w:cs="Times New Roman"/>
          <w:spacing w:val="-1"/>
        </w:rPr>
        <w:t>arrangement</w:t>
      </w:r>
      <w:r w:rsidRPr="00443C75">
        <w:rPr>
          <w:rFonts w:cs="Times New Roman"/>
          <w:spacing w:val="8"/>
        </w:rPr>
        <w:t xml:space="preserve"> </w:t>
      </w:r>
      <w:r w:rsidRPr="00443C75">
        <w:rPr>
          <w:rFonts w:cs="Times New Roman"/>
          <w:spacing w:val="-1"/>
        </w:rPr>
        <w:t>between</w:t>
      </w:r>
      <w:r w:rsidRPr="00443C75">
        <w:rPr>
          <w:rFonts w:cs="Times New Roman"/>
          <w:spacing w:val="7"/>
        </w:rPr>
        <w:t xml:space="preserve"> </w:t>
      </w:r>
      <w:r w:rsidRPr="00443C75">
        <w:rPr>
          <w:rFonts w:cs="Times New Roman"/>
        </w:rPr>
        <w:t>the</w:t>
      </w:r>
      <w:r w:rsidRPr="00443C75">
        <w:rPr>
          <w:rFonts w:cs="Times New Roman"/>
          <w:spacing w:val="7"/>
        </w:rPr>
        <w:t xml:space="preserve"> </w:t>
      </w:r>
      <w:r w:rsidRPr="00443C75">
        <w:rPr>
          <w:rFonts w:cs="Times New Roman"/>
          <w:spacing w:val="-1"/>
        </w:rPr>
        <w:t>Parties</w:t>
      </w:r>
      <w:r w:rsidRPr="00443C75">
        <w:rPr>
          <w:rFonts w:cs="Times New Roman"/>
          <w:spacing w:val="7"/>
        </w:rPr>
        <w:t xml:space="preserve"> </w:t>
      </w:r>
      <w:r w:rsidRPr="00443C75">
        <w:rPr>
          <w:rFonts w:cs="Times New Roman"/>
          <w:spacing w:val="-1"/>
        </w:rPr>
        <w:t>will,</w:t>
      </w:r>
      <w:r w:rsidRPr="00443C75">
        <w:rPr>
          <w:rFonts w:cs="Times New Roman"/>
          <w:spacing w:val="7"/>
        </w:rPr>
        <w:t xml:space="preserve"> </w:t>
      </w:r>
      <w:r w:rsidRPr="00443C75">
        <w:rPr>
          <w:rFonts w:cs="Times New Roman"/>
        </w:rPr>
        <w:t>upon</w:t>
      </w:r>
      <w:r w:rsidRPr="00443C75">
        <w:rPr>
          <w:rFonts w:cs="Times New Roman"/>
          <w:spacing w:val="7"/>
        </w:rPr>
        <w:t xml:space="preserve"> </w:t>
      </w:r>
      <w:r w:rsidRPr="00443C75">
        <w:rPr>
          <w:rFonts w:cs="Times New Roman"/>
          <w:spacing w:val="-1"/>
        </w:rPr>
        <w:t>designation</w:t>
      </w:r>
      <w:r w:rsidRPr="00443C75">
        <w:rPr>
          <w:rFonts w:cs="Times New Roman"/>
          <w:spacing w:val="7"/>
        </w:rPr>
        <w:t xml:space="preserve"> </w:t>
      </w:r>
      <w:r w:rsidRPr="00443C75">
        <w:rPr>
          <w:rFonts w:cs="Times New Roman"/>
        </w:rPr>
        <w:t>by</w:t>
      </w:r>
      <w:r w:rsidRPr="00443C75">
        <w:rPr>
          <w:rFonts w:cs="Times New Roman"/>
          <w:spacing w:val="4"/>
        </w:rPr>
        <w:t xml:space="preserve"> </w:t>
      </w:r>
      <w:r w:rsidRPr="00443C75">
        <w:rPr>
          <w:rFonts w:cs="Times New Roman"/>
        </w:rPr>
        <w:t>the</w:t>
      </w:r>
      <w:r w:rsidRPr="00443C75">
        <w:rPr>
          <w:rFonts w:cs="Times New Roman"/>
          <w:spacing w:val="7"/>
        </w:rPr>
        <w:t xml:space="preserve"> </w:t>
      </w:r>
      <w:r w:rsidRPr="00443C75">
        <w:rPr>
          <w:rFonts w:cs="Times New Roman"/>
          <w:spacing w:val="-1"/>
        </w:rPr>
        <w:t>Parties,</w:t>
      </w:r>
      <w:r w:rsidRPr="00443C75">
        <w:rPr>
          <w:rFonts w:cs="Times New Roman"/>
          <w:spacing w:val="7"/>
        </w:rPr>
        <w:t xml:space="preserve"> </w:t>
      </w:r>
      <w:r w:rsidRPr="00443C75">
        <w:rPr>
          <w:rFonts w:cs="Times New Roman"/>
          <w:spacing w:val="-2"/>
        </w:rPr>
        <w:t>be</w:t>
      </w:r>
      <w:r w:rsidRPr="00443C75">
        <w:rPr>
          <w:rFonts w:cs="Times New Roman"/>
          <w:spacing w:val="5"/>
        </w:rPr>
        <w:t xml:space="preserve"> </w:t>
      </w:r>
      <w:r w:rsidRPr="00443C75">
        <w:rPr>
          <w:rFonts w:cs="Times New Roman"/>
          <w:spacing w:val="-1"/>
        </w:rPr>
        <w:t>deemed</w:t>
      </w:r>
      <w:r w:rsidRPr="00443C75">
        <w:rPr>
          <w:rFonts w:cs="Times New Roman"/>
          <w:spacing w:val="7"/>
        </w:rPr>
        <w:t xml:space="preserve"> </w:t>
      </w:r>
      <w:r w:rsidRPr="00443C75">
        <w:rPr>
          <w:rFonts w:cs="Times New Roman"/>
        </w:rPr>
        <w:t>part</w:t>
      </w:r>
      <w:r w:rsidRPr="00443C75">
        <w:rPr>
          <w:rFonts w:cs="Times New Roman"/>
          <w:spacing w:val="8"/>
        </w:rPr>
        <w:t xml:space="preserve"> </w:t>
      </w:r>
      <w:r w:rsidRPr="00443C75">
        <w:rPr>
          <w:rFonts w:cs="Times New Roman"/>
          <w:spacing w:val="-1"/>
        </w:rPr>
        <w:t>hereof</w:t>
      </w:r>
      <w:r w:rsidRPr="00443C75">
        <w:rPr>
          <w:rFonts w:cs="Times New Roman"/>
          <w:spacing w:val="7"/>
        </w:rPr>
        <w:t xml:space="preserve"> </w:t>
      </w:r>
      <w:r w:rsidRPr="00443C75">
        <w:rPr>
          <w:rFonts w:cs="Times New Roman"/>
        </w:rPr>
        <w:t>and</w:t>
      </w:r>
      <w:r w:rsidRPr="00443C75">
        <w:rPr>
          <w:rFonts w:cs="Times New Roman"/>
          <w:spacing w:val="49"/>
        </w:rPr>
        <w:t xml:space="preserve"> </w:t>
      </w:r>
      <w:r w:rsidRPr="00443C75">
        <w:rPr>
          <w:rFonts w:cs="Times New Roman"/>
          <w:spacing w:val="-1"/>
        </w:rPr>
        <w:t>incorporated</w:t>
      </w:r>
      <w:r w:rsidRPr="00443C75">
        <w:rPr>
          <w:rFonts w:cs="Times New Roman"/>
        </w:rPr>
        <w:t xml:space="preserve"> </w:t>
      </w:r>
      <w:r w:rsidRPr="00443C75">
        <w:rPr>
          <w:rFonts w:cs="Times New Roman"/>
          <w:spacing w:val="-1"/>
        </w:rPr>
        <w:t>herein</w:t>
      </w:r>
      <w:r w:rsidRPr="00443C75">
        <w:rPr>
          <w:rFonts w:cs="Times New Roman"/>
        </w:rPr>
        <w:t xml:space="preserve"> by</w:t>
      </w:r>
      <w:r w:rsidRPr="00443C75">
        <w:rPr>
          <w:rFonts w:cs="Times New Roman"/>
          <w:spacing w:val="-3"/>
        </w:rPr>
        <w:t xml:space="preserve"> </w:t>
      </w:r>
      <w:r w:rsidRPr="00443C75">
        <w:rPr>
          <w:rFonts w:cs="Times New Roman"/>
          <w:spacing w:val="-1"/>
        </w:rPr>
        <w:t>reference,</w:t>
      </w:r>
      <w:r w:rsidRPr="00443C75">
        <w:rPr>
          <w:rFonts w:cs="Times New Roman"/>
        </w:rPr>
        <w:t xml:space="preserve"> </w:t>
      </w:r>
      <w:r w:rsidRPr="00443C75">
        <w:rPr>
          <w:rFonts w:cs="Times New Roman"/>
          <w:spacing w:val="-1"/>
        </w:rPr>
        <w:t>with</w:t>
      </w:r>
      <w:r w:rsidRPr="00443C75">
        <w:rPr>
          <w:rFonts w:cs="Times New Roman"/>
          <w:spacing w:val="2"/>
        </w:rPr>
        <w:t xml:space="preserve"> </w:t>
      </w:r>
      <w:r w:rsidRPr="00443C75">
        <w:rPr>
          <w:rFonts w:cs="Times New Roman"/>
          <w:spacing w:val="-1"/>
        </w:rPr>
        <w:t>this</w:t>
      </w:r>
      <w:r w:rsidRPr="00443C75">
        <w:rPr>
          <w:rFonts w:cs="Times New Roman"/>
        </w:rPr>
        <w:t xml:space="preserve"> </w:t>
      </w:r>
      <w:r w:rsidRPr="00443C75">
        <w:rPr>
          <w:rFonts w:cs="Times New Roman"/>
          <w:spacing w:val="-1"/>
        </w:rPr>
        <w:t>Agreement</w:t>
      </w:r>
      <w:r w:rsidRPr="00443C75">
        <w:rPr>
          <w:rFonts w:cs="Times New Roman"/>
          <w:spacing w:val="1"/>
        </w:rPr>
        <w:t xml:space="preserve"> </w:t>
      </w:r>
      <w:r w:rsidRPr="00443C75">
        <w:rPr>
          <w:rFonts w:cs="Times New Roman"/>
          <w:spacing w:val="-1"/>
        </w:rPr>
        <w:t>controlling</w:t>
      </w:r>
      <w:r w:rsidRPr="00443C75">
        <w:rPr>
          <w:rFonts w:cs="Times New Roman"/>
          <w:spacing w:val="-3"/>
        </w:rPr>
        <w:t xml:space="preserve"> </w:t>
      </w:r>
      <w:r w:rsidRPr="00443C75">
        <w:rPr>
          <w:rFonts w:cs="Times New Roman"/>
        </w:rPr>
        <w:t xml:space="preserve">in </w:t>
      </w:r>
      <w:r w:rsidRPr="00443C75">
        <w:rPr>
          <w:rFonts w:cs="Times New Roman"/>
          <w:spacing w:val="-1"/>
        </w:rPr>
        <w:t>the</w:t>
      </w:r>
      <w:r w:rsidRPr="00443C75">
        <w:rPr>
          <w:rFonts w:cs="Times New Roman"/>
        </w:rPr>
        <w:t xml:space="preserve"> </w:t>
      </w:r>
      <w:r w:rsidRPr="00443C75">
        <w:rPr>
          <w:rFonts w:cs="Times New Roman"/>
          <w:spacing w:val="-1"/>
        </w:rPr>
        <w:t>event</w:t>
      </w:r>
      <w:r w:rsidRPr="00443C75">
        <w:rPr>
          <w:rFonts w:cs="Times New Roman"/>
          <w:spacing w:val="1"/>
        </w:rPr>
        <w:t xml:space="preserve"> </w:t>
      </w:r>
      <w:r w:rsidRPr="00443C75">
        <w:rPr>
          <w:rFonts w:cs="Times New Roman"/>
          <w:spacing w:val="-2"/>
        </w:rPr>
        <w:t>of</w:t>
      </w:r>
      <w:r w:rsidRPr="00443C75">
        <w:rPr>
          <w:rFonts w:cs="Times New Roman"/>
        </w:rPr>
        <w:t xml:space="preserve"> a</w:t>
      </w:r>
      <w:r w:rsidRPr="00443C75">
        <w:rPr>
          <w:rFonts w:cs="Times New Roman"/>
          <w:spacing w:val="-2"/>
        </w:rPr>
        <w:t xml:space="preserve"> </w:t>
      </w:r>
      <w:r w:rsidRPr="00443C75">
        <w:rPr>
          <w:rFonts w:cs="Times New Roman"/>
          <w:spacing w:val="-1"/>
        </w:rPr>
        <w:t>contradiction.</w:t>
      </w:r>
    </w:p>
    <w:p w14:paraId="19BF7F53" w14:textId="77777777" w:rsidR="000A12D6" w:rsidRPr="00443C75" w:rsidRDefault="000A12D6" w:rsidP="00381454">
      <w:pPr>
        <w:pStyle w:val="BodyText"/>
        <w:tabs>
          <w:tab w:val="left" w:pos="1541"/>
        </w:tabs>
        <w:ind w:left="619" w:right="118"/>
        <w:jc w:val="both"/>
        <w:rPr>
          <w:rFonts w:cs="Times New Roman"/>
        </w:rPr>
      </w:pPr>
    </w:p>
    <w:p w14:paraId="07CCF677" w14:textId="77777777" w:rsidR="000A12D6" w:rsidRPr="00443C75" w:rsidRDefault="00B0607C" w:rsidP="000A12D6">
      <w:pPr>
        <w:pStyle w:val="BodyText"/>
        <w:numPr>
          <w:ilvl w:val="2"/>
          <w:numId w:val="17"/>
        </w:numPr>
        <w:tabs>
          <w:tab w:val="left" w:pos="1541"/>
        </w:tabs>
        <w:ind w:right="118"/>
        <w:jc w:val="both"/>
        <w:rPr>
          <w:rFonts w:cs="Times New Roman"/>
        </w:rPr>
      </w:pPr>
      <w:r w:rsidRPr="00443C75">
        <w:rPr>
          <w:rFonts w:cs="Times New Roman"/>
          <w:spacing w:val="-1"/>
        </w:rPr>
        <w:t>This</w:t>
      </w:r>
      <w:r w:rsidRPr="00443C75">
        <w:rPr>
          <w:rFonts w:cs="Times New Roman"/>
          <w:spacing w:val="15"/>
        </w:rPr>
        <w:t xml:space="preserve"> </w:t>
      </w:r>
      <w:r w:rsidRPr="00443C75">
        <w:rPr>
          <w:rFonts w:cs="Times New Roman"/>
          <w:spacing w:val="-1"/>
        </w:rPr>
        <w:t>Agreement</w:t>
      </w:r>
      <w:r w:rsidRPr="00443C75">
        <w:rPr>
          <w:rFonts w:cs="Times New Roman"/>
          <w:spacing w:val="15"/>
        </w:rPr>
        <w:t xml:space="preserve"> </w:t>
      </w:r>
      <w:r w:rsidRPr="00443C75">
        <w:rPr>
          <w:rFonts w:cs="Times New Roman"/>
          <w:spacing w:val="-1"/>
        </w:rPr>
        <w:t>will</w:t>
      </w:r>
      <w:r w:rsidRPr="00443C75">
        <w:rPr>
          <w:rFonts w:cs="Times New Roman"/>
          <w:spacing w:val="15"/>
        </w:rPr>
        <w:t xml:space="preserve"> </w:t>
      </w:r>
      <w:r w:rsidRPr="00443C75">
        <w:rPr>
          <w:rFonts w:cs="Times New Roman"/>
        </w:rPr>
        <w:t>be</w:t>
      </w:r>
      <w:r w:rsidRPr="00443C75">
        <w:rPr>
          <w:rFonts w:cs="Times New Roman"/>
          <w:spacing w:val="12"/>
        </w:rPr>
        <w:t xml:space="preserve"> </w:t>
      </w:r>
      <w:r w:rsidRPr="00443C75">
        <w:rPr>
          <w:rFonts w:cs="Times New Roman"/>
          <w:spacing w:val="-1"/>
        </w:rPr>
        <w:t>considered</w:t>
      </w:r>
      <w:r w:rsidRPr="00443C75">
        <w:rPr>
          <w:rFonts w:cs="Times New Roman"/>
          <w:spacing w:val="12"/>
        </w:rPr>
        <w:t xml:space="preserve"> </w:t>
      </w:r>
      <w:r w:rsidRPr="00443C75">
        <w:rPr>
          <w:rFonts w:cs="Times New Roman"/>
        </w:rPr>
        <w:t>for</w:t>
      </w:r>
      <w:r w:rsidRPr="00443C75">
        <w:rPr>
          <w:rFonts w:cs="Times New Roman"/>
          <w:spacing w:val="12"/>
        </w:rPr>
        <w:t xml:space="preserve"> </w:t>
      </w:r>
      <w:r w:rsidRPr="00443C75">
        <w:rPr>
          <w:rFonts w:cs="Times New Roman"/>
          <w:spacing w:val="-1"/>
        </w:rPr>
        <w:t>all</w:t>
      </w:r>
      <w:r w:rsidRPr="00443C75">
        <w:rPr>
          <w:rFonts w:cs="Times New Roman"/>
          <w:spacing w:val="15"/>
        </w:rPr>
        <w:t xml:space="preserve"> </w:t>
      </w:r>
      <w:r w:rsidRPr="00443C75">
        <w:rPr>
          <w:rFonts w:cs="Times New Roman"/>
          <w:spacing w:val="-1"/>
        </w:rPr>
        <w:t>purposes</w:t>
      </w:r>
      <w:r w:rsidRPr="00443C75">
        <w:rPr>
          <w:rFonts w:cs="Times New Roman"/>
          <w:spacing w:val="15"/>
        </w:rPr>
        <w:t xml:space="preserve"> </w:t>
      </w:r>
      <w:r w:rsidRPr="00443C75">
        <w:rPr>
          <w:rFonts w:cs="Times New Roman"/>
          <w:spacing w:val="-1"/>
        </w:rPr>
        <w:t>as</w:t>
      </w:r>
      <w:r w:rsidRPr="00443C75">
        <w:rPr>
          <w:rFonts w:cs="Times New Roman"/>
          <w:spacing w:val="15"/>
        </w:rPr>
        <w:t xml:space="preserve"> </w:t>
      </w:r>
      <w:r w:rsidRPr="00443C75">
        <w:rPr>
          <w:rFonts w:cs="Times New Roman"/>
          <w:spacing w:val="-1"/>
        </w:rPr>
        <w:t>prepared</w:t>
      </w:r>
      <w:r w:rsidRPr="00443C75">
        <w:rPr>
          <w:rFonts w:cs="Times New Roman"/>
          <w:spacing w:val="14"/>
        </w:rPr>
        <w:t xml:space="preserve"> </w:t>
      </w:r>
      <w:r w:rsidRPr="00443C75">
        <w:rPr>
          <w:rFonts w:cs="Times New Roman"/>
          <w:spacing w:val="-1"/>
        </w:rPr>
        <w:t>through</w:t>
      </w:r>
      <w:r w:rsidRPr="00443C75">
        <w:rPr>
          <w:rFonts w:cs="Times New Roman"/>
          <w:spacing w:val="14"/>
        </w:rPr>
        <w:t xml:space="preserve"> </w:t>
      </w:r>
      <w:r w:rsidRPr="00443C75">
        <w:rPr>
          <w:rFonts w:cs="Times New Roman"/>
        </w:rPr>
        <w:t>the</w:t>
      </w:r>
      <w:r w:rsidRPr="00443C75">
        <w:rPr>
          <w:rFonts w:cs="Times New Roman"/>
          <w:spacing w:val="12"/>
        </w:rPr>
        <w:t xml:space="preserve"> </w:t>
      </w:r>
      <w:r w:rsidRPr="00443C75">
        <w:rPr>
          <w:rFonts w:cs="Times New Roman"/>
          <w:spacing w:val="-1"/>
        </w:rPr>
        <w:t>joint</w:t>
      </w:r>
      <w:r w:rsidRPr="00443C75">
        <w:rPr>
          <w:rFonts w:cs="Times New Roman"/>
          <w:spacing w:val="15"/>
        </w:rPr>
        <w:t xml:space="preserve"> </w:t>
      </w:r>
      <w:r w:rsidRPr="00443C75">
        <w:rPr>
          <w:rFonts w:cs="Times New Roman"/>
          <w:spacing w:val="-1"/>
        </w:rPr>
        <w:t>efforts</w:t>
      </w:r>
      <w:r w:rsidRPr="00443C75">
        <w:rPr>
          <w:rFonts w:cs="Times New Roman"/>
          <w:spacing w:val="45"/>
        </w:rPr>
        <w:t xml:space="preserve"> </w:t>
      </w:r>
      <w:r w:rsidRPr="00443C75">
        <w:rPr>
          <w:rFonts w:cs="Times New Roman"/>
        </w:rPr>
        <w:t>of</w:t>
      </w:r>
      <w:r w:rsidRPr="00443C75">
        <w:rPr>
          <w:rFonts w:cs="Times New Roman"/>
          <w:spacing w:val="5"/>
        </w:rPr>
        <w:t xml:space="preserve"> </w:t>
      </w:r>
      <w:r w:rsidRPr="00443C75">
        <w:rPr>
          <w:rFonts w:cs="Times New Roman"/>
          <w:spacing w:val="-1"/>
        </w:rPr>
        <w:t>the</w:t>
      </w:r>
      <w:r w:rsidRPr="00443C75">
        <w:rPr>
          <w:rFonts w:cs="Times New Roman"/>
          <w:spacing w:val="5"/>
        </w:rPr>
        <w:t xml:space="preserve"> </w:t>
      </w:r>
      <w:r w:rsidRPr="00443C75">
        <w:rPr>
          <w:rFonts w:cs="Times New Roman"/>
          <w:spacing w:val="-1"/>
        </w:rPr>
        <w:t>Parties</w:t>
      </w:r>
      <w:r w:rsidRPr="00443C75">
        <w:rPr>
          <w:rFonts w:cs="Times New Roman"/>
          <w:spacing w:val="5"/>
        </w:rPr>
        <w:t xml:space="preserve"> </w:t>
      </w:r>
      <w:r w:rsidRPr="00443C75">
        <w:rPr>
          <w:rFonts w:cs="Times New Roman"/>
          <w:spacing w:val="-1"/>
        </w:rPr>
        <w:t>and</w:t>
      </w:r>
      <w:r w:rsidRPr="00443C75">
        <w:rPr>
          <w:rFonts w:cs="Times New Roman"/>
          <w:spacing w:val="5"/>
        </w:rPr>
        <w:t xml:space="preserve"> </w:t>
      </w:r>
      <w:r w:rsidRPr="00443C75">
        <w:rPr>
          <w:rFonts w:cs="Times New Roman"/>
          <w:spacing w:val="-1"/>
        </w:rPr>
        <w:t>not</w:t>
      </w:r>
      <w:r w:rsidRPr="00443C75">
        <w:rPr>
          <w:rFonts w:cs="Times New Roman"/>
          <w:spacing w:val="5"/>
        </w:rPr>
        <w:t xml:space="preserve"> </w:t>
      </w:r>
      <w:r w:rsidRPr="00443C75">
        <w:rPr>
          <w:rFonts w:cs="Times New Roman"/>
          <w:spacing w:val="-2"/>
        </w:rPr>
        <w:t>be</w:t>
      </w:r>
      <w:r w:rsidRPr="00443C75">
        <w:rPr>
          <w:rFonts w:cs="Times New Roman"/>
          <w:spacing w:val="3"/>
        </w:rPr>
        <w:t xml:space="preserve"> </w:t>
      </w:r>
      <w:r w:rsidRPr="00443C75">
        <w:rPr>
          <w:rFonts w:cs="Times New Roman"/>
          <w:spacing w:val="-1"/>
        </w:rPr>
        <w:t>construed</w:t>
      </w:r>
      <w:r w:rsidRPr="00443C75">
        <w:rPr>
          <w:rFonts w:cs="Times New Roman"/>
          <w:spacing w:val="3"/>
        </w:rPr>
        <w:t xml:space="preserve"> </w:t>
      </w:r>
      <w:r w:rsidRPr="00443C75">
        <w:rPr>
          <w:rFonts w:cs="Times New Roman"/>
          <w:spacing w:val="-1"/>
        </w:rPr>
        <w:t>against</w:t>
      </w:r>
      <w:r w:rsidRPr="00443C75">
        <w:rPr>
          <w:rFonts w:cs="Times New Roman"/>
          <w:spacing w:val="5"/>
        </w:rPr>
        <w:t xml:space="preserve"> </w:t>
      </w:r>
      <w:r w:rsidRPr="00443C75">
        <w:rPr>
          <w:rFonts w:cs="Times New Roman"/>
          <w:spacing w:val="-1"/>
        </w:rPr>
        <w:t>one</w:t>
      </w:r>
      <w:r w:rsidR="00F4518E" w:rsidRPr="00443C75">
        <w:rPr>
          <w:rFonts w:cs="Times New Roman"/>
          <w:spacing w:val="-1"/>
        </w:rPr>
        <w:t xml:space="preserve"> </w:t>
      </w:r>
      <w:r w:rsidRPr="00443C75">
        <w:rPr>
          <w:rFonts w:cs="Times New Roman"/>
          <w:spacing w:val="-1"/>
        </w:rPr>
        <w:t>Party</w:t>
      </w:r>
      <w:r w:rsidRPr="00443C75">
        <w:rPr>
          <w:rFonts w:cs="Times New Roman"/>
          <w:spacing w:val="2"/>
        </w:rPr>
        <w:t xml:space="preserve"> </w:t>
      </w:r>
      <w:r w:rsidRPr="00443C75">
        <w:rPr>
          <w:rFonts w:cs="Times New Roman"/>
        </w:rPr>
        <w:t>or</w:t>
      </w:r>
      <w:r w:rsidRPr="00443C75">
        <w:rPr>
          <w:rFonts w:cs="Times New Roman"/>
          <w:spacing w:val="3"/>
        </w:rPr>
        <w:t xml:space="preserve"> </w:t>
      </w:r>
      <w:r w:rsidRPr="00443C75">
        <w:rPr>
          <w:rFonts w:cs="Times New Roman"/>
          <w:spacing w:val="-1"/>
        </w:rPr>
        <w:t>the</w:t>
      </w:r>
      <w:r w:rsidRPr="00443C75">
        <w:rPr>
          <w:rFonts w:cs="Times New Roman"/>
          <w:spacing w:val="5"/>
        </w:rPr>
        <w:t xml:space="preserve"> </w:t>
      </w:r>
      <w:r w:rsidRPr="00443C75">
        <w:rPr>
          <w:rFonts w:cs="Times New Roman"/>
          <w:spacing w:val="-1"/>
        </w:rPr>
        <w:t>other</w:t>
      </w:r>
      <w:r w:rsidRPr="00443C75">
        <w:rPr>
          <w:rFonts w:cs="Times New Roman"/>
          <w:spacing w:val="5"/>
        </w:rPr>
        <w:t xml:space="preserve"> </w:t>
      </w:r>
      <w:r w:rsidRPr="00443C75">
        <w:rPr>
          <w:rFonts w:cs="Times New Roman"/>
          <w:spacing w:val="-1"/>
        </w:rPr>
        <w:t>as</w:t>
      </w:r>
      <w:r w:rsidRPr="00443C75">
        <w:rPr>
          <w:rFonts w:cs="Times New Roman"/>
          <w:spacing w:val="5"/>
        </w:rPr>
        <w:t xml:space="preserve"> </w:t>
      </w:r>
      <w:r w:rsidRPr="00443C75">
        <w:rPr>
          <w:rFonts w:cs="Times New Roman"/>
        </w:rPr>
        <w:t>a</w:t>
      </w:r>
      <w:r w:rsidRPr="00443C75">
        <w:rPr>
          <w:rFonts w:cs="Times New Roman"/>
          <w:spacing w:val="3"/>
        </w:rPr>
        <w:t xml:space="preserve"> </w:t>
      </w:r>
      <w:r w:rsidRPr="00443C75">
        <w:rPr>
          <w:rFonts w:cs="Times New Roman"/>
          <w:spacing w:val="-1"/>
        </w:rPr>
        <w:t>result</w:t>
      </w:r>
      <w:r w:rsidRPr="00443C75">
        <w:rPr>
          <w:rFonts w:cs="Times New Roman"/>
          <w:spacing w:val="5"/>
        </w:rPr>
        <w:t xml:space="preserve"> </w:t>
      </w:r>
      <w:r w:rsidRPr="00443C75">
        <w:rPr>
          <w:rFonts w:cs="Times New Roman"/>
        </w:rPr>
        <w:t>of</w:t>
      </w:r>
      <w:r w:rsidRPr="00443C75">
        <w:rPr>
          <w:rFonts w:cs="Times New Roman"/>
          <w:spacing w:val="3"/>
        </w:rPr>
        <w:t xml:space="preserve"> </w:t>
      </w:r>
      <w:r w:rsidRPr="00443C75">
        <w:rPr>
          <w:rFonts w:cs="Times New Roman"/>
          <w:spacing w:val="-1"/>
        </w:rPr>
        <w:t>the</w:t>
      </w:r>
      <w:r w:rsidRPr="00443C75">
        <w:rPr>
          <w:rFonts w:cs="Times New Roman"/>
          <w:spacing w:val="5"/>
        </w:rPr>
        <w:t xml:space="preserve"> </w:t>
      </w:r>
      <w:r w:rsidRPr="00443C75">
        <w:rPr>
          <w:rFonts w:cs="Times New Roman"/>
          <w:spacing w:val="-1"/>
        </w:rPr>
        <w:t>preparation,</w:t>
      </w:r>
      <w:r w:rsidRPr="00443C75">
        <w:rPr>
          <w:rFonts w:cs="Times New Roman"/>
          <w:spacing w:val="45"/>
        </w:rPr>
        <w:t xml:space="preserve"> </w:t>
      </w:r>
      <w:r w:rsidRPr="00443C75">
        <w:rPr>
          <w:rFonts w:cs="Times New Roman"/>
          <w:spacing w:val="-1"/>
        </w:rPr>
        <w:t>substitution,</w:t>
      </w:r>
      <w:r w:rsidRPr="00443C75">
        <w:rPr>
          <w:rFonts w:cs="Times New Roman"/>
          <w:spacing w:val="16"/>
        </w:rPr>
        <w:t xml:space="preserve"> </w:t>
      </w:r>
      <w:r w:rsidRPr="00443C75">
        <w:rPr>
          <w:rFonts w:cs="Times New Roman"/>
          <w:spacing w:val="-1"/>
        </w:rPr>
        <w:t>organizational</w:t>
      </w:r>
      <w:r w:rsidRPr="00443C75">
        <w:rPr>
          <w:rFonts w:cs="Times New Roman"/>
          <w:spacing w:val="18"/>
        </w:rPr>
        <w:t xml:space="preserve"> </w:t>
      </w:r>
      <w:r w:rsidRPr="00443C75">
        <w:rPr>
          <w:rFonts w:cs="Times New Roman"/>
          <w:spacing w:val="-1"/>
        </w:rPr>
        <w:t>membership,</w:t>
      </w:r>
      <w:r w:rsidRPr="00443C75">
        <w:rPr>
          <w:rFonts w:cs="Times New Roman"/>
          <w:spacing w:val="16"/>
        </w:rPr>
        <w:t xml:space="preserve"> </w:t>
      </w:r>
      <w:r w:rsidRPr="00443C75">
        <w:rPr>
          <w:rFonts w:cs="Times New Roman"/>
          <w:spacing w:val="-1"/>
        </w:rPr>
        <w:t>submission</w:t>
      </w:r>
      <w:r w:rsidRPr="00443C75">
        <w:rPr>
          <w:rFonts w:cs="Times New Roman"/>
          <w:spacing w:val="16"/>
        </w:rPr>
        <w:t xml:space="preserve"> </w:t>
      </w:r>
      <w:r w:rsidRPr="00443C75">
        <w:rPr>
          <w:rFonts w:cs="Times New Roman"/>
        </w:rPr>
        <w:t>or</w:t>
      </w:r>
      <w:r w:rsidRPr="00443C75">
        <w:rPr>
          <w:rFonts w:cs="Times New Roman"/>
          <w:spacing w:val="19"/>
        </w:rPr>
        <w:t xml:space="preserve"> </w:t>
      </w:r>
      <w:r w:rsidRPr="00443C75">
        <w:rPr>
          <w:rFonts w:cs="Times New Roman"/>
          <w:spacing w:val="-1"/>
        </w:rPr>
        <w:t>other</w:t>
      </w:r>
      <w:r w:rsidRPr="00443C75">
        <w:rPr>
          <w:rFonts w:cs="Times New Roman"/>
          <w:spacing w:val="18"/>
        </w:rPr>
        <w:t xml:space="preserve"> </w:t>
      </w:r>
      <w:r w:rsidRPr="00443C75">
        <w:rPr>
          <w:rFonts w:cs="Times New Roman"/>
          <w:spacing w:val="-1"/>
        </w:rPr>
        <w:t>event</w:t>
      </w:r>
      <w:r w:rsidRPr="00443C75">
        <w:rPr>
          <w:rFonts w:cs="Times New Roman"/>
          <w:spacing w:val="17"/>
        </w:rPr>
        <w:t xml:space="preserve"> </w:t>
      </w:r>
      <w:r w:rsidRPr="00443C75">
        <w:rPr>
          <w:rFonts w:cs="Times New Roman"/>
        </w:rPr>
        <w:t>of</w:t>
      </w:r>
      <w:r w:rsidRPr="00443C75">
        <w:rPr>
          <w:rFonts w:cs="Times New Roman"/>
          <w:spacing w:val="19"/>
        </w:rPr>
        <w:t xml:space="preserve"> </w:t>
      </w:r>
      <w:r w:rsidRPr="00443C75">
        <w:rPr>
          <w:rFonts w:cs="Times New Roman"/>
          <w:spacing w:val="-1"/>
        </w:rPr>
        <w:t>negotiation,</w:t>
      </w:r>
      <w:r w:rsidRPr="00443C75">
        <w:rPr>
          <w:rFonts w:cs="Times New Roman"/>
          <w:spacing w:val="19"/>
        </w:rPr>
        <w:t xml:space="preserve"> </w:t>
      </w:r>
      <w:r w:rsidRPr="00443C75">
        <w:rPr>
          <w:rFonts w:cs="Times New Roman"/>
          <w:spacing w:val="-1"/>
        </w:rPr>
        <w:t>drafting</w:t>
      </w:r>
      <w:r w:rsidRPr="00443C75">
        <w:rPr>
          <w:rFonts w:cs="Times New Roman"/>
          <w:spacing w:val="16"/>
        </w:rPr>
        <w:t xml:space="preserve"> </w:t>
      </w:r>
      <w:r w:rsidRPr="00443C75">
        <w:rPr>
          <w:rFonts w:cs="Times New Roman"/>
        </w:rPr>
        <w:t>or</w:t>
      </w:r>
      <w:r w:rsidRPr="00443C75">
        <w:rPr>
          <w:rFonts w:cs="Times New Roman"/>
          <w:spacing w:val="17"/>
        </w:rPr>
        <w:t xml:space="preserve"> </w:t>
      </w:r>
      <w:r w:rsidRPr="00443C75">
        <w:rPr>
          <w:rFonts w:cs="Times New Roman"/>
          <w:spacing w:val="-1"/>
        </w:rPr>
        <w:t>execution</w:t>
      </w:r>
      <w:r w:rsidRPr="00443C75">
        <w:rPr>
          <w:rFonts w:cs="Times New Roman"/>
          <w:spacing w:val="77"/>
        </w:rPr>
        <w:t xml:space="preserve"> </w:t>
      </w:r>
      <w:r w:rsidRPr="00443C75">
        <w:rPr>
          <w:rFonts w:cs="Times New Roman"/>
          <w:spacing w:val="-1"/>
        </w:rPr>
        <w:t>hereof.</w:t>
      </w:r>
    </w:p>
    <w:p w14:paraId="5D17FA56" w14:textId="77777777" w:rsidR="000A12D6" w:rsidRPr="00443C75" w:rsidRDefault="000A12D6" w:rsidP="000A12D6">
      <w:pPr>
        <w:pStyle w:val="ListParagraph"/>
        <w:rPr>
          <w:rFonts w:cs="Times New Roman"/>
          <w:spacing w:val="-1"/>
        </w:rPr>
      </w:pPr>
    </w:p>
    <w:p w14:paraId="451401CA" w14:textId="73EDE090" w:rsidR="00297892" w:rsidRPr="00443C75" w:rsidRDefault="00B0607C" w:rsidP="000A12D6">
      <w:pPr>
        <w:pStyle w:val="BodyText"/>
        <w:numPr>
          <w:ilvl w:val="2"/>
          <w:numId w:val="17"/>
        </w:numPr>
        <w:tabs>
          <w:tab w:val="left" w:pos="1541"/>
        </w:tabs>
        <w:ind w:right="118"/>
        <w:jc w:val="both"/>
        <w:rPr>
          <w:rFonts w:cs="Times New Roman"/>
        </w:rPr>
      </w:pPr>
      <w:r w:rsidRPr="00443C75">
        <w:rPr>
          <w:rFonts w:cs="Times New Roman"/>
          <w:spacing w:val="-1"/>
        </w:rPr>
        <w:t>No</w:t>
      </w:r>
      <w:r w:rsidRPr="00443C75">
        <w:rPr>
          <w:rFonts w:cs="Times New Roman"/>
          <w:spacing w:val="35"/>
        </w:rPr>
        <w:t xml:space="preserve"> </w:t>
      </w:r>
      <w:r w:rsidRPr="00443C75">
        <w:rPr>
          <w:rFonts w:cs="Times New Roman"/>
          <w:spacing w:val="-1"/>
        </w:rPr>
        <w:t>amendment</w:t>
      </w:r>
      <w:r w:rsidRPr="00443C75">
        <w:rPr>
          <w:rFonts w:cs="Times New Roman"/>
          <w:spacing w:val="37"/>
        </w:rPr>
        <w:t xml:space="preserve"> </w:t>
      </w:r>
      <w:r w:rsidRPr="00443C75">
        <w:rPr>
          <w:rFonts w:cs="Times New Roman"/>
        </w:rPr>
        <w:t>or</w:t>
      </w:r>
      <w:r w:rsidRPr="00443C75">
        <w:rPr>
          <w:rFonts w:cs="Times New Roman"/>
          <w:spacing w:val="36"/>
        </w:rPr>
        <w:t xml:space="preserve"> </w:t>
      </w:r>
      <w:r w:rsidRPr="00443C75">
        <w:rPr>
          <w:rFonts w:cs="Times New Roman"/>
          <w:spacing w:val="-1"/>
        </w:rPr>
        <w:t>modification</w:t>
      </w:r>
      <w:r w:rsidRPr="00443C75">
        <w:rPr>
          <w:rFonts w:cs="Times New Roman"/>
          <w:spacing w:val="35"/>
        </w:rPr>
        <w:t xml:space="preserve"> </w:t>
      </w:r>
      <w:r w:rsidRPr="00443C75">
        <w:rPr>
          <w:rFonts w:cs="Times New Roman"/>
          <w:spacing w:val="-1"/>
        </w:rPr>
        <w:t>hereto</w:t>
      </w:r>
      <w:r w:rsidRPr="00443C75">
        <w:rPr>
          <w:rFonts w:cs="Times New Roman"/>
          <w:spacing w:val="35"/>
        </w:rPr>
        <w:t xml:space="preserve"> </w:t>
      </w:r>
      <w:r w:rsidRPr="00443C75">
        <w:rPr>
          <w:rFonts w:cs="Times New Roman"/>
          <w:spacing w:val="-2"/>
        </w:rPr>
        <w:t>or</w:t>
      </w:r>
      <w:r w:rsidRPr="00443C75">
        <w:rPr>
          <w:rFonts w:cs="Times New Roman"/>
          <w:spacing w:val="36"/>
        </w:rPr>
        <w:t xml:space="preserve"> </w:t>
      </w:r>
      <w:r w:rsidRPr="00443C75">
        <w:rPr>
          <w:rFonts w:cs="Times New Roman"/>
        </w:rPr>
        <w:t>to</w:t>
      </w:r>
      <w:r w:rsidRPr="00443C75">
        <w:rPr>
          <w:rFonts w:cs="Times New Roman"/>
          <w:spacing w:val="35"/>
        </w:rPr>
        <w:t xml:space="preserve"> </w:t>
      </w:r>
      <w:r w:rsidRPr="00443C75">
        <w:rPr>
          <w:rFonts w:cs="Times New Roman"/>
        </w:rPr>
        <w:t>any</w:t>
      </w:r>
      <w:r w:rsidRPr="00443C75">
        <w:rPr>
          <w:rFonts w:cs="Times New Roman"/>
          <w:spacing w:val="34"/>
        </w:rPr>
        <w:t xml:space="preserve"> </w:t>
      </w:r>
      <w:r w:rsidRPr="00443C75">
        <w:rPr>
          <w:rFonts w:cs="Times New Roman"/>
          <w:spacing w:val="-1"/>
        </w:rPr>
        <w:t>written</w:t>
      </w:r>
      <w:r w:rsidRPr="00443C75">
        <w:rPr>
          <w:rFonts w:cs="Times New Roman"/>
          <w:spacing w:val="35"/>
        </w:rPr>
        <w:t xml:space="preserve"> </w:t>
      </w:r>
      <w:r w:rsidRPr="00443C75">
        <w:rPr>
          <w:rFonts w:cs="Times New Roman"/>
          <w:spacing w:val="-1"/>
        </w:rPr>
        <w:t>Product</w:t>
      </w:r>
      <w:r w:rsidRPr="00443C75">
        <w:rPr>
          <w:rFonts w:cs="Times New Roman"/>
          <w:spacing w:val="37"/>
        </w:rPr>
        <w:t xml:space="preserve"> </w:t>
      </w:r>
      <w:r w:rsidRPr="00443C75">
        <w:rPr>
          <w:rFonts w:cs="Times New Roman"/>
          <w:spacing w:val="-1"/>
        </w:rPr>
        <w:t>Order</w:t>
      </w:r>
      <w:r w:rsidRPr="00443C75">
        <w:rPr>
          <w:rFonts w:cs="Times New Roman"/>
          <w:spacing w:val="37"/>
        </w:rPr>
        <w:t xml:space="preserve"> </w:t>
      </w:r>
      <w:r w:rsidRPr="00443C75">
        <w:rPr>
          <w:rFonts w:cs="Times New Roman"/>
          <w:spacing w:val="-1"/>
        </w:rPr>
        <w:t>is</w:t>
      </w:r>
      <w:r w:rsidRPr="00443C75">
        <w:rPr>
          <w:rFonts w:cs="Times New Roman"/>
          <w:spacing w:val="36"/>
        </w:rPr>
        <w:t xml:space="preserve"> </w:t>
      </w:r>
      <w:r w:rsidRPr="00443C75">
        <w:rPr>
          <w:rFonts w:cs="Times New Roman"/>
          <w:spacing w:val="-1"/>
        </w:rPr>
        <w:t>enforceable</w:t>
      </w:r>
      <w:r w:rsidRPr="00443C75">
        <w:rPr>
          <w:rFonts w:cs="Times New Roman"/>
          <w:spacing w:val="51"/>
        </w:rPr>
        <w:t xml:space="preserve"> </w:t>
      </w:r>
      <w:r w:rsidRPr="00443C75">
        <w:rPr>
          <w:rFonts w:cs="Times New Roman"/>
          <w:spacing w:val="-1"/>
        </w:rPr>
        <w:t>unless</w:t>
      </w:r>
      <w:r w:rsidRPr="00443C75">
        <w:rPr>
          <w:rFonts w:cs="Times New Roman"/>
        </w:rPr>
        <w:t xml:space="preserve"> </w:t>
      </w:r>
      <w:r w:rsidRPr="00443C75">
        <w:rPr>
          <w:rFonts w:cs="Times New Roman"/>
          <w:spacing w:val="-1"/>
        </w:rPr>
        <w:t>in</w:t>
      </w:r>
      <w:r w:rsidRPr="00443C75">
        <w:rPr>
          <w:rFonts w:cs="Times New Roman"/>
        </w:rPr>
        <w:t xml:space="preserve"> </w:t>
      </w:r>
      <w:r w:rsidRPr="00443C75">
        <w:rPr>
          <w:rFonts w:cs="Times New Roman"/>
          <w:spacing w:val="-1"/>
        </w:rPr>
        <w:t>writing</w:t>
      </w:r>
      <w:r w:rsidRPr="00443C75">
        <w:rPr>
          <w:rFonts w:cs="Times New Roman"/>
          <w:spacing w:val="-3"/>
        </w:rPr>
        <w:t xml:space="preserve"> </w:t>
      </w:r>
      <w:r w:rsidRPr="00443C75">
        <w:rPr>
          <w:rFonts w:cs="Times New Roman"/>
        </w:rPr>
        <w:t xml:space="preserve">and </w:t>
      </w:r>
      <w:r w:rsidRPr="00443C75">
        <w:rPr>
          <w:rFonts w:cs="Times New Roman"/>
          <w:spacing w:val="-1"/>
        </w:rPr>
        <w:t>executed</w:t>
      </w:r>
      <w:r w:rsidRPr="00443C75">
        <w:rPr>
          <w:rFonts w:cs="Times New Roman"/>
        </w:rPr>
        <w:t xml:space="preserve"> by</w:t>
      </w:r>
      <w:r w:rsidRPr="00443C75">
        <w:rPr>
          <w:rFonts w:cs="Times New Roman"/>
          <w:spacing w:val="-2"/>
        </w:rPr>
        <w:t xml:space="preserve"> </w:t>
      </w:r>
      <w:r w:rsidRPr="00443C75">
        <w:rPr>
          <w:rFonts w:cs="Times New Roman"/>
          <w:spacing w:val="-1"/>
        </w:rPr>
        <w:t>both</w:t>
      </w:r>
      <w:r w:rsidRPr="00443C75">
        <w:rPr>
          <w:rFonts w:cs="Times New Roman"/>
        </w:rPr>
        <w:t xml:space="preserve"> </w:t>
      </w:r>
      <w:r w:rsidRPr="00443C75">
        <w:rPr>
          <w:rFonts w:cs="Times New Roman"/>
          <w:spacing w:val="-1"/>
        </w:rPr>
        <w:t>Parties.</w:t>
      </w:r>
    </w:p>
    <w:p w14:paraId="2B95776E" w14:textId="77777777" w:rsidR="00297892" w:rsidRPr="00443C75" w:rsidRDefault="00297892" w:rsidP="000A12D6">
      <w:pPr>
        <w:pStyle w:val="ListParagraph"/>
        <w:rPr>
          <w:rFonts w:cs="Times New Roman"/>
          <w:spacing w:val="-1"/>
        </w:rPr>
      </w:pPr>
    </w:p>
    <w:p w14:paraId="77758935" w14:textId="77777777" w:rsidR="00297892" w:rsidRPr="00443C75" w:rsidRDefault="00B0607C" w:rsidP="000A12D6">
      <w:pPr>
        <w:pStyle w:val="BodyText"/>
        <w:numPr>
          <w:ilvl w:val="2"/>
          <w:numId w:val="17"/>
        </w:numPr>
        <w:tabs>
          <w:tab w:val="left" w:pos="1541"/>
        </w:tabs>
        <w:ind w:right="118"/>
        <w:jc w:val="both"/>
        <w:rPr>
          <w:rFonts w:cs="Times New Roman"/>
        </w:rPr>
      </w:pPr>
      <w:r w:rsidRPr="00443C75">
        <w:rPr>
          <w:rFonts w:cs="Times New Roman"/>
          <w:spacing w:val="-1"/>
        </w:rPr>
        <w:lastRenderedPageBreak/>
        <w:t>Headings</w:t>
      </w:r>
      <w:r w:rsidRPr="00443C75">
        <w:rPr>
          <w:rFonts w:cs="Times New Roman"/>
        </w:rPr>
        <w:t xml:space="preserve"> </w:t>
      </w:r>
      <w:r w:rsidRPr="00443C75">
        <w:rPr>
          <w:rFonts w:cs="Times New Roman"/>
          <w:spacing w:val="-1"/>
        </w:rPr>
        <w:t>used</w:t>
      </w:r>
      <w:r w:rsidRPr="00443C75">
        <w:rPr>
          <w:rFonts w:cs="Times New Roman"/>
        </w:rPr>
        <w:t xml:space="preserve"> </w:t>
      </w:r>
      <w:r w:rsidRPr="00443C75">
        <w:rPr>
          <w:rFonts w:cs="Times New Roman"/>
          <w:spacing w:val="-1"/>
        </w:rPr>
        <w:t>herein</w:t>
      </w:r>
      <w:r w:rsidRPr="00443C75">
        <w:rPr>
          <w:rFonts w:cs="Times New Roman"/>
        </w:rPr>
        <w:t xml:space="preserve"> </w:t>
      </w:r>
      <w:r w:rsidRPr="00443C75">
        <w:rPr>
          <w:rFonts w:cs="Times New Roman"/>
          <w:spacing w:val="-1"/>
        </w:rPr>
        <w:t>are</w:t>
      </w:r>
      <w:r w:rsidRPr="00443C75">
        <w:rPr>
          <w:rFonts w:cs="Times New Roman"/>
          <w:spacing w:val="-2"/>
        </w:rPr>
        <w:t xml:space="preserve"> </w:t>
      </w:r>
      <w:r w:rsidRPr="00443C75">
        <w:rPr>
          <w:rFonts w:cs="Times New Roman"/>
          <w:spacing w:val="-1"/>
        </w:rPr>
        <w:t>for</w:t>
      </w:r>
      <w:r w:rsidRPr="00443C75">
        <w:rPr>
          <w:rFonts w:cs="Times New Roman"/>
        </w:rPr>
        <w:t xml:space="preserve"> </w:t>
      </w:r>
      <w:r w:rsidRPr="00443C75">
        <w:rPr>
          <w:rFonts w:cs="Times New Roman"/>
          <w:spacing w:val="-1"/>
        </w:rPr>
        <w:t>convenience</w:t>
      </w:r>
      <w:r w:rsidRPr="00443C75">
        <w:rPr>
          <w:rFonts w:cs="Times New Roman"/>
          <w:spacing w:val="-2"/>
        </w:rPr>
        <w:t xml:space="preserve"> </w:t>
      </w:r>
      <w:r w:rsidRPr="00443C75">
        <w:rPr>
          <w:rFonts w:cs="Times New Roman"/>
        </w:rPr>
        <w:t>and</w:t>
      </w:r>
      <w:r w:rsidRPr="00443C75">
        <w:rPr>
          <w:rFonts w:cs="Times New Roman"/>
          <w:spacing w:val="-2"/>
        </w:rPr>
        <w:t xml:space="preserve"> </w:t>
      </w:r>
      <w:r w:rsidRPr="00443C75">
        <w:rPr>
          <w:rFonts w:cs="Times New Roman"/>
          <w:spacing w:val="-1"/>
        </w:rPr>
        <w:t>reference</w:t>
      </w:r>
      <w:r w:rsidRPr="00443C75">
        <w:rPr>
          <w:rFonts w:cs="Times New Roman"/>
        </w:rPr>
        <w:t xml:space="preserve"> </w:t>
      </w:r>
      <w:r w:rsidRPr="00443C75">
        <w:rPr>
          <w:rFonts w:cs="Times New Roman"/>
          <w:spacing w:val="-1"/>
        </w:rPr>
        <w:t>purposes</w:t>
      </w:r>
      <w:r w:rsidRPr="00443C75">
        <w:rPr>
          <w:rFonts w:cs="Times New Roman"/>
          <w:spacing w:val="-2"/>
        </w:rPr>
        <w:t xml:space="preserve"> </w:t>
      </w:r>
      <w:r w:rsidRPr="00443C75">
        <w:rPr>
          <w:rFonts w:cs="Times New Roman"/>
          <w:spacing w:val="-1"/>
        </w:rPr>
        <w:t>only.</w:t>
      </w:r>
    </w:p>
    <w:p w14:paraId="731DB614" w14:textId="77777777" w:rsidR="00297892" w:rsidRPr="00443C75" w:rsidRDefault="00297892" w:rsidP="000A12D6">
      <w:pPr>
        <w:pStyle w:val="ListParagraph"/>
        <w:rPr>
          <w:rFonts w:cs="Times New Roman"/>
          <w:spacing w:val="-1"/>
        </w:rPr>
      </w:pPr>
    </w:p>
    <w:p w14:paraId="274BD7F6" w14:textId="77777777" w:rsidR="00297892" w:rsidRPr="00443C75" w:rsidRDefault="00B0607C" w:rsidP="000A12D6">
      <w:pPr>
        <w:pStyle w:val="BodyText"/>
        <w:numPr>
          <w:ilvl w:val="2"/>
          <w:numId w:val="17"/>
        </w:numPr>
        <w:tabs>
          <w:tab w:val="left" w:pos="1541"/>
        </w:tabs>
        <w:ind w:right="118"/>
        <w:jc w:val="both"/>
        <w:rPr>
          <w:rFonts w:cs="Times New Roman"/>
        </w:rPr>
      </w:pPr>
      <w:r w:rsidRPr="00443C75">
        <w:rPr>
          <w:rFonts w:cs="Times New Roman"/>
          <w:spacing w:val="-1"/>
        </w:rPr>
        <w:t>Nothing</w:t>
      </w:r>
      <w:r w:rsidRPr="00443C75">
        <w:rPr>
          <w:rFonts w:cs="Times New Roman"/>
          <w:spacing w:val="14"/>
        </w:rPr>
        <w:t xml:space="preserve"> </w:t>
      </w:r>
      <w:r w:rsidRPr="00443C75">
        <w:rPr>
          <w:rFonts w:cs="Times New Roman"/>
          <w:spacing w:val="-1"/>
        </w:rPr>
        <w:t>herein</w:t>
      </w:r>
      <w:r w:rsidRPr="00443C75">
        <w:rPr>
          <w:rFonts w:cs="Times New Roman"/>
          <w:spacing w:val="16"/>
        </w:rPr>
        <w:t xml:space="preserve"> </w:t>
      </w:r>
      <w:r w:rsidRPr="00443C75">
        <w:rPr>
          <w:rFonts w:cs="Times New Roman"/>
          <w:spacing w:val="-1"/>
        </w:rPr>
        <w:t>constitutes</w:t>
      </w:r>
      <w:r w:rsidRPr="00443C75">
        <w:rPr>
          <w:rFonts w:cs="Times New Roman"/>
          <w:spacing w:val="15"/>
        </w:rPr>
        <w:t xml:space="preserve"> </w:t>
      </w:r>
      <w:r w:rsidRPr="00443C75">
        <w:rPr>
          <w:rFonts w:cs="Times New Roman"/>
        </w:rPr>
        <w:t>any</w:t>
      </w:r>
      <w:r w:rsidRPr="00443C75">
        <w:rPr>
          <w:rFonts w:cs="Times New Roman"/>
          <w:spacing w:val="14"/>
        </w:rPr>
        <w:t xml:space="preserve"> </w:t>
      </w:r>
      <w:r w:rsidRPr="00443C75">
        <w:rPr>
          <w:rFonts w:cs="Times New Roman"/>
        </w:rPr>
        <w:t>Party</w:t>
      </w:r>
      <w:r w:rsidRPr="00443C75">
        <w:rPr>
          <w:rFonts w:cs="Times New Roman"/>
          <w:spacing w:val="14"/>
        </w:rPr>
        <w:t xml:space="preserve"> </w:t>
      </w:r>
      <w:r w:rsidRPr="00443C75">
        <w:rPr>
          <w:rFonts w:cs="Times New Roman"/>
        </w:rPr>
        <w:t>a</w:t>
      </w:r>
      <w:r w:rsidRPr="00443C75">
        <w:rPr>
          <w:rFonts w:cs="Times New Roman"/>
          <w:spacing w:val="14"/>
        </w:rPr>
        <w:t xml:space="preserve"> </w:t>
      </w:r>
      <w:r w:rsidRPr="00443C75">
        <w:rPr>
          <w:rFonts w:cs="Times New Roman"/>
          <w:spacing w:val="-1"/>
        </w:rPr>
        <w:t>partner,</w:t>
      </w:r>
      <w:r w:rsidRPr="00443C75">
        <w:rPr>
          <w:rFonts w:cs="Times New Roman"/>
          <w:spacing w:val="14"/>
        </w:rPr>
        <w:t xml:space="preserve"> </w:t>
      </w:r>
      <w:r w:rsidRPr="00443C75">
        <w:rPr>
          <w:rFonts w:cs="Times New Roman"/>
          <w:spacing w:val="-1"/>
        </w:rPr>
        <w:t>agent</w:t>
      </w:r>
      <w:r w:rsidRPr="00443C75">
        <w:rPr>
          <w:rFonts w:cs="Times New Roman"/>
          <w:spacing w:val="15"/>
        </w:rPr>
        <w:t xml:space="preserve"> </w:t>
      </w:r>
      <w:r w:rsidRPr="00443C75">
        <w:rPr>
          <w:rFonts w:cs="Times New Roman"/>
        </w:rPr>
        <w:t>or</w:t>
      </w:r>
      <w:r w:rsidRPr="00443C75">
        <w:rPr>
          <w:rFonts w:cs="Times New Roman"/>
          <w:spacing w:val="17"/>
        </w:rPr>
        <w:t xml:space="preserve"> </w:t>
      </w:r>
      <w:r w:rsidRPr="00443C75">
        <w:rPr>
          <w:rFonts w:cs="Times New Roman"/>
          <w:spacing w:val="-1"/>
        </w:rPr>
        <w:t>legal</w:t>
      </w:r>
      <w:r w:rsidRPr="00443C75">
        <w:rPr>
          <w:rFonts w:cs="Times New Roman"/>
          <w:spacing w:val="15"/>
        </w:rPr>
        <w:t xml:space="preserve"> </w:t>
      </w:r>
      <w:r w:rsidRPr="00443C75">
        <w:rPr>
          <w:rFonts w:cs="Times New Roman"/>
          <w:spacing w:val="-1"/>
        </w:rPr>
        <w:t>representative</w:t>
      </w:r>
      <w:r w:rsidRPr="00443C75">
        <w:rPr>
          <w:rFonts w:cs="Times New Roman"/>
          <w:spacing w:val="17"/>
        </w:rPr>
        <w:t xml:space="preserve"> </w:t>
      </w:r>
      <w:r w:rsidRPr="00443C75">
        <w:rPr>
          <w:rFonts w:cs="Times New Roman"/>
        </w:rPr>
        <w:t>of</w:t>
      </w:r>
      <w:r w:rsidRPr="00443C75">
        <w:rPr>
          <w:rFonts w:cs="Times New Roman"/>
          <w:spacing w:val="15"/>
        </w:rPr>
        <w:t xml:space="preserve"> </w:t>
      </w:r>
      <w:r w:rsidRPr="00443C75">
        <w:rPr>
          <w:rFonts w:cs="Times New Roman"/>
          <w:spacing w:val="-1"/>
        </w:rPr>
        <w:t>the</w:t>
      </w:r>
      <w:r w:rsidRPr="00443C75">
        <w:rPr>
          <w:rFonts w:cs="Times New Roman"/>
          <w:spacing w:val="17"/>
        </w:rPr>
        <w:t xml:space="preserve"> </w:t>
      </w:r>
      <w:r w:rsidRPr="00443C75">
        <w:rPr>
          <w:rFonts w:cs="Times New Roman"/>
          <w:spacing w:val="-1"/>
        </w:rPr>
        <w:t>other</w:t>
      </w:r>
      <w:r w:rsidRPr="00443C75">
        <w:rPr>
          <w:rFonts w:cs="Times New Roman"/>
          <w:spacing w:val="45"/>
        </w:rPr>
        <w:t xml:space="preserve"> </w:t>
      </w:r>
      <w:r w:rsidRPr="00443C75">
        <w:rPr>
          <w:rFonts w:cs="Times New Roman"/>
        </w:rPr>
        <w:t>Party</w:t>
      </w:r>
      <w:r w:rsidRPr="00443C75">
        <w:rPr>
          <w:rFonts w:cs="Times New Roman"/>
          <w:spacing w:val="-3"/>
        </w:rPr>
        <w:t xml:space="preserve"> </w:t>
      </w:r>
      <w:r w:rsidRPr="00443C75">
        <w:rPr>
          <w:rFonts w:cs="Times New Roman"/>
        </w:rPr>
        <w:t>or</w:t>
      </w:r>
      <w:r w:rsidRPr="00443C75">
        <w:rPr>
          <w:rFonts w:cs="Times New Roman"/>
          <w:spacing w:val="-2"/>
        </w:rPr>
        <w:t xml:space="preserve"> </w:t>
      </w:r>
      <w:r w:rsidRPr="00443C75">
        <w:rPr>
          <w:rFonts w:cs="Times New Roman"/>
          <w:spacing w:val="-1"/>
        </w:rPr>
        <w:t>creates</w:t>
      </w:r>
      <w:r w:rsidRPr="00443C75">
        <w:rPr>
          <w:rFonts w:cs="Times New Roman"/>
        </w:rPr>
        <w:t xml:space="preserve"> any</w:t>
      </w:r>
      <w:r w:rsidRPr="00443C75">
        <w:rPr>
          <w:rFonts w:cs="Times New Roman"/>
          <w:spacing w:val="-2"/>
        </w:rPr>
        <w:t xml:space="preserve"> </w:t>
      </w:r>
      <w:r w:rsidRPr="00443C75">
        <w:rPr>
          <w:rFonts w:cs="Times New Roman"/>
          <w:spacing w:val="-1"/>
        </w:rPr>
        <w:t>fiduciary</w:t>
      </w:r>
      <w:r w:rsidRPr="00443C75">
        <w:rPr>
          <w:rFonts w:cs="Times New Roman"/>
          <w:spacing w:val="-3"/>
        </w:rPr>
        <w:t xml:space="preserve"> </w:t>
      </w:r>
      <w:r w:rsidRPr="00443C75">
        <w:rPr>
          <w:rFonts w:cs="Times New Roman"/>
          <w:spacing w:val="-1"/>
        </w:rPr>
        <w:t>relationship</w:t>
      </w:r>
      <w:r w:rsidRPr="00443C75">
        <w:rPr>
          <w:rFonts w:cs="Times New Roman"/>
        </w:rPr>
        <w:t xml:space="preserve"> </w:t>
      </w:r>
      <w:r w:rsidRPr="00443C75">
        <w:rPr>
          <w:rFonts w:cs="Times New Roman"/>
          <w:spacing w:val="-1"/>
        </w:rPr>
        <w:t>between</w:t>
      </w:r>
      <w:r w:rsidRPr="00443C75">
        <w:rPr>
          <w:rFonts w:cs="Times New Roman"/>
        </w:rPr>
        <w:t xml:space="preserve"> </w:t>
      </w:r>
      <w:r w:rsidRPr="00443C75">
        <w:rPr>
          <w:rFonts w:cs="Times New Roman"/>
          <w:spacing w:val="-2"/>
        </w:rPr>
        <w:t>them.</w:t>
      </w:r>
    </w:p>
    <w:p w14:paraId="23A8BB21" w14:textId="77777777" w:rsidR="00297892" w:rsidRPr="00443C75" w:rsidRDefault="00297892" w:rsidP="000A12D6">
      <w:pPr>
        <w:pStyle w:val="ListParagraph"/>
        <w:rPr>
          <w:rFonts w:cs="Times New Roman"/>
          <w:spacing w:val="-1"/>
        </w:rPr>
      </w:pPr>
    </w:p>
    <w:p w14:paraId="7C3C3606" w14:textId="77777777" w:rsidR="00297892" w:rsidRPr="00443C75" w:rsidRDefault="00B0607C" w:rsidP="000A12D6">
      <w:pPr>
        <w:pStyle w:val="BodyText"/>
        <w:numPr>
          <w:ilvl w:val="2"/>
          <w:numId w:val="17"/>
        </w:numPr>
        <w:tabs>
          <w:tab w:val="left" w:pos="1541"/>
        </w:tabs>
        <w:ind w:right="118"/>
        <w:jc w:val="both"/>
        <w:rPr>
          <w:rFonts w:cs="Times New Roman"/>
        </w:rPr>
      </w:pPr>
      <w:r w:rsidRPr="00443C75">
        <w:rPr>
          <w:rFonts w:cs="Times New Roman"/>
          <w:spacing w:val="-1"/>
        </w:rPr>
        <w:t>The</w:t>
      </w:r>
      <w:r w:rsidRPr="00443C75">
        <w:rPr>
          <w:rFonts w:cs="Times New Roman"/>
          <w:spacing w:val="7"/>
        </w:rPr>
        <w:t xml:space="preserve"> </w:t>
      </w:r>
      <w:r w:rsidRPr="00443C75">
        <w:rPr>
          <w:rFonts w:cs="Times New Roman"/>
          <w:spacing w:val="-1"/>
        </w:rPr>
        <w:t>waiver</w:t>
      </w:r>
      <w:r w:rsidRPr="00443C75">
        <w:rPr>
          <w:rFonts w:cs="Times New Roman"/>
          <w:spacing w:val="8"/>
        </w:rPr>
        <w:t xml:space="preserve"> </w:t>
      </w:r>
      <w:r w:rsidRPr="00443C75">
        <w:rPr>
          <w:rFonts w:cs="Times New Roman"/>
        </w:rPr>
        <w:t>by</w:t>
      </w:r>
      <w:r w:rsidRPr="00443C75">
        <w:rPr>
          <w:rFonts w:cs="Times New Roman"/>
          <w:spacing w:val="4"/>
        </w:rPr>
        <w:t xml:space="preserve"> </w:t>
      </w:r>
      <w:r w:rsidRPr="00443C75">
        <w:rPr>
          <w:rFonts w:cs="Times New Roman"/>
          <w:spacing w:val="-1"/>
        </w:rPr>
        <w:t>either</w:t>
      </w:r>
      <w:r w:rsidRPr="00443C75">
        <w:rPr>
          <w:rFonts w:cs="Times New Roman"/>
          <w:spacing w:val="7"/>
        </w:rPr>
        <w:t xml:space="preserve"> </w:t>
      </w:r>
      <w:r w:rsidRPr="00443C75">
        <w:rPr>
          <w:rFonts w:cs="Times New Roman"/>
          <w:spacing w:val="-1"/>
        </w:rPr>
        <w:t>Party</w:t>
      </w:r>
      <w:r w:rsidRPr="00443C75">
        <w:rPr>
          <w:rFonts w:cs="Times New Roman"/>
          <w:spacing w:val="4"/>
        </w:rPr>
        <w:t xml:space="preserve"> </w:t>
      </w:r>
      <w:r w:rsidRPr="00443C75">
        <w:rPr>
          <w:rFonts w:cs="Times New Roman"/>
          <w:spacing w:val="1"/>
        </w:rPr>
        <w:t>of</w:t>
      </w:r>
      <w:r w:rsidRPr="00443C75">
        <w:rPr>
          <w:rFonts w:cs="Times New Roman"/>
          <w:spacing w:val="7"/>
        </w:rPr>
        <w:t xml:space="preserve"> </w:t>
      </w:r>
      <w:r w:rsidRPr="00443C75">
        <w:rPr>
          <w:rFonts w:cs="Times New Roman"/>
        </w:rPr>
        <w:t>a</w:t>
      </w:r>
      <w:r w:rsidRPr="00443C75">
        <w:rPr>
          <w:rFonts w:cs="Times New Roman"/>
          <w:spacing w:val="7"/>
        </w:rPr>
        <w:t xml:space="preserve"> </w:t>
      </w:r>
      <w:r w:rsidRPr="00443C75">
        <w:rPr>
          <w:rFonts w:cs="Times New Roman"/>
          <w:spacing w:val="-1"/>
        </w:rPr>
        <w:t>default</w:t>
      </w:r>
      <w:r w:rsidRPr="00443C75">
        <w:rPr>
          <w:rFonts w:cs="Times New Roman"/>
          <w:spacing w:val="8"/>
        </w:rPr>
        <w:t xml:space="preserve"> </w:t>
      </w:r>
      <w:r w:rsidRPr="00443C75">
        <w:rPr>
          <w:rFonts w:cs="Times New Roman"/>
        </w:rPr>
        <w:t>or</w:t>
      </w:r>
      <w:r w:rsidRPr="00443C75">
        <w:rPr>
          <w:rFonts w:cs="Times New Roman"/>
          <w:spacing w:val="5"/>
        </w:rPr>
        <w:t xml:space="preserve"> </w:t>
      </w:r>
      <w:r w:rsidRPr="00443C75">
        <w:rPr>
          <w:rFonts w:cs="Times New Roman"/>
        </w:rPr>
        <w:t>a</w:t>
      </w:r>
      <w:r w:rsidRPr="00443C75">
        <w:rPr>
          <w:rFonts w:cs="Times New Roman"/>
          <w:spacing w:val="7"/>
        </w:rPr>
        <w:t xml:space="preserve"> </w:t>
      </w:r>
      <w:r w:rsidRPr="00443C75">
        <w:rPr>
          <w:rFonts w:cs="Times New Roman"/>
          <w:spacing w:val="-1"/>
        </w:rPr>
        <w:t>breach</w:t>
      </w:r>
      <w:r w:rsidRPr="00443C75">
        <w:rPr>
          <w:rFonts w:cs="Times New Roman"/>
          <w:spacing w:val="5"/>
        </w:rPr>
        <w:t xml:space="preserve"> </w:t>
      </w:r>
      <w:r w:rsidRPr="00443C75">
        <w:rPr>
          <w:rFonts w:cs="Times New Roman"/>
        </w:rPr>
        <w:t>by</w:t>
      </w:r>
      <w:r w:rsidRPr="00443C75">
        <w:rPr>
          <w:rFonts w:cs="Times New Roman"/>
          <w:spacing w:val="4"/>
        </w:rPr>
        <w:t xml:space="preserve"> </w:t>
      </w:r>
      <w:r w:rsidRPr="00443C75">
        <w:rPr>
          <w:rFonts w:cs="Times New Roman"/>
        </w:rPr>
        <w:t>the</w:t>
      </w:r>
      <w:r w:rsidRPr="00443C75">
        <w:rPr>
          <w:rFonts w:cs="Times New Roman"/>
          <w:spacing w:val="7"/>
        </w:rPr>
        <w:t xml:space="preserve"> </w:t>
      </w:r>
      <w:r w:rsidRPr="00443C75">
        <w:rPr>
          <w:rFonts w:cs="Times New Roman"/>
          <w:spacing w:val="-1"/>
        </w:rPr>
        <w:t>other</w:t>
      </w:r>
      <w:r w:rsidRPr="00443C75">
        <w:rPr>
          <w:rFonts w:cs="Times New Roman"/>
          <w:spacing w:val="7"/>
        </w:rPr>
        <w:t xml:space="preserve"> </w:t>
      </w:r>
      <w:r w:rsidRPr="00443C75">
        <w:rPr>
          <w:rFonts w:cs="Times New Roman"/>
          <w:spacing w:val="-1"/>
        </w:rPr>
        <w:t>Party</w:t>
      </w:r>
      <w:r w:rsidRPr="00443C75">
        <w:rPr>
          <w:rFonts w:cs="Times New Roman"/>
          <w:spacing w:val="4"/>
        </w:rPr>
        <w:t xml:space="preserve"> </w:t>
      </w:r>
      <w:r w:rsidRPr="00443C75">
        <w:rPr>
          <w:rFonts w:cs="Times New Roman"/>
          <w:spacing w:val="-1"/>
        </w:rPr>
        <w:t>will</w:t>
      </w:r>
      <w:r w:rsidRPr="00443C75">
        <w:rPr>
          <w:rFonts w:cs="Times New Roman"/>
          <w:spacing w:val="8"/>
        </w:rPr>
        <w:t xml:space="preserve"> </w:t>
      </w:r>
      <w:r w:rsidRPr="00443C75">
        <w:rPr>
          <w:rFonts w:cs="Times New Roman"/>
          <w:spacing w:val="-1"/>
        </w:rPr>
        <w:t>not</w:t>
      </w:r>
      <w:r w:rsidRPr="00443C75">
        <w:rPr>
          <w:rFonts w:cs="Times New Roman"/>
          <w:spacing w:val="8"/>
        </w:rPr>
        <w:t xml:space="preserve"> </w:t>
      </w:r>
      <w:r w:rsidRPr="00443C75">
        <w:rPr>
          <w:rFonts w:cs="Times New Roman"/>
          <w:spacing w:val="-1"/>
        </w:rPr>
        <w:t>operate</w:t>
      </w:r>
      <w:r w:rsidRPr="00443C75">
        <w:rPr>
          <w:rFonts w:cs="Times New Roman"/>
          <w:spacing w:val="7"/>
        </w:rPr>
        <w:t xml:space="preserve"> </w:t>
      </w:r>
      <w:r w:rsidRPr="00443C75">
        <w:rPr>
          <w:rFonts w:cs="Times New Roman"/>
          <w:spacing w:val="-2"/>
        </w:rPr>
        <w:t>or</w:t>
      </w:r>
      <w:r w:rsidRPr="00443C75">
        <w:rPr>
          <w:rFonts w:cs="Times New Roman"/>
          <w:spacing w:val="37"/>
        </w:rPr>
        <w:t xml:space="preserve"> </w:t>
      </w:r>
      <w:r w:rsidRPr="00443C75">
        <w:rPr>
          <w:rFonts w:cs="Times New Roman"/>
        </w:rPr>
        <w:t>be</w:t>
      </w:r>
      <w:r w:rsidRPr="00443C75">
        <w:rPr>
          <w:rFonts w:cs="Times New Roman"/>
          <w:spacing w:val="2"/>
        </w:rPr>
        <w:t xml:space="preserve"> </w:t>
      </w:r>
      <w:r w:rsidRPr="00443C75">
        <w:rPr>
          <w:rFonts w:cs="Times New Roman"/>
          <w:spacing w:val="-1"/>
        </w:rPr>
        <w:t>construed</w:t>
      </w:r>
      <w:r w:rsidRPr="00443C75">
        <w:rPr>
          <w:rFonts w:cs="Times New Roman"/>
        </w:rPr>
        <w:t xml:space="preserve"> to </w:t>
      </w:r>
      <w:r w:rsidRPr="00443C75">
        <w:rPr>
          <w:rFonts w:cs="Times New Roman"/>
          <w:spacing w:val="-1"/>
        </w:rPr>
        <w:t>operate</w:t>
      </w:r>
      <w:r w:rsidRPr="00443C75">
        <w:rPr>
          <w:rFonts w:cs="Times New Roman"/>
          <w:spacing w:val="2"/>
        </w:rPr>
        <w:t xml:space="preserve"> </w:t>
      </w:r>
      <w:r w:rsidRPr="00443C75">
        <w:rPr>
          <w:rFonts w:cs="Times New Roman"/>
          <w:spacing w:val="-1"/>
        </w:rPr>
        <w:t>as</w:t>
      </w:r>
      <w:r w:rsidRPr="00443C75">
        <w:rPr>
          <w:rFonts w:cs="Times New Roman"/>
          <w:spacing w:val="2"/>
        </w:rPr>
        <w:t xml:space="preserve"> </w:t>
      </w:r>
      <w:r w:rsidRPr="00443C75">
        <w:rPr>
          <w:rFonts w:cs="Times New Roman"/>
        </w:rPr>
        <w:t xml:space="preserve">a </w:t>
      </w:r>
      <w:r w:rsidRPr="00443C75">
        <w:rPr>
          <w:rFonts w:cs="Times New Roman"/>
          <w:spacing w:val="-1"/>
        </w:rPr>
        <w:t>waiver</w:t>
      </w:r>
      <w:r w:rsidRPr="00443C75">
        <w:rPr>
          <w:rFonts w:cs="Times New Roman"/>
          <w:spacing w:val="3"/>
        </w:rPr>
        <w:t xml:space="preserve"> </w:t>
      </w:r>
      <w:r w:rsidRPr="00443C75">
        <w:rPr>
          <w:rFonts w:cs="Times New Roman"/>
          <w:spacing w:val="-2"/>
        </w:rPr>
        <w:t>of</w:t>
      </w:r>
      <w:r w:rsidRPr="00443C75">
        <w:rPr>
          <w:rFonts w:cs="Times New Roman"/>
          <w:spacing w:val="3"/>
        </w:rPr>
        <w:t xml:space="preserve"> </w:t>
      </w:r>
      <w:r w:rsidRPr="00443C75">
        <w:rPr>
          <w:rFonts w:cs="Times New Roman"/>
        </w:rPr>
        <w:t xml:space="preserve">any </w:t>
      </w:r>
      <w:r w:rsidRPr="00443C75">
        <w:rPr>
          <w:rFonts w:cs="Times New Roman"/>
          <w:spacing w:val="-1"/>
        </w:rPr>
        <w:t>subsequent default</w:t>
      </w:r>
      <w:r w:rsidRPr="00443C75">
        <w:rPr>
          <w:rFonts w:cs="Times New Roman"/>
          <w:spacing w:val="1"/>
        </w:rPr>
        <w:t xml:space="preserve"> </w:t>
      </w:r>
      <w:r w:rsidRPr="00443C75">
        <w:rPr>
          <w:rFonts w:cs="Times New Roman"/>
        </w:rPr>
        <w:t xml:space="preserve">or </w:t>
      </w:r>
      <w:r w:rsidRPr="00443C75">
        <w:rPr>
          <w:rFonts w:cs="Times New Roman"/>
          <w:spacing w:val="-1"/>
        </w:rPr>
        <w:t>breach.</w:t>
      </w:r>
      <w:r w:rsidRPr="00443C75">
        <w:rPr>
          <w:rFonts w:cs="Times New Roman"/>
          <w:spacing w:val="55"/>
        </w:rPr>
        <w:t xml:space="preserve"> </w:t>
      </w:r>
      <w:r w:rsidRPr="00443C75">
        <w:rPr>
          <w:rFonts w:cs="Times New Roman"/>
        </w:rPr>
        <w:t xml:space="preserve">The </w:t>
      </w:r>
      <w:r w:rsidRPr="00443C75">
        <w:rPr>
          <w:rFonts w:cs="Times New Roman"/>
          <w:spacing w:val="-1"/>
        </w:rPr>
        <w:t xml:space="preserve">making </w:t>
      </w:r>
      <w:r w:rsidRPr="00443C75">
        <w:rPr>
          <w:rFonts w:cs="Times New Roman"/>
        </w:rPr>
        <w:t>or</w:t>
      </w:r>
      <w:r w:rsidRPr="00443C75">
        <w:rPr>
          <w:rFonts w:cs="Times New Roman"/>
          <w:spacing w:val="3"/>
        </w:rPr>
        <w:t xml:space="preserve"> </w:t>
      </w:r>
      <w:r w:rsidRPr="00443C75">
        <w:rPr>
          <w:rFonts w:cs="Times New Roman"/>
          <w:spacing w:val="-1"/>
        </w:rPr>
        <w:t>the</w:t>
      </w:r>
      <w:r w:rsidRPr="00443C75">
        <w:rPr>
          <w:rFonts w:cs="Times New Roman"/>
        </w:rPr>
        <w:t xml:space="preserve"> </w:t>
      </w:r>
      <w:r w:rsidRPr="00443C75">
        <w:rPr>
          <w:rFonts w:cs="Times New Roman"/>
          <w:spacing w:val="-1"/>
        </w:rPr>
        <w:t>acceptance</w:t>
      </w:r>
      <w:r w:rsidRPr="00443C75">
        <w:rPr>
          <w:rFonts w:cs="Times New Roman"/>
        </w:rPr>
        <w:t xml:space="preserve"> of</w:t>
      </w:r>
      <w:r w:rsidRPr="00443C75">
        <w:rPr>
          <w:rFonts w:cs="Times New Roman"/>
          <w:spacing w:val="79"/>
        </w:rPr>
        <w:t xml:space="preserve"> </w:t>
      </w:r>
      <w:r w:rsidRPr="00443C75">
        <w:rPr>
          <w:rFonts w:cs="Times New Roman"/>
        </w:rPr>
        <w:t>a</w:t>
      </w:r>
      <w:r w:rsidRPr="00443C75">
        <w:rPr>
          <w:rFonts w:cs="Times New Roman"/>
          <w:spacing w:val="21"/>
        </w:rPr>
        <w:t xml:space="preserve"> </w:t>
      </w:r>
      <w:r w:rsidRPr="00443C75">
        <w:rPr>
          <w:rFonts w:cs="Times New Roman"/>
          <w:spacing w:val="-1"/>
        </w:rPr>
        <w:t>payment</w:t>
      </w:r>
      <w:r w:rsidRPr="00443C75">
        <w:rPr>
          <w:rFonts w:cs="Times New Roman"/>
          <w:spacing w:val="22"/>
        </w:rPr>
        <w:t xml:space="preserve"> </w:t>
      </w:r>
      <w:r w:rsidRPr="00443C75">
        <w:rPr>
          <w:rFonts w:cs="Times New Roman"/>
        </w:rPr>
        <w:t>by</w:t>
      </w:r>
      <w:r w:rsidRPr="00443C75">
        <w:rPr>
          <w:rFonts w:cs="Times New Roman"/>
          <w:spacing w:val="19"/>
        </w:rPr>
        <w:t xml:space="preserve"> </w:t>
      </w:r>
      <w:r w:rsidRPr="00443C75">
        <w:rPr>
          <w:rFonts w:cs="Times New Roman"/>
        </w:rPr>
        <w:t>either</w:t>
      </w:r>
      <w:r w:rsidRPr="00443C75">
        <w:rPr>
          <w:rFonts w:cs="Times New Roman"/>
          <w:spacing w:val="22"/>
        </w:rPr>
        <w:t xml:space="preserve"> </w:t>
      </w:r>
      <w:r w:rsidRPr="00443C75">
        <w:rPr>
          <w:rFonts w:cs="Times New Roman"/>
          <w:spacing w:val="-1"/>
        </w:rPr>
        <w:t>Party</w:t>
      </w:r>
      <w:r w:rsidRPr="00443C75">
        <w:rPr>
          <w:rFonts w:cs="Times New Roman"/>
          <w:spacing w:val="21"/>
        </w:rPr>
        <w:t xml:space="preserve"> </w:t>
      </w:r>
      <w:r w:rsidRPr="00443C75">
        <w:rPr>
          <w:rFonts w:cs="Times New Roman"/>
          <w:spacing w:val="-1"/>
        </w:rPr>
        <w:t>with</w:t>
      </w:r>
      <w:r w:rsidRPr="00443C75">
        <w:rPr>
          <w:rFonts w:cs="Times New Roman"/>
          <w:spacing w:val="21"/>
        </w:rPr>
        <w:t xml:space="preserve"> </w:t>
      </w:r>
      <w:r w:rsidRPr="00443C75">
        <w:rPr>
          <w:rFonts w:cs="Times New Roman"/>
          <w:spacing w:val="-1"/>
        </w:rPr>
        <w:t>knowledge</w:t>
      </w:r>
      <w:r w:rsidRPr="00443C75">
        <w:rPr>
          <w:rFonts w:cs="Times New Roman"/>
          <w:spacing w:val="21"/>
        </w:rPr>
        <w:t xml:space="preserve"> </w:t>
      </w:r>
      <w:r w:rsidRPr="00443C75">
        <w:rPr>
          <w:rFonts w:cs="Times New Roman"/>
        </w:rPr>
        <w:t>of</w:t>
      </w:r>
      <w:r w:rsidRPr="00443C75">
        <w:rPr>
          <w:rFonts w:cs="Times New Roman"/>
          <w:spacing w:val="22"/>
        </w:rPr>
        <w:t xml:space="preserve"> </w:t>
      </w:r>
      <w:r w:rsidRPr="00443C75">
        <w:rPr>
          <w:rFonts w:cs="Times New Roman"/>
        </w:rPr>
        <w:t>the</w:t>
      </w:r>
      <w:r w:rsidRPr="00443C75">
        <w:rPr>
          <w:rFonts w:cs="Times New Roman"/>
          <w:spacing w:val="21"/>
        </w:rPr>
        <w:t xml:space="preserve"> </w:t>
      </w:r>
      <w:r w:rsidRPr="00443C75">
        <w:rPr>
          <w:rFonts w:cs="Times New Roman"/>
          <w:spacing w:val="-1"/>
        </w:rPr>
        <w:t>existence</w:t>
      </w:r>
      <w:r w:rsidRPr="00443C75">
        <w:rPr>
          <w:rFonts w:cs="Times New Roman"/>
          <w:spacing w:val="22"/>
        </w:rPr>
        <w:t xml:space="preserve"> </w:t>
      </w:r>
      <w:r w:rsidRPr="00443C75">
        <w:rPr>
          <w:rFonts w:cs="Times New Roman"/>
        </w:rPr>
        <w:t>of</w:t>
      </w:r>
      <w:r w:rsidRPr="00443C75">
        <w:rPr>
          <w:rFonts w:cs="Times New Roman"/>
          <w:spacing w:val="22"/>
        </w:rPr>
        <w:t xml:space="preserve"> </w:t>
      </w:r>
      <w:r w:rsidRPr="00443C75">
        <w:rPr>
          <w:rFonts w:cs="Times New Roman"/>
        </w:rPr>
        <w:t>a</w:t>
      </w:r>
      <w:r w:rsidRPr="00443C75">
        <w:rPr>
          <w:rFonts w:cs="Times New Roman"/>
          <w:spacing w:val="21"/>
        </w:rPr>
        <w:t xml:space="preserve"> </w:t>
      </w:r>
      <w:r w:rsidRPr="00443C75">
        <w:rPr>
          <w:rFonts w:cs="Times New Roman"/>
          <w:spacing w:val="-1"/>
        </w:rPr>
        <w:t>default</w:t>
      </w:r>
      <w:r w:rsidRPr="00443C75">
        <w:rPr>
          <w:rFonts w:cs="Times New Roman"/>
          <w:spacing w:val="22"/>
        </w:rPr>
        <w:t xml:space="preserve"> </w:t>
      </w:r>
      <w:r w:rsidRPr="00443C75">
        <w:rPr>
          <w:rFonts w:cs="Times New Roman"/>
        </w:rPr>
        <w:t>or</w:t>
      </w:r>
      <w:r w:rsidRPr="00443C75">
        <w:rPr>
          <w:rFonts w:cs="Times New Roman"/>
          <w:spacing w:val="22"/>
        </w:rPr>
        <w:t xml:space="preserve"> </w:t>
      </w:r>
      <w:r w:rsidRPr="00443C75">
        <w:rPr>
          <w:rFonts w:cs="Times New Roman"/>
          <w:spacing w:val="-1"/>
        </w:rPr>
        <w:t>breach</w:t>
      </w:r>
      <w:r w:rsidRPr="00443C75">
        <w:rPr>
          <w:rFonts w:cs="Times New Roman"/>
          <w:spacing w:val="21"/>
        </w:rPr>
        <w:t xml:space="preserve"> </w:t>
      </w:r>
      <w:r w:rsidRPr="00443C75">
        <w:rPr>
          <w:rFonts w:cs="Times New Roman"/>
          <w:spacing w:val="-1"/>
        </w:rPr>
        <w:t>will</w:t>
      </w:r>
      <w:r w:rsidRPr="00443C75">
        <w:rPr>
          <w:rFonts w:cs="Times New Roman"/>
          <w:spacing w:val="22"/>
        </w:rPr>
        <w:t xml:space="preserve"> </w:t>
      </w:r>
      <w:r w:rsidRPr="00443C75">
        <w:rPr>
          <w:rFonts w:cs="Times New Roman"/>
          <w:spacing w:val="1"/>
        </w:rPr>
        <w:t>not</w:t>
      </w:r>
      <w:r w:rsidRPr="00443C75">
        <w:rPr>
          <w:rFonts w:cs="Times New Roman"/>
          <w:spacing w:val="22"/>
        </w:rPr>
        <w:t xml:space="preserve"> </w:t>
      </w:r>
      <w:r w:rsidRPr="00443C75">
        <w:rPr>
          <w:rFonts w:cs="Times New Roman"/>
          <w:spacing w:val="-1"/>
        </w:rPr>
        <w:t>operate</w:t>
      </w:r>
      <w:r w:rsidRPr="00443C75">
        <w:rPr>
          <w:rFonts w:cs="Times New Roman"/>
          <w:spacing w:val="21"/>
        </w:rPr>
        <w:t xml:space="preserve"> </w:t>
      </w:r>
      <w:r w:rsidRPr="00443C75">
        <w:rPr>
          <w:rFonts w:cs="Times New Roman"/>
        </w:rPr>
        <w:t>as</w:t>
      </w:r>
      <w:r w:rsidRPr="00443C75">
        <w:rPr>
          <w:rFonts w:cs="Times New Roman"/>
          <w:spacing w:val="22"/>
        </w:rPr>
        <w:t xml:space="preserve"> </w:t>
      </w:r>
      <w:r w:rsidRPr="00443C75">
        <w:rPr>
          <w:rFonts w:cs="Times New Roman"/>
        </w:rPr>
        <w:t>a</w:t>
      </w:r>
      <w:r w:rsidRPr="00443C75">
        <w:rPr>
          <w:rFonts w:cs="Times New Roman"/>
          <w:spacing w:val="53"/>
        </w:rPr>
        <w:t xml:space="preserve"> </w:t>
      </w:r>
      <w:r w:rsidRPr="00443C75">
        <w:rPr>
          <w:rFonts w:cs="Times New Roman"/>
          <w:spacing w:val="-1"/>
        </w:rPr>
        <w:t>waiver</w:t>
      </w:r>
      <w:r w:rsidRPr="00443C75">
        <w:rPr>
          <w:rFonts w:cs="Times New Roman"/>
          <w:spacing w:val="1"/>
        </w:rPr>
        <w:t xml:space="preserve"> </w:t>
      </w:r>
      <w:r w:rsidRPr="00443C75">
        <w:rPr>
          <w:rFonts w:cs="Times New Roman"/>
        </w:rPr>
        <w:t>of</w:t>
      </w:r>
      <w:r w:rsidRPr="00443C75">
        <w:rPr>
          <w:rFonts w:cs="Times New Roman"/>
          <w:spacing w:val="-2"/>
        </w:rPr>
        <w:t xml:space="preserve"> </w:t>
      </w:r>
      <w:r w:rsidRPr="00443C75">
        <w:rPr>
          <w:rFonts w:cs="Times New Roman"/>
        </w:rPr>
        <w:t>any</w:t>
      </w:r>
      <w:r w:rsidRPr="00443C75">
        <w:rPr>
          <w:rFonts w:cs="Times New Roman"/>
          <w:spacing w:val="-2"/>
        </w:rPr>
        <w:t xml:space="preserve"> </w:t>
      </w:r>
      <w:r w:rsidRPr="00443C75">
        <w:rPr>
          <w:rFonts w:cs="Times New Roman"/>
          <w:spacing w:val="-1"/>
        </w:rPr>
        <w:t>default</w:t>
      </w:r>
      <w:r w:rsidRPr="00443C75">
        <w:rPr>
          <w:rFonts w:cs="Times New Roman"/>
          <w:spacing w:val="1"/>
        </w:rPr>
        <w:t xml:space="preserve"> </w:t>
      </w:r>
      <w:r w:rsidRPr="00443C75">
        <w:rPr>
          <w:rFonts w:cs="Times New Roman"/>
        </w:rPr>
        <w:t>or</w:t>
      </w:r>
      <w:r w:rsidRPr="00443C75">
        <w:rPr>
          <w:rFonts w:cs="Times New Roman"/>
          <w:spacing w:val="-2"/>
        </w:rPr>
        <w:t xml:space="preserve"> </w:t>
      </w:r>
      <w:r w:rsidRPr="00443C75">
        <w:rPr>
          <w:rFonts w:cs="Times New Roman"/>
          <w:spacing w:val="-1"/>
        </w:rPr>
        <w:t>breach.</w:t>
      </w:r>
    </w:p>
    <w:p w14:paraId="2CF16E21" w14:textId="77777777" w:rsidR="00297892" w:rsidRPr="00443C75" w:rsidRDefault="00297892" w:rsidP="000A12D6">
      <w:pPr>
        <w:pStyle w:val="ListParagraph"/>
        <w:rPr>
          <w:rFonts w:cs="Times New Roman"/>
        </w:rPr>
      </w:pPr>
    </w:p>
    <w:p w14:paraId="300C7606" w14:textId="2477380D" w:rsidR="00297892" w:rsidRPr="00443C75" w:rsidRDefault="00B0607C" w:rsidP="000A12D6">
      <w:pPr>
        <w:pStyle w:val="BodyText"/>
        <w:numPr>
          <w:ilvl w:val="2"/>
          <w:numId w:val="17"/>
        </w:numPr>
        <w:tabs>
          <w:tab w:val="left" w:pos="1541"/>
        </w:tabs>
        <w:ind w:right="118"/>
        <w:jc w:val="both"/>
        <w:rPr>
          <w:rFonts w:cs="Times New Roman"/>
        </w:rPr>
      </w:pPr>
      <w:r w:rsidRPr="00443C75">
        <w:rPr>
          <w:rFonts w:cs="Times New Roman"/>
        </w:rPr>
        <w:t>Except</w:t>
      </w:r>
      <w:r w:rsidRPr="00443C75">
        <w:rPr>
          <w:rFonts w:cs="Times New Roman"/>
          <w:spacing w:val="3"/>
        </w:rPr>
        <w:t xml:space="preserve"> </w:t>
      </w:r>
      <w:r w:rsidRPr="00443C75">
        <w:rPr>
          <w:rFonts w:cs="Times New Roman"/>
          <w:spacing w:val="-1"/>
        </w:rPr>
        <w:t>as</w:t>
      </w:r>
      <w:r w:rsidRPr="00443C75">
        <w:rPr>
          <w:rFonts w:cs="Times New Roman"/>
          <w:spacing w:val="5"/>
        </w:rPr>
        <w:t xml:space="preserve"> </w:t>
      </w:r>
      <w:r w:rsidRPr="00443C75">
        <w:rPr>
          <w:rFonts w:cs="Times New Roman"/>
          <w:spacing w:val="-1"/>
        </w:rPr>
        <w:t>provided</w:t>
      </w:r>
      <w:r w:rsidRPr="00443C75">
        <w:rPr>
          <w:rFonts w:cs="Times New Roman"/>
          <w:spacing w:val="2"/>
        </w:rPr>
        <w:t xml:space="preserve"> </w:t>
      </w:r>
      <w:r w:rsidRPr="00443C75">
        <w:rPr>
          <w:rFonts w:cs="Times New Roman"/>
        </w:rPr>
        <w:t>in</w:t>
      </w:r>
      <w:r w:rsidRPr="00443C75">
        <w:rPr>
          <w:rFonts w:cs="Times New Roman"/>
          <w:spacing w:val="2"/>
        </w:rPr>
        <w:t xml:space="preserve"> </w:t>
      </w:r>
      <w:r w:rsidRPr="00443C75">
        <w:rPr>
          <w:rFonts w:cs="Times New Roman"/>
        </w:rPr>
        <w:t>a</w:t>
      </w:r>
      <w:r w:rsidRPr="00443C75">
        <w:rPr>
          <w:rFonts w:cs="Times New Roman"/>
          <w:spacing w:val="5"/>
        </w:rPr>
        <w:t xml:space="preserve"> </w:t>
      </w:r>
      <w:r w:rsidRPr="00443C75">
        <w:rPr>
          <w:rFonts w:cs="Times New Roman"/>
          <w:spacing w:val="-1"/>
        </w:rPr>
        <w:t>Product</w:t>
      </w:r>
      <w:r w:rsidRPr="00443C75">
        <w:rPr>
          <w:rFonts w:cs="Times New Roman"/>
          <w:spacing w:val="3"/>
        </w:rPr>
        <w:t xml:space="preserve"> </w:t>
      </w:r>
      <w:r w:rsidRPr="00443C75">
        <w:rPr>
          <w:rFonts w:cs="Times New Roman"/>
          <w:spacing w:val="-1"/>
        </w:rPr>
        <w:t>Order</w:t>
      </w:r>
      <w:r w:rsidRPr="00443C75">
        <w:rPr>
          <w:rFonts w:cs="Times New Roman"/>
          <w:spacing w:val="5"/>
        </w:rPr>
        <w:t xml:space="preserve"> </w:t>
      </w:r>
      <w:r w:rsidRPr="00443C75">
        <w:rPr>
          <w:rFonts w:cs="Times New Roman"/>
          <w:spacing w:val="-2"/>
        </w:rPr>
        <w:t>or</w:t>
      </w:r>
      <w:r w:rsidRPr="00443C75">
        <w:rPr>
          <w:rFonts w:cs="Times New Roman"/>
          <w:spacing w:val="5"/>
        </w:rPr>
        <w:t xml:space="preserve"> </w:t>
      </w:r>
      <w:r w:rsidRPr="00443C75">
        <w:rPr>
          <w:rFonts w:cs="Times New Roman"/>
          <w:spacing w:val="-1"/>
        </w:rPr>
        <w:t>pursuant</w:t>
      </w:r>
      <w:r w:rsidRPr="00443C75">
        <w:rPr>
          <w:rFonts w:cs="Times New Roman"/>
          <w:spacing w:val="3"/>
        </w:rPr>
        <w:t xml:space="preserve"> </w:t>
      </w:r>
      <w:r w:rsidRPr="00443C75">
        <w:rPr>
          <w:rFonts w:cs="Times New Roman"/>
        </w:rPr>
        <w:t>to</w:t>
      </w:r>
      <w:r w:rsidRPr="00443C75">
        <w:rPr>
          <w:rFonts w:cs="Times New Roman"/>
          <w:spacing w:val="2"/>
        </w:rPr>
        <w:t xml:space="preserve"> </w:t>
      </w:r>
      <w:r w:rsidRPr="00443C75">
        <w:rPr>
          <w:rFonts w:cs="Times New Roman"/>
          <w:spacing w:val="-1"/>
        </w:rPr>
        <w:t>Article</w:t>
      </w:r>
      <w:r w:rsidRPr="00443C75">
        <w:rPr>
          <w:rFonts w:cs="Times New Roman"/>
          <w:spacing w:val="2"/>
        </w:rPr>
        <w:t xml:space="preserve"> </w:t>
      </w:r>
      <w:r w:rsidR="0078138E" w:rsidRPr="00443C75">
        <w:rPr>
          <w:rFonts w:cs="Times New Roman"/>
          <w:spacing w:val="2"/>
        </w:rPr>
        <w:t>11</w:t>
      </w:r>
      <w:r w:rsidRPr="00443C75">
        <w:rPr>
          <w:rFonts w:cs="Times New Roman"/>
        </w:rPr>
        <w:t>,</w:t>
      </w:r>
      <w:r w:rsidRPr="00443C75">
        <w:rPr>
          <w:rFonts w:cs="Times New Roman"/>
          <w:spacing w:val="2"/>
        </w:rPr>
        <w:t xml:space="preserve"> </w:t>
      </w:r>
      <w:r w:rsidRPr="00443C75">
        <w:rPr>
          <w:rFonts w:cs="Times New Roman"/>
          <w:spacing w:val="-1"/>
        </w:rPr>
        <w:t>if</w:t>
      </w:r>
      <w:r w:rsidRPr="00443C75">
        <w:rPr>
          <w:rFonts w:cs="Times New Roman"/>
          <w:spacing w:val="5"/>
        </w:rPr>
        <w:t xml:space="preserve"> </w:t>
      </w:r>
      <w:r w:rsidRPr="00443C75">
        <w:rPr>
          <w:rFonts w:cs="Times New Roman"/>
          <w:spacing w:val="-1"/>
        </w:rPr>
        <w:t>any</w:t>
      </w:r>
      <w:r w:rsidRPr="00443C75">
        <w:rPr>
          <w:rFonts w:cs="Times New Roman"/>
          <w:spacing w:val="2"/>
        </w:rPr>
        <w:t xml:space="preserve"> </w:t>
      </w:r>
      <w:r w:rsidRPr="00443C75">
        <w:rPr>
          <w:rFonts w:cs="Times New Roman"/>
          <w:spacing w:val="-1"/>
        </w:rPr>
        <w:t>provision</w:t>
      </w:r>
      <w:r w:rsidRPr="00443C75">
        <w:rPr>
          <w:rFonts w:cs="Times New Roman"/>
          <w:spacing w:val="2"/>
        </w:rPr>
        <w:t xml:space="preserve"> </w:t>
      </w:r>
      <w:r w:rsidRPr="00443C75">
        <w:rPr>
          <w:rFonts w:cs="Times New Roman"/>
          <w:spacing w:val="-1"/>
        </w:rPr>
        <w:t>hereof</w:t>
      </w:r>
      <w:r w:rsidRPr="00443C75">
        <w:rPr>
          <w:rFonts w:cs="Times New Roman"/>
          <w:spacing w:val="3"/>
        </w:rPr>
        <w:t xml:space="preserve"> </w:t>
      </w:r>
      <w:r w:rsidRPr="00443C75">
        <w:rPr>
          <w:rFonts w:cs="Times New Roman"/>
          <w:spacing w:val="-1"/>
        </w:rPr>
        <w:t>is,</w:t>
      </w:r>
      <w:r w:rsidRPr="00443C75">
        <w:rPr>
          <w:rFonts w:cs="Times New Roman"/>
          <w:spacing w:val="45"/>
        </w:rPr>
        <w:t xml:space="preserve"> </w:t>
      </w:r>
      <w:r w:rsidRPr="00443C75">
        <w:rPr>
          <w:rFonts w:cs="Times New Roman"/>
        </w:rPr>
        <w:t xml:space="preserve">for any </w:t>
      </w:r>
      <w:r w:rsidRPr="00443C75">
        <w:rPr>
          <w:rFonts w:cs="Times New Roman"/>
          <w:spacing w:val="-1"/>
        </w:rPr>
        <w:t>reason, determined</w:t>
      </w:r>
      <w:r w:rsidRPr="00443C75">
        <w:rPr>
          <w:rFonts w:cs="Times New Roman"/>
        </w:rPr>
        <w:t xml:space="preserve"> to</w:t>
      </w:r>
      <w:r w:rsidRPr="00443C75">
        <w:rPr>
          <w:rFonts w:cs="Times New Roman"/>
          <w:spacing w:val="2"/>
        </w:rPr>
        <w:t xml:space="preserve"> </w:t>
      </w:r>
      <w:r w:rsidRPr="00443C75">
        <w:rPr>
          <w:rFonts w:cs="Times New Roman"/>
          <w:spacing w:val="-2"/>
        </w:rPr>
        <w:t>be</w:t>
      </w:r>
      <w:r w:rsidRPr="00443C75">
        <w:rPr>
          <w:rFonts w:cs="Times New Roman"/>
        </w:rPr>
        <w:t xml:space="preserve"> </w:t>
      </w:r>
      <w:r w:rsidRPr="00443C75">
        <w:rPr>
          <w:rFonts w:cs="Times New Roman"/>
          <w:spacing w:val="-1"/>
        </w:rPr>
        <w:t>invalid, illegal,</w:t>
      </w:r>
      <w:r w:rsidRPr="00443C75">
        <w:rPr>
          <w:rFonts w:cs="Times New Roman"/>
          <w:spacing w:val="2"/>
        </w:rPr>
        <w:t xml:space="preserve"> </w:t>
      </w:r>
      <w:r w:rsidRPr="00443C75">
        <w:rPr>
          <w:rFonts w:cs="Times New Roman"/>
          <w:spacing w:val="-2"/>
        </w:rPr>
        <w:t>or</w:t>
      </w:r>
      <w:r w:rsidRPr="00443C75">
        <w:rPr>
          <w:rFonts w:cs="Times New Roman"/>
        </w:rPr>
        <w:t xml:space="preserve"> </w:t>
      </w:r>
      <w:r w:rsidRPr="00443C75">
        <w:rPr>
          <w:rFonts w:cs="Times New Roman"/>
          <w:spacing w:val="-1"/>
        </w:rPr>
        <w:t>unenforceable</w:t>
      </w:r>
      <w:r w:rsidRPr="00443C75">
        <w:rPr>
          <w:rFonts w:cs="Times New Roman"/>
        </w:rPr>
        <w:t xml:space="preserve"> in</w:t>
      </w:r>
      <w:r w:rsidRPr="00443C75">
        <w:rPr>
          <w:rFonts w:cs="Times New Roman"/>
          <w:spacing w:val="-1"/>
        </w:rPr>
        <w:t xml:space="preserve"> </w:t>
      </w:r>
      <w:r w:rsidRPr="00443C75">
        <w:rPr>
          <w:rFonts w:cs="Times New Roman"/>
        </w:rPr>
        <w:t xml:space="preserve">any </w:t>
      </w:r>
      <w:r w:rsidRPr="00443C75">
        <w:rPr>
          <w:rFonts w:cs="Times New Roman"/>
          <w:spacing w:val="-1"/>
        </w:rPr>
        <w:t>respect, the</w:t>
      </w:r>
      <w:r w:rsidRPr="00443C75">
        <w:rPr>
          <w:rFonts w:cs="Times New Roman"/>
          <w:spacing w:val="2"/>
        </w:rPr>
        <w:t xml:space="preserve"> </w:t>
      </w:r>
      <w:r w:rsidRPr="00443C75">
        <w:rPr>
          <w:rFonts w:cs="Times New Roman"/>
          <w:spacing w:val="-1"/>
        </w:rPr>
        <w:t>Parties</w:t>
      </w:r>
      <w:r w:rsidRPr="00443C75">
        <w:rPr>
          <w:rFonts w:cs="Times New Roman"/>
        </w:rPr>
        <w:t xml:space="preserve"> </w:t>
      </w:r>
      <w:r w:rsidRPr="00443C75">
        <w:rPr>
          <w:rFonts w:cs="Times New Roman"/>
          <w:spacing w:val="-1"/>
        </w:rPr>
        <w:t>will</w:t>
      </w:r>
      <w:r w:rsidRPr="00443C75">
        <w:rPr>
          <w:rFonts w:cs="Times New Roman"/>
          <w:spacing w:val="1"/>
        </w:rPr>
        <w:t xml:space="preserve"> </w:t>
      </w:r>
      <w:r w:rsidRPr="00443C75">
        <w:rPr>
          <w:rFonts w:cs="Times New Roman"/>
          <w:spacing w:val="-1"/>
        </w:rPr>
        <w:t>negotiate</w:t>
      </w:r>
      <w:r w:rsidRPr="00443C75">
        <w:rPr>
          <w:rFonts w:cs="Times New Roman"/>
          <w:spacing w:val="77"/>
        </w:rPr>
        <w:t xml:space="preserve"> </w:t>
      </w:r>
      <w:r w:rsidRPr="00443C75">
        <w:rPr>
          <w:rFonts w:cs="Times New Roman"/>
        </w:rPr>
        <w:t>in</w:t>
      </w:r>
      <w:r w:rsidRPr="00443C75">
        <w:rPr>
          <w:rFonts w:cs="Times New Roman"/>
          <w:spacing w:val="21"/>
        </w:rPr>
        <w:t xml:space="preserve"> </w:t>
      </w:r>
      <w:r w:rsidRPr="00443C75">
        <w:rPr>
          <w:rFonts w:cs="Times New Roman"/>
          <w:spacing w:val="-1"/>
        </w:rPr>
        <w:t>good</w:t>
      </w:r>
      <w:r w:rsidRPr="00443C75">
        <w:rPr>
          <w:rFonts w:cs="Times New Roman"/>
          <w:spacing w:val="21"/>
        </w:rPr>
        <w:t xml:space="preserve"> </w:t>
      </w:r>
      <w:r w:rsidRPr="00443C75">
        <w:rPr>
          <w:rFonts w:cs="Times New Roman"/>
        </w:rPr>
        <w:t>faith</w:t>
      </w:r>
      <w:r w:rsidRPr="00443C75">
        <w:rPr>
          <w:rFonts w:cs="Times New Roman"/>
          <w:spacing w:val="21"/>
        </w:rPr>
        <w:t xml:space="preserve"> </w:t>
      </w:r>
      <w:r w:rsidRPr="00443C75">
        <w:rPr>
          <w:rFonts w:cs="Times New Roman"/>
          <w:spacing w:val="-1"/>
        </w:rPr>
        <w:t>and</w:t>
      </w:r>
      <w:r w:rsidRPr="00443C75">
        <w:rPr>
          <w:rFonts w:cs="Times New Roman"/>
          <w:spacing w:val="21"/>
        </w:rPr>
        <w:t xml:space="preserve"> </w:t>
      </w:r>
      <w:r w:rsidRPr="00443C75">
        <w:rPr>
          <w:rFonts w:cs="Times New Roman"/>
          <w:spacing w:val="-1"/>
        </w:rPr>
        <w:t>agree</w:t>
      </w:r>
      <w:r w:rsidRPr="00443C75">
        <w:rPr>
          <w:rFonts w:cs="Times New Roman"/>
          <w:spacing w:val="22"/>
        </w:rPr>
        <w:t xml:space="preserve"> </w:t>
      </w:r>
      <w:r w:rsidRPr="00443C75">
        <w:rPr>
          <w:rFonts w:cs="Times New Roman"/>
        </w:rPr>
        <w:t>to</w:t>
      </w:r>
      <w:r w:rsidRPr="00443C75">
        <w:rPr>
          <w:rFonts w:cs="Times New Roman"/>
          <w:spacing w:val="21"/>
        </w:rPr>
        <w:t xml:space="preserve"> </w:t>
      </w:r>
      <w:r w:rsidRPr="00443C75">
        <w:rPr>
          <w:rFonts w:cs="Times New Roman"/>
        </w:rPr>
        <w:t>such</w:t>
      </w:r>
      <w:r w:rsidRPr="00443C75">
        <w:rPr>
          <w:rFonts w:cs="Times New Roman"/>
          <w:spacing w:val="21"/>
        </w:rPr>
        <w:t xml:space="preserve"> </w:t>
      </w:r>
      <w:r w:rsidRPr="00443C75">
        <w:rPr>
          <w:rFonts w:cs="Times New Roman"/>
          <w:spacing w:val="-1"/>
        </w:rPr>
        <w:t>amendments,</w:t>
      </w:r>
      <w:r w:rsidRPr="00443C75">
        <w:rPr>
          <w:rFonts w:cs="Times New Roman"/>
          <w:spacing w:val="24"/>
        </w:rPr>
        <w:t xml:space="preserve"> </w:t>
      </w:r>
      <w:r w:rsidRPr="00443C75">
        <w:rPr>
          <w:rFonts w:cs="Times New Roman"/>
          <w:spacing w:val="-1"/>
        </w:rPr>
        <w:t>modifications,</w:t>
      </w:r>
      <w:r w:rsidRPr="00443C75">
        <w:rPr>
          <w:rFonts w:cs="Times New Roman"/>
          <w:spacing w:val="22"/>
        </w:rPr>
        <w:t xml:space="preserve"> </w:t>
      </w:r>
      <w:r w:rsidRPr="00443C75">
        <w:rPr>
          <w:rFonts w:cs="Times New Roman"/>
        </w:rPr>
        <w:t>or</w:t>
      </w:r>
      <w:r w:rsidRPr="00443C75">
        <w:rPr>
          <w:rFonts w:cs="Times New Roman"/>
          <w:spacing w:val="22"/>
        </w:rPr>
        <w:t xml:space="preserve"> </w:t>
      </w:r>
      <w:r w:rsidRPr="00443C75">
        <w:rPr>
          <w:rFonts w:cs="Times New Roman"/>
          <w:spacing w:val="-1"/>
        </w:rPr>
        <w:t>supplements</w:t>
      </w:r>
      <w:r w:rsidRPr="00443C75">
        <w:rPr>
          <w:rFonts w:cs="Times New Roman"/>
          <w:spacing w:val="22"/>
        </w:rPr>
        <w:t xml:space="preserve"> </w:t>
      </w:r>
      <w:r w:rsidRPr="00443C75">
        <w:rPr>
          <w:rFonts w:cs="Times New Roman"/>
          <w:spacing w:val="-2"/>
        </w:rPr>
        <w:t>of</w:t>
      </w:r>
      <w:r w:rsidRPr="00443C75">
        <w:rPr>
          <w:rFonts w:cs="Times New Roman"/>
          <w:spacing w:val="22"/>
        </w:rPr>
        <w:t xml:space="preserve"> </w:t>
      </w:r>
      <w:r w:rsidRPr="00443C75">
        <w:rPr>
          <w:rFonts w:cs="Times New Roman"/>
        </w:rPr>
        <w:t>or</w:t>
      </w:r>
      <w:r w:rsidRPr="00443C75">
        <w:rPr>
          <w:rFonts w:cs="Times New Roman"/>
          <w:spacing w:val="22"/>
        </w:rPr>
        <w:t xml:space="preserve"> </w:t>
      </w:r>
      <w:r w:rsidRPr="00443C75">
        <w:rPr>
          <w:rFonts w:cs="Times New Roman"/>
        </w:rPr>
        <w:t>to</w:t>
      </w:r>
      <w:r w:rsidRPr="00443C75">
        <w:rPr>
          <w:rFonts w:cs="Times New Roman"/>
          <w:spacing w:val="21"/>
        </w:rPr>
        <w:t xml:space="preserve"> </w:t>
      </w:r>
      <w:r w:rsidRPr="00443C75">
        <w:rPr>
          <w:rFonts w:cs="Times New Roman"/>
          <w:spacing w:val="-1"/>
        </w:rPr>
        <w:t>this</w:t>
      </w:r>
      <w:r w:rsidRPr="00443C75">
        <w:rPr>
          <w:rFonts w:cs="Times New Roman"/>
          <w:spacing w:val="22"/>
        </w:rPr>
        <w:t xml:space="preserve"> </w:t>
      </w:r>
      <w:r w:rsidRPr="00443C75">
        <w:rPr>
          <w:rFonts w:cs="Times New Roman"/>
          <w:spacing w:val="-1"/>
        </w:rPr>
        <w:t>Agreement</w:t>
      </w:r>
      <w:r w:rsidRPr="00443C75">
        <w:rPr>
          <w:rFonts w:cs="Times New Roman"/>
          <w:spacing w:val="22"/>
        </w:rPr>
        <w:t xml:space="preserve"> </w:t>
      </w:r>
      <w:r w:rsidRPr="00443C75">
        <w:rPr>
          <w:rFonts w:cs="Times New Roman"/>
        </w:rPr>
        <w:t>or such</w:t>
      </w:r>
      <w:r w:rsidRPr="00443C75">
        <w:rPr>
          <w:rFonts w:cs="Times New Roman"/>
          <w:spacing w:val="2"/>
        </w:rPr>
        <w:t xml:space="preserve"> </w:t>
      </w:r>
      <w:r w:rsidRPr="00443C75">
        <w:rPr>
          <w:rFonts w:cs="Times New Roman"/>
          <w:spacing w:val="-1"/>
        </w:rPr>
        <w:t>other</w:t>
      </w:r>
      <w:r w:rsidRPr="00443C75">
        <w:rPr>
          <w:rFonts w:cs="Times New Roman"/>
          <w:spacing w:val="3"/>
        </w:rPr>
        <w:t xml:space="preserve"> </w:t>
      </w:r>
      <w:r w:rsidRPr="00443C75">
        <w:rPr>
          <w:rFonts w:cs="Times New Roman"/>
          <w:spacing w:val="-1"/>
        </w:rPr>
        <w:t>appropriate</w:t>
      </w:r>
      <w:r w:rsidRPr="00443C75">
        <w:rPr>
          <w:rFonts w:cs="Times New Roman"/>
          <w:spacing w:val="2"/>
        </w:rPr>
        <w:t xml:space="preserve"> </w:t>
      </w:r>
      <w:r w:rsidRPr="00443C75">
        <w:rPr>
          <w:rFonts w:cs="Times New Roman"/>
          <w:spacing w:val="-1"/>
        </w:rPr>
        <w:t>actions</w:t>
      </w:r>
      <w:r w:rsidRPr="00443C75">
        <w:rPr>
          <w:rFonts w:cs="Times New Roman"/>
          <w:spacing w:val="2"/>
        </w:rPr>
        <w:t xml:space="preserve"> </w:t>
      </w:r>
      <w:r w:rsidRPr="00443C75">
        <w:rPr>
          <w:rFonts w:cs="Times New Roman"/>
          <w:spacing w:val="-1"/>
        </w:rPr>
        <w:t>that</w:t>
      </w:r>
      <w:r w:rsidRPr="00443C75">
        <w:rPr>
          <w:rFonts w:cs="Times New Roman"/>
          <w:spacing w:val="3"/>
        </w:rPr>
        <w:t xml:space="preserve"> </w:t>
      </w:r>
      <w:r w:rsidRPr="00443C75">
        <w:rPr>
          <w:rFonts w:cs="Times New Roman"/>
          <w:spacing w:val="-1"/>
        </w:rPr>
        <w:t>will,</w:t>
      </w:r>
      <w:r w:rsidRPr="00443C75">
        <w:rPr>
          <w:rFonts w:cs="Times New Roman"/>
          <w:spacing w:val="2"/>
        </w:rPr>
        <w:t xml:space="preserve"> </w:t>
      </w:r>
      <w:r w:rsidRPr="00443C75">
        <w:rPr>
          <w:rFonts w:cs="Times New Roman"/>
        </w:rPr>
        <w:t>to</w:t>
      </w:r>
      <w:r w:rsidRPr="00443C75">
        <w:rPr>
          <w:rFonts w:cs="Times New Roman"/>
          <w:spacing w:val="2"/>
        </w:rPr>
        <w:t xml:space="preserve"> </w:t>
      </w:r>
      <w:r w:rsidRPr="00443C75">
        <w:rPr>
          <w:rFonts w:cs="Times New Roman"/>
          <w:spacing w:val="-1"/>
        </w:rPr>
        <w:t>the</w:t>
      </w:r>
      <w:r w:rsidRPr="00443C75">
        <w:rPr>
          <w:rFonts w:cs="Times New Roman"/>
          <w:spacing w:val="2"/>
        </w:rPr>
        <w:t xml:space="preserve"> </w:t>
      </w:r>
      <w:r w:rsidRPr="00443C75">
        <w:rPr>
          <w:rFonts w:cs="Times New Roman"/>
          <w:spacing w:val="-1"/>
        </w:rPr>
        <w:t>maximum</w:t>
      </w:r>
      <w:r w:rsidRPr="00443C75">
        <w:rPr>
          <w:rFonts w:cs="Times New Roman"/>
          <w:spacing w:val="1"/>
        </w:rPr>
        <w:t xml:space="preserve"> </w:t>
      </w:r>
      <w:r w:rsidRPr="00443C75">
        <w:rPr>
          <w:rFonts w:cs="Times New Roman"/>
        </w:rPr>
        <w:t>extent</w:t>
      </w:r>
      <w:r w:rsidRPr="00443C75">
        <w:rPr>
          <w:rFonts w:cs="Times New Roman"/>
          <w:spacing w:val="3"/>
        </w:rPr>
        <w:t xml:space="preserve"> </w:t>
      </w:r>
      <w:r w:rsidRPr="00443C75">
        <w:rPr>
          <w:rFonts w:cs="Times New Roman"/>
          <w:spacing w:val="-1"/>
        </w:rPr>
        <w:t>practicable</w:t>
      </w:r>
      <w:r w:rsidRPr="00443C75">
        <w:rPr>
          <w:rFonts w:cs="Times New Roman"/>
          <w:spacing w:val="2"/>
        </w:rPr>
        <w:t xml:space="preserve"> </w:t>
      </w:r>
      <w:r w:rsidRPr="00443C75">
        <w:rPr>
          <w:rFonts w:cs="Times New Roman"/>
        </w:rPr>
        <w:t>in</w:t>
      </w:r>
      <w:r w:rsidRPr="00443C75">
        <w:rPr>
          <w:rFonts w:cs="Times New Roman"/>
          <w:spacing w:val="2"/>
        </w:rPr>
        <w:t xml:space="preserve"> </w:t>
      </w:r>
      <w:r w:rsidRPr="00443C75">
        <w:rPr>
          <w:rFonts w:cs="Times New Roman"/>
          <w:spacing w:val="-1"/>
        </w:rPr>
        <w:t>light</w:t>
      </w:r>
      <w:r w:rsidRPr="00443C75">
        <w:rPr>
          <w:rFonts w:cs="Times New Roman"/>
          <w:spacing w:val="3"/>
        </w:rPr>
        <w:t xml:space="preserve"> </w:t>
      </w:r>
      <w:r w:rsidRPr="00443C75">
        <w:rPr>
          <w:rFonts w:cs="Times New Roman"/>
        </w:rPr>
        <w:t>of</w:t>
      </w:r>
      <w:r w:rsidRPr="00443C75">
        <w:rPr>
          <w:rFonts w:cs="Times New Roman"/>
          <w:spacing w:val="3"/>
        </w:rPr>
        <w:t xml:space="preserve"> </w:t>
      </w:r>
      <w:r w:rsidRPr="00443C75">
        <w:rPr>
          <w:rFonts w:cs="Times New Roman"/>
        </w:rPr>
        <w:t>such</w:t>
      </w:r>
      <w:r w:rsidRPr="00443C75">
        <w:rPr>
          <w:rFonts w:cs="Times New Roman"/>
          <w:spacing w:val="2"/>
        </w:rPr>
        <w:t xml:space="preserve"> </w:t>
      </w:r>
      <w:r w:rsidRPr="00443C75">
        <w:rPr>
          <w:rFonts w:cs="Times New Roman"/>
          <w:spacing w:val="-1"/>
        </w:rPr>
        <w:t>determination,</w:t>
      </w:r>
      <w:r w:rsidRPr="00443C75">
        <w:rPr>
          <w:rFonts w:cs="Times New Roman"/>
          <w:spacing w:val="41"/>
        </w:rPr>
        <w:t xml:space="preserve"> </w:t>
      </w:r>
      <w:r w:rsidRPr="00443C75">
        <w:rPr>
          <w:rFonts w:cs="Times New Roman"/>
          <w:spacing w:val="-1"/>
        </w:rPr>
        <w:t>implement</w:t>
      </w:r>
      <w:r w:rsidRPr="00443C75">
        <w:rPr>
          <w:rFonts w:cs="Times New Roman"/>
          <w:spacing w:val="29"/>
        </w:rPr>
        <w:t xml:space="preserve"> </w:t>
      </w:r>
      <w:r w:rsidRPr="00443C75">
        <w:rPr>
          <w:rFonts w:cs="Times New Roman"/>
        </w:rPr>
        <w:t>and</w:t>
      </w:r>
      <w:r w:rsidRPr="00443C75">
        <w:rPr>
          <w:rFonts w:cs="Times New Roman"/>
          <w:spacing w:val="29"/>
        </w:rPr>
        <w:t xml:space="preserve"> </w:t>
      </w:r>
      <w:r w:rsidRPr="00443C75">
        <w:rPr>
          <w:rFonts w:cs="Times New Roman"/>
          <w:spacing w:val="-2"/>
        </w:rPr>
        <w:t>give</w:t>
      </w:r>
      <w:r w:rsidRPr="00443C75">
        <w:rPr>
          <w:rFonts w:cs="Times New Roman"/>
          <w:spacing w:val="29"/>
        </w:rPr>
        <w:t xml:space="preserve"> </w:t>
      </w:r>
      <w:r w:rsidRPr="00443C75">
        <w:rPr>
          <w:rFonts w:cs="Times New Roman"/>
          <w:spacing w:val="-1"/>
        </w:rPr>
        <w:t>effect</w:t>
      </w:r>
      <w:r w:rsidRPr="00443C75">
        <w:rPr>
          <w:rFonts w:cs="Times New Roman"/>
          <w:spacing w:val="27"/>
        </w:rPr>
        <w:t xml:space="preserve"> </w:t>
      </w:r>
      <w:r w:rsidRPr="00443C75">
        <w:rPr>
          <w:rFonts w:cs="Times New Roman"/>
        </w:rPr>
        <w:t>to</w:t>
      </w:r>
      <w:r w:rsidRPr="00443C75">
        <w:rPr>
          <w:rFonts w:cs="Times New Roman"/>
          <w:spacing w:val="28"/>
        </w:rPr>
        <w:t xml:space="preserve"> </w:t>
      </w:r>
      <w:r w:rsidRPr="00443C75">
        <w:rPr>
          <w:rFonts w:cs="Times New Roman"/>
        </w:rPr>
        <w:t>the</w:t>
      </w:r>
      <w:r w:rsidRPr="00443C75">
        <w:rPr>
          <w:rFonts w:cs="Times New Roman"/>
          <w:spacing w:val="26"/>
        </w:rPr>
        <w:t xml:space="preserve"> </w:t>
      </w:r>
      <w:r w:rsidRPr="00443C75">
        <w:rPr>
          <w:rFonts w:cs="Times New Roman"/>
          <w:spacing w:val="-1"/>
        </w:rPr>
        <w:t>intentions</w:t>
      </w:r>
      <w:r w:rsidRPr="00443C75">
        <w:rPr>
          <w:rFonts w:cs="Times New Roman"/>
          <w:spacing w:val="29"/>
        </w:rPr>
        <w:t xml:space="preserve"> </w:t>
      </w:r>
      <w:r w:rsidRPr="00443C75">
        <w:rPr>
          <w:rFonts w:cs="Times New Roman"/>
        </w:rPr>
        <w:t>of</w:t>
      </w:r>
      <w:r w:rsidRPr="00443C75">
        <w:rPr>
          <w:rFonts w:cs="Times New Roman"/>
          <w:spacing w:val="33"/>
        </w:rPr>
        <w:t xml:space="preserve"> </w:t>
      </w:r>
      <w:r w:rsidRPr="00443C75">
        <w:rPr>
          <w:rFonts w:cs="Times New Roman"/>
          <w:spacing w:val="-1"/>
        </w:rPr>
        <w:t>the</w:t>
      </w:r>
      <w:r w:rsidRPr="00443C75">
        <w:rPr>
          <w:rFonts w:cs="Times New Roman"/>
          <w:spacing w:val="29"/>
        </w:rPr>
        <w:t xml:space="preserve"> </w:t>
      </w:r>
      <w:r w:rsidRPr="00443C75">
        <w:rPr>
          <w:rFonts w:cs="Times New Roman"/>
          <w:spacing w:val="-1"/>
        </w:rPr>
        <w:t>Parties</w:t>
      </w:r>
      <w:r w:rsidRPr="00443C75">
        <w:rPr>
          <w:rFonts w:cs="Times New Roman"/>
          <w:spacing w:val="27"/>
        </w:rPr>
        <w:t xml:space="preserve"> </w:t>
      </w:r>
      <w:r w:rsidRPr="00443C75">
        <w:rPr>
          <w:rFonts w:cs="Times New Roman"/>
        </w:rPr>
        <w:t>as</w:t>
      </w:r>
      <w:r w:rsidRPr="00443C75">
        <w:rPr>
          <w:rFonts w:cs="Times New Roman"/>
          <w:spacing w:val="29"/>
        </w:rPr>
        <w:t xml:space="preserve"> </w:t>
      </w:r>
      <w:r w:rsidRPr="00443C75">
        <w:rPr>
          <w:rFonts w:cs="Times New Roman"/>
          <w:spacing w:val="-1"/>
        </w:rPr>
        <w:t>reflected</w:t>
      </w:r>
      <w:r w:rsidRPr="00443C75">
        <w:rPr>
          <w:rFonts w:cs="Times New Roman"/>
          <w:spacing w:val="29"/>
        </w:rPr>
        <w:t xml:space="preserve"> </w:t>
      </w:r>
      <w:r w:rsidRPr="00443C75">
        <w:rPr>
          <w:rFonts w:cs="Times New Roman"/>
          <w:spacing w:val="-1"/>
        </w:rPr>
        <w:t>herein,</w:t>
      </w:r>
      <w:r w:rsidRPr="00443C75">
        <w:rPr>
          <w:rFonts w:cs="Times New Roman"/>
          <w:spacing w:val="26"/>
        </w:rPr>
        <w:t xml:space="preserve"> </w:t>
      </w:r>
      <w:r w:rsidRPr="00443C75">
        <w:rPr>
          <w:rFonts w:cs="Times New Roman"/>
        </w:rPr>
        <w:t>and</w:t>
      </w:r>
      <w:r w:rsidRPr="00443C75">
        <w:rPr>
          <w:rFonts w:cs="Times New Roman"/>
          <w:spacing w:val="29"/>
        </w:rPr>
        <w:t xml:space="preserve"> </w:t>
      </w:r>
      <w:r w:rsidRPr="00443C75">
        <w:rPr>
          <w:rFonts w:cs="Times New Roman"/>
        </w:rPr>
        <w:t>the</w:t>
      </w:r>
      <w:r w:rsidRPr="00443C75">
        <w:rPr>
          <w:rFonts w:cs="Times New Roman"/>
          <w:spacing w:val="29"/>
        </w:rPr>
        <w:t xml:space="preserve"> </w:t>
      </w:r>
      <w:r w:rsidRPr="00443C75">
        <w:rPr>
          <w:rFonts w:cs="Times New Roman"/>
          <w:spacing w:val="-1"/>
        </w:rPr>
        <w:t>other</w:t>
      </w:r>
      <w:r w:rsidRPr="00443C75">
        <w:rPr>
          <w:rFonts w:cs="Times New Roman"/>
          <w:spacing w:val="29"/>
        </w:rPr>
        <w:t xml:space="preserve"> </w:t>
      </w:r>
      <w:r w:rsidRPr="00443C75">
        <w:rPr>
          <w:rFonts w:cs="Times New Roman"/>
          <w:spacing w:val="-1"/>
        </w:rPr>
        <w:t>provisions</w:t>
      </w:r>
      <w:r w:rsidRPr="00443C75">
        <w:rPr>
          <w:rFonts w:cs="Times New Roman"/>
          <w:spacing w:val="47"/>
        </w:rPr>
        <w:t xml:space="preserve"> </w:t>
      </w:r>
      <w:r w:rsidRPr="00443C75">
        <w:rPr>
          <w:rFonts w:cs="Times New Roman"/>
          <w:spacing w:val="-1"/>
        </w:rPr>
        <w:t>hereof</w:t>
      </w:r>
      <w:r w:rsidRPr="00443C75">
        <w:rPr>
          <w:rFonts w:cs="Times New Roman"/>
          <w:spacing w:val="19"/>
        </w:rPr>
        <w:t xml:space="preserve"> </w:t>
      </w:r>
      <w:r w:rsidRPr="00443C75">
        <w:rPr>
          <w:rFonts w:cs="Times New Roman"/>
          <w:spacing w:val="-1"/>
        </w:rPr>
        <w:t>will,</w:t>
      </w:r>
      <w:r w:rsidRPr="00443C75">
        <w:rPr>
          <w:rFonts w:cs="Times New Roman"/>
          <w:spacing w:val="19"/>
        </w:rPr>
        <w:t xml:space="preserve"> </w:t>
      </w:r>
      <w:r w:rsidRPr="00443C75">
        <w:rPr>
          <w:rFonts w:cs="Times New Roman"/>
          <w:spacing w:val="-1"/>
        </w:rPr>
        <w:t>as</w:t>
      </w:r>
      <w:r w:rsidRPr="00443C75">
        <w:rPr>
          <w:rFonts w:cs="Times New Roman"/>
          <w:spacing w:val="19"/>
        </w:rPr>
        <w:t xml:space="preserve"> </w:t>
      </w:r>
      <w:r w:rsidRPr="00443C75">
        <w:rPr>
          <w:rFonts w:cs="Times New Roman"/>
        </w:rPr>
        <w:t>so</w:t>
      </w:r>
      <w:r w:rsidRPr="00443C75">
        <w:rPr>
          <w:rFonts w:cs="Times New Roman"/>
          <w:spacing w:val="19"/>
        </w:rPr>
        <w:t xml:space="preserve"> </w:t>
      </w:r>
      <w:r w:rsidRPr="00443C75">
        <w:rPr>
          <w:rFonts w:cs="Times New Roman"/>
          <w:spacing w:val="-1"/>
        </w:rPr>
        <w:t>amended,</w:t>
      </w:r>
      <w:r w:rsidRPr="00443C75">
        <w:rPr>
          <w:rFonts w:cs="Times New Roman"/>
          <w:spacing w:val="19"/>
        </w:rPr>
        <w:t xml:space="preserve"> </w:t>
      </w:r>
      <w:r w:rsidRPr="00443C75">
        <w:rPr>
          <w:rFonts w:cs="Times New Roman"/>
          <w:spacing w:val="-1"/>
        </w:rPr>
        <w:t>modified,</w:t>
      </w:r>
      <w:r w:rsidRPr="00443C75">
        <w:rPr>
          <w:rFonts w:cs="Times New Roman"/>
          <w:spacing w:val="19"/>
        </w:rPr>
        <w:t xml:space="preserve"> </w:t>
      </w:r>
      <w:r w:rsidRPr="00443C75">
        <w:rPr>
          <w:rFonts w:cs="Times New Roman"/>
          <w:spacing w:val="-2"/>
        </w:rPr>
        <w:t>or</w:t>
      </w:r>
      <w:r w:rsidRPr="00443C75">
        <w:rPr>
          <w:rFonts w:cs="Times New Roman"/>
          <w:spacing w:val="19"/>
        </w:rPr>
        <w:t xml:space="preserve"> </w:t>
      </w:r>
      <w:r w:rsidRPr="00443C75">
        <w:rPr>
          <w:rFonts w:cs="Times New Roman"/>
          <w:spacing w:val="-1"/>
        </w:rPr>
        <w:t>supplemented,</w:t>
      </w:r>
      <w:r w:rsidRPr="00443C75">
        <w:rPr>
          <w:rFonts w:cs="Times New Roman"/>
          <w:spacing w:val="19"/>
        </w:rPr>
        <w:t xml:space="preserve"> </w:t>
      </w:r>
      <w:r w:rsidRPr="00443C75">
        <w:rPr>
          <w:rFonts w:cs="Times New Roman"/>
        </w:rPr>
        <w:t>or</w:t>
      </w:r>
      <w:r w:rsidRPr="00443C75">
        <w:rPr>
          <w:rFonts w:cs="Times New Roman"/>
          <w:spacing w:val="19"/>
        </w:rPr>
        <w:t xml:space="preserve"> </w:t>
      </w:r>
      <w:r w:rsidRPr="00443C75">
        <w:rPr>
          <w:rFonts w:cs="Times New Roman"/>
          <w:spacing w:val="-1"/>
        </w:rPr>
        <w:t>otherwise</w:t>
      </w:r>
      <w:r w:rsidRPr="00443C75">
        <w:rPr>
          <w:rFonts w:cs="Times New Roman"/>
          <w:spacing w:val="17"/>
        </w:rPr>
        <w:t xml:space="preserve"> </w:t>
      </w:r>
      <w:r w:rsidRPr="00443C75">
        <w:rPr>
          <w:rFonts w:cs="Times New Roman"/>
          <w:spacing w:val="-1"/>
        </w:rPr>
        <w:t>affected</w:t>
      </w:r>
      <w:r w:rsidRPr="00443C75">
        <w:rPr>
          <w:rFonts w:cs="Times New Roman"/>
          <w:spacing w:val="19"/>
        </w:rPr>
        <w:t xml:space="preserve"> </w:t>
      </w:r>
      <w:r w:rsidRPr="00443C75">
        <w:rPr>
          <w:rFonts w:cs="Times New Roman"/>
        </w:rPr>
        <w:t>by</w:t>
      </w:r>
      <w:r w:rsidRPr="00443C75">
        <w:rPr>
          <w:rFonts w:cs="Times New Roman"/>
          <w:spacing w:val="16"/>
        </w:rPr>
        <w:t xml:space="preserve"> </w:t>
      </w:r>
      <w:r w:rsidRPr="00443C75">
        <w:rPr>
          <w:rFonts w:cs="Times New Roman"/>
        </w:rPr>
        <w:t>such</w:t>
      </w:r>
      <w:r w:rsidRPr="00443C75">
        <w:rPr>
          <w:rFonts w:cs="Times New Roman"/>
          <w:spacing w:val="19"/>
        </w:rPr>
        <w:t xml:space="preserve"> </w:t>
      </w:r>
      <w:r w:rsidRPr="00443C75">
        <w:rPr>
          <w:rFonts w:cs="Times New Roman"/>
          <w:spacing w:val="-1"/>
        </w:rPr>
        <w:t>action,</w:t>
      </w:r>
      <w:r w:rsidRPr="00443C75">
        <w:rPr>
          <w:rFonts w:cs="Times New Roman"/>
          <w:spacing w:val="19"/>
        </w:rPr>
        <w:t xml:space="preserve"> </w:t>
      </w:r>
      <w:r w:rsidRPr="00443C75">
        <w:rPr>
          <w:rFonts w:cs="Times New Roman"/>
          <w:spacing w:val="-1"/>
        </w:rPr>
        <w:t>remain</w:t>
      </w:r>
      <w:r w:rsidRPr="00443C75">
        <w:rPr>
          <w:rFonts w:cs="Times New Roman"/>
          <w:spacing w:val="19"/>
        </w:rPr>
        <w:t xml:space="preserve"> </w:t>
      </w:r>
      <w:r w:rsidRPr="00443C75">
        <w:rPr>
          <w:rFonts w:cs="Times New Roman"/>
          <w:spacing w:val="-1"/>
        </w:rPr>
        <w:t>in</w:t>
      </w:r>
      <w:r w:rsidRPr="00443C75">
        <w:rPr>
          <w:rFonts w:cs="Times New Roman"/>
          <w:spacing w:val="65"/>
        </w:rPr>
        <w:t xml:space="preserve"> </w:t>
      </w:r>
      <w:r w:rsidRPr="00443C75">
        <w:rPr>
          <w:rFonts w:cs="Times New Roman"/>
          <w:spacing w:val="-1"/>
        </w:rPr>
        <w:t>full</w:t>
      </w:r>
      <w:r w:rsidRPr="00443C75">
        <w:rPr>
          <w:rFonts w:cs="Times New Roman"/>
          <w:spacing w:val="1"/>
        </w:rPr>
        <w:t xml:space="preserve"> </w:t>
      </w:r>
      <w:r w:rsidRPr="00443C75">
        <w:rPr>
          <w:rFonts w:cs="Times New Roman"/>
          <w:spacing w:val="-1"/>
        </w:rPr>
        <w:t>force</w:t>
      </w:r>
      <w:r w:rsidRPr="00443C75">
        <w:rPr>
          <w:rFonts w:cs="Times New Roman"/>
        </w:rPr>
        <w:t xml:space="preserve"> and</w:t>
      </w:r>
      <w:r w:rsidRPr="00443C75">
        <w:rPr>
          <w:rFonts w:cs="Times New Roman"/>
          <w:spacing w:val="-3"/>
        </w:rPr>
        <w:t xml:space="preserve"> </w:t>
      </w:r>
      <w:r w:rsidRPr="00443C75">
        <w:rPr>
          <w:rFonts w:cs="Times New Roman"/>
          <w:spacing w:val="-1"/>
        </w:rPr>
        <w:t>effect.</w:t>
      </w:r>
    </w:p>
    <w:p w14:paraId="69189ACB" w14:textId="77777777" w:rsidR="00297892" w:rsidRPr="00443C75" w:rsidRDefault="00297892" w:rsidP="000A12D6">
      <w:pPr>
        <w:pStyle w:val="ListParagraph"/>
        <w:rPr>
          <w:rFonts w:cs="Times New Roman"/>
          <w:spacing w:val="-1"/>
        </w:rPr>
      </w:pPr>
    </w:p>
    <w:p w14:paraId="2EF289EF" w14:textId="4A1DFA5D" w:rsidR="00446CE6" w:rsidRPr="00443C75" w:rsidRDefault="00B0607C" w:rsidP="000A12D6">
      <w:pPr>
        <w:pStyle w:val="BodyText"/>
        <w:numPr>
          <w:ilvl w:val="2"/>
          <w:numId w:val="17"/>
        </w:numPr>
        <w:tabs>
          <w:tab w:val="left" w:pos="1541"/>
        </w:tabs>
        <w:ind w:right="118"/>
        <w:jc w:val="both"/>
        <w:rPr>
          <w:rFonts w:cs="Times New Roman"/>
        </w:rPr>
      </w:pPr>
      <w:bookmarkStart w:id="933" w:name="_Hlk56530588"/>
      <w:r w:rsidRPr="00443C75">
        <w:rPr>
          <w:rFonts w:cs="Times New Roman"/>
          <w:spacing w:val="-1"/>
        </w:rPr>
        <w:t>This</w:t>
      </w:r>
      <w:r w:rsidRPr="00443C75">
        <w:rPr>
          <w:rFonts w:cs="Times New Roman"/>
          <w:spacing w:val="46"/>
        </w:rPr>
        <w:t xml:space="preserve"> </w:t>
      </w:r>
      <w:r w:rsidRPr="00443C75">
        <w:rPr>
          <w:rFonts w:cs="Times New Roman"/>
          <w:spacing w:val="-1"/>
        </w:rPr>
        <w:t>Agreement</w:t>
      </w:r>
      <w:r w:rsidRPr="00443C75">
        <w:rPr>
          <w:rFonts w:cs="Times New Roman"/>
          <w:spacing w:val="46"/>
        </w:rPr>
        <w:t xml:space="preserve"> </w:t>
      </w:r>
      <w:r w:rsidRPr="00443C75">
        <w:rPr>
          <w:rFonts w:cs="Times New Roman"/>
          <w:spacing w:val="-2"/>
        </w:rPr>
        <w:t>may</w:t>
      </w:r>
      <w:r w:rsidRPr="00443C75">
        <w:rPr>
          <w:rFonts w:cs="Times New Roman"/>
          <w:spacing w:val="43"/>
        </w:rPr>
        <w:t xml:space="preserve"> </w:t>
      </w:r>
      <w:r w:rsidRPr="00443C75">
        <w:rPr>
          <w:rFonts w:cs="Times New Roman"/>
        </w:rPr>
        <w:t>be</w:t>
      </w:r>
      <w:r w:rsidRPr="00443C75">
        <w:rPr>
          <w:rFonts w:cs="Times New Roman"/>
          <w:spacing w:val="45"/>
        </w:rPr>
        <w:t xml:space="preserve"> </w:t>
      </w:r>
      <w:r w:rsidRPr="00443C75">
        <w:rPr>
          <w:rFonts w:cs="Times New Roman"/>
          <w:spacing w:val="-1"/>
        </w:rPr>
        <w:t>executed</w:t>
      </w:r>
      <w:r w:rsidRPr="00443C75">
        <w:rPr>
          <w:rFonts w:cs="Times New Roman"/>
          <w:spacing w:val="43"/>
        </w:rPr>
        <w:t xml:space="preserve"> </w:t>
      </w:r>
      <w:r w:rsidRPr="00443C75">
        <w:rPr>
          <w:rFonts w:cs="Times New Roman"/>
        </w:rPr>
        <w:t>in</w:t>
      </w:r>
      <w:r w:rsidRPr="00443C75">
        <w:rPr>
          <w:rFonts w:cs="Times New Roman"/>
          <w:spacing w:val="45"/>
        </w:rPr>
        <w:t xml:space="preserve"> </w:t>
      </w:r>
      <w:r w:rsidRPr="00443C75">
        <w:rPr>
          <w:rFonts w:cs="Times New Roman"/>
          <w:spacing w:val="-1"/>
        </w:rPr>
        <w:t>counterparts,</w:t>
      </w:r>
      <w:r w:rsidRPr="00443C75">
        <w:rPr>
          <w:rFonts w:cs="Times New Roman"/>
          <w:spacing w:val="43"/>
        </w:rPr>
        <w:t xml:space="preserve"> </w:t>
      </w:r>
      <w:r w:rsidRPr="00443C75">
        <w:rPr>
          <w:rFonts w:cs="Times New Roman"/>
          <w:spacing w:val="-1"/>
        </w:rPr>
        <w:t>each</w:t>
      </w:r>
      <w:r w:rsidRPr="00443C75">
        <w:rPr>
          <w:rFonts w:cs="Times New Roman"/>
          <w:spacing w:val="45"/>
        </w:rPr>
        <w:t xml:space="preserve"> </w:t>
      </w:r>
      <w:r w:rsidRPr="00443C75">
        <w:rPr>
          <w:rFonts w:cs="Times New Roman"/>
          <w:spacing w:val="-2"/>
        </w:rPr>
        <w:t>of</w:t>
      </w:r>
      <w:r w:rsidRPr="00443C75">
        <w:rPr>
          <w:rFonts w:cs="Times New Roman"/>
          <w:spacing w:val="46"/>
        </w:rPr>
        <w:t xml:space="preserve"> </w:t>
      </w:r>
      <w:r w:rsidRPr="00443C75">
        <w:rPr>
          <w:rFonts w:cs="Times New Roman"/>
          <w:spacing w:val="-1"/>
        </w:rPr>
        <w:t>which</w:t>
      </w:r>
      <w:r w:rsidRPr="00443C75">
        <w:rPr>
          <w:rFonts w:cs="Times New Roman"/>
          <w:spacing w:val="45"/>
        </w:rPr>
        <w:t xml:space="preserve"> </w:t>
      </w:r>
      <w:r w:rsidRPr="00443C75">
        <w:rPr>
          <w:rFonts w:cs="Times New Roman"/>
          <w:spacing w:val="-1"/>
        </w:rPr>
        <w:t>will</w:t>
      </w:r>
      <w:r w:rsidRPr="00443C75">
        <w:rPr>
          <w:rFonts w:cs="Times New Roman"/>
          <w:spacing w:val="44"/>
        </w:rPr>
        <w:t xml:space="preserve"> </w:t>
      </w:r>
      <w:r w:rsidRPr="00443C75">
        <w:rPr>
          <w:rFonts w:cs="Times New Roman"/>
          <w:spacing w:val="2"/>
        </w:rPr>
        <w:t>be</w:t>
      </w:r>
      <w:r w:rsidRPr="00443C75">
        <w:rPr>
          <w:rFonts w:cs="Times New Roman"/>
          <w:spacing w:val="45"/>
        </w:rPr>
        <w:t xml:space="preserve"> </w:t>
      </w:r>
      <w:r w:rsidRPr="00443C75">
        <w:rPr>
          <w:rFonts w:cs="Times New Roman"/>
          <w:spacing w:val="-2"/>
        </w:rPr>
        <w:t>deemed</w:t>
      </w:r>
      <w:r w:rsidRPr="00443C75">
        <w:rPr>
          <w:rFonts w:cs="Times New Roman"/>
          <w:spacing w:val="45"/>
        </w:rPr>
        <w:t xml:space="preserve"> </w:t>
      </w:r>
      <w:r w:rsidRPr="00443C75">
        <w:rPr>
          <w:rFonts w:cs="Times New Roman"/>
        </w:rPr>
        <w:t>an</w:t>
      </w:r>
      <w:r w:rsidRPr="00443C75">
        <w:rPr>
          <w:rFonts w:cs="Times New Roman"/>
          <w:spacing w:val="47"/>
        </w:rPr>
        <w:t xml:space="preserve"> </w:t>
      </w:r>
      <w:r w:rsidRPr="00443C75">
        <w:rPr>
          <w:rFonts w:cs="Times New Roman"/>
          <w:spacing w:val="-1"/>
        </w:rPr>
        <w:t>original</w:t>
      </w:r>
      <w:r w:rsidRPr="00443C75">
        <w:rPr>
          <w:rFonts w:cs="Times New Roman"/>
          <w:spacing w:val="1"/>
        </w:rPr>
        <w:t xml:space="preserve"> </w:t>
      </w:r>
      <w:r w:rsidRPr="00443C75">
        <w:rPr>
          <w:rFonts w:cs="Times New Roman"/>
          <w:spacing w:val="-1"/>
        </w:rPr>
        <w:t>but</w:t>
      </w:r>
      <w:r w:rsidRPr="00443C75">
        <w:rPr>
          <w:rFonts w:cs="Times New Roman"/>
          <w:spacing w:val="1"/>
        </w:rPr>
        <w:t xml:space="preserve"> </w:t>
      </w:r>
      <w:r w:rsidRPr="00443C75">
        <w:rPr>
          <w:rFonts w:cs="Times New Roman"/>
          <w:spacing w:val="-1"/>
        </w:rPr>
        <w:t>all</w:t>
      </w:r>
      <w:r w:rsidRPr="00443C75">
        <w:rPr>
          <w:rFonts w:cs="Times New Roman"/>
          <w:spacing w:val="1"/>
        </w:rPr>
        <w:t xml:space="preserve"> </w:t>
      </w:r>
      <w:r w:rsidRPr="00443C75">
        <w:rPr>
          <w:rFonts w:cs="Times New Roman"/>
          <w:spacing w:val="-2"/>
        </w:rPr>
        <w:t>of</w:t>
      </w:r>
      <w:r w:rsidRPr="00443C75">
        <w:rPr>
          <w:rFonts w:cs="Times New Roman"/>
        </w:rPr>
        <w:t xml:space="preserve"> </w:t>
      </w:r>
      <w:r w:rsidRPr="00443C75">
        <w:rPr>
          <w:rFonts w:cs="Times New Roman"/>
          <w:spacing w:val="-1"/>
        </w:rPr>
        <w:t>which</w:t>
      </w:r>
      <w:r w:rsidRPr="00443C75">
        <w:rPr>
          <w:rFonts w:cs="Times New Roman"/>
          <w:spacing w:val="-2"/>
        </w:rPr>
        <w:t xml:space="preserve"> </w:t>
      </w:r>
      <w:r w:rsidRPr="00443C75">
        <w:rPr>
          <w:rFonts w:cs="Times New Roman"/>
          <w:spacing w:val="-1"/>
        </w:rPr>
        <w:t>taken</w:t>
      </w:r>
      <w:r w:rsidRPr="00443C75">
        <w:rPr>
          <w:rFonts w:cs="Times New Roman"/>
        </w:rPr>
        <w:t xml:space="preserve"> </w:t>
      </w:r>
      <w:r w:rsidRPr="00443C75">
        <w:rPr>
          <w:rFonts w:cs="Times New Roman"/>
          <w:spacing w:val="-1"/>
        </w:rPr>
        <w:t>together</w:t>
      </w:r>
      <w:r w:rsidRPr="00443C75">
        <w:rPr>
          <w:rFonts w:cs="Times New Roman"/>
          <w:spacing w:val="1"/>
        </w:rPr>
        <w:t xml:space="preserve"> </w:t>
      </w:r>
      <w:r w:rsidRPr="00443C75">
        <w:rPr>
          <w:rFonts w:cs="Times New Roman"/>
          <w:spacing w:val="-2"/>
        </w:rPr>
        <w:t>will</w:t>
      </w:r>
      <w:r w:rsidRPr="00443C75">
        <w:rPr>
          <w:rFonts w:cs="Times New Roman"/>
          <w:spacing w:val="1"/>
        </w:rPr>
        <w:t xml:space="preserve"> </w:t>
      </w:r>
      <w:r w:rsidRPr="00443C75">
        <w:rPr>
          <w:rFonts w:cs="Times New Roman"/>
          <w:spacing w:val="-1"/>
        </w:rPr>
        <w:t>constitute</w:t>
      </w:r>
      <w:r w:rsidRPr="00443C75">
        <w:rPr>
          <w:rFonts w:cs="Times New Roman"/>
          <w:spacing w:val="-2"/>
        </w:rPr>
        <w:t xml:space="preserve"> </w:t>
      </w:r>
      <w:r w:rsidRPr="00443C75">
        <w:rPr>
          <w:rFonts w:cs="Times New Roman"/>
          <w:spacing w:val="-1"/>
        </w:rPr>
        <w:t>one</w:t>
      </w:r>
      <w:r w:rsidRPr="00443C75">
        <w:rPr>
          <w:rFonts w:cs="Times New Roman"/>
        </w:rPr>
        <w:t xml:space="preserve"> and</w:t>
      </w:r>
      <w:r w:rsidRPr="00443C75">
        <w:rPr>
          <w:rFonts w:cs="Times New Roman"/>
          <w:spacing w:val="-3"/>
        </w:rPr>
        <w:t xml:space="preserve"> </w:t>
      </w:r>
      <w:r w:rsidRPr="00443C75">
        <w:rPr>
          <w:rFonts w:cs="Times New Roman"/>
        </w:rPr>
        <w:t>the</w:t>
      </w:r>
      <w:r w:rsidRPr="00443C75">
        <w:rPr>
          <w:rFonts w:cs="Times New Roman"/>
          <w:spacing w:val="-2"/>
        </w:rPr>
        <w:t xml:space="preserve"> </w:t>
      </w:r>
      <w:r w:rsidRPr="00443C75">
        <w:rPr>
          <w:rFonts w:cs="Times New Roman"/>
          <w:spacing w:val="-1"/>
        </w:rPr>
        <w:t>same</w:t>
      </w:r>
      <w:r w:rsidRPr="00443C75">
        <w:rPr>
          <w:rFonts w:cs="Times New Roman"/>
        </w:rPr>
        <w:t xml:space="preserve"> </w:t>
      </w:r>
      <w:r w:rsidRPr="00443C75">
        <w:rPr>
          <w:rFonts w:cs="Times New Roman"/>
          <w:spacing w:val="-1"/>
        </w:rPr>
        <w:t>original</w:t>
      </w:r>
      <w:r w:rsidRPr="00443C75">
        <w:rPr>
          <w:rFonts w:cs="Times New Roman"/>
          <w:spacing w:val="-2"/>
        </w:rPr>
        <w:t xml:space="preserve"> </w:t>
      </w:r>
      <w:r w:rsidRPr="00443C75">
        <w:rPr>
          <w:rFonts w:cs="Times New Roman"/>
          <w:spacing w:val="-1"/>
        </w:rPr>
        <w:t xml:space="preserve">instrument. Delivery of an executed counterpart of a signature page to the </w:t>
      </w:r>
      <w:r w:rsidR="00AE59A0" w:rsidRPr="00443C75">
        <w:rPr>
          <w:rFonts w:cs="Times New Roman"/>
          <w:spacing w:val="-1"/>
        </w:rPr>
        <w:t>Agreement</w:t>
      </w:r>
      <w:r w:rsidRPr="00443C75">
        <w:rPr>
          <w:rFonts w:cs="Times New Roman"/>
          <w:spacing w:val="-1"/>
        </w:rPr>
        <w:t xml:space="preserve"> by electronic means shall be effective as delivery of a manually executed counterpart of the </w:t>
      </w:r>
      <w:r w:rsidR="00AE59A0" w:rsidRPr="00443C75">
        <w:rPr>
          <w:rFonts w:cs="Times New Roman"/>
          <w:spacing w:val="-1"/>
        </w:rPr>
        <w:t>Agreement</w:t>
      </w:r>
      <w:r w:rsidRPr="00443C75">
        <w:rPr>
          <w:rFonts w:cs="Times New Roman"/>
          <w:spacing w:val="-1"/>
        </w:rPr>
        <w:t xml:space="preserve">.  Electronic copies of executed original copies of the </w:t>
      </w:r>
      <w:r w:rsidR="00AE59A0" w:rsidRPr="00443C75">
        <w:rPr>
          <w:rFonts w:cs="Times New Roman"/>
          <w:spacing w:val="-1"/>
        </w:rPr>
        <w:t>Agreement</w:t>
      </w:r>
      <w:r w:rsidRPr="00443C75">
        <w:rPr>
          <w:rFonts w:cs="Times New Roman"/>
          <w:spacing w:val="-1"/>
        </w:rPr>
        <w:t xml:space="preserve"> shall be sufficient and admissible evidence of the content and existence of the </w:t>
      </w:r>
      <w:r w:rsidR="00AE59A0" w:rsidRPr="00443C75">
        <w:rPr>
          <w:rFonts w:cs="Times New Roman"/>
          <w:spacing w:val="-1"/>
        </w:rPr>
        <w:t>Agreement</w:t>
      </w:r>
      <w:r w:rsidRPr="00443C75">
        <w:rPr>
          <w:rFonts w:cs="Times New Roman"/>
          <w:spacing w:val="-1"/>
        </w:rPr>
        <w:t xml:space="preserve"> to the same extent as the originally executed copy or copies (if executed in counterpart).</w:t>
      </w:r>
    </w:p>
    <w:bookmarkEnd w:id="933"/>
    <w:p w14:paraId="4C0125CC" w14:textId="77777777" w:rsidR="00635AC0" w:rsidRPr="00443C75" w:rsidRDefault="00635AC0" w:rsidP="00635AC0">
      <w:pPr>
        <w:pStyle w:val="ListParagraph"/>
        <w:rPr>
          <w:rFonts w:cs="Times New Roman"/>
        </w:rPr>
      </w:pPr>
    </w:p>
    <w:p w14:paraId="2A1A3F75" w14:textId="5AC41108" w:rsidR="00635AC0" w:rsidRPr="00443C75" w:rsidRDefault="00635AC0" w:rsidP="000A12D6">
      <w:pPr>
        <w:pStyle w:val="BodyText"/>
        <w:numPr>
          <w:ilvl w:val="2"/>
          <w:numId w:val="17"/>
        </w:numPr>
        <w:tabs>
          <w:tab w:val="left" w:pos="1541"/>
        </w:tabs>
        <w:ind w:right="118"/>
        <w:jc w:val="both"/>
        <w:rPr>
          <w:rFonts w:cs="Times New Roman"/>
        </w:rPr>
      </w:pPr>
      <w:r w:rsidRPr="00443C75">
        <w:rPr>
          <w:rFonts w:cs="Times New Roman"/>
        </w:rPr>
        <w:t>Any document generated by the Parties with respect to this Agreement, including this Agreement, may be imaged and stored electronically and introduced as evidence in any proceeding as if original business records. Neither Party will object to the admissibility of such images as evidence in any proceeding on account of having been stored electronically.</w:t>
      </w:r>
    </w:p>
    <w:p w14:paraId="74896F44" w14:textId="77777777" w:rsidR="00CE181E" w:rsidRPr="00443C75" w:rsidRDefault="00CE181E" w:rsidP="00CE181E">
      <w:pPr>
        <w:pStyle w:val="ListParagraph"/>
        <w:rPr>
          <w:rFonts w:cs="Times New Roman"/>
        </w:rPr>
      </w:pPr>
    </w:p>
    <w:p w14:paraId="1D688E96" w14:textId="1553AFCB" w:rsidR="00BE29BD" w:rsidRPr="00443C75" w:rsidRDefault="00CE181E" w:rsidP="00656A9D">
      <w:pPr>
        <w:pStyle w:val="BodyText"/>
        <w:numPr>
          <w:ilvl w:val="2"/>
          <w:numId w:val="17"/>
        </w:numPr>
        <w:tabs>
          <w:tab w:val="left" w:pos="1541"/>
        </w:tabs>
        <w:ind w:right="118"/>
        <w:jc w:val="both"/>
        <w:rPr>
          <w:rFonts w:cs="Times New Roman"/>
          <w:spacing w:val="-1"/>
        </w:rPr>
      </w:pPr>
      <w:bookmarkStart w:id="934" w:name="_Ref164076039"/>
      <w:bookmarkStart w:id="935" w:name="_Ref164102244"/>
      <w:r w:rsidRPr="00443C75">
        <w:rPr>
          <w:rFonts w:cs="Times New Roman"/>
        </w:rPr>
        <w:t xml:space="preserve">Exhibits are provided as samples for convenience of Parties and the actual forms and reports issued under this Agreement may reflect differences </w:t>
      </w:r>
      <w:r w:rsidR="00635AC0" w:rsidRPr="00443C75">
        <w:rPr>
          <w:rFonts w:cs="Times New Roman"/>
        </w:rPr>
        <w:t xml:space="preserve">that are non-material in nature </w:t>
      </w:r>
      <w:r w:rsidRPr="00443C75">
        <w:rPr>
          <w:rFonts w:cs="Times New Roman"/>
        </w:rPr>
        <w:t xml:space="preserve">to </w:t>
      </w:r>
      <w:r w:rsidR="00635AC0" w:rsidRPr="00443C75">
        <w:rPr>
          <w:rFonts w:cs="Times New Roman"/>
        </w:rPr>
        <w:t xml:space="preserve">facilitate the administration of </w:t>
      </w:r>
      <w:r w:rsidRPr="00443C75">
        <w:rPr>
          <w:rFonts w:cs="Times New Roman"/>
        </w:rPr>
        <w:t>this Agreement, and if necessary to correct typographical errors, cure inconsistencies in the provisions of this Agreement or clarify the intent of the provisions of this Agreement.</w:t>
      </w:r>
      <w:bookmarkStart w:id="936" w:name="_Hlk164102340"/>
      <w:bookmarkEnd w:id="934"/>
      <w:r w:rsidR="00BA7FD6" w:rsidRPr="00443C75">
        <w:t xml:space="preserve"> </w:t>
      </w:r>
      <w:bookmarkStart w:id="937" w:name="_Hlk164076083"/>
      <w:bookmarkStart w:id="938" w:name="_Hlk164076022"/>
      <w:r w:rsidR="00BA7FD6" w:rsidRPr="00443C75">
        <w:t xml:space="preserve">Should any Party or the IPA discover a typographical or administrative error in the Product Order or schedules to the Product Order, such Party (if not the IPA) shall inform the IPA and the other Party of such error as soon as practicable; and the IPA, upon confirmation of such error, shall issue to both Buyer and Seller a revised Product Order and/or schedules to the Product Order, as applicable correcting for such error. The revised Product Order shall include the date of update of the Product Order and/or schedule(s) and a description of the error being corrected in the notes section of the Product Order and/or schedule(s) to the Product Order as applicable. For avoidance of doubt, any such revision to the Product Order or schedules to the Product Order pursuant to this Section </w:t>
      </w:r>
      <w:r w:rsidR="001841B4" w:rsidRPr="00443C75">
        <w:fldChar w:fldCharType="begin"/>
      </w:r>
      <w:r w:rsidR="001841B4" w:rsidRPr="00443C75">
        <w:instrText xml:space="preserve"> REF _Ref164102244 \w \h </w:instrText>
      </w:r>
      <w:r w:rsidR="001841B4" w:rsidRPr="00443C75">
        <w:fldChar w:fldCharType="separate"/>
      </w:r>
      <w:r w:rsidR="00E7218A" w:rsidRPr="00443C75">
        <w:t>15.7(j)</w:t>
      </w:r>
      <w:r w:rsidR="001841B4" w:rsidRPr="00443C75">
        <w:fldChar w:fldCharType="end"/>
      </w:r>
      <w:r w:rsidR="001841B4" w:rsidRPr="00443C75">
        <w:t xml:space="preserve"> </w:t>
      </w:r>
      <w:r w:rsidR="00BA7FD6" w:rsidRPr="00443C75">
        <w:t>are to correct for errors that do not contemplate the removal of Designated System(s). Administrative errors made by the IPA or Buyer that require a removal of Designated System(s) shall be corrected pursuant to Section</w:t>
      </w:r>
      <w:r w:rsidR="001841B4" w:rsidRPr="00443C75">
        <w:t xml:space="preserve"> </w:t>
      </w:r>
      <w:r w:rsidR="001841B4" w:rsidRPr="00443C75">
        <w:fldChar w:fldCharType="begin"/>
      </w:r>
      <w:r w:rsidR="001841B4" w:rsidRPr="00443C75">
        <w:instrText xml:space="preserve"> REF _Ref161130214 \w \h </w:instrText>
      </w:r>
      <w:r w:rsidR="001841B4" w:rsidRPr="00443C75">
        <w:fldChar w:fldCharType="separate"/>
      </w:r>
      <w:r w:rsidR="00E7218A" w:rsidRPr="00443C75">
        <w:t>3.6</w:t>
      </w:r>
      <w:r w:rsidR="001841B4" w:rsidRPr="00443C75">
        <w:fldChar w:fldCharType="end"/>
      </w:r>
      <w:r w:rsidR="00BA7FD6" w:rsidRPr="00443C75">
        <w:t>.</w:t>
      </w:r>
      <w:bookmarkEnd w:id="935"/>
      <w:bookmarkEnd w:id="936"/>
      <w:bookmarkEnd w:id="937"/>
      <w:bookmarkEnd w:id="938"/>
    </w:p>
    <w:p w14:paraId="4F32DC8B" w14:textId="77777777" w:rsidR="00BE29BD" w:rsidRPr="00443C75" w:rsidRDefault="00BE29BD" w:rsidP="00FB1DB0">
      <w:pPr>
        <w:pStyle w:val="ListParagraph"/>
        <w:rPr>
          <w:rFonts w:cs="Times New Roman"/>
          <w:spacing w:val="-1"/>
        </w:rPr>
      </w:pPr>
    </w:p>
    <w:p w14:paraId="11156644" w14:textId="2830007E" w:rsidR="00446CE6" w:rsidRPr="00443C75" w:rsidRDefault="00BE29BD" w:rsidP="00656A9D">
      <w:pPr>
        <w:pStyle w:val="BodyText"/>
        <w:numPr>
          <w:ilvl w:val="2"/>
          <w:numId w:val="17"/>
        </w:numPr>
        <w:tabs>
          <w:tab w:val="left" w:pos="1541"/>
        </w:tabs>
        <w:ind w:right="118"/>
        <w:jc w:val="both"/>
        <w:rPr>
          <w:rFonts w:cs="Times New Roman"/>
          <w:spacing w:val="-1"/>
        </w:rPr>
      </w:pPr>
      <w:r w:rsidRPr="00443C75">
        <w:rPr>
          <w:rFonts w:cs="Times New Roman"/>
          <w:spacing w:val="-1"/>
        </w:rPr>
        <w:t xml:space="preserve">Obligations contemplated under this Agreement may be performed through the </w:t>
      </w:r>
      <w:r w:rsidR="00B02E32" w:rsidRPr="00443C75">
        <w:rPr>
          <w:rFonts w:cs="Times New Roman"/>
          <w:spacing w:val="-1"/>
        </w:rPr>
        <w:t>SFA</w:t>
      </w:r>
      <w:r w:rsidRPr="00443C75">
        <w:rPr>
          <w:rFonts w:cs="Times New Roman"/>
          <w:spacing w:val="-1"/>
        </w:rPr>
        <w:t xml:space="preserve"> portal or through another process established by the IPA for such purpose. The Parties agree that such processes may be updated from time to time to reflect non-material modifications related to the administration of this Agreement. </w:t>
      </w:r>
      <w:r w:rsidR="00446CE6" w:rsidRPr="00443C75">
        <w:rPr>
          <w:rFonts w:cs="Times New Roman"/>
          <w:spacing w:val="-1"/>
        </w:rPr>
        <w:br w:type="page"/>
      </w:r>
    </w:p>
    <w:p w14:paraId="30EC7633" w14:textId="7A7F48CF" w:rsidR="002F037D" w:rsidRPr="00443C75" w:rsidRDefault="002F037D">
      <w:pPr>
        <w:rPr>
          <w:rFonts w:cs="Times New Roman"/>
          <w:spacing w:val="-1"/>
        </w:rPr>
      </w:pPr>
    </w:p>
    <w:p w14:paraId="17836DAA" w14:textId="77777777" w:rsidR="002F037D" w:rsidRPr="00443C75" w:rsidRDefault="002F037D" w:rsidP="002F037D">
      <w:pPr>
        <w:pStyle w:val="BodyText"/>
        <w:ind w:left="120" w:right="317"/>
        <w:rPr>
          <w:rFonts w:cs="Times New Roman"/>
        </w:rPr>
      </w:pPr>
      <w:r w:rsidRPr="00443C75">
        <w:rPr>
          <w:rFonts w:cs="Times New Roman"/>
          <w:spacing w:val="-1"/>
        </w:rPr>
        <w:t>IN</w:t>
      </w:r>
      <w:r w:rsidRPr="00443C75">
        <w:rPr>
          <w:rFonts w:cs="Times New Roman"/>
        </w:rPr>
        <w:t xml:space="preserve"> </w:t>
      </w:r>
      <w:r w:rsidRPr="00443C75">
        <w:rPr>
          <w:rFonts w:cs="Times New Roman"/>
          <w:spacing w:val="11"/>
        </w:rPr>
        <w:t xml:space="preserve"> </w:t>
      </w:r>
      <w:r w:rsidRPr="00443C75">
        <w:rPr>
          <w:rFonts w:cs="Times New Roman"/>
          <w:spacing w:val="-1"/>
        </w:rPr>
        <w:t>WITNESS</w:t>
      </w:r>
      <w:r w:rsidRPr="00443C75">
        <w:rPr>
          <w:rFonts w:cs="Times New Roman"/>
        </w:rPr>
        <w:t xml:space="preserve"> </w:t>
      </w:r>
      <w:r w:rsidRPr="00443C75">
        <w:rPr>
          <w:rFonts w:cs="Times New Roman"/>
          <w:spacing w:val="11"/>
        </w:rPr>
        <w:t xml:space="preserve"> </w:t>
      </w:r>
      <w:r w:rsidRPr="00443C75">
        <w:rPr>
          <w:rFonts w:cs="Times New Roman"/>
          <w:spacing w:val="-1"/>
        </w:rPr>
        <w:t>WHEREOF,</w:t>
      </w:r>
      <w:r w:rsidRPr="00443C75">
        <w:rPr>
          <w:rFonts w:cs="Times New Roman"/>
        </w:rPr>
        <w:t xml:space="preserve"> </w:t>
      </w:r>
      <w:r w:rsidRPr="00443C75">
        <w:rPr>
          <w:rFonts w:cs="Times New Roman"/>
          <w:spacing w:val="11"/>
        </w:rPr>
        <w:t xml:space="preserve"> </w:t>
      </w:r>
      <w:r w:rsidRPr="00443C75">
        <w:rPr>
          <w:rFonts w:cs="Times New Roman"/>
        </w:rPr>
        <w:t xml:space="preserve">the </w:t>
      </w:r>
      <w:r w:rsidRPr="00443C75">
        <w:rPr>
          <w:rFonts w:cs="Times New Roman"/>
          <w:spacing w:val="10"/>
        </w:rPr>
        <w:t xml:space="preserve"> </w:t>
      </w:r>
      <w:r w:rsidRPr="00443C75">
        <w:rPr>
          <w:rFonts w:cs="Times New Roman"/>
          <w:spacing w:val="-1"/>
        </w:rPr>
        <w:t>Parties</w:t>
      </w:r>
      <w:r w:rsidRPr="00443C75">
        <w:rPr>
          <w:rFonts w:cs="Times New Roman"/>
        </w:rPr>
        <w:t xml:space="preserve"> </w:t>
      </w:r>
      <w:r w:rsidRPr="00443C75">
        <w:rPr>
          <w:rFonts w:cs="Times New Roman"/>
          <w:spacing w:val="10"/>
        </w:rPr>
        <w:t xml:space="preserve"> </w:t>
      </w:r>
      <w:r w:rsidRPr="00443C75">
        <w:rPr>
          <w:rFonts w:cs="Times New Roman"/>
          <w:spacing w:val="-1"/>
        </w:rPr>
        <w:t>have</w:t>
      </w:r>
      <w:r w:rsidRPr="00443C75">
        <w:rPr>
          <w:rFonts w:cs="Times New Roman"/>
        </w:rPr>
        <w:t xml:space="preserve"> </w:t>
      </w:r>
      <w:r w:rsidRPr="00443C75">
        <w:rPr>
          <w:rFonts w:cs="Times New Roman"/>
          <w:spacing w:val="12"/>
        </w:rPr>
        <w:t xml:space="preserve"> </w:t>
      </w:r>
      <w:r w:rsidRPr="00443C75">
        <w:rPr>
          <w:rFonts w:cs="Times New Roman"/>
          <w:spacing w:val="-1"/>
        </w:rPr>
        <w:t>caused</w:t>
      </w:r>
      <w:r w:rsidRPr="00443C75">
        <w:rPr>
          <w:rFonts w:cs="Times New Roman"/>
        </w:rPr>
        <w:t xml:space="preserve"> </w:t>
      </w:r>
      <w:r w:rsidRPr="00443C75">
        <w:rPr>
          <w:rFonts w:cs="Times New Roman"/>
          <w:spacing w:val="12"/>
        </w:rPr>
        <w:t xml:space="preserve"> </w:t>
      </w:r>
      <w:r w:rsidRPr="00443C75">
        <w:rPr>
          <w:rFonts w:cs="Times New Roman"/>
          <w:spacing w:val="-1"/>
        </w:rPr>
        <w:t>this</w:t>
      </w:r>
      <w:r w:rsidRPr="00443C75">
        <w:rPr>
          <w:rFonts w:cs="Times New Roman"/>
        </w:rPr>
        <w:t xml:space="preserve"> </w:t>
      </w:r>
      <w:r w:rsidRPr="00443C75">
        <w:rPr>
          <w:rFonts w:cs="Times New Roman"/>
          <w:spacing w:val="12"/>
        </w:rPr>
        <w:t xml:space="preserve"> </w:t>
      </w:r>
      <w:r w:rsidRPr="00443C75">
        <w:rPr>
          <w:rFonts w:cs="Times New Roman"/>
          <w:spacing w:val="-1"/>
        </w:rPr>
        <w:t>Agreement</w:t>
      </w:r>
      <w:r w:rsidRPr="00443C75">
        <w:rPr>
          <w:rFonts w:cs="Times New Roman"/>
        </w:rPr>
        <w:t xml:space="preserve"> </w:t>
      </w:r>
      <w:r w:rsidRPr="00443C75">
        <w:rPr>
          <w:rFonts w:cs="Times New Roman"/>
          <w:spacing w:val="10"/>
        </w:rPr>
        <w:t xml:space="preserve"> </w:t>
      </w:r>
      <w:r w:rsidRPr="00443C75">
        <w:rPr>
          <w:rFonts w:cs="Times New Roman"/>
        </w:rPr>
        <w:t xml:space="preserve">to </w:t>
      </w:r>
      <w:r w:rsidRPr="00443C75">
        <w:rPr>
          <w:rFonts w:cs="Times New Roman"/>
          <w:spacing w:val="12"/>
        </w:rPr>
        <w:t xml:space="preserve"> </w:t>
      </w:r>
      <w:r w:rsidRPr="00443C75">
        <w:rPr>
          <w:rFonts w:cs="Times New Roman"/>
          <w:spacing w:val="-2"/>
        </w:rPr>
        <w:t>be</w:t>
      </w:r>
      <w:r w:rsidRPr="00443C75">
        <w:rPr>
          <w:rFonts w:cs="Times New Roman"/>
        </w:rPr>
        <w:t xml:space="preserve"> </w:t>
      </w:r>
      <w:r w:rsidRPr="00443C75">
        <w:rPr>
          <w:rFonts w:cs="Times New Roman"/>
          <w:spacing w:val="10"/>
        </w:rPr>
        <w:t xml:space="preserve"> </w:t>
      </w:r>
      <w:r w:rsidRPr="00443C75">
        <w:rPr>
          <w:rFonts w:cs="Times New Roman"/>
          <w:spacing w:val="-1"/>
        </w:rPr>
        <w:t>executed</w:t>
      </w:r>
      <w:r w:rsidRPr="00443C75">
        <w:rPr>
          <w:rFonts w:cs="Times New Roman"/>
        </w:rPr>
        <w:t xml:space="preserve"> </w:t>
      </w:r>
      <w:r w:rsidRPr="00443C75">
        <w:rPr>
          <w:rFonts w:cs="Times New Roman"/>
          <w:spacing w:val="10"/>
        </w:rPr>
        <w:t xml:space="preserve"> </w:t>
      </w:r>
      <w:r w:rsidRPr="00443C75">
        <w:rPr>
          <w:rFonts w:cs="Times New Roman"/>
        </w:rPr>
        <w:t xml:space="preserve">by </w:t>
      </w:r>
      <w:r w:rsidRPr="00443C75">
        <w:rPr>
          <w:rFonts w:cs="Times New Roman"/>
          <w:spacing w:val="9"/>
        </w:rPr>
        <w:t xml:space="preserve"> </w:t>
      </w:r>
      <w:r w:rsidRPr="00443C75">
        <w:rPr>
          <w:rFonts w:cs="Times New Roman"/>
          <w:spacing w:val="-1"/>
        </w:rPr>
        <w:t>their</w:t>
      </w:r>
      <w:r w:rsidRPr="00443C75">
        <w:rPr>
          <w:rFonts w:cs="Times New Roman"/>
        </w:rPr>
        <w:t xml:space="preserve"> </w:t>
      </w:r>
      <w:r w:rsidRPr="00443C75">
        <w:rPr>
          <w:rFonts w:cs="Times New Roman"/>
          <w:spacing w:val="10"/>
        </w:rPr>
        <w:t xml:space="preserve"> </w:t>
      </w:r>
      <w:r w:rsidRPr="00443C75">
        <w:rPr>
          <w:rFonts w:cs="Times New Roman"/>
        </w:rPr>
        <w:t>duly</w:t>
      </w:r>
      <w:r w:rsidRPr="00443C75">
        <w:rPr>
          <w:rFonts w:cs="Times New Roman"/>
          <w:spacing w:val="49"/>
        </w:rPr>
        <w:t xml:space="preserve"> </w:t>
      </w:r>
      <w:r w:rsidRPr="00443C75">
        <w:rPr>
          <w:rFonts w:cs="Times New Roman"/>
          <w:spacing w:val="-1"/>
        </w:rPr>
        <w:t>authorized</w:t>
      </w:r>
      <w:r w:rsidRPr="00443C75">
        <w:rPr>
          <w:rFonts w:cs="Times New Roman"/>
          <w:spacing w:val="-2"/>
        </w:rPr>
        <w:t xml:space="preserve"> </w:t>
      </w:r>
      <w:r w:rsidRPr="00443C75">
        <w:rPr>
          <w:rFonts w:cs="Times New Roman"/>
          <w:spacing w:val="-1"/>
        </w:rPr>
        <w:t>representatives</w:t>
      </w:r>
      <w:r w:rsidRPr="00443C75">
        <w:rPr>
          <w:rFonts w:cs="Times New Roman"/>
        </w:rPr>
        <w:t xml:space="preserve"> </w:t>
      </w:r>
      <w:r w:rsidRPr="00443C75">
        <w:rPr>
          <w:rFonts w:cs="Times New Roman"/>
          <w:spacing w:val="-1"/>
        </w:rPr>
        <w:t>as</w:t>
      </w:r>
      <w:r w:rsidRPr="00443C75">
        <w:rPr>
          <w:rFonts w:cs="Times New Roman"/>
        </w:rPr>
        <w:t xml:space="preserve"> of</w:t>
      </w:r>
      <w:r w:rsidRPr="00443C75">
        <w:rPr>
          <w:rFonts w:cs="Times New Roman"/>
          <w:spacing w:val="-2"/>
        </w:rPr>
        <w:t xml:space="preserve"> </w:t>
      </w:r>
      <w:r w:rsidRPr="00443C75">
        <w:rPr>
          <w:rFonts w:cs="Times New Roman"/>
        </w:rPr>
        <w:t xml:space="preserve">the </w:t>
      </w:r>
      <w:r w:rsidRPr="00443C75">
        <w:rPr>
          <w:rFonts w:cs="Times New Roman"/>
          <w:spacing w:val="-2"/>
        </w:rPr>
        <w:t>Effective</w:t>
      </w:r>
      <w:r w:rsidRPr="00443C75">
        <w:rPr>
          <w:rFonts w:cs="Times New Roman"/>
        </w:rPr>
        <w:t xml:space="preserve"> Date.</w:t>
      </w:r>
    </w:p>
    <w:p w14:paraId="2812C21D" w14:textId="77777777" w:rsidR="002F037D" w:rsidRPr="00443C75" w:rsidRDefault="002F037D" w:rsidP="002F037D">
      <w:pPr>
        <w:rPr>
          <w:rFonts w:cs="Times New Roman"/>
          <w:sz w:val="20"/>
        </w:rPr>
      </w:pPr>
    </w:p>
    <w:p w14:paraId="72ADA494" w14:textId="77777777" w:rsidR="002F037D" w:rsidRPr="00443C75" w:rsidRDefault="002F037D" w:rsidP="002F037D">
      <w:pPr>
        <w:spacing w:before="3"/>
        <w:rPr>
          <w:rFonts w:cs="Times New Roman"/>
          <w:sz w:val="23"/>
        </w:rPr>
      </w:pPr>
    </w:p>
    <w:p w14:paraId="0A8FBE00" w14:textId="77777777" w:rsidR="002F037D" w:rsidRPr="00443C75" w:rsidRDefault="002F037D" w:rsidP="002F037D">
      <w:pPr>
        <w:tabs>
          <w:tab w:val="left" w:pos="5156"/>
        </w:tabs>
        <w:spacing w:line="20" w:lineRule="atLeast"/>
        <w:ind w:left="116"/>
        <w:rPr>
          <w:rFonts w:eastAsia="Times New Roman" w:cs="Times New Roman"/>
          <w:sz w:val="2"/>
          <w:szCs w:val="2"/>
        </w:rPr>
      </w:pPr>
      <w:r w:rsidRPr="00443C75">
        <w:rPr>
          <w:rFonts w:cs="Times New Roman"/>
          <w:noProof/>
          <w:sz w:val="2"/>
        </w:rPr>
        <mc:AlternateContent>
          <mc:Choice Requires="wpg">
            <w:drawing>
              <wp:inline distT="0" distB="0" distL="0" distR="0" wp14:anchorId="07ADFE7B" wp14:editId="39087C17">
                <wp:extent cx="1822450" cy="5715"/>
                <wp:effectExtent l="6985" t="11430" r="8890" b="1905"/>
                <wp:docPr id="16" name="Group 4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2450" cy="5715"/>
                          <a:chOff x="0" y="0"/>
                          <a:chExt cx="2870" cy="9"/>
                        </a:xfrm>
                      </wpg:grpSpPr>
                      <wpg:grpSp>
                        <wpg:cNvPr id="17" name="Group 441"/>
                        <wpg:cNvGrpSpPr>
                          <a:grpSpLocks/>
                        </wpg:cNvGrpSpPr>
                        <wpg:grpSpPr bwMode="auto">
                          <a:xfrm>
                            <a:off x="4" y="4"/>
                            <a:ext cx="2861" cy="2"/>
                            <a:chOff x="4" y="4"/>
                            <a:chExt cx="2861" cy="2"/>
                          </a:xfrm>
                        </wpg:grpSpPr>
                        <wps:wsp>
                          <wps:cNvPr id="18" name="Freeform 442"/>
                          <wps:cNvSpPr>
                            <a:spLocks/>
                          </wps:cNvSpPr>
                          <wps:spPr bwMode="auto">
                            <a:xfrm>
                              <a:off x="4" y="4"/>
                              <a:ext cx="2861" cy="2"/>
                            </a:xfrm>
                            <a:custGeom>
                              <a:avLst/>
                              <a:gdLst>
                                <a:gd name="T0" fmla="*/ 0 w 2861"/>
                                <a:gd name="T1" fmla="*/ 0 h 2"/>
                                <a:gd name="T2" fmla="*/ 2861 w 2861"/>
                                <a:gd name="T3" fmla="*/ 0 h 2"/>
                                <a:gd name="T4" fmla="*/ 0 60000 65536"/>
                                <a:gd name="T5" fmla="*/ 0 60000 65536"/>
                              </a:gdLst>
                              <a:ahLst/>
                              <a:cxnLst>
                                <a:cxn ang="T4">
                                  <a:pos x="T0" y="T1"/>
                                </a:cxn>
                                <a:cxn ang="T5">
                                  <a:pos x="T2" y="T3"/>
                                </a:cxn>
                              </a:cxnLst>
                              <a:rect l="0" t="0" r="r" b="b"/>
                              <a:pathLst>
                                <a:path w="2861" h="2">
                                  <a:moveTo>
                                    <a:pt x="0" y="0"/>
                                  </a:moveTo>
                                  <a:lnTo>
                                    <a:pt x="2861"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15CD8EE" id="Group 440" o:spid="_x0000_s1026" style="width:143.5pt;height:.45pt;mso-position-horizontal-relative:char;mso-position-vertical-relative:line" coordsize="287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">
                <v:group id="Group 441" o:spid="_x0000_s1027" style="position:absolute;left:4;top:4;width:2861;height:2" coordorigin="4,4" coordsize="28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Freeform 442" o:spid="_x0000_s1028" style="position:absolute;left:4;top:4;width:2861;height:2;visibility:visible;mso-wrap-style:square;v-text-anchor:top" coordsize="28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" path="m,l2861,e" filled="f" strokeweight=".15578mm">
                    <v:path arrowok="t" o:connecttype="custom" o:connectlocs="0,0;2861,0" o:connectangles="0,0"/>
                  </v:shape>
                </v:group>
                <w10:anchorlock/>
              </v:group>
            </w:pict>
          </mc:Fallback>
        </mc:AlternateContent>
      </w:r>
      <w:r w:rsidRPr="00443C75">
        <w:rPr>
          <w:rFonts w:cs="Times New Roman"/>
          <w:sz w:val="2"/>
        </w:rPr>
        <w:tab/>
      </w:r>
      <w:r w:rsidRPr="00443C75">
        <w:rPr>
          <w:rFonts w:cs="Times New Roman"/>
          <w:noProof/>
          <w:sz w:val="2"/>
        </w:rPr>
        <mc:AlternateContent>
          <mc:Choice Requires="wpg">
            <w:drawing>
              <wp:inline distT="0" distB="0" distL="0" distR="0" wp14:anchorId="158D5C2B" wp14:editId="6B15A0FB">
                <wp:extent cx="1682115" cy="5715"/>
                <wp:effectExtent l="6985" t="11430" r="6350" b="1905"/>
                <wp:docPr id="19" name="Group 4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2115" cy="5715"/>
                          <a:chOff x="0" y="0"/>
                          <a:chExt cx="2649" cy="9"/>
                        </a:xfrm>
                      </wpg:grpSpPr>
                      <wpg:grpSp>
                        <wpg:cNvPr id="20" name="Group 438"/>
                        <wpg:cNvGrpSpPr>
                          <a:grpSpLocks/>
                        </wpg:cNvGrpSpPr>
                        <wpg:grpSpPr bwMode="auto">
                          <a:xfrm>
                            <a:off x="4" y="4"/>
                            <a:ext cx="2640" cy="2"/>
                            <a:chOff x="4" y="4"/>
                            <a:chExt cx="2640" cy="2"/>
                          </a:xfrm>
                        </wpg:grpSpPr>
                        <wps:wsp>
                          <wps:cNvPr id="21" name="Freeform 439"/>
                          <wps:cNvSpPr>
                            <a:spLocks/>
                          </wps:cNvSpPr>
                          <wps:spPr bwMode="auto">
                            <a:xfrm>
                              <a:off x="4" y="4"/>
                              <a:ext cx="2640" cy="2"/>
                            </a:xfrm>
                            <a:custGeom>
                              <a:avLst/>
                              <a:gdLst>
                                <a:gd name="T0" fmla="*/ 0 w 2640"/>
                                <a:gd name="T1" fmla="*/ 0 h 2"/>
                                <a:gd name="T2" fmla="*/ 2640 w 2640"/>
                                <a:gd name="T3" fmla="*/ 0 h 2"/>
                                <a:gd name="T4" fmla="*/ 0 60000 65536"/>
                                <a:gd name="T5" fmla="*/ 0 60000 65536"/>
                              </a:gdLst>
                              <a:ahLst/>
                              <a:cxnLst>
                                <a:cxn ang="T4">
                                  <a:pos x="T0" y="T1"/>
                                </a:cxn>
                                <a:cxn ang="T5">
                                  <a:pos x="T2" y="T3"/>
                                </a:cxn>
                              </a:cxnLst>
                              <a:rect l="0" t="0" r="r" b="b"/>
                              <a:pathLst>
                                <a:path w="2640" h="2">
                                  <a:moveTo>
                                    <a:pt x="0" y="0"/>
                                  </a:moveTo>
                                  <a:lnTo>
                                    <a:pt x="2640"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6EFC377" id="Group 437" o:spid="_x0000_s1026" style="width:132.45pt;height:.45pt;mso-position-horizontal-relative:char;mso-position-vertical-relative:line" coordsize="264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">
                <v:group id="Group 438" o:spid="_x0000_s1027" style="position:absolute;left:4;top:4;width:2640;height:2" coordorigin="4,4" coordsize="26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shape id="Freeform 439" o:spid="_x0000_s1028" style="position:absolute;left:4;top:4;width:2640;height:2;visibility:visible;mso-wrap-style:square;v-text-anchor:top" coordsize="26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" path="m,l2640,e" filled="f" strokeweight=".15578mm">
                    <v:path arrowok="t" o:connecttype="custom" o:connectlocs="0,0;2640,0" o:connectangles="0,0"/>
                  </v:shape>
                </v:group>
                <w10:anchorlock/>
              </v:group>
            </w:pict>
          </mc:Fallback>
        </mc:AlternateContent>
      </w:r>
    </w:p>
    <w:p w14:paraId="4778BFC5" w14:textId="7BE82AB6" w:rsidR="002F037D" w:rsidRPr="00443C75" w:rsidRDefault="00C37853" w:rsidP="002F037D">
      <w:pPr>
        <w:pStyle w:val="BodyText"/>
        <w:tabs>
          <w:tab w:val="left" w:pos="5160"/>
        </w:tabs>
        <w:spacing w:line="232" w:lineRule="exact"/>
        <w:ind w:left="120"/>
        <w:jc w:val="both"/>
        <w:rPr>
          <w:rFonts w:cs="Times New Roman"/>
        </w:rPr>
      </w:pPr>
      <w:r w:rsidRPr="00443C75">
        <w:rPr>
          <w:rFonts w:cs="Times New Roman"/>
        </w:rPr>
        <w:t>(“</w:t>
      </w:r>
      <w:r w:rsidR="002F037D" w:rsidRPr="00443C75">
        <w:rPr>
          <w:rFonts w:cs="Times New Roman"/>
        </w:rPr>
        <w:t>Party</w:t>
      </w:r>
      <w:r w:rsidR="002F037D" w:rsidRPr="00443C75">
        <w:rPr>
          <w:rFonts w:cs="Times New Roman"/>
          <w:spacing w:val="-3"/>
        </w:rPr>
        <w:t xml:space="preserve"> </w:t>
      </w:r>
      <w:r w:rsidR="002F037D" w:rsidRPr="00443C75">
        <w:rPr>
          <w:rFonts w:cs="Times New Roman"/>
        </w:rPr>
        <w:t>A</w:t>
      </w:r>
      <w:r w:rsidRPr="00443C75">
        <w:rPr>
          <w:rFonts w:cs="Times New Roman"/>
        </w:rPr>
        <w:t>”</w:t>
      </w:r>
      <w:r w:rsidR="002F037D" w:rsidRPr="00443C75">
        <w:rPr>
          <w:rFonts w:cs="Times New Roman"/>
          <w:spacing w:val="-1"/>
        </w:rPr>
        <w:t xml:space="preserve"> </w:t>
      </w:r>
      <w:r w:rsidRPr="00443C75">
        <w:rPr>
          <w:rFonts w:cs="Times New Roman"/>
          <w:spacing w:val="-1"/>
        </w:rPr>
        <w:t>or “Seller”)</w:t>
      </w:r>
      <w:r w:rsidR="002F037D" w:rsidRPr="00443C75">
        <w:rPr>
          <w:rFonts w:cs="Times New Roman"/>
          <w:spacing w:val="-2"/>
        </w:rPr>
        <w:tab/>
      </w:r>
      <w:r w:rsidRPr="00443C75">
        <w:rPr>
          <w:rFonts w:cs="Times New Roman"/>
          <w:spacing w:val="-2"/>
        </w:rPr>
        <w:t>(“</w:t>
      </w:r>
      <w:r w:rsidR="002F037D" w:rsidRPr="00443C75">
        <w:rPr>
          <w:rFonts w:cs="Times New Roman"/>
        </w:rPr>
        <w:t>Party</w:t>
      </w:r>
      <w:r w:rsidR="002F037D" w:rsidRPr="00443C75">
        <w:rPr>
          <w:rFonts w:cs="Times New Roman"/>
          <w:spacing w:val="-3"/>
        </w:rPr>
        <w:t xml:space="preserve"> </w:t>
      </w:r>
      <w:r w:rsidR="002F037D" w:rsidRPr="00443C75">
        <w:rPr>
          <w:rFonts w:cs="Times New Roman"/>
        </w:rPr>
        <w:t>B</w:t>
      </w:r>
      <w:r w:rsidRPr="00443C75">
        <w:rPr>
          <w:rFonts w:cs="Times New Roman"/>
        </w:rPr>
        <w:t>” or “Buyer”)</w:t>
      </w:r>
    </w:p>
    <w:p w14:paraId="1649026A" w14:textId="2DDDFBBC" w:rsidR="009F766D" w:rsidRPr="00443C75" w:rsidRDefault="002F037D" w:rsidP="002F037D">
      <w:pPr>
        <w:pStyle w:val="BodyText"/>
        <w:tabs>
          <w:tab w:val="left" w:pos="4490"/>
          <w:tab w:val="left" w:pos="5160"/>
          <w:tab w:val="left" w:pos="9531"/>
        </w:tabs>
        <w:spacing w:before="1"/>
        <w:ind w:left="120" w:right="265"/>
        <w:jc w:val="both"/>
        <w:rPr>
          <w:rFonts w:cs="Times New Roman"/>
          <w:spacing w:val="-2"/>
        </w:rPr>
      </w:pPr>
      <w:r w:rsidRPr="00443C75">
        <w:rPr>
          <w:rFonts w:cs="Times New Roman"/>
          <w:spacing w:val="-2"/>
        </w:rPr>
        <w:t>By:</w:t>
      </w:r>
      <w:r w:rsidR="009F766D" w:rsidRPr="00443C75">
        <w:rPr>
          <w:rFonts w:cs="Times New Roman"/>
          <w:spacing w:val="-2"/>
        </w:rPr>
        <w:tab/>
      </w:r>
      <w:r w:rsidRPr="00443C75">
        <w:rPr>
          <w:rFonts w:cs="Times New Roman"/>
          <w:spacing w:val="-2"/>
        </w:rPr>
        <w:tab/>
        <w:t>By:</w:t>
      </w:r>
    </w:p>
    <w:p w14:paraId="77F1781E" w14:textId="39739D07" w:rsidR="009F766D" w:rsidRPr="00443C75" w:rsidRDefault="002F037D" w:rsidP="002F037D">
      <w:pPr>
        <w:pStyle w:val="BodyText"/>
        <w:tabs>
          <w:tab w:val="left" w:pos="4490"/>
          <w:tab w:val="left" w:pos="5160"/>
          <w:tab w:val="left" w:pos="9531"/>
        </w:tabs>
        <w:spacing w:before="1"/>
        <w:ind w:left="120" w:right="265"/>
        <w:jc w:val="both"/>
        <w:rPr>
          <w:rFonts w:cs="Times New Roman"/>
          <w:spacing w:val="1"/>
        </w:rPr>
      </w:pPr>
      <w:r w:rsidRPr="00443C75">
        <w:rPr>
          <w:rFonts w:cs="Times New Roman"/>
          <w:spacing w:val="-2"/>
          <w:w w:val="95"/>
        </w:rPr>
        <w:t>Name:</w:t>
      </w:r>
      <w:r w:rsidR="009F766D" w:rsidRPr="00443C75">
        <w:rPr>
          <w:rFonts w:cs="Times New Roman"/>
          <w:spacing w:val="-2"/>
          <w:w w:val="95"/>
        </w:rPr>
        <w:tab/>
      </w:r>
      <w:r w:rsidRPr="00443C75">
        <w:rPr>
          <w:rFonts w:cs="Times New Roman"/>
          <w:spacing w:val="-2"/>
          <w:w w:val="95"/>
        </w:rPr>
        <w:tab/>
      </w:r>
      <w:r w:rsidRPr="00443C75">
        <w:rPr>
          <w:rFonts w:cs="Times New Roman"/>
          <w:spacing w:val="-2"/>
        </w:rPr>
        <w:t>Name:</w:t>
      </w:r>
      <w:r w:rsidRPr="00443C75">
        <w:rPr>
          <w:rFonts w:cs="Times New Roman"/>
          <w:spacing w:val="1"/>
        </w:rPr>
        <w:t xml:space="preserve"> </w:t>
      </w:r>
    </w:p>
    <w:p w14:paraId="7E61C420" w14:textId="235BE232" w:rsidR="002F037D" w:rsidRPr="00443C75" w:rsidRDefault="009F766D" w:rsidP="002F037D">
      <w:pPr>
        <w:pStyle w:val="BodyText"/>
        <w:tabs>
          <w:tab w:val="left" w:pos="4490"/>
          <w:tab w:val="left" w:pos="5160"/>
          <w:tab w:val="left" w:pos="9531"/>
        </w:tabs>
        <w:spacing w:before="1"/>
        <w:ind w:left="120" w:right="265"/>
        <w:jc w:val="both"/>
        <w:rPr>
          <w:rFonts w:cs="Times New Roman"/>
        </w:rPr>
      </w:pPr>
      <w:r w:rsidRPr="00443C75">
        <w:rPr>
          <w:rFonts w:cs="Times New Roman"/>
          <w:spacing w:val="1"/>
        </w:rPr>
        <w:t>T</w:t>
      </w:r>
      <w:r w:rsidR="002F037D" w:rsidRPr="00443C75">
        <w:rPr>
          <w:rFonts w:cs="Times New Roman"/>
          <w:spacing w:val="-1"/>
        </w:rPr>
        <w:t>itle:</w:t>
      </w:r>
      <w:r w:rsidRPr="00443C75">
        <w:rPr>
          <w:rFonts w:cs="Times New Roman"/>
          <w:spacing w:val="-1"/>
        </w:rPr>
        <w:tab/>
      </w:r>
      <w:r w:rsidR="002F037D" w:rsidRPr="00443C75">
        <w:rPr>
          <w:rFonts w:cs="Times New Roman"/>
          <w:spacing w:val="-1"/>
        </w:rPr>
        <w:tab/>
        <w:t>Tit</w:t>
      </w:r>
      <w:r w:rsidRPr="00443C75">
        <w:rPr>
          <w:rFonts w:cs="Times New Roman"/>
          <w:spacing w:val="-1"/>
        </w:rPr>
        <w:t xml:space="preserve">le: </w:t>
      </w:r>
    </w:p>
    <w:p w14:paraId="00191594" w14:textId="6C404EFB" w:rsidR="002F037D" w:rsidRPr="00443C75" w:rsidRDefault="002F037D">
      <w:pPr>
        <w:rPr>
          <w:rFonts w:cs="Times New Roman"/>
          <w:spacing w:val="-1"/>
        </w:rPr>
      </w:pPr>
      <w:r w:rsidRPr="00443C75">
        <w:rPr>
          <w:rFonts w:cs="Times New Roman"/>
          <w:spacing w:val="-1"/>
        </w:rPr>
        <w:br w:type="page"/>
      </w:r>
    </w:p>
    <w:p w14:paraId="46AB5582" w14:textId="77777777" w:rsidR="00E842CF" w:rsidRPr="00443C75" w:rsidRDefault="00E842CF" w:rsidP="00E842CF">
      <w:pPr>
        <w:pStyle w:val="Heading1"/>
        <w:numPr>
          <w:ilvl w:val="0"/>
          <w:numId w:val="0"/>
        </w:numPr>
        <w:ind w:left="101"/>
        <w:jc w:val="center"/>
        <w:rPr>
          <w:rFonts w:cs="Times New Roman"/>
          <w:u w:val="none"/>
        </w:rPr>
      </w:pPr>
      <w:bookmarkStart w:id="939" w:name="_Toc42120147"/>
      <w:bookmarkStart w:id="940" w:name="_Toc42245476"/>
      <w:bookmarkStart w:id="941" w:name="_Toc42217374"/>
      <w:bookmarkStart w:id="942" w:name="_Toc46495340"/>
      <w:bookmarkStart w:id="943" w:name="_Toc72426845"/>
      <w:bookmarkStart w:id="944" w:name="_Toc64563089"/>
      <w:bookmarkStart w:id="945" w:name="_Toc115261603"/>
      <w:bookmarkStart w:id="946" w:name="_Toc183537573"/>
      <w:bookmarkStart w:id="947" w:name="_Toc225171692"/>
      <w:bookmarkStart w:id="948" w:name="_Toc225877116"/>
      <w:bookmarkStart w:id="949" w:name="_Toc227332029"/>
      <w:bookmarkStart w:id="950" w:name="_Hlk42859153"/>
      <w:r w:rsidRPr="00443C75">
        <w:rPr>
          <w:rFonts w:cs="Times New Roman"/>
          <w:u w:val="none"/>
        </w:rPr>
        <w:lastRenderedPageBreak/>
        <w:t>LIST: ACCOMPANYING EXHIBITS</w:t>
      </w:r>
      <w:bookmarkEnd w:id="939"/>
      <w:bookmarkEnd w:id="940"/>
      <w:bookmarkEnd w:id="941"/>
      <w:bookmarkEnd w:id="942"/>
      <w:bookmarkEnd w:id="943"/>
      <w:bookmarkEnd w:id="944"/>
      <w:bookmarkEnd w:id="945"/>
      <w:bookmarkEnd w:id="946"/>
      <w:bookmarkEnd w:id="947"/>
      <w:bookmarkEnd w:id="948"/>
      <w:bookmarkEnd w:id="949"/>
    </w:p>
    <w:p w14:paraId="35FC3D42" w14:textId="77777777" w:rsidR="00E842CF" w:rsidRPr="00443C75" w:rsidRDefault="00E842CF" w:rsidP="00E842CF">
      <w:pPr>
        <w:rPr>
          <w:rFonts w:cs="Times New Roman"/>
        </w:rPr>
      </w:pPr>
    </w:p>
    <w:p w14:paraId="28C6EF6F" w14:textId="0ABB59AB" w:rsidR="00E842CF" w:rsidRPr="00443C75" w:rsidRDefault="00E842CF" w:rsidP="00E842CF">
      <w:pPr>
        <w:pStyle w:val="BodyText"/>
        <w:spacing w:before="240"/>
        <w:ind w:right="112" w:firstLine="719"/>
        <w:jc w:val="both"/>
        <w:rPr>
          <w:rFonts w:cs="Times New Roman"/>
        </w:rPr>
      </w:pPr>
      <w:bookmarkStart w:id="951" w:name="_Hlk41065779"/>
      <w:bookmarkStart w:id="952" w:name="_Hlk56790795"/>
      <w:r w:rsidRPr="00443C75">
        <w:rPr>
          <w:rFonts w:cs="Times New Roman"/>
        </w:rPr>
        <w:t xml:space="preserve">Exhibit A – </w:t>
      </w:r>
      <w:bookmarkStart w:id="953" w:name="_Hlk41060193"/>
      <w:r w:rsidRPr="00443C75">
        <w:rPr>
          <w:rFonts w:cs="Times New Roman"/>
          <w:spacing w:val="-1"/>
        </w:rPr>
        <w:t>Form of Product Order</w:t>
      </w:r>
    </w:p>
    <w:p w14:paraId="72DC42B9" w14:textId="77777777" w:rsidR="00E842CF" w:rsidRPr="00443C75" w:rsidRDefault="00E842CF" w:rsidP="00E842CF">
      <w:pPr>
        <w:pStyle w:val="BodyText"/>
        <w:spacing w:before="240"/>
        <w:ind w:right="112" w:firstLine="719"/>
        <w:jc w:val="both"/>
        <w:rPr>
          <w:rFonts w:cs="Times New Roman"/>
        </w:rPr>
      </w:pPr>
      <w:r w:rsidRPr="00443C75">
        <w:rPr>
          <w:rFonts w:cs="Times New Roman"/>
          <w:spacing w:val="-1"/>
        </w:rPr>
        <w:t>Exhibit B – Contact Information for Notices</w:t>
      </w:r>
    </w:p>
    <w:p w14:paraId="06F8A567" w14:textId="77777777" w:rsidR="00E842CF" w:rsidRPr="00443C75" w:rsidRDefault="00E842CF" w:rsidP="00E842CF">
      <w:pPr>
        <w:pStyle w:val="BodyText"/>
        <w:spacing w:before="240"/>
        <w:ind w:right="112" w:firstLine="719"/>
        <w:jc w:val="both"/>
        <w:rPr>
          <w:rFonts w:cs="Times New Roman"/>
        </w:rPr>
      </w:pPr>
      <w:r w:rsidRPr="00443C75">
        <w:rPr>
          <w:rFonts w:cs="Times New Roman"/>
          <w:spacing w:val="-1"/>
        </w:rPr>
        <w:t>Exhibit C – Form of Reports and Notices</w:t>
      </w:r>
    </w:p>
    <w:p w14:paraId="0BEE0D01" w14:textId="60124A4E" w:rsidR="00E842CF" w:rsidRPr="00443C75" w:rsidRDefault="00E842CF" w:rsidP="00E842CF">
      <w:pPr>
        <w:pStyle w:val="BodyText"/>
        <w:spacing w:before="240"/>
        <w:ind w:left="721" w:right="112" w:firstLine="719"/>
        <w:jc w:val="both"/>
        <w:rPr>
          <w:rFonts w:cs="Times New Roman"/>
        </w:rPr>
      </w:pPr>
      <w:r w:rsidRPr="00443C75">
        <w:rPr>
          <w:rFonts w:cs="Times New Roman"/>
          <w:spacing w:val="-1"/>
        </w:rPr>
        <w:t xml:space="preserve">Exhibit C-1 – Bi-Annual System Status </w:t>
      </w:r>
      <w:r w:rsidR="00A36E58" w:rsidRPr="00443C75">
        <w:rPr>
          <w:rFonts w:cs="Times New Roman"/>
          <w:spacing w:val="-1"/>
        </w:rPr>
        <w:t>Report</w:t>
      </w:r>
    </w:p>
    <w:p w14:paraId="467595C3" w14:textId="6F9C11EC" w:rsidR="00E842CF" w:rsidRPr="00443C75" w:rsidRDefault="00E842CF" w:rsidP="00E842CF">
      <w:pPr>
        <w:pStyle w:val="BodyText"/>
        <w:spacing w:before="240"/>
        <w:ind w:left="721" w:right="112" w:firstLine="719"/>
        <w:jc w:val="both"/>
        <w:rPr>
          <w:rFonts w:cs="Times New Roman"/>
          <w:spacing w:val="-1"/>
        </w:rPr>
      </w:pPr>
      <w:r w:rsidRPr="00443C75">
        <w:rPr>
          <w:rFonts w:cs="Times New Roman"/>
          <w:spacing w:val="-1"/>
        </w:rPr>
        <w:t xml:space="preserve">Exhibit C-2 – </w:t>
      </w:r>
      <w:r w:rsidR="00CA1390" w:rsidRPr="00443C75">
        <w:rPr>
          <w:rFonts w:cs="Times New Roman"/>
          <w:spacing w:val="-1"/>
        </w:rPr>
        <w:t xml:space="preserve">Community Solar </w:t>
      </w:r>
      <w:r w:rsidR="004C43D9" w:rsidRPr="00443C75">
        <w:rPr>
          <w:rFonts w:cs="Times New Roman"/>
          <w:spacing w:val="-1"/>
        </w:rPr>
        <w:t>First Year Report</w:t>
      </w:r>
    </w:p>
    <w:p w14:paraId="27FF2EBC" w14:textId="77777777" w:rsidR="00E842CF" w:rsidRPr="00443C75" w:rsidRDefault="00E842CF" w:rsidP="00E842CF">
      <w:pPr>
        <w:pStyle w:val="BodyText"/>
        <w:spacing w:before="240"/>
        <w:ind w:left="721" w:right="112" w:firstLine="719"/>
        <w:jc w:val="both"/>
        <w:rPr>
          <w:rFonts w:cs="Times New Roman"/>
        </w:rPr>
      </w:pPr>
      <w:r w:rsidRPr="00443C75">
        <w:rPr>
          <w:rFonts w:cs="Times New Roman"/>
          <w:spacing w:val="-1"/>
        </w:rPr>
        <w:t>Exhibit C-3 – REC Annual Report</w:t>
      </w:r>
      <w:r w:rsidRPr="00443C75">
        <w:rPr>
          <w:rFonts w:cs="Times New Roman"/>
        </w:rPr>
        <w:t xml:space="preserve"> </w:t>
      </w:r>
    </w:p>
    <w:p w14:paraId="535E10C8" w14:textId="327FAB60" w:rsidR="00342471" w:rsidRPr="00443C75" w:rsidRDefault="00342471" w:rsidP="00342471">
      <w:pPr>
        <w:pStyle w:val="BodyText"/>
        <w:spacing w:before="240"/>
        <w:ind w:left="721" w:right="112" w:firstLine="719"/>
        <w:jc w:val="both"/>
        <w:rPr>
          <w:rFonts w:cs="Times New Roman"/>
        </w:rPr>
      </w:pPr>
      <w:r w:rsidRPr="00443C75">
        <w:rPr>
          <w:rFonts w:cs="Times New Roman"/>
          <w:spacing w:val="-1"/>
        </w:rPr>
        <w:t>Exhibit C-</w:t>
      </w:r>
      <w:r w:rsidR="00FA5B73" w:rsidRPr="00443C75">
        <w:rPr>
          <w:rFonts w:cs="Times New Roman"/>
        </w:rPr>
        <w:t>4</w:t>
      </w:r>
      <w:r w:rsidRPr="00443C75">
        <w:rPr>
          <w:rFonts w:cs="Times New Roman"/>
        </w:rPr>
        <w:t xml:space="preserve"> – Form of Acknowledgement of Assignment Notice</w:t>
      </w:r>
    </w:p>
    <w:p w14:paraId="5AB6A830" w14:textId="77F3555F" w:rsidR="00342471" w:rsidRPr="00443C75" w:rsidRDefault="00342471" w:rsidP="00342471">
      <w:pPr>
        <w:pStyle w:val="BodyText"/>
        <w:spacing w:before="240"/>
        <w:ind w:left="721" w:right="112" w:firstLine="719"/>
        <w:jc w:val="both"/>
        <w:rPr>
          <w:rFonts w:cs="Times New Roman"/>
        </w:rPr>
      </w:pPr>
      <w:r w:rsidRPr="00443C75">
        <w:rPr>
          <w:rFonts w:cs="Times New Roman"/>
          <w:spacing w:val="-1"/>
        </w:rPr>
        <w:t>Exhibit C-</w:t>
      </w:r>
      <w:r w:rsidR="00FA5B73" w:rsidRPr="00443C75">
        <w:rPr>
          <w:rFonts w:cs="Times New Roman"/>
        </w:rPr>
        <w:t>5</w:t>
      </w:r>
      <w:r w:rsidRPr="00443C75">
        <w:rPr>
          <w:rFonts w:cs="Times New Roman"/>
        </w:rPr>
        <w:t xml:space="preserve"> – Form of Acknowledgement of Assignment and Consent Notice</w:t>
      </w:r>
    </w:p>
    <w:p w14:paraId="6546809D" w14:textId="08395123" w:rsidR="00E842CF" w:rsidRPr="00443C75" w:rsidRDefault="00E842CF" w:rsidP="00E842CF">
      <w:pPr>
        <w:pStyle w:val="BodyText"/>
        <w:spacing w:before="240"/>
        <w:ind w:right="112" w:firstLine="719"/>
        <w:jc w:val="both"/>
        <w:rPr>
          <w:rFonts w:cs="Times New Roman"/>
          <w:spacing w:val="-1"/>
        </w:rPr>
      </w:pPr>
      <w:r w:rsidRPr="00443C75">
        <w:rPr>
          <w:rFonts w:cs="Times New Roman"/>
        </w:rPr>
        <w:t>Exhibit</w:t>
      </w:r>
      <w:r w:rsidRPr="00443C75">
        <w:rPr>
          <w:rFonts w:cs="Times New Roman"/>
          <w:spacing w:val="-1"/>
        </w:rPr>
        <w:t xml:space="preserve"> D</w:t>
      </w:r>
      <w:r w:rsidR="00443C75" w:rsidRPr="00443C75">
        <w:rPr>
          <w:rFonts w:cs="Times New Roman"/>
          <w:spacing w:val="-1"/>
        </w:rPr>
        <w:t>-1</w:t>
      </w:r>
      <w:r w:rsidRPr="00443C75">
        <w:rPr>
          <w:rFonts w:cs="Times New Roman"/>
          <w:spacing w:val="-1"/>
        </w:rPr>
        <w:t xml:space="preserve"> – Form of Invoice</w:t>
      </w:r>
    </w:p>
    <w:p w14:paraId="20B4093D" w14:textId="13BC6393" w:rsidR="00443C75" w:rsidRPr="00443C75" w:rsidRDefault="00443C75" w:rsidP="00443C75">
      <w:pPr>
        <w:pStyle w:val="BodyText"/>
        <w:spacing w:before="240"/>
        <w:ind w:right="112" w:firstLine="719"/>
        <w:jc w:val="both"/>
        <w:rPr>
          <w:rFonts w:cs="Times New Roman"/>
        </w:rPr>
      </w:pPr>
      <w:r w:rsidRPr="00443C75">
        <w:rPr>
          <w:rFonts w:cs="Times New Roman"/>
        </w:rPr>
        <w:t>Exhibit</w:t>
      </w:r>
      <w:r w:rsidRPr="00443C75">
        <w:rPr>
          <w:rFonts w:cs="Times New Roman"/>
          <w:spacing w:val="-1"/>
        </w:rPr>
        <w:t xml:space="preserve"> D-2 – Form of Advance of Capital Invoice</w:t>
      </w:r>
    </w:p>
    <w:p w14:paraId="5CC0FB66" w14:textId="77777777" w:rsidR="00E842CF" w:rsidRPr="00443C75" w:rsidRDefault="00E842CF" w:rsidP="00E842CF">
      <w:pPr>
        <w:pStyle w:val="BodyText"/>
        <w:spacing w:before="240"/>
        <w:ind w:right="112" w:firstLine="719"/>
        <w:jc w:val="both"/>
        <w:rPr>
          <w:rFonts w:cs="Times New Roman"/>
          <w:highlight w:val="yellow"/>
        </w:rPr>
      </w:pPr>
      <w:r w:rsidRPr="00443C75">
        <w:rPr>
          <w:rFonts w:cs="Times New Roman"/>
          <w:spacing w:val="-1"/>
        </w:rPr>
        <w:t>Exhibit E – Form of Security Instruments</w:t>
      </w:r>
    </w:p>
    <w:p w14:paraId="72795543" w14:textId="240E2E34" w:rsidR="00E842CF" w:rsidRPr="00443C75" w:rsidRDefault="00E842CF" w:rsidP="00E842CF">
      <w:pPr>
        <w:pStyle w:val="BodyText"/>
        <w:spacing w:before="240"/>
        <w:ind w:right="112" w:firstLine="719"/>
        <w:jc w:val="both"/>
        <w:rPr>
          <w:rFonts w:cs="Times New Roman"/>
          <w:spacing w:val="-1"/>
        </w:rPr>
      </w:pPr>
      <w:r w:rsidRPr="00443C75">
        <w:rPr>
          <w:rFonts w:cs="Times New Roman"/>
          <w:spacing w:val="-1"/>
        </w:rPr>
        <w:t>Exhibit F – Examples</w:t>
      </w:r>
    </w:p>
    <w:p w14:paraId="33C8EA0B" w14:textId="77777777" w:rsidR="00E842CF" w:rsidRPr="00443C75" w:rsidRDefault="00E842CF" w:rsidP="00E842CF">
      <w:pPr>
        <w:pStyle w:val="BodyText"/>
        <w:spacing w:before="240"/>
        <w:ind w:left="721" w:right="112" w:firstLine="719"/>
        <w:jc w:val="both"/>
        <w:rPr>
          <w:rFonts w:cs="Times New Roman"/>
        </w:rPr>
      </w:pPr>
      <w:r w:rsidRPr="00443C75">
        <w:rPr>
          <w:rFonts w:cs="Times New Roman"/>
          <w:spacing w:val="-1"/>
        </w:rPr>
        <w:t>Exhibit F-</w:t>
      </w:r>
      <w:r w:rsidRPr="00443C75">
        <w:rPr>
          <w:rFonts w:cs="Times New Roman"/>
        </w:rPr>
        <w:t xml:space="preserve">1 – </w:t>
      </w:r>
      <w:r w:rsidRPr="00443C75">
        <w:rPr>
          <w:rFonts w:cs="Times New Roman"/>
          <w:spacing w:val="-1"/>
        </w:rPr>
        <w:t>Delivery Schedule Example</w:t>
      </w:r>
    </w:p>
    <w:p w14:paraId="3DC787D4" w14:textId="77777777" w:rsidR="00E842CF" w:rsidRPr="00443C75" w:rsidRDefault="00E842CF" w:rsidP="00E842CF">
      <w:pPr>
        <w:pStyle w:val="BodyText"/>
        <w:spacing w:before="240"/>
        <w:ind w:left="721" w:right="112" w:firstLine="719"/>
        <w:jc w:val="both"/>
        <w:rPr>
          <w:rFonts w:cs="Times New Roman"/>
        </w:rPr>
      </w:pPr>
      <w:r w:rsidRPr="00443C75">
        <w:rPr>
          <w:rFonts w:cs="Times New Roman"/>
          <w:spacing w:val="-1"/>
        </w:rPr>
        <w:t>Exhibit F-</w:t>
      </w:r>
      <w:r w:rsidRPr="00443C75">
        <w:rPr>
          <w:rFonts w:cs="Times New Roman"/>
        </w:rPr>
        <w:t xml:space="preserve">2 – </w:t>
      </w:r>
      <w:r w:rsidRPr="00443C75">
        <w:rPr>
          <w:rFonts w:cs="Times New Roman"/>
          <w:spacing w:val="-1"/>
        </w:rPr>
        <w:t>Surplus RECs and Drawdown Payments Example</w:t>
      </w:r>
    </w:p>
    <w:p w14:paraId="2AB2B612" w14:textId="4F0F4A05" w:rsidR="00E842CF" w:rsidRPr="00443C75" w:rsidRDefault="00E842CF" w:rsidP="007134B8">
      <w:pPr>
        <w:pStyle w:val="BodyText"/>
        <w:spacing w:before="240"/>
        <w:ind w:left="721" w:right="112" w:firstLine="719"/>
        <w:jc w:val="both"/>
        <w:rPr>
          <w:rFonts w:cs="Times New Roman"/>
          <w:spacing w:val="-1"/>
        </w:rPr>
      </w:pPr>
      <w:r w:rsidRPr="00443C75">
        <w:rPr>
          <w:rFonts w:cs="Times New Roman"/>
          <w:spacing w:val="-1"/>
        </w:rPr>
        <w:t>Exhibit F-</w:t>
      </w:r>
      <w:r w:rsidRPr="00443C75">
        <w:rPr>
          <w:rFonts w:cs="Times New Roman"/>
        </w:rPr>
        <w:t xml:space="preserve">3 – </w:t>
      </w:r>
      <w:r w:rsidRPr="00443C75">
        <w:rPr>
          <w:rFonts w:cs="Times New Roman"/>
          <w:spacing w:val="-1"/>
        </w:rPr>
        <w:t>Community Solar First Year Payment Adjustment</w:t>
      </w:r>
      <w:r w:rsidR="007134B8" w:rsidRPr="00443C75">
        <w:rPr>
          <w:rFonts w:cs="Times New Roman"/>
          <w:spacing w:val="-1"/>
        </w:rPr>
        <w:t xml:space="preserve"> </w:t>
      </w:r>
      <w:r w:rsidRPr="00443C75">
        <w:rPr>
          <w:rFonts w:cs="Times New Roman"/>
          <w:spacing w:val="-1"/>
        </w:rPr>
        <w:t>Example</w:t>
      </w:r>
      <w:bookmarkEnd w:id="951"/>
    </w:p>
    <w:bookmarkEnd w:id="952"/>
    <w:p w14:paraId="2403DF76" w14:textId="77777777" w:rsidR="00114D3D" w:rsidRPr="00443C75" w:rsidRDefault="00114D3D" w:rsidP="00114D3D">
      <w:pPr>
        <w:pStyle w:val="BodyText"/>
        <w:spacing w:before="240"/>
        <w:ind w:left="721" w:right="112" w:firstLine="719"/>
        <w:jc w:val="both"/>
        <w:rPr>
          <w:rFonts w:cs="Times New Roman"/>
        </w:rPr>
      </w:pPr>
      <w:r w:rsidRPr="00443C75">
        <w:rPr>
          <w:rFonts w:cs="Times New Roman"/>
        </w:rPr>
        <w:t>Exhibit F-4 – Quarterly Netting Statement Calculations Example</w:t>
      </w:r>
    </w:p>
    <w:p w14:paraId="43A07946" w14:textId="07DFE22D" w:rsidR="00114D3D" w:rsidRPr="00443C75" w:rsidRDefault="00114D3D" w:rsidP="00114D3D">
      <w:pPr>
        <w:pStyle w:val="BodyText"/>
        <w:spacing w:before="240"/>
        <w:ind w:left="721" w:right="112" w:firstLine="719"/>
        <w:jc w:val="both"/>
        <w:rPr>
          <w:rFonts w:cs="Times New Roman"/>
        </w:rPr>
      </w:pPr>
      <w:r w:rsidRPr="00443C75">
        <w:rPr>
          <w:rFonts w:cs="Times New Roman"/>
        </w:rPr>
        <w:t>Exhibit F-5 – Net Out of Settlement Amount Calculations Example</w:t>
      </w:r>
    </w:p>
    <w:p w14:paraId="6D2032BE" w14:textId="58640870" w:rsidR="00365CCF" w:rsidRPr="00443C75" w:rsidRDefault="00365CCF" w:rsidP="00365CCF">
      <w:pPr>
        <w:pStyle w:val="BodyText"/>
        <w:spacing w:before="240"/>
        <w:ind w:left="721" w:right="112" w:firstLine="719"/>
        <w:jc w:val="both"/>
        <w:rPr>
          <w:rFonts w:cs="Times New Roman"/>
        </w:rPr>
      </w:pPr>
      <w:r w:rsidRPr="00443C75">
        <w:rPr>
          <w:rFonts w:cs="Times New Roman"/>
        </w:rPr>
        <w:t>Exhibit F-6 – Energy Sovereignty Payment</w:t>
      </w:r>
      <w:r w:rsidR="0024049B" w:rsidRPr="00443C75">
        <w:rPr>
          <w:rFonts w:cs="Times New Roman"/>
        </w:rPr>
        <w:t xml:space="preserve"> Calculations</w:t>
      </w:r>
      <w:r w:rsidRPr="00443C75">
        <w:rPr>
          <w:rFonts w:cs="Times New Roman"/>
        </w:rPr>
        <w:t xml:space="preserve"> Example</w:t>
      </w:r>
    </w:p>
    <w:p w14:paraId="32F49C62" w14:textId="77777777" w:rsidR="00365CCF" w:rsidRPr="00443C75" w:rsidRDefault="00365CCF" w:rsidP="00114D3D">
      <w:pPr>
        <w:pStyle w:val="BodyText"/>
        <w:spacing w:before="240"/>
        <w:ind w:left="721" w:right="112" w:firstLine="719"/>
        <w:jc w:val="both"/>
        <w:rPr>
          <w:rFonts w:cs="Times New Roman"/>
        </w:rPr>
      </w:pPr>
    </w:p>
    <w:p w14:paraId="3626EDDB" w14:textId="77777777" w:rsidR="00955DC9" w:rsidRPr="00443C75" w:rsidRDefault="00955DC9" w:rsidP="00B97A8A">
      <w:pPr>
        <w:pStyle w:val="BodyText"/>
        <w:spacing w:before="240"/>
        <w:ind w:left="0" w:right="112"/>
        <w:jc w:val="both"/>
        <w:rPr>
          <w:rFonts w:cs="Times New Roman"/>
          <w:sz w:val="24"/>
          <w:szCs w:val="24"/>
        </w:rPr>
      </w:pPr>
    </w:p>
    <w:p w14:paraId="7BBD04FF" w14:textId="77777777" w:rsidR="00E842CF" w:rsidRPr="00443C75" w:rsidRDefault="00E842CF" w:rsidP="00E842CF">
      <w:pPr>
        <w:rPr>
          <w:rFonts w:eastAsia="Times New Roman" w:cs="Times New Roman"/>
          <w:b/>
          <w:bCs/>
          <w:sz w:val="28"/>
          <w:szCs w:val="28"/>
          <w:u w:val="single"/>
        </w:rPr>
      </w:pPr>
      <w:r w:rsidRPr="00443C75">
        <w:rPr>
          <w:rFonts w:cs="Times New Roman"/>
        </w:rPr>
        <w:br w:type="page"/>
      </w:r>
    </w:p>
    <w:p w14:paraId="383DB966" w14:textId="4BE42231" w:rsidR="00E869EC" w:rsidRPr="00443C75" w:rsidRDefault="00E869EC" w:rsidP="00E869EC">
      <w:pPr>
        <w:pStyle w:val="Heading2"/>
        <w:numPr>
          <w:ilvl w:val="0"/>
          <w:numId w:val="0"/>
        </w:numPr>
        <w:spacing w:before="146" w:line="465" w:lineRule="auto"/>
        <w:jc w:val="center"/>
        <w:rPr>
          <w:rFonts w:cs="Times New Roman"/>
          <w:spacing w:val="-1"/>
          <w:sz w:val="28"/>
          <w:szCs w:val="28"/>
        </w:rPr>
      </w:pPr>
      <w:bookmarkStart w:id="954" w:name="_Toc183537574"/>
      <w:bookmarkStart w:id="955" w:name="_Toc225171693"/>
      <w:bookmarkStart w:id="956" w:name="_Toc225877117"/>
      <w:bookmarkStart w:id="957" w:name="_Toc227332030"/>
      <w:bookmarkStart w:id="958" w:name="_Toc42120148"/>
      <w:bookmarkStart w:id="959" w:name="_Toc42245477"/>
      <w:bookmarkStart w:id="960" w:name="_Toc42217375"/>
      <w:bookmarkStart w:id="961" w:name="_Toc46495341"/>
      <w:bookmarkStart w:id="962" w:name="_Toc72426846"/>
      <w:bookmarkStart w:id="963" w:name="_Toc64563090"/>
      <w:bookmarkStart w:id="964" w:name="_Toc115261604"/>
      <w:bookmarkEnd w:id="953"/>
      <w:r w:rsidRPr="00443C75">
        <w:rPr>
          <w:rFonts w:cs="Times New Roman"/>
          <w:spacing w:val="-1"/>
          <w:sz w:val="28"/>
          <w:szCs w:val="28"/>
        </w:rPr>
        <w:lastRenderedPageBreak/>
        <w:t xml:space="preserve">EXHIBIT A     </w:t>
      </w:r>
      <w:r w:rsidRPr="00443C75">
        <w:rPr>
          <w:rFonts w:cs="Times New Roman"/>
          <w:spacing w:val="-1"/>
          <w:sz w:val="28"/>
          <w:szCs w:val="28"/>
        </w:rPr>
        <w:br/>
        <w:t>Form of Product Order</w:t>
      </w:r>
      <w:bookmarkEnd w:id="954"/>
      <w:bookmarkEnd w:id="955"/>
      <w:bookmarkEnd w:id="956"/>
      <w:bookmarkEnd w:id="957"/>
    </w:p>
    <w:p w14:paraId="24F08DC9" w14:textId="77777777" w:rsidR="00E869EC" w:rsidRPr="00443C75" w:rsidRDefault="00E869EC" w:rsidP="008D54A9">
      <w:pPr>
        <w:pStyle w:val="BodyText"/>
        <w:jc w:val="center"/>
        <w:rPr>
          <w:rFonts w:cs="Times New Roman"/>
          <w:i/>
        </w:rPr>
      </w:pPr>
      <w:r w:rsidRPr="00443C75">
        <w:rPr>
          <w:rFonts w:cs="Times New Roman"/>
          <w:i/>
        </w:rPr>
        <w:t xml:space="preserve">(One Product Order to be completed for </w:t>
      </w:r>
      <w:r w:rsidRPr="00443C75">
        <w:rPr>
          <w:rFonts w:cs="Times New Roman"/>
          <w:i/>
          <w:u w:val="single"/>
        </w:rPr>
        <w:t>each batch</w:t>
      </w:r>
      <w:r w:rsidRPr="00443C75">
        <w:rPr>
          <w:rFonts w:cs="Times New Roman"/>
          <w:i/>
        </w:rPr>
        <w:t xml:space="preserve"> of Designated Systems approved by the ICC)</w:t>
      </w:r>
    </w:p>
    <w:p w14:paraId="26FA40D9" w14:textId="77777777" w:rsidR="00F553B7" w:rsidRPr="00443C75" w:rsidRDefault="00F553B7" w:rsidP="008D54A9">
      <w:pPr>
        <w:rPr>
          <w:rFonts w:cs="Times New Roman"/>
        </w:rPr>
      </w:pPr>
    </w:p>
    <w:p w14:paraId="25722387" w14:textId="016551A8" w:rsidR="00E869EC" w:rsidRPr="00443C75" w:rsidRDefault="00E869EC" w:rsidP="008D54A9">
      <w:pPr>
        <w:rPr>
          <w:rFonts w:cs="Times New Roman"/>
        </w:rPr>
      </w:pPr>
      <w:r w:rsidRPr="00443C75">
        <w:rPr>
          <w:rFonts w:cs="Times New Roman"/>
        </w:rPr>
        <w:t xml:space="preserve">Contract Number: _______________________ </w:t>
      </w:r>
    </w:p>
    <w:p w14:paraId="26C9C18B" w14:textId="77777777" w:rsidR="00E869EC" w:rsidRPr="00443C75" w:rsidRDefault="00E869EC" w:rsidP="00E869EC">
      <w:pPr>
        <w:rPr>
          <w:rFonts w:cs="Times New Roman"/>
        </w:rPr>
      </w:pPr>
      <w:r w:rsidRPr="00443C75">
        <w:rPr>
          <w:rFonts w:cs="Times New Roman"/>
        </w:rPr>
        <w:t>Agreement Effective Date: _______________________</w:t>
      </w:r>
    </w:p>
    <w:p w14:paraId="2512C09F" w14:textId="77777777" w:rsidR="00E869EC" w:rsidRPr="00443C75" w:rsidRDefault="00E869EC" w:rsidP="00E869EC">
      <w:pPr>
        <w:rPr>
          <w:rFonts w:cs="Times New Roman"/>
        </w:rPr>
      </w:pPr>
      <w:r w:rsidRPr="00443C75">
        <w:rPr>
          <w:rFonts w:cs="Times New Roman"/>
        </w:rPr>
        <w:t>Trade Date: ________________</w:t>
      </w:r>
    </w:p>
    <w:p w14:paraId="5B746668" w14:textId="2C35939E" w:rsidR="00E869EC" w:rsidRPr="00443C75" w:rsidRDefault="00C834DD" w:rsidP="00E869EC">
      <w:pPr>
        <w:rPr>
          <w:rFonts w:cs="Times New Roman"/>
        </w:rPr>
      </w:pPr>
      <w:r w:rsidRPr="00443C75">
        <w:rPr>
          <w:rFonts w:cs="Times New Roman"/>
        </w:rPr>
        <w:t xml:space="preserve">Date of Update: </w:t>
      </w:r>
      <w:r w:rsidRPr="00443C75">
        <w:rPr>
          <w:rFonts w:cs="Times New Roman"/>
          <w:u w:val="single"/>
        </w:rPr>
        <w:t>_______________</w:t>
      </w:r>
      <w:r w:rsidRPr="00443C75">
        <w:rPr>
          <w:rFonts w:cs="Times New Roman"/>
        </w:rPr>
        <w:t>_</w:t>
      </w:r>
    </w:p>
    <w:p w14:paraId="7E10D120" w14:textId="77777777" w:rsidR="00C834DD" w:rsidRPr="00443C75" w:rsidRDefault="00C834DD" w:rsidP="00E869EC">
      <w:pPr>
        <w:rPr>
          <w:rFonts w:cs="Times New Roman"/>
        </w:rPr>
      </w:pPr>
    </w:p>
    <w:p w14:paraId="1B898B09" w14:textId="77777777" w:rsidR="00E869EC" w:rsidRPr="00443C75" w:rsidRDefault="00E869EC" w:rsidP="00E869EC">
      <w:pPr>
        <w:rPr>
          <w:rFonts w:cs="Times New Roman"/>
        </w:rPr>
      </w:pPr>
      <w:r w:rsidRPr="00443C75">
        <w:rPr>
          <w:rFonts w:cs="Times New Roman"/>
        </w:rPr>
        <w:t>Buyer: _________________</w:t>
      </w:r>
    </w:p>
    <w:p w14:paraId="06A7974A" w14:textId="77777777" w:rsidR="00E869EC" w:rsidRPr="00443C75" w:rsidRDefault="00E869EC" w:rsidP="00E869EC">
      <w:pPr>
        <w:rPr>
          <w:rFonts w:cs="Times New Roman"/>
        </w:rPr>
      </w:pPr>
    </w:p>
    <w:p w14:paraId="66639C24" w14:textId="77777777" w:rsidR="00E869EC" w:rsidRPr="00443C75" w:rsidRDefault="00E869EC" w:rsidP="00E869EC">
      <w:pPr>
        <w:rPr>
          <w:rFonts w:cs="Times New Roman"/>
        </w:rPr>
      </w:pPr>
      <w:r w:rsidRPr="00443C75">
        <w:rPr>
          <w:rFonts w:cs="Times New Roman"/>
        </w:rPr>
        <w:t>Seller: _________________</w:t>
      </w:r>
    </w:p>
    <w:p w14:paraId="1669FC01" w14:textId="77777777" w:rsidR="00E869EC" w:rsidRPr="00443C75" w:rsidRDefault="00E869EC" w:rsidP="00E869EC">
      <w:pPr>
        <w:rPr>
          <w:rFonts w:cs="Times New Roman"/>
        </w:rPr>
      </w:pPr>
      <w:r w:rsidRPr="00443C75">
        <w:rPr>
          <w:rFonts w:cs="Times New Roman"/>
        </w:rPr>
        <w:t>Approved Vendor ID: ______________</w:t>
      </w:r>
    </w:p>
    <w:p w14:paraId="7AF56D8E" w14:textId="77777777" w:rsidR="00E869EC" w:rsidRPr="00443C75" w:rsidRDefault="00E869EC" w:rsidP="00E869EC">
      <w:pPr>
        <w:rPr>
          <w:rFonts w:cs="Times New Roman"/>
        </w:rPr>
      </w:pPr>
    </w:p>
    <w:p w14:paraId="3478CD75" w14:textId="77777777" w:rsidR="00E869EC" w:rsidRPr="00443C75" w:rsidRDefault="00E869EC" w:rsidP="00E869EC">
      <w:pPr>
        <w:rPr>
          <w:rFonts w:cs="Times New Roman"/>
        </w:rPr>
      </w:pPr>
      <w:r w:rsidRPr="00443C75">
        <w:rPr>
          <w:rFonts w:cs="Times New Roman"/>
        </w:rPr>
        <w:t>Sub-program: ______________</w:t>
      </w:r>
    </w:p>
    <w:p w14:paraId="196ED880" w14:textId="77777777" w:rsidR="00E869EC" w:rsidRPr="00443C75" w:rsidRDefault="00E869EC" w:rsidP="00E869EC">
      <w:pPr>
        <w:rPr>
          <w:rFonts w:cs="Times New Roman"/>
        </w:rPr>
      </w:pPr>
      <w:r w:rsidRPr="00443C75">
        <w:rPr>
          <w:rFonts w:cs="Times New Roman"/>
        </w:rPr>
        <w:t>Batch ID: ______________</w:t>
      </w:r>
    </w:p>
    <w:p w14:paraId="4C74558E" w14:textId="77777777" w:rsidR="00E869EC" w:rsidRPr="00443C75" w:rsidRDefault="00E869EC" w:rsidP="00E869EC">
      <w:pPr>
        <w:rPr>
          <w:rFonts w:cs="Times New Roman"/>
        </w:rPr>
      </w:pPr>
    </w:p>
    <w:p w14:paraId="26030520" w14:textId="77777777" w:rsidR="00E869EC" w:rsidRPr="00443C75" w:rsidRDefault="00E869EC" w:rsidP="00E869EC">
      <w:pPr>
        <w:jc w:val="center"/>
        <w:rPr>
          <w:rFonts w:cs="Times New Roman"/>
          <w:b/>
        </w:rPr>
      </w:pPr>
      <w:r w:rsidRPr="00443C75">
        <w:rPr>
          <w:rFonts w:cs="Times New Roman"/>
          <w:b/>
        </w:rPr>
        <w:t>Designated Systems included in Batch</w:t>
      </w:r>
    </w:p>
    <w:p w14:paraId="5CE85C9D" w14:textId="77777777" w:rsidR="00E869EC" w:rsidRPr="00443C75" w:rsidRDefault="00E869EC" w:rsidP="00E869EC">
      <w:pPr>
        <w:pStyle w:val="ListParagraph"/>
        <w:rPr>
          <w:rFonts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4"/>
        <w:gridCol w:w="3194"/>
      </w:tblGrid>
      <w:tr w:rsidR="00443C75" w:rsidRPr="00443C75" w14:paraId="4564A88C" w14:textId="77777777" w:rsidTr="00BE0240">
        <w:tc>
          <w:tcPr>
            <w:tcW w:w="3192" w:type="dxa"/>
            <w:tcBorders>
              <w:top w:val="single" w:sz="4" w:space="0" w:color="auto"/>
              <w:left w:val="single" w:sz="4" w:space="0" w:color="auto"/>
              <w:bottom w:val="single" w:sz="4" w:space="0" w:color="auto"/>
              <w:right w:val="single" w:sz="4" w:space="0" w:color="auto"/>
            </w:tcBorders>
            <w:hideMark/>
          </w:tcPr>
          <w:p w14:paraId="5935D185" w14:textId="77777777" w:rsidR="00E869EC" w:rsidRPr="00443C75" w:rsidRDefault="00E869EC" w:rsidP="00BE0240">
            <w:pPr>
              <w:pStyle w:val="ListParagraph"/>
              <w:jc w:val="center"/>
              <w:rPr>
                <w:rFonts w:cs="Times New Roman"/>
              </w:rPr>
            </w:pPr>
            <w:r w:rsidRPr="00443C75">
              <w:rPr>
                <w:rFonts w:cs="Times New Roman"/>
              </w:rPr>
              <w:t>Designated System ID</w:t>
            </w:r>
          </w:p>
        </w:tc>
        <w:tc>
          <w:tcPr>
            <w:tcW w:w="3194" w:type="dxa"/>
            <w:tcBorders>
              <w:top w:val="single" w:sz="4" w:space="0" w:color="auto"/>
              <w:left w:val="single" w:sz="4" w:space="0" w:color="auto"/>
              <w:bottom w:val="single" w:sz="4" w:space="0" w:color="auto"/>
              <w:right w:val="single" w:sz="4" w:space="0" w:color="auto"/>
            </w:tcBorders>
            <w:hideMark/>
          </w:tcPr>
          <w:p w14:paraId="00B3B708" w14:textId="77777777" w:rsidR="00E869EC" w:rsidRPr="00443C75" w:rsidRDefault="00E869EC" w:rsidP="00BE0240">
            <w:pPr>
              <w:pStyle w:val="ListParagraph"/>
              <w:jc w:val="center"/>
              <w:rPr>
                <w:rFonts w:cs="Times New Roman"/>
              </w:rPr>
            </w:pPr>
            <w:r w:rsidRPr="00443C75">
              <w:rPr>
                <w:rFonts w:cs="Times New Roman"/>
              </w:rPr>
              <w:t>Proposed Nameplate Capacity</w:t>
            </w:r>
          </w:p>
        </w:tc>
        <w:tc>
          <w:tcPr>
            <w:tcW w:w="3194" w:type="dxa"/>
            <w:tcBorders>
              <w:top w:val="single" w:sz="4" w:space="0" w:color="auto"/>
              <w:left w:val="single" w:sz="4" w:space="0" w:color="auto"/>
              <w:bottom w:val="single" w:sz="4" w:space="0" w:color="auto"/>
              <w:right w:val="single" w:sz="4" w:space="0" w:color="auto"/>
            </w:tcBorders>
            <w:hideMark/>
          </w:tcPr>
          <w:p w14:paraId="09816DF9" w14:textId="77777777" w:rsidR="00E869EC" w:rsidRPr="00443C75" w:rsidRDefault="00E869EC" w:rsidP="00BE0240">
            <w:pPr>
              <w:pStyle w:val="ListParagraph"/>
              <w:jc w:val="center"/>
              <w:rPr>
                <w:rFonts w:cs="Times New Roman"/>
              </w:rPr>
            </w:pPr>
            <w:r w:rsidRPr="00443C75">
              <w:rPr>
                <w:rFonts w:cs="Times New Roman"/>
              </w:rPr>
              <w:t>Collateral Requirement</w:t>
            </w:r>
          </w:p>
        </w:tc>
      </w:tr>
      <w:tr w:rsidR="00443C75" w:rsidRPr="00443C75" w14:paraId="34C44916" w14:textId="77777777" w:rsidTr="00BE0240">
        <w:tc>
          <w:tcPr>
            <w:tcW w:w="3192" w:type="dxa"/>
            <w:tcBorders>
              <w:top w:val="single" w:sz="4" w:space="0" w:color="auto"/>
              <w:left w:val="single" w:sz="4" w:space="0" w:color="auto"/>
              <w:bottom w:val="single" w:sz="4" w:space="0" w:color="auto"/>
              <w:right w:val="single" w:sz="4" w:space="0" w:color="auto"/>
            </w:tcBorders>
          </w:tcPr>
          <w:p w14:paraId="41A2E5F4" w14:textId="77777777" w:rsidR="00E869EC" w:rsidRPr="00443C75" w:rsidRDefault="00E869EC" w:rsidP="00BE0240">
            <w:pPr>
              <w:pStyle w:val="ListParagraph"/>
              <w:rPr>
                <w:rFonts w:cs="Times New Roman"/>
              </w:rPr>
            </w:pPr>
          </w:p>
        </w:tc>
        <w:tc>
          <w:tcPr>
            <w:tcW w:w="3194" w:type="dxa"/>
            <w:tcBorders>
              <w:top w:val="single" w:sz="4" w:space="0" w:color="auto"/>
              <w:left w:val="single" w:sz="4" w:space="0" w:color="auto"/>
              <w:bottom w:val="single" w:sz="4" w:space="0" w:color="auto"/>
              <w:right w:val="single" w:sz="4" w:space="0" w:color="auto"/>
            </w:tcBorders>
            <w:hideMark/>
          </w:tcPr>
          <w:p w14:paraId="215C90C4" w14:textId="77777777" w:rsidR="00E869EC" w:rsidRPr="00443C75" w:rsidRDefault="00E869EC" w:rsidP="00BE0240">
            <w:pPr>
              <w:pStyle w:val="ListParagraph"/>
              <w:ind w:right="430"/>
              <w:jc w:val="right"/>
              <w:rPr>
                <w:rFonts w:cs="Times New Roman"/>
              </w:rPr>
            </w:pPr>
            <w:r w:rsidRPr="00443C75">
              <w:rPr>
                <w:rFonts w:cs="Times New Roman"/>
              </w:rPr>
              <w:t>kW</w:t>
            </w:r>
          </w:p>
        </w:tc>
        <w:tc>
          <w:tcPr>
            <w:tcW w:w="3194" w:type="dxa"/>
            <w:tcBorders>
              <w:top w:val="single" w:sz="4" w:space="0" w:color="auto"/>
              <w:left w:val="single" w:sz="4" w:space="0" w:color="auto"/>
              <w:bottom w:val="single" w:sz="4" w:space="0" w:color="auto"/>
              <w:right w:val="single" w:sz="4" w:space="0" w:color="auto"/>
            </w:tcBorders>
            <w:hideMark/>
          </w:tcPr>
          <w:p w14:paraId="772A81D9" w14:textId="77777777" w:rsidR="00E869EC" w:rsidRPr="00443C75" w:rsidRDefault="00E869EC" w:rsidP="00BE0240">
            <w:pPr>
              <w:pStyle w:val="ListParagraph"/>
              <w:ind w:left="250"/>
              <w:rPr>
                <w:rFonts w:cs="Times New Roman"/>
              </w:rPr>
            </w:pPr>
            <w:r w:rsidRPr="00443C75">
              <w:rPr>
                <w:rFonts w:cs="Times New Roman"/>
              </w:rPr>
              <w:t>$</w:t>
            </w:r>
          </w:p>
        </w:tc>
      </w:tr>
      <w:tr w:rsidR="00443C75" w:rsidRPr="00443C75" w14:paraId="3D1A7193" w14:textId="77777777" w:rsidTr="00BE0240">
        <w:tc>
          <w:tcPr>
            <w:tcW w:w="3192" w:type="dxa"/>
            <w:tcBorders>
              <w:top w:val="single" w:sz="4" w:space="0" w:color="auto"/>
              <w:left w:val="single" w:sz="4" w:space="0" w:color="auto"/>
              <w:bottom w:val="single" w:sz="4" w:space="0" w:color="auto"/>
              <w:right w:val="single" w:sz="4" w:space="0" w:color="auto"/>
            </w:tcBorders>
          </w:tcPr>
          <w:p w14:paraId="69349028" w14:textId="77777777" w:rsidR="00E869EC" w:rsidRPr="00443C75" w:rsidRDefault="00E869EC" w:rsidP="00BE0240">
            <w:pPr>
              <w:pStyle w:val="ListParagraph"/>
              <w:rPr>
                <w:rFonts w:cs="Times New Roman"/>
              </w:rPr>
            </w:pPr>
          </w:p>
        </w:tc>
        <w:tc>
          <w:tcPr>
            <w:tcW w:w="3194" w:type="dxa"/>
            <w:tcBorders>
              <w:top w:val="single" w:sz="4" w:space="0" w:color="auto"/>
              <w:left w:val="single" w:sz="4" w:space="0" w:color="auto"/>
              <w:bottom w:val="single" w:sz="4" w:space="0" w:color="auto"/>
              <w:right w:val="single" w:sz="4" w:space="0" w:color="auto"/>
            </w:tcBorders>
            <w:hideMark/>
          </w:tcPr>
          <w:p w14:paraId="208B2D18" w14:textId="77777777" w:rsidR="00E869EC" w:rsidRPr="00443C75" w:rsidRDefault="00E869EC" w:rsidP="00BE0240">
            <w:pPr>
              <w:pStyle w:val="ListParagraph"/>
              <w:ind w:right="430"/>
              <w:jc w:val="right"/>
              <w:rPr>
                <w:rFonts w:cs="Times New Roman"/>
              </w:rPr>
            </w:pPr>
            <w:r w:rsidRPr="00443C75">
              <w:rPr>
                <w:rFonts w:cs="Times New Roman"/>
              </w:rPr>
              <w:t>kW</w:t>
            </w:r>
          </w:p>
        </w:tc>
        <w:tc>
          <w:tcPr>
            <w:tcW w:w="3194" w:type="dxa"/>
            <w:tcBorders>
              <w:top w:val="single" w:sz="4" w:space="0" w:color="auto"/>
              <w:left w:val="single" w:sz="4" w:space="0" w:color="auto"/>
              <w:bottom w:val="single" w:sz="4" w:space="0" w:color="auto"/>
              <w:right w:val="single" w:sz="4" w:space="0" w:color="auto"/>
            </w:tcBorders>
            <w:hideMark/>
          </w:tcPr>
          <w:p w14:paraId="164DAE0A" w14:textId="77777777" w:rsidR="00E869EC" w:rsidRPr="00443C75" w:rsidRDefault="00E869EC" w:rsidP="00BE0240">
            <w:pPr>
              <w:pStyle w:val="ListParagraph"/>
              <w:ind w:left="250"/>
              <w:rPr>
                <w:rFonts w:cs="Times New Roman"/>
              </w:rPr>
            </w:pPr>
            <w:r w:rsidRPr="00443C75">
              <w:rPr>
                <w:rFonts w:cs="Times New Roman"/>
              </w:rPr>
              <w:t>$</w:t>
            </w:r>
          </w:p>
        </w:tc>
      </w:tr>
      <w:tr w:rsidR="00443C75" w:rsidRPr="00443C75" w14:paraId="61AD7354" w14:textId="77777777" w:rsidTr="00BE0240">
        <w:tc>
          <w:tcPr>
            <w:tcW w:w="3192" w:type="dxa"/>
            <w:tcBorders>
              <w:top w:val="single" w:sz="4" w:space="0" w:color="auto"/>
              <w:left w:val="single" w:sz="4" w:space="0" w:color="auto"/>
              <w:bottom w:val="single" w:sz="4" w:space="0" w:color="auto"/>
              <w:right w:val="single" w:sz="4" w:space="0" w:color="auto"/>
            </w:tcBorders>
          </w:tcPr>
          <w:p w14:paraId="3A83FA3B" w14:textId="77777777" w:rsidR="00E869EC" w:rsidRPr="00443C75" w:rsidRDefault="00E869EC" w:rsidP="00BE0240">
            <w:pPr>
              <w:pStyle w:val="ListParagraph"/>
              <w:rPr>
                <w:rFonts w:cs="Times New Roman"/>
              </w:rPr>
            </w:pPr>
          </w:p>
        </w:tc>
        <w:tc>
          <w:tcPr>
            <w:tcW w:w="3194" w:type="dxa"/>
            <w:tcBorders>
              <w:top w:val="single" w:sz="4" w:space="0" w:color="auto"/>
              <w:left w:val="single" w:sz="4" w:space="0" w:color="auto"/>
              <w:bottom w:val="single" w:sz="4" w:space="0" w:color="auto"/>
              <w:right w:val="single" w:sz="4" w:space="0" w:color="auto"/>
            </w:tcBorders>
            <w:hideMark/>
          </w:tcPr>
          <w:p w14:paraId="74237D80" w14:textId="77777777" w:rsidR="00E869EC" w:rsidRPr="00443C75" w:rsidRDefault="00E869EC" w:rsidP="00BE0240">
            <w:pPr>
              <w:pStyle w:val="ListParagraph"/>
              <w:ind w:right="430"/>
              <w:jc w:val="right"/>
              <w:rPr>
                <w:rFonts w:cs="Times New Roman"/>
              </w:rPr>
            </w:pPr>
            <w:r w:rsidRPr="00443C75">
              <w:rPr>
                <w:rFonts w:cs="Times New Roman"/>
              </w:rPr>
              <w:t>kW</w:t>
            </w:r>
          </w:p>
        </w:tc>
        <w:tc>
          <w:tcPr>
            <w:tcW w:w="3194" w:type="dxa"/>
            <w:tcBorders>
              <w:top w:val="single" w:sz="4" w:space="0" w:color="auto"/>
              <w:left w:val="single" w:sz="4" w:space="0" w:color="auto"/>
              <w:bottom w:val="single" w:sz="4" w:space="0" w:color="auto"/>
              <w:right w:val="single" w:sz="4" w:space="0" w:color="auto"/>
            </w:tcBorders>
            <w:hideMark/>
          </w:tcPr>
          <w:p w14:paraId="10929010" w14:textId="77777777" w:rsidR="00E869EC" w:rsidRPr="00443C75" w:rsidRDefault="00E869EC" w:rsidP="00BE0240">
            <w:pPr>
              <w:pStyle w:val="ListParagraph"/>
              <w:ind w:left="250"/>
              <w:rPr>
                <w:rFonts w:cs="Times New Roman"/>
              </w:rPr>
            </w:pPr>
            <w:r w:rsidRPr="00443C75">
              <w:rPr>
                <w:rFonts w:cs="Times New Roman"/>
              </w:rPr>
              <w:t>$</w:t>
            </w:r>
          </w:p>
        </w:tc>
      </w:tr>
      <w:tr w:rsidR="00443C75" w:rsidRPr="00443C75" w14:paraId="5AB4C58E" w14:textId="77777777" w:rsidTr="00BE0240">
        <w:tc>
          <w:tcPr>
            <w:tcW w:w="3192" w:type="dxa"/>
            <w:tcBorders>
              <w:top w:val="single" w:sz="4" w:space="0" w:color="auto"/>
              <w:left w:val="single" w:sz="4" w:space="0" w:color="auto"/>
              <w:bottom w:val="single" w:sz="4" w:space="0" w:color="auto"/>
              <w:right w:val="single" w:sz="4" w:space="0" w:color="auto"/>
            </w:tcBorders>
          </w:tcPr>
          <w:p w14:paraId="562E3C39" w14:textId="77777777" w:rsidR="00E869EC" w:rsidRPr="00443C75" w:rsidRDefault="00E869EC" w:rsidP="00BE0240">
            <w:pPr>
              <w:pStyle w:val="ListParagraph"/>
              <w:rPr>
                <w:rFonts w:cs="Times New Roman"/>
              </w:rPr>
            </w:pPr>
          </w:p>
        </w:tc>
        <w:tc>
          <w:tcPr>
            <w:tcW w:w="3194" w:type="dxa"/>
            <w:tcBorders>
              <w:top w:val="single" w:sz="4" w:space="0" w:color="auto"/>
              <w:left w:val="single" w:sz="4" w:space="0" w:color="auto"/>
              <w:bottom w:val="single" w:sz="4" w:space="0" w:color="auto"/>
              <w:right w:val="single" w:sz="4" w:space="0" w:color="auto"/>
            </w:tcBorders>
            <w:hideMark/>
          </w:tcPr>
          <w:p w14:paraId="46C94753" w14:textId="77777777" w:rsidR="00E869EC" w:rsidRPr="00443C75" w:rsidRDefault="00E869EC" w:rsidP="00BE0240">
            <w:pPr>
              <w:pStyle w:val="ListParagraph"/>
              <w:ind w:right="430"/>
              <w:jc w:val="right"/>
              <w:rPr>
                <w:rFonts w:cs="Times New Roman"/>
              </w:rPr>
            </w:pPr>
            <w:r w:rsidRPr="00443C75">
              <w:rPr>
                <w:rFonts w:cs="Times New Roman"/>
              </w:rPr>
              <w:t>kW</w:t>
            </w:r>
          </w:p>
        </w:tc>
        <w:tc>
          <w:tcPr>
            <w:tcW w:w="3194" w:type="dxa"/>
            <w:tcBorders>
              <w:top w:val="single" w:sz="4" w:space="0" w:color="auto"/>
              <w:left w:val="single" w:sz="4" w:space="0" w:color="auto"/>
              <w:bottom w:val="single" w:sz="4" w:space="0" w:color="auto"/>
              <w:right w:val="single" w:sz="4" w:space="0" w:color="auto"/>
            </w:tcBorders>
            <w:hideMark/>
          </w:tcPr>
          <w:p w14:paraId="32C21538" w14:textId="77777777" w:rsidR="00E869EC" w:rsidRPr="00443C75" w:rsidRDefault="00E869EC" w:rsidP="00BE0240">
            <w:pPr>
              <w:pStyle w:val="ListParagraph"/>
              <w:ind w:left="250"/>
              <w:rPr>
                <w:rFonts w:cs="Times New Roman"/>
              </w:rPr>
            </w:pPr>
            <w:r w:rsidRPr="00443C75">
              <w:rPr>
                <w:rFonts w:cs="Times New Roman"/>
              </w:rPr>
              <w:t>$</w:t>
            </w:r>
          </w:p>
        </w:tc>
      </w:tr>
      <w:tr w:rsidR="00443C75" w:rsidRPr="00443C75" w14:paraId="7E4AB4DE" w14:textId="77777777" w:rsidTr="00BE0240">
        <w:tc>
          <w:tcPr>
            <w:tcW w:w="3192" w:type="dxa"/>
            <w:tcBorders>
              <w:top w:val="single" w:sz="4" w:space="0" w:color="auto"/>
              <w:left w:val="single" w:sz="4" w:space="0" w:color="auto"/>
              <w:bottom w:val="single" w:sz="4" w:space="0" w:color="auto"/>
              <w:right w:val="single" w:sz="4" w:space="0" w:color="auto"/>
            </w:tcBorders>
          </w:tcPr>
          <w:p w14:paraId="640BCBF9" w14:textId="77777777" w:rsidR="00E869EC" w:rsidRPr="00443C75" w:rsidRDefault="00E869EC" w:rsidP="00BE0240">
            <w:pPr>
              <w:pStyle w:val="ListParagraph"/>
              <w:rPr>
                <w:rFonts w:cs="Times New Roman"/>
              </w:rPr>
            </w:pPr>
          </w:p>
        </w:tc>
        <w:tc>
          <w:tcPr>
            <w:tcW w:w="3194" w:type="dxa"/>
            <w:tcBorders>
              <w:top w:val="single" w:sz="4" w:space="0" w:color="auto"/>
              <w:left w:val="single" w:sz="4" w:space="0" w:color="auto"/>
              <w:bottom w:val="single" w:sz="4" w:space="0" w:color="auto"/>
              <w:right w:val="single" w:sz="4" w:space="0" w:color="auto"/>
            </w:tcBorders>
            <w:hideMark/>
          </w:tcPr>
          <w:p w14:paraId="339D052C" w14:textId="77777777" w:rsidR="00E869EC" w:rsidRPr="00443C75" w:rsidRDefault="00E869EC" w:rsidP="00BE0240">
            <w:pPr>
              <w:pStyle w:val="ListParagraph"/>
              <w:ind w:right="430"/>
              <w:jc w:val="right"/>
              <w:rPr>
                <w:rFonts w:cs="Times New Roman"/>
              </w:rPr>
            </w:pPr>
            <w:r w:rsidRPr="00443C75">
              <w:rPr>
                <w:rFonts w:cs="Times New Roman"/>
              </w:rPr>
              <w:t>kW</w:t>
            </w:r>
          </w:p>
        </w:tc>
        <w:tc>
          <w:tcPr>
            <w:tcW w:w="3194" w:type="dxa"/>
            <w:tcBorders>
              <w:top w:val="single" w:sz="4" w:space="0" w:color="auto"/>
              <w:left w:val="single" w:sz="4" w:space="0" w:color="auto"/>
              <w:bottom w:val="single" w:sz="4" w:space="0" w:color="auto"/>
              <w:right w:val="single" w:sz="4" w:space="0" w:color="auto"/>
            </w:tcBorders>
            <w:hideMark/>
          </w:tcPr>
          <w:p w14:paraId="29DC2A2C" w14:textId="77777777" w:rsidR="00E869EC" w:rsidRPr="00443C75" w:rsidRDefault="00E869EC" w:rsidP="00BE0240">
            <w:pPr>
              <w:pStyle w:val="ListParagraph"/>
              <w:ind w:left="250"/>
              <w:rPr>
                <w:rFonts w:cs="Times New Roman"/>
              </w:rPr>
            </w:pPr>
            <w:r w:rsidRPr="00443C75">
              <w:rPr>
                <w:rFonts w:cs="Times New Roman"/>
              </w:rPr>
              <w:t>$</w:t>
            </w:r>
          </w:p>
        </w:tc>
      </w:tr>
      <w:tr w:rsidR="00443C75" w:rsidRPr="00443C75" w14:paraId="5256CA46" w14:textId="77777777" w:rsidTr="00BE0240">
        <w:tc>
          <w:tcPr>
            <w:tcW w:w="3192" w:type="dxa"/>
            <w:tcBorders>
              <w:top w:val="single" w:sz="4" w:space="0" w:color="auto"/>
              <w:left w:val="single" w:sz="4" w:space="0" w:color="auto"/>
              <w:bottom w:val="single" w:sz="4" w:space="0" w:color="auto"/>
              <w:right w:val="single" w:sz="4" w:space="0" w:color="auto"/>
            </w:tcBorders>
          </w:tcPr>
          <w:p w14:paraId="1309B584" w14:textId="77777777" w:rsidR="00E869EC" w:rsidRPr="00443C75" w:rsidRDefault="00E869EC" w:rsidP="00BE0240">
            <w:pPr>
              <w:pStyle w:val="ListParagraph"/>
              <w:rPr>
                <w:rFonts w:cs="Times New Roman"/>
              </w:rPr>
            </w:pPr>
          </w:p>
        </w:tc>
        <w:tc>
          <w:tcPr>
            <w:tcW w:w="3194" w:type="dxa"/>
            <w:tcBorders>
              <w:top w:val="single" w:sz="4" w:space="0" w:color="auto"/>
              <w:left w:val="single" w:sz="4" w:space="0" w:color="auto"/>
              <w:bottom w:val="single" w:sz="4" w:space="0" w:color="auto"/>
              <w:right w:val="single" w:sz="4" w:space="0" w:color="auto"/>
            </w:tcBorders>
            <w:hideMark/>
          </w:tcPr>
          <w:p w14:paraId="76854F02" w14:textId="77777777" w:rsidR="00E869EC" w:rsidRPr="00443C75" w:rsidRDefault="00E869EC" w:rsidP="00BE0240">
            <w:pPr>
              <w:pStyle w:val="ListParagraph"/>
              <w:ind w:right="430"/>
              <w:jc w:val="right"/>
              <w:rPr>
                <w:rFonts w:cs="Times New Roman"/>
              </w:rPr>
            </w:pPr>
            <w:r w:rsidRPr="00443C75">
              <w:rPr>
                <w:rFonts w:cs="Times New Roman"/>
              </w:rPr>
              <w:t>kW</w:t>
            </w:r>
          </w:p>
        </w:tc>
        <w:tc>
          <w:tcPr>
            <w:tcW w:w="3194" w:type="dxa"/>
            <w:tcBorders>
              <w:top w:val="single" w:sz="4" w:space="0" w:color="auto"/>
              <w:left w:val="single" w:sz="4" w:space="0" w:color="auto"/>
              <w:bottom w:val="single" w:sz="4" w:space="0" w:color="auto"/>
              <w:right w:val="single" w:sz="4" w:space="0" w:color="auto"/>
            </w:tcBorders>
            <w:hideMark/>
          </w:tcPr>
          <w:p w14:paraId="7334F98F" w14:textId="77777777" w:rsidR="00E869EC" w:rsidRPr="00443C75" w:rsidRDefault="00E869EC" w:rsidP="00BE0240">
            <w:pPr>
              <w:pStyle w:val="ListParagraph"/>
              <w:ind w:left="250"/>
              <w:rPr>
                <w:rFonts w:cs="Times New Roman"/>
              </w:rPr>
            </w:pPr>
            <w:r w:rsidRPr="00443C75">
              <w:rPr>
                <w:rFonts w:cs="Times New Roman"/>
              </w:rPr>
              <w:t>$</w:t>
            </w:r>
          </w:p>
        </w:tc>
      </w:tr>
      <w:tr w:rsidR="00443C75" w:rsidRPr="00443C75" w14:paraId="59BD743C" w14:textId="77777777" w:rsidTr="00BE0240">
        <w:tc>
          <w:tcPr>
            <w:tcW w:w="3192" w:type="dxa"/>
            <w:tcBorders>
              <w:top w:val="single" w:sz="4" w:space="0" w:color="auto"/>
              <w:left w:val="single" w:sz="4" w:space="0" w:color="auto"/>
              <w:bottom w:val="single" w:sz="4" w:space="0" w:color="auto"/>
              <w:right w:val="single" w:sz="4" w:space="0" w:color="auto"/>
            </w:tcBorders>
          </w:tcPr>
          <w:p w14:paraId="669ACBD9" w14:textId="77777777" w:rsidR="00E869EC" w:rsidRPr="00443C75" w:rsidRDefault="00E869EC" w:rsidP="00BE0240">
            <w:pPr>
              <w:pStyle w:val="ListParagraph"/>
              <w:rPr>
                <w:rFonts w:cs="Times New Roman"/>
              </w:rPr>
            </w:pPr>
          </w:p>
        </w:tc>
        <w:tc>
          <w:tcPr>
            <w:tcW w:w="3194" w:type="dxa"/>
            <w:tcBorders>
              <w:top w:val="single" w:sz="4" w:space="0" w:color="auto"/>
              <w:left w:val="single" w:sz="4" w:space="0" w:color="auto"/>
              <w:bottom w:val="single" w:sz="4" w:space="0" w:color="auto"/>
              <w:right w:val="single" w:sz="4" w:space="0" w:color="auto"/>
            </w:tcBorders>
            <w:hideMark/>
          </w:tcPr>
          <w:p w14:paraId="5B8B3DAA" w14:textId="77777777" w:rsidR="00E869EC" w:rsidRPr="00443C75" w:rsidRDefault="00E869EC" w:rsidP="00BE0240">
            <w:pPr>
              <w:pStyle w:val="ListParagraph"/>
              <w:ind w:right="430"/>
              <w:jc w:val="right"/>
              <w:rPr>
                <w:rFonts w:cs="Times New Roman"/>
              </w:rPr>
            </w:pPr>
            <w:r w:rsidRPr="00443C75">
              <w:rPr>
                <w:rFonts w:cs="Times New Roman"/>
              </w:rPr>
              <w:t>kW</w:t>
            </w:r>
          </w:p>
        </w:tc>
        <w:tc>
          <w:tcPr>
            <w:tcW w:w="3194" w:type="dxa"/>
            <w:tcBorders>
              <w:top w:val="single" w:sz="4" w:space="0" w:color="auto"/>
              <w:left w:val="single" w:sz="4" w:space="0" w:color="auto"/>
              <w:bottom w:val="single" w:sz="4" w:space="0" w:color="auto"/>
              <w:right w:val="single" w:sz="4" w:space="0" w:color="auto"/>
            </w:tcBorders>
            <w:hideMark/>
          </w:tcPr>
          <w:p w14:paraId="07C989F0" w14:textId="77777777" w:rsidR="00E869EC" w:rsidRPr="00443C75" w:rsidRDefault="00E869EC" w:rsidP="00BE0240">
            <w:pPr>
              <w:pStyle w:val="ListParagraph"/>
              <w:ind w:left="250"/>
              <w:rPr>
                <w:rFonts w:cs="Times New Roman"/>
              </w:rPr>
            </w:pPr>
            <w:r w:rsidRPr="00443C75">
              <w:rPr>
                <w:rFonts w:cs="Times New Roman"/>
              </w:rPr>
              <w:t>$</w:t>
            </w:r>
          </w:p>
        </w:tc>
      </w:tr>
    </w:tbl>
    <w:p w14:paraId="5420F68A" w14:textId="77777777" w:rsidR="00E869EC" w:rsidRPr="00443C75" w:rsidRDefault="00E869EC" w:rsidP="00E869EC">
      <w:pPr>
        <w:pStyle w:val="ListParagraph"/>
        <w:rPr>
          <w:rFonts w:cs="Times New Roman"/>
        </w:rPr>
      </w:pPr>
    </w:p>
    <w:p w14:paraId="0F9EF6AF" w14:textId="77777777" w:rsidR="00E869EC" w:rsidRPr="00443C75" w:rsidRDefault="00E869EC" w:rsidP="00E869EC">
      <w:pPr>
        <w:pStyle w:val="ListParagraph"/>
        <w:rPr>
          <w:rFonts w:cs="Times New Roman"/>
        </w:rPr>
      </w:pPr>
    </w:p>
    <w:p w14:paraId="606A564A" w14:textId="77777777" w:rsidR="00E869EC" w:rsidRPr="00443C75" w:rsidRDefault="00E869EC" w:rsidP="00E869EC">
      <w:pPr>
        <w:rPr>
          <w:rFonts w:cs="Times New Roman"/>
        </w:rPr>
      </w:pPr>
      <w:r w:rsidRPr="00443C75">
        <w:rPr>
          <w:rFonts w:cs="Times New Roman"/>
        </w:rPr>
        <w:t>Batch sum of Proposed Nameplate Capacity = _________kW</w:t>
      </w:r>
    </w:p>
    <w:p w14:paraId="6A7D2FFE" w14:textId="77777777" w:rsidR="00E869EC" w:rsidRPr="00443C75" w:rsidRDefault="00E869EC" w:rsidP="00E869EC">
      <w:pPr>
        <w:rPr>
          <w:rFonts w:cs="Times New Roman"/>
        </w:rPr>
      </w:pPr>
    </w:p>
    <w:p w14:paraId="5FA71EAE" w14:textId="77777777" w:rsidR="00E869EC" w:rsidRPr="00443C75" w:rsidRDefault="00E869EC" w:rsidP="00E869EC">
      <w:pPr>
        <w:rPr>
          <w:rFonts w:cs="Times New Roman"/>
        </w:rPr>
      </w:pPr>
      <w:r w:rsidRPr="00443C75">
        <w:rPr>
          <w:rFonts w:cs="Times New Roman"/>
        </w:rPr>
        <w:t>Initial Performance Assurance Requirement= sum of Collateral Requirement under this Product Order</w:t>
      </w:r>
    </w:p>
    <w:p w14:paraId="2950D945" w14:textId="77777777" w:rsidR="00E869EC" w:rsidRPr="00443C75" w:rsidRDefault="00E869EC" w:rsidP="00E869EC">
      <w:pPr>
        <w:rPr>
          <w:rFonts w:cs="Times New Roman"/>
        </w:rPr>
      </w:pPr>
      <w:r w:rsidRPr="00443C75">
        <w:rPr>
          <w:rFonts w:cs="Times New Roman"/>
        </w:rPr>
        <w:t xml:space="preserve"> </w:t>
      </w:r>
      <w:r w:rsidRPr="00443C75">
        <w:rPr>
          <w:rFonts w:cs="Times New Roman"/>
        </w:rPr>
        <w:tab/>
      </w:r>
      <w:r w:rsidRPr="00443C75">
        <w:rPr>
          <w:rFonts w:cs="Times New Roman"/>
        </w:rPr>
        <w:tab/>
      </w:r>
      <w:r w:rsidRPr="00443C75">
        <w:rPr>
          <w:rFonts w:cs="Times New Roman"/>
        </w:rPr>
        <w:tab/>
      </w:r>
      <w:r w:rsidRPr="00443C75">
        <w:rPr>
          <w:rFonts w:cs="Times New Roman"/>
        </w:rPr>
        <w:tab/>
      </w:r>
      <w:r w:rsidRPr="00443C75">
        <w:rPr>
          <w:rFonts w:cs="Times New Roman"/>
        </w:rPr>
        <w:tab/>
        <w:t xml:space="preserve">    = $___________________ </w:t>
      </w:r>
    </w:p>
    <w:p w14:paraId="1DAC00AA" w14:textId="77777777" w:rsidR="00E869EC" w:rsidRPr="00443C75" w:rsidRDefault="00E869EC" w:rsidP="00E869EC">
      <w:pPr>
        <w:rPr>
          <w:rFonts w:cs="Times New Roman"/>
        </w:rPr>
      </w:pPr>
    </w:p>
    <w:p w14:paraId="6AA23001" w14:textId="77777777" w:rsidR="00E869EC" w:rsidRPr="00443C75" w:rsidRDefault="00E869EC" w:rsidP="00E869EC">
      <w:pPr>
        <w:rPr>
          <w:rFonts w:cs="Times New Roman"/>
        </w:rPr>
      </w:pPr>
      <w:r w:rsidRPr="00443C75">
        <w:rPr>
          <w:rFonts w:cs="Times New Roman"/>
        </w:rPr>
        <w:t>(Seller’s Performance Assurance is due to Buyer within thirty (30) Business Days of Trade Date).</w:t>
      </w:r>
    </w:p>
    <w:p w14:paraId="6B1883AE" w14:textId="77777777" w:rsidR="00E869EC" w:rsidRPr="00443C75" w:rsidRDefault="00E869EC" w:rsidP="00E869EC">
      <w:pPr>
        <w:pStyle w:val="ListParagraph"/>
        <w:rPr>
          <w:rFonts w:cs="Times New Roman"/>
        </w:rPr>
      </w:pPr>
    </w:p>
    <w:tbl>
      <w:tblPr>
        <w:tblW w:w="9643" w:type="dxa"/>
        <w:tblLook w:val="0000" w:firstRow="0" w:lastRow="0" w:firstColumn="0" w:lastColumn="0" w:noHBand="0" w:noVBand="0"/>
      </w:tblPr>
      <w:tblGrid>
        <w:gridCol w:w="4853"/>
        <w:gridCol w:w="4790"/>
      </w:tblGrid>
      <w:tr w:rsidR="00443C75" w:rsidRPr="00443C75" w14:paraId="581946BE" w14:textId="77777777" w:rsidTr="008D54A9">
        <w:trPr>
          <w:trHeight w:val="3736"/>
        </w:trPr>
        <w:tc>
          <w:tcPr>
            <w:tcW w:w="4853" w:type="dxa"/>
          </w:tcPr>
          <w:p w14:paraId="2680AAF1" w14:textId="77777777" w:rsidR="00E869EC" w:rsidRPr="00443C75" w:rsidRDefault="00E869EC" w:rsidP="008D54A9">
            <w:pPr>
              <w:pStyle w:val="ListParagraph"/>
              <w:ind w:firstLine="67"/>
              <w:rPr>
                <w:rFonts w:cs="Times New Roman"/>
              </w:rPr>
            </w:pPr>
            <w:r w:rsidRPr="00443C75">
              <w:rPr>
                <w:rFonts w:cs="Times New Roman"/>
              </w:rPr>
              <w:t>____________________________________</w:t>
            </w:r>
          </w:p>
          <w:p w14:paraId="312A956D" w14:textId="77777777" w:rsidR="00E869EC" w:rsidRPr="00443C75" w:rsidRDefault="00E869EC" w:rsidP="008D54A9">
            <w:pPr>
              <w:pStyle w:val="ListParagraph"/>
              <w:ind w:firstLine="67"/>
              <w:rPr>
                <w:rFonts w:cs="Times New Roman"/>
              </w:rPr>
            </w:pPr>
          </w:p>
          <w:p w14:paraId="49B34113" w14:textId="77777777" w:rsidR="00E869EC" w:rsidRPr="00443C75" w:rsidRDefault="00E869EC" w:rsidP="008D54A9">
            <w:pPr>
              <w:pStyle w:val="ListParagraph"/>
              <w:ind w:firstLine="67"/>
              <w:rPr>
                <w:rFonts w:cs="Times New Roman"/>
              </w:rPr>
            </w:pPr>
            <w:r w:rsidRPr="00443C75">
              <w:rPr>
                <w:rFonts w:cs="Times New Roman"/>
              </w:rPr>
              <w:t xml:space="preserve">(“Party A” or “Seller”) </w:t>
            </w:r>
            <w:r w:rsidRPr="00443C75">
              <w:rPr>
                <w:rFonts w:cs="Times New Roman"/>
              </w:rPr>
              <w:tab/>
            </w:r>
            <w:r w:rsidRPr="00443C75">
              <w:rPr>
                <w:rFonts w:cs="Times New Roman"/>
              </w:rPr>
              <w:tab/>
            </w:r>
            <w:r w:rsidRPr="00443C75">
              <w:rPr>
                <w:rFonts w:cs="Times New Roman"/>
              </w:rPr>
              <w:tab/>
            </w:r>
            <w:r w:rsidRPr="00443C75">
              <w:rPr>
                <w:rFonts w:cs="Times New Roman"/>
              </w:rPr>
              <w:tab/>
            </w:r>
          </w:p>
          <w:p w14:paraId="7CD464DE" w14:textId="77777777" w:rsidR="00E869EC" w:rsidRPr="00443C75" w:rsidRDefault="00E869EC" w:rsidP="008D54A9">
            <w:pPr>
              <w:pStyle w:val="ListParagraph"/>
              <w:ind w:firstLine="67"/>
              <w:rPr>
                <w:rFonts w:cs="Times New Roman"/>
              </w:rPr>
            </w:pPr>
          </w:p>
          <w:p w14:paraId="7B2E9939" w14:textId="77777777" w:rsidR="00E869EC" w:rsidRPr="00443C75" w:rsidRDefault="00E869EC" w:rsidP="008D54A9">
            <w:pPr>
              <w:pStyle w:val="ListParagraph"/>
              <w:ind w:firstLine="67"/>
              <w:rPr>
                <w:rFonts w:cs="Times New Roman"/>
              </w:rPr>
            </w:pPr>
            <w:r w:rsidRPr="00443C75">
              <w:rPr>
                <w:rFonts w:cs="Times New Roman"/>
              </w:rPr>
              <w:t xml:space="preserve">Signed:____________________________ </w:t>
            </w:r>
            <w:r w:rsidRPr="00443C75">
              <w:rPr>
                <w:rFonts w:cs="Times New Roman"/>
              </w:rPr>
              <w:tab/>
            </w:r>
          </w:p>
          <w:p w14:paraId="45B91438" w14:textId="49E7B2AD" w:rsidR="00E869EC" w:rsidRPr="00443C75" w:rsidRDefault="00E869EC" w:rsidP="008D54A9">
            <w:pPr>
              <w:pStyle w:val="ListParagraph"/>
              <w:ind w:firstLine="67"/>
              <w:rPr>
                <w:rFonts w:cs="Times New Roman"/>
              </w:rPr>
            </w:pPr>
          </w:p>
          <w:p w14:paraId="68499390" w14:textId="77777777" w:rsidR="00E869EC" w:rsidRPr="00443C75" w:rsidRDefault="00E869EC" w:rsidP="008D54A9">
            <w:pPr>
              <w:pStyle w:val="ListParagraph"/>
              <w:ind w:firstLine="67"/>
              <w:rPr>
                <w:rFonts w:cs="Times New Roman"/>
              </w:rPr>
            </w:pPr>
            <w:r w:rsidRPr="00443C75">
              <w:rPr>
                <w:rFonts w:cs="Times New Roman"/>
              </w:rPr>
              <w:t xml:space="preserve">Name:_____________________________  </w:t>
            </w:r>
            <w:r w:rsidRPr="00443C75">
              <w:rPr>
                <w:rFonts w:cs="Times New Roman"/>
              </w:rPr>
              <w:tab/>
            </w:r>
          </w:p>
          <w:p w14:paraId="69AEF8BE" w14:textId="58BE6034" w:rsidR="00E869EC" w:rsidRPr="00443C75" w:rsidRDefault="00E869EC" w:rsidP="008D54A9">
            <w:pPr>
              <w:pStyle w:val="ListParagraph"/>
              <w:ind w:firstLine="67"/>
              <w:rPr>
                <w:rFonts w:cs="Times New Roman"/>
              </w:rPr>
            </w:pPr>
          </w:p>
          <w:p w14:paraId="0603F929" w14:textId="77777777" w:rsidR="00A43D9E" w:rsidRPr="00443C75" w:rsidRDefault="00E869EC" w:rsidP="00A43D9E">
            <w:pPr>
              <w:pStyle w:val="ListParagraph"/>
              <w:rPr>
                <w:rFonts w:cs="Times New Roman"/>
              </w:rPr>
            </w:pPr>
            <w:r w:rsidRPr="00443C75">
              <w:rPr>
                <w:rFonts w:cs="Times New Roman"/>
              </w:rPr>
              <w:t xml:space="preserve">Title:______________________________ </w:t>
            </w:r>
          </w:p>
          <w:p w14:paraId="450103FA" w14:textId="77777777" w:rsidR="00A43D9E" w:rsidRPr="00443C75" w:rsidRDefault="00A43D9E" w:rsidP="00A43D9E">
            <w:pPr>
              <w:pStyle w:val="ListParagraph"/>
              <w:rPr>
                <w:rFonts w:cs="Times New Roman"/>
              </w:rPr>
            </w:pPr>
          </w:p>
          <w:p w14:paraId="1C0FD378" w14:textId="3328F30D" w:rsidR="00A43D9E" w:rsidRPr="00443C75" w:rsidRDefault="00A43D9E" w:rsidP="00A43D9E">
            <w:pPr>
              <w:pStyle w:val="ListParagraph"/>
              <w:rPr>
                <w:rFonts w:cs="Times New Roman"/>
              </w:rPr>
            </w:pPr>
            <w:r w:rsidRPr="00443C75">
              <w:rPr>
                <w:rFonts w:cs="Times New Roman"/>
              </w:rPr>
              <w:t>Date:______________________________</w:t>
            </w:r>
          </w:p>
          <w:p w14:paraId="26306834" w14:textId="77777777" w:rsidR="00A43D9E" w:rsidRPr="00443C75" w:rsidRDefault="00A43D9E" w:rsidP="00A43D9E">
            <w:pPr>
              <w:jc w:val="center"/>
              <w:rPr>
                <w:sz w:val="18"/>
                <w:szCs w:val="18"/>
              </w:rPr>
            </w:pPr>
            <w:r w:rsidRPr="00443C75">
              <w:rPr>
                <w:sz w:val="18"/>
                <w:szCs w:val="18"/>
              </w:rPr>
              <w:t>(date not needed if displayed and</w:t>
            </w:r>
          </w:p>
          <w:p w14:paraId="78896D68" w14:textId="2A1A62EA" w:rsidR="00E869EC" w:rsidRPr="00443C75" w:rsidRDefault="00A43D9E" w:rsidP="00A43D9E">
            <w:pPr>
              <w:pStyle w:val="ListParagraph"/>
              <w:ind w:firstLine="67"/>
              <w:jc w:val="center"/>
              <w:rPr>
                <w:rFonts w:cs="Times New Roman"/>
              </w:rPr>
            </w:pPr>
            <w:r w:rsidRPr="00443C75">
              <w:rPr>
                <w:sz w:val="18"/>
                <w:szCs w:val="18"/>
              </w:rPr>
              <w:t>contained in e-signature)</w:t>
            </w:r>
          </w:p>
        </w:tc>
        <w:tc>
          <w:tcPr>
            <w:tcW w:w="4790" w:type="dxa"/>
          </w:tcPr>
          <w:p w14:paraId="4B372D8F" w14:textId="77777777" w:rsidR="00E869EC" w:rsidRPr="00443C75" w:rsidRDefault="00E869EC" w:rsidP="00321C43">
            <w:pPr>
              <w:pStyle w:val="ListParagraph"/>
              <w:ind w:left="219" w:firstLine="67"/>
              <w:rPr>
                <w:rFonts w:cs="Times New Roman"/>
              </w:rPr>
            </w:pPr>
            <w:r w:rsidRPr="00443C75">
              <w:rPr>
                <w:rFonts w:cs="Times New Roman"/>
              </w:rPr>
              <w:t>_______________________________</w:t>
            </w:r>
          </w:p>
          <w:p w14:paraId="1EDBADAE" w14:textId="77777777" w:rsidR="00E869EC" w:rsidRPr="00443C75" w:rsidRDefault="00E869EC" w:rsidP="008D54A9">
            <w:pPr>
              <w:pStyle w:val="ListParagraph"/>
              <w:ind w:left="219" w:firstLine="67"/>
              <w:rPr>
                <w:rFonts w:cs="Times New Roman"/>
              </w:rPr>
            </w:pPr>
          </w:p>
          <w:p w14:paraId="6CA2A0CF" w14:textId="77777777" w:rsidR="00E869EC" w:rsidRPr="00443C75" w:rsidRDefault="00E869EC" w:rsidP="008D54A9">
            <w:pPr>
              <w:pStyle w:val="ListParagraph"/>
              <w:ind w:left="219" w:firstLine="67"/>
              <w:rPr>
                <w:rFonts w:cs="Times New Roman"/>
              </w:rPr>
            </w:pPr>
            <w:r w:rsidRPr="00443C75">
              <w:rPr>
                <w:rFonts w:cs="Times New Roman"/>
              </w:rPr>
              <w:t xml:space="preserve">(“Party B” or “Buyer”) </w:t>
            </w:r>
            <w:r w:rsidRPr="00443C75">
              <w:rPr>
                <w:rFonts w:cs="Times New Roman"/>
              </w:rPr>
              <w:tab/>
            </w:r>
            <w:r w:rsidRPr="00443C75">
              <w:rPr>
                <w:rFonts w:cs="Times New Roman"/>
              </w:rPr>
              <w:tab/>
            </w:r>
            <w:r w:rsidRPr="00443C75">
              <w:rPr>
                <w:rFonts w:cs="Times New Roman"/>
              </w:rPr>
              <w:tab/>
            </w:r>
            <w:r w:rsidRPr="00443C75">
              <w:rPr>
                <w:rFonts w:cs="Times New Roman"/>
              </w:rPr>
              <w:tab/>
            </w:r>
          </w:p>
          <w:p w14:paraId="5DCB6598" w14:textId="5B59F71D" w:rsidR="00E869EC" w:rsidRPr="00443C75" w:rsidRDefault="00E869EC" w:rsidP="008D54A9">
            <w:pPr>
              <w:pStyle w:val="ListParagraph"/>
              <w:ind w:firstLine="67"/>
              <w:rPr>
                <w:rFonts w:cs="Times New Roman"/>
              </w:rPr>
            </w:pPr>
            <w:r w:rsidRPr="00443C75">
              <w:rPr>
                <w:rFonts w:cs="Times New Roman"/>
              </w:rPr>
              <w:t xml:space="preserve">Signed:____________________________ </w:t>
            </w:r>
            <w:r w:rsidRPr="00443C75">
              <w:rPr>
                <w:rFonts w:cs="Times New Roman"/>
              </w:rPr>
              <w:tab/>
            </w:r>
          </w:p>
          <w:p w14:paraId="5F056DC8" w14:textId="77777777" w:rsidR="00E869EC" w:rsidRPr="00443C75" w:rsidRDefault="00E869EC" w:rsidP="00E869EC">
            <w:pPr>
              <w:pStyle w:val="ListParagraph"/>
              <w:ind w:firstLine="67"/>
              <w:rPr>
                <w:rFonts w:cs="Times New Roman"/>
              </w:rPr>
            </w:pPr>
          </w:p>
          <w:p w14:paraId="6E516B45" w14:textId="77777777" w:rsidR="00E869EC" w:rsidRPr="00443C75" w:rsidRDefault="00E869EC" w:rsidP="00E869EC">
            <w:pPr>
              <w:pStyle w:val="ListParagraph"/>
              <w:ind w:firstLine="67"/>
              <w:rPr>
                <w:rFonts w:cs="Times New Roman"/>
              </w:rPr>
            </w:pPr>
            <w:r w:rsidRPr="00443C75">
              <w:rPr>
                <w:rFonts w:cs="Times New Roman"/>
              </w:rPr>
              <w:t xml:space="preserve">Name:_____________________________  </w:t>
            </w:r>
            <w:r w:rsidRPr="00443C75">
              <w:rPr>
                <w:rFonts w:cs="Times New Roman"/>
              </w:rPr>
              <w:tab/>
            </w:r>
          </w:p>
          <w:p w14:paraId="448D1932" w14:textId="77777777" w:rsidR="00E869EC" w:rsidRPr="00443C75" w:rsidRDefault="00E869EC" w:rsidP="00E869EC">
            <w:pPr>
              <w:pStyle w:val="ListParagraph"/>
              <w:ind w:firstLine="67"/>
              <w:rPr>
                <w:rFonts w:cs="Times New Roman"/>
              </w:rPr>
            </w:pPr>
          </w:p>
          <w:p w14:paraId="360012AC" w14:textId="1795E79B" w:rsidR="00E869EC" w:rsidRPr="00443C75" w:rsidRDefault="00E869EC" w:rsidP="00321C43">
            <w:pPr>
              <w:rPr>
                <w:rFonts w:cs="Times New Roman"/>
              </w:rPr>
            </w:pPr>
            <w:r w:rsidRPr="00443C75">
              <w:rPr>
                <w:rFonts w:cs="Times New Roman"/>
              </w:rPr>
              <w:t xml:space="preserve"> Title:______________________________</w:t>
            </w:r>
          </w:p>
          <w:p w14:paraId="5E0BEB26" w14:textId="77777777" w:rsidR="00E869EC" w:rsidRPr="00443C75" w:rsidRDefault="00E869EC" w:rsidP="008D54A9">
            <w:pPr>
              <w:pStyle w:val="ListParagraph"/>
              <w:ind w:left="164" w:hanging="90"/>
              <w:rPr>
                <w:rFonts w:cs="Times New Roman"/>
              </w:rPr>
            </w:pPr>
          </w:p>
          <w:p w14:paraId="625DB6F8" w14:textId="77777777" w:rsidR="00A43D9E" w:rsidRPr="00443C75" w:rsidRDefault="00A43D9E" w:rsidP="00A43D9E">
            <w:pPr>
              <w:pStyle w:val="ListParagraph"/>
              <w:rPr>
                <w:rFonts w:cs="Times New Roman"/>
              </w:rPr>
            </w:pPr>
            <w:r w:rsidRPr="00443C75">
              <w:rPr>
                <w:rFonts w:cs="Times New Roman"/>
              </w:rPr>
              <w:t>Date:______________________________</w:t>
            </w:r>
          </w:p>
          <w:p w14:paraId="40412814" w14:textId="77777777" w:rsidR="00A43D9E" w:rsidRPr="00443C75" w:rsidRDefault="00A43D9E" w:rsidP="00A43D9E">
            <w:pPr>
              <w:jc w:val="center"/>
              <w:rPr>
                <w:sz w:val="18"/>
                <w:szCs w:val="18"/>
              </w:rPr>
            </w:pPr>
            <w:r w:rsidRPr="00443C75">
              <w:rPr>
                <w:sz w:val="18"/>
                <w:szCs w:val="18"/>
              </w:rPr>
              <w:t>(date not needed if displayed and</w:t>
            </w:r>
          </w:p>
          <w:p w14:paraId="5F0B85CF" w14:textId="1EAB54E5" w:rsidR="00A43D9E" w:rsidRPr="00443C75" w:rsidRDefault="00A43D9E" w:rsidP="00A43D9E">
            <w:pPr>
              <w:pStyle w:val="ListParagraph"/>
              <w:ind w:left="164" w:hanging="90"/>
              <w:jc w:val="center"/>
              <w:rPr>
                <w:rFonts w:cs="Times New Roman"/>
              </w:rPr>
            </w:pPr>
            <w:r w:rsidRPr="00443C75">
              <w:rPr>
                <w:sz w:val="18"/>
                <w:szCs w:val="18"/>
              </w:rPr>
              <w:t>contained in e-signature)</w:t>
            </w:r>
          </w:p>
        </w:tc>
      </w:tr>
    </w:tbl>
    <w:p w14:paraId="5CBBBA1E" w14:textId="45A06E30" w:rsidR="00C834DD" w:rsidRPr="00443C75" w:rsidRDefault="00C834DD" w:rsidP="008D54A9">
      <w:pPr>
        <w:pStyle w:val="BodyText"/>
        <w:jc w:val="center"/>
        <w:rPr>
          <w:rFonts w:cs="Times New Roman"/>
          <w:b/>
        </w:rPr>
      </w:pPr>
    </w:p>
    <w:p w14:paraId="5D7F03D9" w14:textId="77777777" w:rsidR="00B96295" w:rsidRPr="00443C75" w:rsidRDefault="00B96295" w:rsidP="00B96295">
      <w:pPr>
        <w:pStyle w:val="BodyText"/>
        <w:spacing w:after="240"/>
        <w:ind w:left="0"/>
        <w:rPr>
          <w:rFonts w:cs="Times New Roman"/>
          <w:u w:val="single"/>
        </w:rPr>
      </w:pPr>
      <w:r w:rsidRPr="00443C75">
        <w:rPr>
          <w:rFonts w:cs="Times New Roman"/>
          <w:u w:val="single"/>
        </w:rPr>
        <w:t xml:space="preserve">ADDITIONAL NOTES </w:t>
      </w:r>
    </w:p>
    <w:tbl>
      <w:tblPr>
        <w:tblStyle w:val="TableGrid"/>
        <w:tblW w:w="0" w:type="auto"/>
        <w:tblLook w:val="0480" w:firstRow="0" w:lastRow="0" w:firstColumn="1" w:lastColumn="0" w:noHBand="0" w:noVBand="1"/>
      </w:tblPr>
      <w:tblGrid>
        <w:gridCol w:w="9580"/>
      </w:tblGrid>
      <w:tr w:rsidR="00443C75" w:rsidRPr="00443C75" w14:paraId="224F501B" w14:textId="77777777" w:rsidTr="00DA1699">
        <w:tc>
          <w:tcPr>
            <w:tcW w:w="9590" w:type="dxa"/>
          </w:tcPr>
          <w:p w14:paraId="6CC37AEA" w14:textId="77777777" w:rsidR="00B96295" w:rsidRPr="00443C75" w:rsidRDefault="00B96295" w:rsidP="00DA1699">
            <w:pPr>
              <w:pStyle w:val="BodyText"/>
              <w:spacing w:after="240"/>
              <w:ind w:left="0"/>
              <w:rPr>
                <w:u w:val="single"/>
              </w:rPr>
            </w:pPr>
          </w:p>
        </w:tc>
      </w:tr>
      <w:tr w:rsidR="00443C75" w:rsidRPr="00443C75" w14:paraId="1D8ED628" w14:textId="77777777" w:rsidTr="00DA1699">
        <w:tc>
          <w:tcPr>
            <w:tcW w:w="9590" w:type="dxa"/>
          </w:tcPr>
          <w:p w14:paraId="57C0E144" w14:textId="77777777" w:rsidR="00B96295" w:rsidRPr="00443C75" w:rsidRDefault="00B96295" w:rsidP="00DA1699">
            <w:pPr>
              <w:pStyle w:val="BodyText"/>
              <w:spacing w:after="240"/>
              <w:ind w:left="0"/>
              <w:rPr>
                <w:u w:val="single"/>
              </w:rPr>
            </w:pPr>
          </w:p>
        </w:tc>
      </w:tr>
      <w:tr w:rsidR="00443C75" w:rsidRPr="00443C75" w14:paraId="0B9880B2" w14:textId="77777777" w:rsidTr="00DA1699">
        <w:tc>
          <w:tcPr>
            <w:tcW w:w="9590" w:type="dxa"/>
          </w:tcPr>
          <w:p w14:paraId="0BBA77F4" w14:textId="77777777" w:rsidR="00B96295" w:rsidRPr="00443C75" w:rsidRDefault="00B96295" w:rsidP="00DA1699">
            <w:pPr>
              <w:pStyle w:val="BodyText"/>
              <w:spacing w:after="240"/>
              <w:ind w:left="0"/>
              <w:rPr>
                <w:u w:val="single"/>
              </w:rPr>
            </w:pPr>
          </w:p>
        </w:tc>
      </w:tr>
    </w:tbl>
    <w:p w14:paraId="748DD0DA" w14:textId="77777777" w:rsidR="00B96295" w:rsidRPr="00443C75" w:rsidRDefault="00B96295" w:rsidP="00B96295">
      <w:pPr>
        <w:pStyle w:val="BodyText"/>
        <w:spacing w:after="240"/>
        <w:rPr>
          <w:rFonts w:cs="Times New Roman"/>
          <w:u w:val="single"/>
        </w:rPr>
      </w:pPr>
    </w:p>
    <w:p w14:paraId="53D6061C" w14:textId="7F923121" w:rsidR="00C834DD" w:rsidRPr="00443C75" w:rsidRDefault="00C834DD">
      <w:pPr>
        <w:rPr>
          <w:rFonts w:eastAsia="Times New Roman" w:cs="Times New Roman"/>
          <w:b/>
        </w:rPr>
      </w:pPr>
    </w:p>
    <w:p w14:paraId="29EE92A2" w14:textId="77777777" w:rsidR="00B96295" w:rsidRPr="00443C75" w:rsidRDefault="00B96295">
      <w:pPr>
        <w:rPr>
          <w:rFonts w:eastAsia="Times New Roman" w:cs="Times New Roman"/>
          <w:b/>
        </w:rPr>
      </w:pPr>
      <w:r w:rsidRPr="00443C75">
        <w:rPr>
          <w:rFonts w:cs="Times New Roman"/>
          <w:b/>
        </w:rPr>
        <w:br w:type="page"/>
      </w:r>
    </w:p>
    <w:p w14:paraId="28DFFB99" w14:textId="0017BE5C" w:rsidR="00E869EC" w:rsidRPr="00443C75" w:rsidRDefault="00E869EC" w:rsidP="008D54A9">
      <w:pPr>
        <w:pStyle w:val="BodyText"/>
        <w:jc w:val="center"/>
        <w:rPr>
          <w:rFonts w:cs="Times New Roman"/>
          <w:b/>
        </w:rPr>
      </w:pPr>
      <w:r w:rsidRPr="00443C75">
        <w:rPr>
          <w:rFonts w:cs="Times New Roman"/>
          <w:b/>
        </w:rPr>
        <w:lastRenderedPageBreak/>
        <w:t>Schedule A to Exhibit A</w:t>
      </w:r>
    </w:p>
    <w:p w14:paraId="33C3E93C" w14:textId="77777777" w:rsidR="00E869EC" w:rsidRPr="00443C75" w:rsidRDefault="00E869EC" w:rsidP="00E869EC">
      <w:pPr>
        <w:pStyle w:val="BodyText"/>
        <w:ind w:left="460"/>
        <w:jc w:val="center"/>
        <w:rPr>
          <w:rFonts w:cs="Times New Roman"/>
          <w:i/>
        </w:rPr>
      </w:pPr>
    </w:p>
    <w:p w14:paraId="7DD775AA" w14:textId="77777777" w:rsidR="00E869EC" w:rsidRPr="00443C75" w:rsidRDefault="00E869EC" w:rsidP="008D54A9">
      <w:pPr>
        <w:pStyle w:val="BodyText"/>
        <w:jc w:val="center"/>
        <w:rPr>
          <w:rFonts w:cs="Times New Roman"/>
          <w:i/>
        </w:rPr>
      </w:pPr>
      <w:r w:rsidRPr="00443C75">
        <w:rPr>
          <w:rFonts w:cs="Times New Roman"/>
          <w:i/>
        </w:rPr>
        <w:t xml:space="preserve">(One Schedule A form to be completed for </w:t>
      </w:r>
      <w:r w:rsidRPr="00443C75">
        <w:rPr>
          <w:rFonts w:cs="Times New Roman"/>
          <w:i/>
          <w:u w:val="single"/>
        </w:rPr>
        <w:t>each Designated System</w:t>
      </w:r>
      <w:r w:rsidRPr="00443C75">
        <w:rPr>
          <w:rFonts w:cs="Times New Roman"/>
          <w:i/>
        </w:rPr>
        <w:t xml:space="preserve"> on Trade Date)</w:t>
      </w:r>
    </w:p>
    <w:p w14:paraId="4DC9F6EA" w14:textId="77777777" w:rsidR="00E869EC" w:rsidRPr="00443C75" w:rsidRDefault="00E869EC" w:rsidP="00E869EC">
      <w:pPr>
        <w:pStyle w:val="BodyText"/>
        <w:ind w:left="1440"/>
        <w:rPr>
          <w:rFonts w:cs="Times New Roman"/>
        </w:rPr>
      </w:pPr>
    </w:p>
    <w:p w14:paraId="73F6A10D" w14:textId="0FFCE41E" w:rsidR="00C834DD" w:rsidRPr="00443C75" w:rsidRDefault="00C834DD" w:rsidP="00C834DD">
      <w:pPr>
        <w:rPr>
          <w:rFonts w:cs="Times New Roman"/>
        </w:rPr>
      </w:pPr>
      <w:r w:rsidRPr="00443C75">
        <w:rPr>
          <w:rFonts w:cs="Times New Roman"/>
        </w:rPr>
        <w:t xml:space="preserve">Date of Schedule A Creation: </w:t>
      </w:r>
      <w:r w:rsidRPr="00443C75">
        <w:rPr>
          <w:rFonts w:cs="Times New Roman"/>
          <w:u w:val="single"/>
        </w:rPr>
        <w:t>_____________</w:t>
      </w:r>
    </w:p>
    <w:p w14:paraId="578D6595" w14:textId="3C6A202A" w:rsidR="00C834DD" w:rsidRPr="00443C75" w:rsidRDefault="00C834DD" w:rsidP="00C834DD">
      <w:pPr>
        <w:rPr>
          <w:rFonts w:cs="Times New Roman"/>
        </w:rPr>
      </w:pPr>
      <w:r w:rsidRPr="00443C75">
        <w:rPr>
          <w:rFonts w:cs="Times New Roman"/>
        </w:rPr>
        <w:t>Date of Schedule A Update: ______________</w:t>
      </w:r>
    </w:p>
    <w:p w14:paraId="5064BFCC" w14:textId="77777777" w:rsidR="00E869EC" w:rsidRPr="00443C75" w:rsidRDefault="00E869EC" w:rsidP="00E869EC">
      <w:pPr>
        <w:rPr>
          <w:rFonts w:cs="Times New Roman"/>
        </w:rPr>
      </w:pPr>
    </w:p>
    <w:p w14:paraId="441ED159" w14:textId="77777777" w:rsidR="00E869EC" w:rsidRPr="00443C75" w:rsidRDefault="00E869EC" w:rsidP="008D54A9">
      <w:pPr>
        <w:rPr>
          <w:rFonts w:cs="Times New Roman"/>
        </w:rPr>
      </w:pPr>
      <w:r w:rsidRPr="00443C75">
        <w:rPr>
          <w:rFonts w:cs="Times New Roman"/>
        </w:rPr>
        <w:t xml:space="preserve">Trade Date: ________________ </w:t>
      </w:r>
    </w:p>
    <w:p w14:paraId="6D520DCF" w14:textId="77777777" w:rsidR="00E869EC" w:rsidRPr="00443C75" w:rsidRDefault="00E869EC" w:rsidP="008D54A9">
      <w:pPr>
        <w:pStyle w:val="BodyText"/>
        <w:rPr>
          <w:rFonts w:cs="Times New Roman"/>
        </w:rPr>
      </w:pPr>
    </w:p>
    <w:p w14:paraId="7FE8AD2A" w14:textId="77777777" w:rsidR="00E869EC" w:rsidRPr="00443C75" w:rsidRDefault="00E869EC" w:rsidP="008D54A9">
      <w:pPr>
        <w:rPr>
          <w:rFonts w:cs="Times New Roman"/>
        </w:rPr>
      </w:pPr>
      <w:r w:rsidRPr="00443C75">
        <w:rPr>
          <w:rFonts w:cs="Times New Roman"/>
        </w:rPr>
        <w:t xml:space="preserve">Batch ID: ______________ </w:t>
      </w:r>
    </w:p>
    <w:p w14:paraId="1C4824EA" w14:textId="77777777" w:rsidR="00E869EC" w:rsidRPr="00443C75" w:rsidRDefault="00E869EC" w:rsidP="008D54A9">
      <w:pPr>
        <w:pStyle w:val="BodyText"/>
        <w:rPr>
          <w:rFonts w:cs="Times New Roman"/>
        </w:rPr>
      </w:pPr>
    </w:p>
    <w:p w14:paraId="16BCD3D7" w14:textId="77777777" w:rsidR="00E869EC" w:rsidRPr="00443C75" w:rsidRDefault="00E869EC" w:rsidP="00E869EC">
      <w:pPr>
        <w:pStyle w:val="BodyText"/>
        <w:numPr>
          <w:ilvl w:val="0"/>
          <w:numId w:val="37"/>
        </w:numPr>
        <w:rPr>
          <w:rFonts w:cs="Times New Roman"/>
        </w:rPr>
      </w:pPr>
      <w:r w:rsidRPr="00443C75">
        <w:rPr>
          <w:rFonts w:cs="Times New Roman"/>
        </w:rPr>
        <w:t>Designated System ID: ___________________</w:t>
      </w:r>
    </w:p>
    <w:p w14:paraId="6517A6BC" w14:textId="77777777" w:rsidR="00E869EC" w:rsidRPr="00443C75" w:rsidRDefault="00E869EC" w:rsidP="00E869EC">
      <w:pPr>
        <w:pStyle w:val="BodyText"/>
        <w:ind w:left="460"/>
        <w:rPr>
          <w:rFonts w:cs="Times New Roman"/>
        </w:rPr>
      </w:pPr>
    </w:p>
    <w:p w14:paraId="57646D03" w14:textId="77777777" w:rsidR="00E869EC" w:rsidRPr="00443C75" w:rsidRDefault="00E869EC" w:rsidP="00E869EC">
      <w:pPr>
        <w:pStyle w:val="BodyText"/>
        <w:numPr>
          <w:ilvl w:val="0"/>
          <w:numId w:val="37"/>
        </w:numPr>
        <w:rPr>
          <w:rFonts w:cs="Times New Roman"/>
        </w:rPr>
      </w:pPr>
      <w:r w:rsidRPr="00443C75">
        <w:rPr>
          <w:rFonts w:cs="Times New Roman"/>
        </w:rPr>
        <w:t>System Address: ___________________</w:t>
      </w:r>
    </w:p>
    <w:p w14:paraId="42B6E973" w14:textId="77777777" w:rsidR="00E869EC" w:rsidRPr="00443C75" w:rsidRDefault="00E869EC" w:rsidP="00E869EC">
      <w:pPr>
        <w:pStyle w:val="BodyText"/>
        <w:ind w:left="460"/>
        <w:rPr>
          <w:rFonts w:cs="Times New Roman"/>
        </w:rPr>
      </w:pPr>
    </w:p>
    <w:p w14:paraId="7E26C70D" w14:textId="77777777" w:rsidR="00E869EC" w:rsidRPr="00443C75" w:rsidRDefault="00E869EC" w:rsidP="00E869EC">
      <w:pPr>
        <w:pStyle w:val="BodyText"/>
        <w:numPr>
          <w:ilvl w:val="0"/>
          <w:numId w:val="37"/>
        </w:numPr>
        <w:rPr>
          <w:rFonts w:cs="Times New Roman"/>
        </w:rPr>
      </w:pPr>
      <w:r w:rsidRPr="00443C75">
        <w:rPr>
          <w:rFonts w:cs="Times New Roman"/>
        </w:rPr>
        <w:t>Group: ___________________</w:t>
      </w:r>
    </w:p>
    <w:p w14:paraId="30AF3B9A" w14:textId="77777777" w:rsidR="00E869EC" w:rsidRPr="00443C75" w:rsidRDefault="00E869EC" w:rsidP="00E869EC">
      <w:pPr>
        <w:pStyle w:val="BodyText"/>
        <w:ind w:left="460"/>
        <w:rPr>
          <w:rFonts w:cs="Times New Roman"/>
        </w:rPr>
      </w:pPr>
    </w:p>
    <w:p w14:paraId="4D8E62C7" w14:textId="77777777" w:rsidR="00E869EC" w:rsidRPr="00443C75" w:rsidRDefault="00E869EC" w:rsidP="00E869EC">
      <w:pPr>
        <w:pStyle w:val="BlockText"/>
        <w:numPr>
          <w:ilvl w:val="0"/>
          <w:numId w:val="37"/>
        </w:numPr>
        <w:rPr>
          <w:spacing w:val="-2"/>
          <w:sz w:val="22"/>
          <w:szCs w:val="22"/>
        </w:rPr>
      </w:pPr>
      <w:r w:rsidRPr="00443C75">
        <w:rPr>
          <w:spacing w:val="-2"/>
          <w:sz w:val="22"/>
          <w:szCs w:val="22"/>
        </w:rPr>
        <w:t>Sub-program:</w:t>
      </w:r>
    </w:p>
    <w:p w14:paraId="6A705258" w14:textId="77777777" w:rsidR="00E869EC" w:rsidRPr="00443C75" w:rsidRDefault="00E869EC" w:rsidP="00E869EC">
      <w:pPr>
        <w:pStyle w:val="BlockText"/>
        <w:ind w:left="1180"/>
        <w:rPr>
          <w:spacing w:val="-2"/>
          <w:sz w:val="22"/>
          <w:szCs w:val="22"/>
        </w:rPr>
      </w:pPr>
      <w:bookmarkStart w:id="965" w:name="_Hlk114062791"/>
      <w:r w:rsidRPr="00443C75">
        <w:rPr>
          <w:spacing w:val="-2"/>
          <w:sz w:val="22"/>
          <w:szCs w:val="22"/>
        </w:rPr>
        <w:t>[ ] Low-Income Single-Family and Small Multifamily Solar set forth in Section 1-56(b)(2)(A) of IPA Act</w:t>
      </w:r>
    </w:p>
    <w:p w14:paraId="7213E2F1" w14:textId="77777777" w:rsidR="00E869EC" w:rsidRPr="00443C75" w:rsidRDefault="00E869EC" w:rsidP="00E869EC">
      <w:pPr>
        <w:pStyle w:val="BlockText"/>
        <w:ind w:left="1180"/>
        <w:rPr>
          <w:spacing w:val="-2"/>
          <w:sz w:val="22"/>
          <w:szCs w:val="22"/>
        </w:rPr>
      </w:pPr>
      <w:r w:rsidRPr="00443C75">
        <w:rPr>
          <w:spacing w:val="-2"/>
          <w:sz w:val="22"/>
          <w:szCs w:val="22"/>
        </w:rPr>
        <w:t>[ ] Low-Income Large Multifamily Solar set forth in Section 1-56(b)(2)(E) of IPA Act</w:t>
      </w:r>
    </w:p>
    <w:p w14:paraId="27D14935" w14:textId="516888B0" w:rsidR="00D9041B" w:rsidRPr="00443C75" w:rsidRDefault="00E869EC" w:rsidP="00E869EC">
      <w:pPr>
        <w:pStyle w:val="BlockText"/>
        <w:ind w:left="1180"/>
        <w:rPr>
          <w:spacing w:val="-2"/>
          <w:sz w:val="22"/>
          <w:szCs w:val="22"/>
        </w:rPr>
      </w:pPr>
      <w:r w:rsidRPr="00443C75">
        <w:rPr>
          <w:spacing w:val="-2"/>
          <w:sz w:val="22"/>
          <w:szCs w:val="22"/>
        </w:rPr>
        <w:t>[ ] Non-Profits &amp; Public Facilities set forth in Section 1-56(b)(2)(C) of IPA Act</w:t>
      </w:r>
    </w:p>
    <w:bookmarkEnd w:id="965"/>
    <w:p w14:paraId="190DB802" w14:textId="77777777" w:rsidR="009872C5" w:rsidRDefault="00E869EC" w:rsidP="009872C5">
      <w:pPr>
        <w:pStyle w:val="BlockText"/>
        <w:ind w:left="1180"/>
        <w:rPr>
          <w:spacing w:val="-2"/>
          <w:sz w:val="22"/>
          <w:szCs w:val="22"/>
        </w:rPr>
      </w:pPr>
      <w:r w:rsidRPr="00443C75">
        <w:rPr>
          <w:spacing w:val="-2"/>
          <w:sz w:val="22"/>
          <w:szCs w:val="22"/>
        </w:rPr>
        <w:t>[ ] Community Renewable Energy Generation Project set forth in Section 1-56(b)(2)(B) of IPA Act</w:t>
      </w:r>
      <w:r w:rsidR="00F101BD" w:rsidRPr="00443C75">
        <w:rPr>
          <w:spacing w:val="-2"/>
          <w:sz w:val="22"/>
          <w:szCs w:val="22"/>
        </w:rPr>
        <w:t xml:space="preserve"> </w:t>
      </w:r>
    </w:p>
    <w:p w14:paraId="6FDE5FAD" w14:textId="459690DE" w:rsidR="00E869EC" w:rsidRPr="00443C75" w:rsidRDefault="00E869EC" w:rsidP="009872C5">
      <w:pPr>
        <w:pStyle w:val="BlockText"/>
        <w:numPr>
          <w:ilvl w:val="0"/>
          <w:numId w:val="37"/>
        </w:numPr>
        <w:rPr>
          <w:spacing w:val="-2"/>
          <w:sz w:val="22"/>
          <w:szCs w:val="22"/>
        </w:rPr>
      </w:pPr>
      <w:r w:rsidRPr="00443C75">
        <w:rPr>
          <w:spacing w:val="-2"/>
          <w:sz w:val="22"/>
          <w:szCs w:val="22"/>
        </w:rPr>
        <w:t>Class of Resource:</w:t>
      </w:r>
    </w:p>
    <w:p w14:paraId="4109541A" w14:textId="77777777" w:rsidR="00E869EC" w:rsidRPr="00443C75" w:rsidRDefault="00E869EC" w:rsidP="00E869EC">
      <w:pPr>
        <w:pStyle w:val="BlockText"/>
        <w:ind w:left="1180"/>
        <w:rPr>
          <w:spacing w:val="-2"/>
          <w:sz w:val="22"/>
          <w:szCs w:val="22"/>
        </w:rPr>
      </w:pPr>
      <w:r w:rsidRPr="00443C75">
        <w:rPr>
          <w:spacing w:val="-2"/>
          <w:sz w:val="22"/>
          <w:szCs w:val="22"/>
        </w:rPr>
        <w:t>[ ] Distributed Renewable Energy Generation Device</w:t>
      </w:r>
    </w:p>
    <w:p w14:paraId="1DEC44C9" w14:textId="77777777" w:rsidR="00E869EC" w:rsidRPr="00443C75" w:rsidRDefault="00E869EC" w:rsidP="00E869EC">
      <w:pPr>
        <w:pStyle w:val="BlockText"/>
        <w:ind w:left="1180"/>
        <w:rPr>
          <w:spacing w:val="-2"/>
          <w:sz w:val="22"/>
          <w:szCs w:val="22"/>
        </w:rPr>
      </w:pPr>
      <w:r w:rsidRPr="00443C75">
        <w:rPr>
          <w:spacing w:val="-2"/>
          <w:sz w:val="22"/>
          <w:szCs w:val="22"/>
        </w:rPr>
        <w:t>[ ] Community Renewable Energy Generation Project</w:t>
      </w:r>
    </w:p>
    <w:p w14:paraId="0C17969C" w14:textId="77777777" w:rsidR="00E869EC" w:rsidRPr="00443C75" w:rsidRDefault="00E869EC" w:rsidP="00E869EC">
      <w:pPr>
        <w:pStyle w:val="BlockText"/>
        <w:numPr>
          <w:ilvl w:val="0"/>
          <w:numId w:val="37"/>
        </w:numPr>
        <w:rPr>
          <w:spacing w:val="-2"/>
          <w:sz w:val="22"/>
          <w:szCs w:val="22"/>
        </w:rPr>
      </w:pPr>
      <w:r w:rsidRPr="00443C75">
        <w:rPr>
          <w:spacing w:val="-2"/>
          <w:sz w:val="22"/>
          <w:szCs w:val="22"/>
        </w:rPr>
        <w:t>Energy Sovereignty</w:t>
      </w:r>
      <w:r w:rsidRPr="00443C75">
        <w:t>, if applicable</w:t>
      </w:r>
      <w:r w:rsidRPr="00443C75">
        <w:rPr>
          <w:spacing w:val="-2"/>
          <w:sz w:val="22"/>
          <w:szCs w:val="22"/>
        </w:rPr>
        <w:t>:</w:t>
      </w:r>
    </w:p>
    <w:p w14:paraId="17E73336" w14:textId="4156C0EB" w:rsidR="00E62835" w:rsidRPr="00443C75" w:rsidRDefault="00E869EC" w:rsidP="00E62835">
      <w:pPr>
        <w:pStyle w:val="BlockText"/>
        <w:spacing w:after="0"/>
        <w:ind w:left="1180"/>
      </w:pPr>
      <w:r w:rsidRPr="00443C75">
        <w:rPr>
          <w:spacing w:val="-2"/>
          <w:sz w:val="22"/>
          <w:szCs w:val="22"/>
        </w:rPr>
        <w:t>[ ] Yes</w:t>
      </w:r>
      <w:r w:rsidR="00E62835" w:rsidRPr="00443C75">
        <w:rPr>
          <w:spacing w:val="-2"/>
          <w:sz w:val="22"/>
          <w:szCs w:val="22"/>
        </w:rPr>
        <w:t>.</w:t>
      </w:r>
      <w:r w:rsidR="00E62835" w:rsidRPr="00443C75">
        <w:t xml:space="preserve"> If yes, ES </w:t>
      </w:r>
      <w:r w:rsidR="00FE4940" w:rsidRPr="00443C75">
        <w:t>Price Adder</w:t>
      </w:r>
      <w:r w:rsidR="00E62835" w:rsidRPr="00443C75">
        <w:t xml:space="preserve"> value: $</w:t>
      </w:r>
      <w:r w:rsidR="00E62835" w:rsidRPr="00443C75">
        <w:softHyphen/>
      </w:r>
      <w:r w:rsidR="00E62835" w:rsidRPr="00443C75">
        <w:softHyphen/>
      </w:r>
      <w:r w:rsidR="00E62835" w:rsidRPr="00443C75">
        <w:softHyphen/>
      </w:r>
      <w:r w:rsidR="00E62835" w:rsidRPr="00443C75">
        <w:softHyphen/>
      </w:r>
      <w:r w:rsidR="00E62835" w:rsidRPr="00443C75">
        <w:softHyphen/>
        <w:t>_____/ REC</w:t>
      </w:r>
    </w:p>
    <w:p w14:paraId="6BC49987" w14:textId="77777777" w:rsidR="00E62835" w:rsidRPr="00443C75" w:rsidRDefault="00E62835" w:rsidP="00156F55">
      <w:pPr>
        <w:pStyle w:val="BlockText"/>
        <w:spacing w:after="0"/>
        <w:ind w:left="1180"/>
        <w:rPr>
          <w:b/>
          <w:bCs/>
          <w:spacing w:val="-2"/>
          <w:sz w:val="22"/>
          <w:szCs w:val="22"/>
        </w:rPr>
      </w:pPr>
    </w:p>
    <w:p w14:paraId="237CD815" w14:textId="7BC38C38" w:rsidR="00E869EC" w:rsidRPr="00443C75" w:rsidRDefault="00E869EC" w:rsidP="00E869EC">
      <w:pPr>
        <w:pStyle w:val="BlockText"/>
        <w:ind w:left="1900" w:firstLine="260"/>
        <w:rPr>
          <w:spacing w:val="-2"/>
          <w:sz w:val="22"/>
          <w:szCs w:val="22"/>
        </w:rPr>
      </w:pPr>
      <w:r w:rsidRPr="00443C75">
        <w:rPr>
          <w:spacing w:val="-2"/>
          <w:sz w:val="22"/>
          <w:szCs w:val="22"/>
        </w:rPr>
        <w:t xml:space="preserve">[ ] Energy Sovereignty Proposed </w:t>
      </w:r>
      <w:r w:rsidRPr="00443C75">
        <w:rPr>
          <w:spacing w:val="-2"/>
        </w:rPr>
        <w:t xml:space="preserve">Transfer </w:t>
      </w:r>
      <w:r w:rsidRPr="00443C75">
        <w:rPr>
          <w:spacing w:val="-2"/>
          <w:sz w:val="22"/>
          <w:szCs w:val="22"/>
        </w:rPr>
        <w:t>Date: ___________</w:t>
      </w:r>
    </w:p>
    <w:p w14:paraId="077A6FAE" w14:textId="19898380" w:rsidR="00E869EC" w:rsidRPr="00443C75" w:rsidRDefault="00E869EC" w:rsidP="008D54A9">
      <w:pPr>
        <w:pStyle w:val="BodyText"/>
        <w:spacing w:after="240"/>
        <w:ind w:left="1180"/>
        <w:rPr>
          <w:rFonts w:cs="Times New Roman"/>
        </w:rPr>
      </w:pPr>
      <w:r w:rsidRPr="00443C75">
        <w:rPr>
          <w:rFonts w:cs="Times New Roman"/>
          <w:spacing w:val="-2"/>
        </w:rPr>
        <w:t>[ ] No</w:t>
      </w:r>
      <w:r w:rsidR="00E62835" w:rsidRPr="00443C75">
        <w:rPr>
          <w:rFonts w:cs="Times New Roman"/>
          <w:spacing w:val="-2"/>
        </w:rPr>
        <w:t>.</w:t>
      </w:r>
      <w:r w:rsidRPr="00443C75">
        <w:rPr>
          <w:rFonts w:cs="Times New Roman"/>
          <w:spacing w:val="-2"/>
        </w:rPr>
        <w:t xml:space="preserve"> </w:t>
      </w:r>
    </w:p>
    <w:p w14:paraId="7F1B15B6" w14:textId="27A36408" w:rsidR="00E869EC" w:rsidRPr="00443C75" w:rsidRDefault="00E869EC" w:rsidP="00C01A46">
      <w:pPr>
        <w:pStyle w:val="BlockText"/>
        <w:numPr>
          <w:ilvl w:val="0"/>
          <w:numId w:val="37"/>
        </w:numPr>
        <w:rPr>
          <w:spacing w:val="-2"/>
          <w:sz w:val="22"/>
          <w:szCs w:val="22"/>
        </w:rPr>
      </w:pPr>
      <w:r w:rsidRPr="00443C75">
        <w:rPr>
          <w:spacing w:val="-2"/>
          <w:sz w:val="22"/>
          <w:szCs w:val="22"/>
        </w:rPr>
        <w:t>Prevailing Wage Act requirement applicable:</w:t>
      </w:r>
    </w:p>
    <w:p w14:paraId="4D1CED77" w14:textId="7A0E46A6" w:rsidR="00E869EC" w:rsidRPr="00443C75" w:rsidRDefault="00E869EC" w:rsidP="00E869EC">
      <w:pPr>
        <w:pStyle w:val="BlockText"/>
        <w:ind w:left="1170" w:hanging="360"/>
        <w:rPr>
          <w:spacing w:val="-2"/>
          <w:sz w:val="22"/>
          <w:szCs w:val="22"/>
        </w:rPr>
      </w:pPr>
      <w:r w:rsidRPr="00443C75">
        <w:rPr>
          <w:spacing w:val="-2"/>
          <w:sz w:val="22"/>
          <w:szCs w:val="22"/>
        </w:rPr>
        <w:t>[ ] Yes</w:t>
      </w:r>
    </w:p>
    <w:p w14:paraId="69CEBBEE" w14:textId="53C52928" w:rsidR="00E869EC" w:rsidRPr="00443C75" w:rsidRDefault="00E869EC" w:rsidP="00E869EC">
      <w:pPr>
        <w:pStyle w:val="BodyText"/>
        <w:spacing w:after="240"/>
        <w:ind w:left="1170" w:hanging="360"/>
        <w:rPr>
          <w:rFonts w:cs="Times New Roman"/>
          <w:spacing w:val="-2"/>
        </w:rPr>
      </w:pPr>
      <w:r w:rsidRPr="00443C75">
        <w:rPr>
          <w:rFonts w:cs="Times New Roman"/>
          <w:spacing w:val="-2"/>
        </w:rPr>
        <w:t xml:space="preserve">[ ] No </w:t>
      </w:r>
    </w:p>
    <w:p w14:paraId="58C34E64" w14:textId="77777777" w:rsidR="00183A67" w:rsidRDefault="00183A67" w:rsidP="00183A67">
      <w:pPr>
        <w:pStyle w:val="BlockText"/>
        <w:ind w:left="460"/>
        <w:rPr>
          <w:spacing w:val="-2"/>
          <w:sz w:val="22"/>
          <w:szCs w:val="22"/>
        </w:rPr>
      </w:pPr>
    </w:p>
    <w:p w14:paraId="2BB10A79" w14:textId="77777777" w:rsidR="00183A67" w:rsidRDefault="00183A67" w:rsidP="00183A67">
      <w:pPr>
        <w:pStyle w:val="BlockText"/>
        <w:ind w:left="460"/>
        <w:rPr>
          <w:spacing w:val="-2"/>
          <w:sz w:val="22"/>
          <w:szCs w:val="22"/>
        </w:rPr>
      </w:pPr>
    </w:p>
    <w:p w14:paraId="054E2117" w14:textId="77777777" w:rsidR="00183A67" w:rsidRDefault="00183A67" w:rsidP="00183A67">
      <w:pPr>
        <w:pStyle w:val="BlockText"/>
        <w:ind w:left="460"/>
        <w:rPr>
          <w:spacing w:val="-2"/>
          <w:sz w:val="22"/>
          <w:szCs w:val="22"/>
        </w:rPr>
      </w:pPr>
    </w:p>
    <w:p w14:paraId="3B0C812A" w14:textId="41EB9208" w:rsidR="00E869EC" w:rsidRPr="00443C75" w:rsidRDefault="00E869EC" w:rsidP="00C01A46">
      <w:pPr>
        <w:pStyle w:val="BlockText"/>
        <w:numPr>
          <w:ilvl w:val="0"/>
          <w:numId w:val="37"/>
        </w:numPr>
        <w:rPr>
          <w:spacing w:val="-2"/>
          <w:sz w:val="22"/>
          <w:szCs w:val="22"/>
        </w:rPr>
      </w:pPr>
      <w:r w:rsidRPr="00443C75">
        <w:rPr>
          <w:spacing w:val="-2"/>
          <w:sz w:val="22"/>
          <w:szCs w:val="22"/>
        </w:rPr>
        <w:lastRenderedPageBreak/>
        <w:t>Home Repairs Pilot applicable:</w:t>
      </w:r>
    </w:p>
    <w:p w14:paraId="69C3EAB8" w14:textId="2C230FB9" w:rsidR="00E869EC" w:rsidRPr="00443C75" w:rsidRDefault="00E869EC" w:rsidP="00E869EC">
      <w:pPr>
        <w:pStyle w:val="BlockText"/>
        <w:tabs>
          <w:tab w:val="left" w:pos="810"/>
        </w:tabs>
        <w:ind w:left="810"/>
        <w:rPr>
          <w:spacing w:val="-2"/>
          <w:sz w:val="22"/>
          <w:szCs w:val="22"/>
        </w:rPr>
      </w:pPr>
      <w:r w:rsidRPr="00443C75">
        <w:rPr>
          <w:spacing w:val="-2"/>
          <w:sz w:val="22"/>
          <w:szCs w:val="22"/>
        </w:rPr>
        <w:t xml:space="preserve">[ ] Yes </w:t>
      </w:r>
    </w:p>
    <w:p w14:paraId="1C10731B" w14:textId="77777777" w:rsidR="00E869EC" w:rsidRPr="00443C75" w:rsidRDefault="00E869EC" w:rsidP="00E869EC">
      <w:pPr>
        <w:pStyle w:val="BlockText"/>
        <w:ind w:left="1900" w:firstLine="260"/>
        <w:rPr>
          <w:spacing w:val="-2"/>
          <w:sz w:val="22"/>
          <w:szCs w:val="22"/>
        </w:rPr>
      </w:pPr>
      <w:r w:rsidRPr="00443C75">
        <w:rPr>
          <w:spacing w:val="-2"/>
          <w:sz w:val="22"/>
          <w:szCs w:val="22"/>
        </w:rPr>
        <w:t>[ ] Home Repairs Pilot Proposed Adder: $___________/REC</w:t>
      </w:r>
    </w:p>
    <w:p w14:paraId="3E1C999E" w14:textId="77777777" w:rsidR="00E869EC" w:rsidRPr="00443C75" w:rsidRDefault="00E869EC" w:rsidP="008D54A9">
      <w:pPr>
        <w:pStyle w:val="BodyText"/>
        <w:spacing w:after="240"/>
        <w:ind w:left="810"/>
        <w:rPr>
          <w:rFonts w:cs="Times New Roman"/>
        </w:rPr>
      </w:pPr>
      <w:r w:rsidRPr="00443C75">
        <w:rPr>
          <w:rFonts w:cs="Times New Roman"/>
          <w:spacing w:val="-2"/>
        </w:rPr>
        <w:t>[ ] No</w:t>
      </w:r>
    </w:p>
    <w:p w14:paraId="388EBBD2" w14:textId="0322F0CD" w:rsidR="004B174C" w:rsidRPr="00F15584" w:rsidRDefault="004B174C" w:rsidP="004B174C">
      <w:pPr>
        <w:pStyle w:val="BlockText"/>
        <w:numPr>
          <w:ilvl w:val="0"/>
          <w:numId w:val="37"/>
        </w:numPr>
        <w:rPr>
          <w:spacing w:val="-2"/>
          <w:sz w:val="22"/>
          <w:szCs w:val="22"/>
        </w:rPr>
      </w:pPr>
      <w:r w:rsidRPr="00F15584">
        <w:rPr>
          <w:spacing w:val="-2"/>
          <w:sz w:val="22"/>
          <w:szCs w:val="22"/>
        </w:rPr>
        <w:t>Small and Emerging Business:</w:t>
      </w:r>
    </w:p>
    <w:p w14:paraId="56C83729" w14:textId="1B5804BB" w:rsidR="004B174C" w:rsidRDefault="004B174C" w:rsidP="004B174C">
      <w:pPr>
        <w:pStyle w:val="BlockText"/>
        <w:ind w:left="1180"/>
        <w:rPr>
          <w:spacing w:val="-2"/>
          <w:sz w:val="22"/>
          <w:szCs w:val="22"/>
        </w:rPr>
      </w:pPr>
      <w:r w:rsidRPr="00F15584">
        <w:rPr>
          <w:spacing w:val="-2"/>
          <w:sz w:val="22"/>
          <w:szCs w:val="22"/>
        </w:rPr>
        <w:t>[ ] Yes</w:t>
      </w:r>
    </w:p>
    <w:p w14:paraId="3469296F" w14:textId="1EB24B0D" w:rsidR="00380B6D" w:rsidRPr="00F15584" w:rsidRDefault="00380B6D" w:rsidP="004B174C">
      <w:pPr>
        <w:pStyle w:val="BlockText"/>
        <w:ind w:left="1180"/>
        <w:rPr>
          <w:spacing w:val="-2"/>
          <w:sz w:val="22"/>
          <w:szCs w:val="22"/>
        </w:rPr>
      </w:pPr>
      <w:r>
        <w:rPr>
          <w:spacing w:val="-2"/>
          <w:sz w:val="22"/>
          <w:szCs w:val="22"/>
        </w:rPr>
        <w:t>[ ] No</w:t>
      </w:r>
    </w:p>
    <w:p w14:paraId="44DC309E" w14:textId="0715C298" w:rsidR="00D77D4C" w:rsidRPr="00F15584" w:rsidRDefault="00380B6D" w:rsidP="00F15584">
      <w:pPr>
        <w:pStyle w:val="BlockText"/>
        <w:ind w:left="1180" w:firstLine="260"/>
        <w:rPr>
          <w:spacing w:val="-2"/>
          <w:sz w:val="22"/>
          <w:szCs w:val="22"/>
        </w:rPr>
      </w:pPr>
      <w:r>
        <w:rPr>
          <w:spacing w:val="-2"/>
          <w:sz w:val="22"/>
          <w:szCs w:val="22"/>
        </w:rPr>
        <w:t>I</w:t>
      </w:r>
      <w:r w:rsidR="00D77D4C" w:rsidRPr="00F15584">
        <w:rPr>
          <w:spacing w:val="-2"/>
          <w:sz w:val="22"/>
          <w:szCs w:val="22"/>
        </w:rPr>
        <w:t>s payment held for purposes of meeting Collateral Requirement:</w:t>
      </w:r>
    </w:p>
    <w:p w14:paraId="5B21F358" w14:textId="77777777" w:rsidR="009B087C" w:rsidRDefault="00D77D4C" w:rsidP="00D77D4C">
      <w:pPr>
        <w:pStyle w:val="BlockText"/>
        <w:ind w:left="1180"/>
        <w:rPr>
          <w:spacing w:val="-2"/>
          <w:sz w:val="22"/>
          <w:szCs w:val="22"/>
        </w:rPr>
      </w:pPr>
      <w:r w:rsidRPr="00F15584">
        <w:rPr>
          <w:spacing w:val="-2"/>
          <w:sz w:val="22"/>
          <w:szCs w:val="22"/>
        </w:rPr>
        <w:tab/>
      </w:r>
      <w:r w:rsidRPr="00F15584">
        <w:rPr>
          <w:spacing w:val="-2"/>
          <w:sz w:val="22"/>
          <w:szCs w:val="22"/>
        </w:rPr>
        <w:tab/>
        <w:t xml:space="preserve">[ ] Yes. </w:t>
      </w:r>
    </w:p>
    <w:p w14:paraId="63C124D3" w14:textId="759954ED" w:rsidR="00380B6D" w:rsidRDefault="00380B6D" w:rsidP="00F15584">
      <w:pPr>
        <w:pStyle w:val="BlockText"/>
        <w:ind w:left="2360"/>
        <w:rPr>
          <w:spacing w:val="-2"/>
          <w:sz w:val="22"/>
          <w:szCs w:val="22"/>
        </w:rPr>
      </w:pPr>
      <w:r>
        <w:rPr>
          <w:spacing w:val="-2"/>
          <w:sz w:val="22"/>
          <w:szCs w:val="22"/>
        </w:rPr>
        <w:t xml:space="preserve">(Fill in “n/a” if payment has not been made pursuant to Section </w:t>
      </w:r>
      <w:r>
        <w:rPr>
          <w:spacing w:val="-2"/>
          <w:sz w:val="22"/>
          <w:szCs w:val="22"/>
        </w:rPr>
        <w:fldChar w:fldCharType="begin"/>
      </w:r>
      <w:r>
        <w:rPr>
          <w:spacing w:val="-2"/>
          <w:sz w:val="22"/>
          <w:szCs w:val="22"/>
        </w:rPr>
        <w:instrText xml:space="preserve"> REF _Ref225783809 \w \h </w:instrText>
      </w:r>
      <w:r>
        <w:rPr>
          <w:spacing w:val="-2"/>
          <w:sz w:val="22"/>
          <w:szCs w:val="22"/>
        </w:rPr>
      </w:r>
      <w:r>
        <w:rPr>
          <w:spacing w:val="-2"/>
          <w:sz w:val="22"/>
          <w:szCs w:val="22"/>
        </w:rPr>
        <w:fldChar w:fldCharType="separate"/>
      </w:r>
      <w:r>
        <w:rPr>
          <w:spacing w:val="-2"/>
          <w:sz w:val="22"/>
          <w:szCs w:val="22"/>
        </w:rPr>
        <w:t>7.1(d)</w:t>
      </w:r>
      <w:r>
        <w:rPr>
          <w:spacing w:val="-2"/>
          <w:sz w:val="22"/>
          <w:szCs w:val="22"/>
        </w:rPr>
        <w:fldChar w:fldCharType="end"/>
      </w:r>
      <w:r>
        <w:rPr>
          <w:spacing w:val="-2"/>
          <w:sz w:val="22"/>
          <w:szCs w:val="22"/>
        </w:rPr>
        <w:t>)</w:t>
      </w:r>
    </w:p>
    <w:p w14:paraId="116182E6" w14:textId="2A002CBD" w:rsidR="009B087C" w:rsidRDefault="009B087C" w:rsidP="009B087C">
      <w:pPr>
        <w:pStyle w:val="BlockText"/>
        <w:ind w:left="2360" w:firstLine="520"/>
        <w:rPr>
          <w:spacing w:val="-2"/>
          <w:sz w:val="22"/>
          <w:szCs w:val="22"/>
        </w:rPr>
      </w:pPr>
      <w:r>
        <w:rPr>
          <w:spacing w:val="-2"/>
          <w:sz w:val="22"/>
          <w:szCs w:val="22"/>
        </w:rPr>
        <w:t xml:space="preserve">Date Payment was made: _________   </w:t>
      </w:r>
    </w:p>
    <w:p w14:paraId="3F969D42" w14:textId="09E57E2B" w:rsidR="00D77D4C" w:rsidRPr="00F15584" w:rsidRDefault="00D77D4C" w:rsidP="00F15584">
      <w:pPr>
        <w:pStyle w:val="BlockText"/>
        <w:ind w:left="2360" w:firstLine="520"/>
        <w:rPr>
          <w:spacing w:val="-2"/>
          <w:sz w:val="22"/>
          <w:szCs w:val="22"/>
        </w:rPr>
      </w:pPr>
      <w:r w:rsidRPr="00F15584">
        <w:rPr>
          <w:spacing w:val="-2"/>
          <w:sz w:val="22"/>
          <w:szCs w:val="22"/>
        </w:rPr>
        <w:t xml:space="preserve">Amount </w:t>
      </w:r>
      <w:r w:rsidR="00380B6D">
        <w:rPr>
          <w:spacing w:val="-2"/>
          <w:sz w:val="22"/>
          <w:szCs w:val="22"/>
        </w:rPr>
        <w:t>Withheld</w:t>
      </w:r>
      <w:r w:rsidR="009B087C">
        <w:rPr>
          <w:spacing w:val="-2"/>
          <w:sz w:val="22"/>
          <w:szCs w:val="22"/>
        </w:rPr>
        <w:t xml:space="preserve"> as Performance Assurance: </w:t>
      </w:r>
      <w:r w:rsidRPr="00F15584">
        <w:rPr>
          <w:spacing w:val="-2"/>
          <w:sz w:val="22"/>
          <w:szCs w:val="22"/>
        </w:rPr>
        <w:t>$__________</w:t>
      </w:r>
    </w:p>
    <w:p w14:paraId="71BD31F4" w14:textId="71515E12" w:rsidR="00D77D4C" w:rsidRPr="00F15584" w:rsidRDefault="00D77D4C" w:rsidP="00F15584">
      <w:pPr>
        <w:pStyle w:val="BlockText"/>
        <w:ind w:left="1900" w:firstLine="260"/>
        <w:rPr>
          <w:spacing w:val="-2"/>
          <w:sz w:val="22"/>
          <w:szCs w:val="22"/>
        </w:rPr>
      </w:pPr>
      <w:r w:rsidRPr="00F15584">
        <w:rPr>
          <w:spacing w:val="-2"/>
          <w:sz w:val="22"/>
          <w:szCs w:val="22"/>
        </w:rPr>
        <w:t>[ ] No</w:t>
      </w:r>
      <w:r w:rsidR="00380B6D">
        <w:rPr>
          <w:spacing w:val="-2"/>
          <w:sz w:val="22"/>
          <w:szCs w:val="22"/>
        </w:rPr>
        <w:t>.</w:t>
      </w:r>
    </w:p>
    <w:p w14:paraId="6A3E0ED3" w14:textId="6019D4AB" w:rsidR="00E869EC" w:rsidRPr="00443C75" w:rsidRDefault="00E869EC" w:rsidP="00E869EC">
      <w:pPr>
        <w:pStyle w:val="BodyText"/>
        <w:numPr>
          <w:ilvl w:val="0"/>
          <w:numId w:val="37"/>
        </w:numPr>
        <w:rPr>
          <w:rFonts w:cs="Times New Roman"/>
        </w:rPr>
      </w:pPr>
      <w:r w:rsidRPr="00443C75">
        <w:rPr>
          <w:rFonts w:cs="Times New Roman"/>
        </w:rPr>
        <w:t>Scheduled Energized Date: ___________</w:t>
      </w:r>
    </w:p>
    <w:p w14:paraId="69CB98FB" w14:textId="77777777" w:rsidR="00E869EC" w:rsidRPr="00443C75" w:rsidRDefault="00E869EC" w:rsidP="00E869EC">
      <w:pPr>
        <w:pStyle w:val="BodyText"/>
        <w:ind w:left="460"/>
        <w:rPr>
          <w:rFonts w:cs="Times New Roman"/>
        </w:rPr>
      </w:pPr>
    </w:p>
    <w:p w14:paraId="42B8B757" w14:textId="711EE433" w:rsidR="00E869EC" w:rsidRPr="00443C75" w:rsidRDefault="00E869EC" w:rsidP="00E869EC">
      <w:pPr>
        <w:pStyle w:val="BodyText"/>
        <w:numPr>
          <w:ilvl w:val="0"/>
          <w:numId w:val="37"/>
        </w:numPr>
        <w:rPr>
          <w:rFonts w:cs="Times New Roman"/>
        </w:rPr>
      </w:pPr>
      <w:r w:rsidRPr="00443C75">
        <w:rPr>
          <w:rFonts w:cs="Times New Roman"/>
        </w:rPr>
        <w:t xml:space="preserve">Proposed Price = $____/REC (this shall be the SFA price if Designated System is a Community Renewable Energy Generation Project) </w:t>
      </w:r>
    </w:p>
    <w:p w14:paraId="435E5C7F" w14:textId="77777777" w:rsidR="00E869EC" w:rsidRPr="00443C75" w:rsidRDefault="00E869EC" w:rsidP="00E869EC">
      <w:pPr>
        <w:pStyle w:val="BodyText"/>
        <w:ind w:left="460"/>
        <w:rPr>
          <w:rFonts w:cs="Times New Roman"/>
        </w:rPr>
      </w:pPr>
    </w:p>
    <w:p w14:paraId="160F5074" w14:textId="3250AED1" w:rsidR="00E869EC" w:rsidRPr="00443C75" w:rsidRDefault="00E869EC" w:rsidP="00E869EC">
      <w:pPr>
        <w:pStyle w:val="BodyText"/>
        <w:ind w:left="460"/>
        <w:rPr>
          <w:rFonts w:cs="Times New Roman"/>
        </w:rPr>
      </w:pPr>
      <w:r w:rsidRPr="00443C75">
        <w:rPr>
          <w:rFonts w:cs="Times New Roman"/>
          <w:spacing w:val="-2"/>
        </w:rPr>
        <w:t xml:space="preserve">Anchor Tenant Proposed Price = $____________ </w:t>
      </w:r>
      <w:r w:rsidRPr="00443C75">
        <w:rPr>
          <w:rFonts w:cs="Times New Roman"/>
        </w:rPr>
        <w:t>/REC</w:t>
      </w:r>
      <w:r w:rsidR="004A0029" w:rsidRPr="00443C75">
        <w:rPr>
          <w:rStyle w:val="FootnoteReference"/>
        </w:rPr>
        <w:footnoteReference w:id="39"/>
      </w:r>
      <w:r w:rsidR="00F101BD" w:rsidRPr="00443C75">
        <w:rPr>
          <w:rFonts w:cs="Times New Roman"/>
        </w:rPr>
        <w:t xml:space="preserve"> </w:t>
      </w:r>
    </w:p>
    <w:p w14:paraId="648E1D39" w14:textId="77777777" w:rsidR="00E869EC" w:rsidRPr="00443C75" w:rsidRDefault="00E869EC" w:rsidP="00E869EC">
      <w:pPr>
        <w:pStyle w:val="BodyText"/>
        <w:ind w:left="460"/>
        <w:rPr>
          <w:rFonts w:cs="Times New Roman"/>
          <w:spacing w:val="-2"/>
        </w:rPr>
      </w:pPr>
    </w:p>
    <w:p w14:paraId="3B03FE8E" w14:textId="77777777" w:rsidR="00E869EC" w:rsidRPr="00443C75" w:rsidRDefault="00E869EC" w:rsidP="00E869EC">
      <w:pPr>
        <w:pStyle w:val="BodyText"/>
        <w:ind w:left="460"/>
        <w:rPr>
          <w:rFonts w:cs="Times New Roman"/>
        </w:rPr>
      </w:pPr>
      <w:r w:rsidRPr="00443C75">
        <w:rPr>
          <w:rFonts w:cs="Times New Roman"/>
          <w:spacing w:val="-2"/>
        </w:rPr>
        <w:t xml:space="preserve">Non-Anchor Tenant Proposed Price = $____________ </w:t>
      </w:r>
      <w:r w:rsidRPr="00443C75">
        <w:rPr>
          <w:rFonts w:cs="Times New Roman"/>
        </w:rPr>
        <w:t>/REC (for Community Renewable Energy Generation Projects)</w:t>
      </w:r>
    </w:p>
    <w:p w14:paraId="2349682D" w14:textId="77777777" w:rsidR="00E869EC" w:rsidRPr="00443C75" w:rsidRDefault="00E869EC" w:rsidP="00E869EC">
      <w:pPr>
        <w:pStyle w:val="BodyText"/>
        <w:ind w:left="460"/>
        <w:rPr>
          <w:rFonts w:cs="Times New Roman"/>
        </w:rPr>
      </w:pPr>
    </w:p>
    <w:p w14:paraId="522E50FA" w14:textId="77777777" w:rsidR="00E869EC" w:rsidRPr="00443C75" w:rsidRDefault="00E869EC" w:rsidP="00E869EC">
      <w:pPr>
        <w:pStyle w:val="BodyText"/>
        <w:numPr>
          <w:ilvl w:val="0"/>
          <w:numId w:val="37"/>
        </w:numPr>
        <w:rPr>
          <w:rFonts w:cs="Times New Roman"/>
        </w:rPr>
      </w:pPr>
      <w:r w:rsidRPr="00443C75">
        <w:rPr>
          <w:rFonts w:cs="Times New Roman"/>
        </w:rPr>
        <w:t>Proposed Capacity Factor: _____%</w:t>
      </w:r>
    </w:p>
    <w:p w14:paraId="55E55D5D" w14:textId="77777777" w:rsidR="00E869EC" w:rsidRPr="00443C75" w:rsidRDefault="00E869EC" w:rsidP="00E869EC">
      <w:pPr>
        <w:pStyle w:val="BodyText"/>
        <w:ind w:left="460"/>
        <w:rPr>
          <w:rFonts w:cs="Times New Roman"/>
        </w:rPr>
      </w:pPr>
    </w:p>
    <w:p w14:paraId="5B3B8AC1" w14:textId="77777777" w:rsidR="00E869EC" w:rsidRPr="00443C75" w:rsidRDefault="00E869EC" w:rsidP="00E869EC">
      <w:pPr>
        <w:pStyle w:val="BodyText"/>
        <w:numPr>
          <w:ilvl w:val="0"/>
          <w:numId w:val="37"/>
        </w:numPr>
        <w:rPr>
          <w:rFonts w:cs="Times New Roman"/>
        </w:rPr>
      </w:pPr>
      <w:r w:rsidRPr="00443C75">
        <w:rPr>
          <w:rFonts w:cs="Times New Roman"/>
          <w:spacing w:val="-2"/>
        </w:rPr>
        <w:t>Proposed Nameplate Capacity: _______kW (AC Rating)</w:t>
      </w:r>
    </w:p>
    <w:p w14:paraId="16470361" w14:textId="77777777" w:rsidR="00E869EC" w:rsidRPr="00443C75" w:rsidRDefault="00E869EC" w:rsidP="00E869EC">
      <w:pPr>
        <w:pStyle w:val="BodyText"/>
        <w:ind w:left="460"/>
        <w:rPr>
          <w:rFonts w:cs="Times New Roman"/>
        </w:rPr>
      </w:pPr>
    </w:p>
    <w:p w14:paraId="3D595DFB" w14:textId="77777777" w:rsidR="00E869EC" w:rsidRPr="00443C75" w:rsidRDefault="00E869EC" w:rsidP="00E869EC">
      <w:pPr>
        <w:pStyle w:val="BodyText"/>
        <w:numPr>
          <w:ilvl w:val="0"/>
          <w:numId w:val="37"/>
        </w:numPr>
        <w:rPr>
          <w:rFonts w:cs="Times New Roman"/>
        </w:rPr>
      </w:pPr>
      <w:r w:rsidRPr="00443C75">
        <w:rPr>
          <w:rFonts w:cs="Times New Roman"/>
        </w:rPr>
        <w:t>Designated System Expected Maximum REC Quantity = _______RECs</w:t>
      </w:r>
    </w:p>
    <w:p w14:paraId="28773370" w14:textId="77777777" w:rsidR="00E869EC" w:rsidRPr="00443C75" w:rsidRDefault="00E869EC" w:rsidP="00E869EC">
      <w:pPr>
        <w:pStyle w:val="BodyText"/>
        <w:ind w:left="460"/>
        <w:rPr>
          <w:rFonts w:cs="Times New Roman"/>
        </w:rPr>
      </w:pPr>
    </w:p>
    <w:p w14:paraId="29FEC1F4" w14:textId="74C02D43" w:rsidR="00E869EC" w:rsidRPr="00D70615" w:rsidRDefault="00E869EC" w:rsidP="00566858">
      <w:pPr>
        <w:pStyle w:val="BodyText"/>
        <w:numPr>
          <w:ilvl w:val="0"/>
          <w:numId w:val="37"/>
        </w:numPr>
        <w:rPr>
          <w:rFonts w:cs="Times New Roman"/>
        </w:rPr>
      </w:pPr>
      <w:r w:rsidRPr="00D70615">
        <w:rPr>
          <w:rFonts w:cs="Times New Roman"/>
        </w:rPr>
        <w:t>Collateral Requirement = $________________</w:t>
      </w:r>
    </w:p>
    <w:p w14:paraId="469C5433" w14:textId="77777777" w:rsidR="00093B94" w:rsidRPr="00443C75" w:rsidRDefault="00093B94" w:rsidP="00E869EC">
      <w:pPr>
        <w:pStyle w:val="BodyText"/>
        <w:ind w:left="460"/>
        <w:rPr>
          <w:rFonts w:cs="Times New Roman"/>
        </w:rPr>
      </w:pPr>
    </w:p>
    <w:p w14:paraId="02FBC551" w14:textId="77777777" w:rsidR="00093B94" w:rsidRPr="00F15584" w:rsidRDefault="00093B94" w:rsidP="00093B94">
      <w:pPr>
        <w:pStyle w:val="BodyText"/>
        <w:numPr>
          <w:ilvl w:val="0"/>
          <w:numId w:val="37"/>
        </w:numPr>
        <w:rPr>
          <w:rFonts w:cs="Times New Roman"/>
        </w:rPr>
      </w:pPr>
      <w:bookmarkStart w:id="966" w:name="_Hlk110009971"/>
      <w:r w:rsidRPr="00F15584">
        <w:rPr>
          <w:rFonts w:cs="Times New Roman"/>
        </w:rPr>
        <w:t>Advance of Capital = $____</w:t>
      </w:r>
    </w:p>
    <w:p w14:paraId="0FCD734B" w14:textId="77777777" w:rsidR="00093B94" w:rsidRPr="00F15584" w:rsidRDefault="00093B94" w:rsidP="00093B94">
      <w:pPr>
        <w:pStyle w:val="ListParagraph"/>
        <w:rPr>
          <w:rFonts w:cs="Times New Roman"/>
        </w:rPr>
      </w:pPr>
    </w:p>
    <w:p w14:paraId="6417791F" w14:textId="0B9547F9" w:rsidR="00093B94" w:rsidRPr="00443C75" w:rsidRDefault="00093B94" w:rsidP="00156F55">
      <w:pPr>
        <w:pStyle w:val="BodyText"/>
        <w:numPr>
          <w:ilvl w:val="0"/>
          <w:numId w:val="37"/>
        </w:numPr>
        <w:rPr>
          <w:rFonts w:cs="Times New Roman"/>
          <w:b/>
          <w:bCs/>
        </w:rPr>
      </w:pPr>
      <w:bookmarkStart w:id="967" w:name="_Hlk110257560"/>
      <w:r w:rsidRPr="00F15584">
        <w:rPr>
          <w:rFonts w:cs="Times New Roman"/>
        </w:rPr>
        <w:t>Date IPA approved the Advance of Capital</w:t>
      </w:r>
      <w:bookmarkEnd w:id="967"/>
      <w:r w:rsidR="00C80B6C">
        <w:rPr>
          <w:rFonts w:eastAsiaTheme="minorEastAsia" w:cs="Times New Roman" w:hint="eastAsia"/>
          <w:lang w:eastAsia="ko-KR"/>
        </w:rPr>
        <w:t>:</w:t>
      </w:r>
      <w:r w:rsidRPr="00F15584">
        <w:rPr>
          <w:rFonts w:cs="Times New Roman"/>
        </w:rPr>
        <w:t xml:space="preserve"> _________; Amount Approved: $____________</w:t>
      </w:r>
      <w:bookmarkEnd w:id="966"/>
    </w:p>
    <w:p w14:paraId="2D6389BB" w14:textId="77777777" w:rsidR="00E869EC" w:rsidRPr="00443C75" w:rsidRDefault="00E869EC" w:rsidP="008D54A9">
      <w:pPr>
        <w:pStyle w:val="BodyText"/>
        <w:ind w:left="460"/>
        <w:rPr>
          <w:rFonts w:eastAsiaTheme="minorEastAsia"/>
          <w:lang w:eastAsia="ko-KR"/>
        </w:rPr>
      </w:pPr>
    </w:p>
    <w:p w14:paraId="59094028" w14:textId="549A7368" w:rsidR="002A55FB" w:rsidRPr="00443C75" w:rsidRDefault="002A55FB" w:rsidP="002A55FB">
      <w:pPr>
        <w:pStyle w:val="BodyText"/>
        <w:numPr>
          <w:ilvl w:val="0"/>
          <w:numId w:val="37"/>
        </w:numPr>
        <w:rPr>
          <w:rFonts w:cs="Times New Roman"/>
        </w:rPr>
      </w:pPr>
      <w:r w:rsidRPr="00443C75">
        <w:rPr>
          <w:rFonts w:cs="Times New Roman"/>
        </w:rPr>
        <w:t>Stranded Customer REC Adder</w:t>
      </w:r>
      <w:r w:rsidRPr="00443C75">
        <w:rPr>
          <w:rFonts w:eastAsiaTheme="minorEastAsia" w:cs="Times New Roman" w:hint="eastAsia"/>
          <w:lang w:eastAsia="ko-KR"/>
        </w:rPr>
        <w:t xml:space="preserve">, if </w:t>
      </w:r>
      <w:r w:rsidRPr="00443C75">
        <w:rPr>
          <w:rFonts w:cs="Times New Roman"/>
        </w:rPr>
        <w:t xml:space="preserve">applicable: </w:t>
      </w:r>
    </w:p>
    <w:p w14:paraId="52EF2076" w14:textId="77777777" w:rsidR="002A55FB" w:rsidRPr="00443C75" w:rsidRDefault="002A55FB" w:rsidP="002A55FB">
      <w:pPr>
        <w:pStyle w:val="BodyText"/>
        <w:ind w:left="460"/>
        <w:rPr>
          <w:rFonts w:cs="Times New Roman"/>
        </w:rPr>
      </w:pPr>
    </w:p>
    <w:p w14:paraId="3ABD3838" w14:textId="77777777" w:rsidR="002A55FB" w:rsidRPr="00443C75" w:rsidRDefault="002A55FB" w:rsidP="002A55FB">
      <w:pPr>
        <w:pStyle w:val="BodyText"/>
        <w:ind w:left="460"/>
        <w:rPr>
          <w:rFonts w:cs="Times New Roman"/>
        </w:rPr>
      </w:pPr>
      <w:r w:rsidRPr="00443C75">
        <w:rPr>
          <w:rFonts w:cs="Times New Roman"/>
        </w:rPr>
        <w:lastRenderedPageBreak/>
        <w:t>[ ] Yes. If yes, Stranded Customer REC Adder value: $</w:t>
      </w:r>
      <w:r w:rsidRPr="00443C75">
        <w:rPr>
          <w:rFonts w:cs="Times New Roman"/>
        </w:rPr>
        <w:softHyphen/>
      </w:r>
      <w:r w:rsidRPr="00443C75">
        <w:rPr>
          <w:rFonts w:cs="Times New Roman"/>
        </w:rPr>
        <w:softHyphen/>
      </w:r>
      <w:r w:rsidRPr="00443C75">
        <w:rPr>
          <w:rFonts w:cs="Times New Roman"/>
        </w:rPr>
        <w:softHyphen/>
      </w:r>
      <w:r w:rsidRPr="00443C75">
        <w:rPr>
          <w:rFonts w:cs="Times New Roman"/>
        </w:rPr>
        <w:softHyphen/>
      </w:r>
      <w:r w:rsidRPr="00443C75">
        <w:rPr>
          <w:rFonts w:cs="Times New Roman"/>
        </w:rPr>
        <w:softHyphen/>
        <w:t>_____/ REC</w:t>
      </w:r>
    </w:p>
    <w:p w14:paraId="08227EA9" w14:textId="77777777" w:rsidR="002A55FB" w:rsidRPr="00443C75" w:rsidRDefault="002A55FB" w:rsidP="002A55FB">
      <w:pPr>
        <w:pStyle w:val="BodyText"/>
        <w:ind w:left="460"/>
        <w:rPr>
          <w:rFonts w:cs="Times New Roman"/>
        </w:rPr>
      </w:pPr>
    </w:p>
    <w:p w14:paraId="2E61C35B" w14:textId="77777777" w:rsidR="002A55FB" w:rsidRPr="00443C75" w:rsidRDefault="002A55FB" w:rsidP="002A55FB">
      <w:pPr>
        <w:pStyle w:val="BodyText"/>
        <w:ind w:left="460"/>
        <w:rPr>
          <w:rFonts w:cs="Times New Roman"/>
        </w:rPr>
      </w:pPr>
      <w:r w:rsidRPr="00443C75">
        <w:rPr>
          <w:rFonts w:cs="Times New Roman"/>
        </w:rPr>
        <w:t xml:space="preserve">[ ] No. </w:t>
      </w:r>
    </w:p>
    <w:p w14:paraId="04E3C4BC" w14:textId="77777777" w:rsidR="00F072B6" w:rsidRPr="00443C75" w:rsidRDefault="00F072B6" w:rsidP="002A55FB">
      <w:pPr>
        <w:pStyle w:val="BodyText"/>
        <w:ind w:left="460"/>
        <w:rPr>
          <w:rFonts w:cs="Times New Roman"/>
        </w:rPr>
      </w:pPr>
    </w:p>
    <w:p w14:paraId="5EA78779" w14:textId="77777777" w:rsidR="00E869EC" w:rsidRPr="00443C75" w:rsidRDefault="00E869EC" w:rsidP="00E869EC">
      <w:pPr>
        <w:pStyle w:val="BlockText"/>
        <w:rPr>
          <w:spacing w:val="-2"/>
          <w:sz w:val="22"/>
          <w:szCs w:val="22"/>
        </w:rPr>
      </w:pPr>
      <w:r w:rsidRPr="00443C75">
        <w:rPr>
          <w:spacing w:val="-2"/>
          <w:sz w:val="22"/>
          <w:szCs w:val="22"/>
        </w:rPr>
        <w:t>If applicable to Community Renewable Energy Generation Project:</w:t>
      </w:r>
    </w:p>
    <w:p w14:paraId="5C05242B" w14:textId="77777777" w:rsidR="00E869EC" w:rsidRPr="00443C75" w:rsidRDefault="00E869EC" w:rsidP="008D54A9">
      <w:pPr>
        <w:pStyle w:val="ListParagraph"/>
        <w:widowControl/>
        <w:numPr>
          <w:ilvl w:val="0"/>
          <w:numId w:val="52"/>
        </w:numPr>
        <w:spacing w:after="240"/>
        <w:contextualSpacing/>
        <w:rPr>
          <w:rFonts w:cs="Times New Roman"/>
        </w:rPr>
      </w:pPr>
      <w:r w:rsidRPr="00443C75">
        <w:rPr>
          <w:rFonts w:cs="Times New Roman"/>
        </w:rPr>
        <w:t xml:space="preserve">Anchor Tenant: ____________ </w:t>
      </w:r>
    </w:p>
    <w:p w14:paraId="4C495F16" w14:textId="77777777" w:rsidR="00E869EC" w:rsidRPr="00443C75" w:rsidRDefault="00E869EC" w:rsidP="008D54A9">
      <w:pPr>
        <w:pStyle w:val="ListParagraph"/>
        <w:widowControl/>
        <w:numPr>
          <w:ilvl w:val="0"/>
          <w:numId w:val="52"/>
        </w:numPr>
        <w:spacing w:after="240"/>
        <w:contextualSpacing/>
        <w:rPr>
          <w:rFonts w:cs="Times New Roman"/>
        </w:rPr>
      </w:pPr>
      <w:r w:rsidRPr="00443C75">
        <w:rPr>
          <w:rFonts w:cs="Times New Roman"/>
        </w:rPr>
        <w:t>% Share to be Subscribed by Anchor Tenant: _______</w:t>
      </w:r>
    </w:p>
    <w:p w14:paraId="35D1A430" w14:textId="77777777" w:rsidR="00E869EC" w:rsidRPr="00443C75" w:rsidRDefault="00E869EC" w:rsidP="008D54A9">
      <w:pPr>
        <w:pStyle w:val="ListParagraph"/>
        <w:spacing w:after="240"/>
        <w:ind w:left="1080"/>
        <w:rPr>
          <w:rFonts w:cs="Times New Roman"/>
        </w:rPr>
      </w:pPr>
    </w:p>
    <w:p w14:paraId="46948D12" w14:textId="0C3E7ADF" w:rsidR="00E869EC" w:rsidRPr="00443C75" w:rsidRDefault="00C01A46" w:rsidP="00C01A46">
      <w:pPr>
        <w:pStyle w:val="BodyText"/>
        <w:spacing w:after="240"/>
        <w:ind w:left="0"/>
        <w:rPr>
          <w:rFonts w:cs="Times New Roman"/>
          <w:u w:val="single"/>
        </w:rPr>
      </w:pPr>
      <w:bookmarkStart w:id="968" w:name="_Hlk161851558"/>
      <w:r w:rsidRPr="00443C75">
        <w:rPr>
          <w:rFonts w:cs="Times New Roman"/>
          <w:u w:val="single"/>
        </w:rPr>
        <w:t xml:space="preserve">ADDITIONAL NOTES </w:t>
      </w:r>
    </w:p>
    <w:tbl>
      <w:tblPr>
        <w:tblStyle w:val="TableGrid"/>
        <w:tblW w:w="0" w:type="auto"/>
        <w:tblLook w:val="0480" w:firstRow="0" w:lastRow="0" w:firstColumn="1" w:lastColumn="0" w:noHBand="0" w:noVBand="1"/>
      </w:tblPr>
      <w:tblGrid>
        <w:gridCol w:w="9580"/>
      </w:tblGrid>
      <w:tr w:rsidR="00443C75" w:rsidRPr="00443C75" w14:paraId="22B7792C" w14:textId="77777777" w:rsidTr="00C01A46">
        <w:tc>
          <w:tcPr>
            <w:tcW w:w="9590" w:type="dxa"/>
          </w:tcPr>
          <w:p w14:paraId="406CA309" w14:textId="77777777" w:rsidR="00C01A46" w:rsidRPr="00443C75" w:rsidRDefault="00C01A46" w:rsidP="008D54A9">
            <w:pPr>
              <w:pStyle w:val="BodyText"/>
              <w:spacing w:after="240"/>
              <w:ind w:left="0"/>
              <w:rPr>
                <w:u w:val="single"/>
              </w:rPr>
            </w:pPr>
          </w:p>
        </w:tc>
      </w:tr>
      <w:tr w:rsidR="00443C75" w:rsidRPr="00443C75" w14:paraId="4D5AACE2" w14:textId="77777777" w:rsidTr="00C01A46">
        <w:tc>
          <w:tcPr>
            <w:tcW w:w="9590" w:type="dxa"/>
          </w:tcPr>
          <w:p w14:paraId="73B04BD9" w14:textId="77777777" w:rsidR="00C01A46" w:rsidRPr="00443C75" w:rsidRDefault="00C01A46" w:rsidP="008D54A9">
            <w:pPr>
              <w:pStyle w:val="BodyText"/>
              <w:spacing w:after="240"/>
              <w:ind w:left="0"/>
              <w:rPr>
                <w:u w:val="single"/>
              </w:rPr>
            </w:pPr>
          </w:p>
        </w:tc>
      </w:tr>
      <w:tr w:rsidR="00443C75" w:rsidRPr="00443C75" w14:paraId="69920C77" w14:textId="77777777" w:rsidTr="00C01A46">
        <w:tc>
          <w:tcPr>
            <w:tcW w:w="9590" w:type="dxa"/>
          </w:tcPr>
          <w:p w14:paraId="2AA7270E" w14:textId="77777777" w:rsidR="00C01A46" w:rsidRPr="00443C75" w:rsidRDefault="00C01A46" w:rsidP="008D54A9">
            <w:pPr>
              <w:pStyle w:val="BodyText"/>
              <w:spacing w:after="240"/>
              <w:ind w:left="0"/>
              <w:rPr>
                <w:u w:val="single"/>
              </w:rPr>
            </w:pPr>
          </w:p>
        </w:tc>
      </w:tr>
      <w:bookmarkEnd w:id="968"/>
    </w:tbl>
    <w:p w14:paraId="3D6D18C7" w14:textId="35D4860A" w:rsidR="00C01A46" w:rsidRPr="00443C75" w:rsidRDefault="00C01A46" w:rsidP="008D54A9">
      <w:pPr>
        <w:pStyle w:val="BodyText"/>
        <w:spacing w:after="240"/>
        <w:rPr>
          <w:rFonts w:cs="Times New Roman"/>
          <w:u w:val="single"/>
        </w:rPr>
      </w:pPr>
    </w:p>
    <w:p w14:paraId="4BF4B7E4" w14:textId="77777777" w:rsidR="00E869EC" w:rsidRPr="00443C75" w:rsidRDefault="00E869EC" w:rsidP="008D54A9">
      <w:pPr>
        <w:pStyle w:val="BodyText"/>
        <w:rPr>
          <w:rFonts w:cs="Times New Roman"/>
          <w:u w:val="single"/>
        </w:rPr>
      </w:pPr>
      <w:r w:rsidRPr="00443C75">
        <w:rPr>
          <w:rFonts w:cs="Times New Roman"/>
          <w:u w:val="single"/>
        </w:rPr>
        <w:t>TO BE USED IN CASE OF SYSTEM REMOVAL</w:t>
      </w:r>
    </w:p>
    <w:p w14:paraId="063F8331" w14:textId="77777777" w:rsidR="00E869EC" w:rsidRPr="00443C75" w:rsidRDefault="00E869EC" w:rsidP="008D54A9">
      <w:pPr>
        <w:pStyle w:val="BodyText"/>
        <w:rPr>
          <w:rFonts w:cs="Times New Roman"/>
        </w:rPr>
      </w:pPr>
    </w:p>
    <w:p w14:paraId="4D98AEB7" w14:textId="77777777" w:rsidR="00E869EC" w:rsidRPr="00443C75" w:rsidRDefault="00E869EC" w:rsidP="008D54A9">
      <w:pPr>
        <w:pStyle w:val="BodyText"/>
        <w:rPr>
          <w:rFonts w:cs="Times New Roman"/>
        </w:rPr>
      </w:pPr>
      <w:r w:rsidRPr="00443C75">
        <w:rPr>
          <w:rFonts w:cs="Times New Roman"/>
        </w:rPr>
        <w:t>Date of removal from Agreement: ____________</w:t>
      </w:r>
    </w:p>
    <w:p w14:paraId="757379FE" w14:textId="77777777" w:rsidR="00E869EC" w:rsidRPr="00443C75" w:rsidRDefault="00E869EC" w:rsidP="008D54A9">
      <w:pPr>
        <w:pStyle w:val="BodyText"/>
        <w:rPr>
          <w:rFonts w:cs="Times New Roman"/>
        </w:rPr>
      </w:pPr>
    </w:p>
    <w:p w14:paraId="6A1C0B78" w14:textId="77777777" w:rsidR="00E869EC" w:rsidRPr="00443C75" w:rsidRDefault="00E869EC" w:rsidP="008D54A9">
      <w:pPr>
        <w:pStyle w:val="BodyText"/>
        <w:rPr>
          <w:rFonts w:cs="Times New Roman"/>
        </w:rPr>
      </w:pPr>
      <w:r w:rsidRPr="00443C75">
        <w:rPr>
          <w:rFonts w:cs="Times New Roman"/>
        </w:rPr>
        <w:t>Basis for removal from Agreement (including authorizing Section of Agreement): _____________</w:t>
      </w:r>
    </w:p>
    <w:p w14:paraId="50F0E0B8" w14:textId="77777777" w:rsidR="00E869EC" w:rsidRPr="00443C75" w:rsidRDefault="00E869EC" w:rsidP="008D54A9">
      <w:pPr>
        <w:pStyle w:val="BodyText"/>
        <w:rPr>
          <w:rFonts w:cs="Times New Roman"/>
        </w:rPr>
      </w:pPr>
    </w:p>
    <w:p w14:paraId="43E9E2C9" w14:textId="77777777" w:rsidR="00E869EC" w:rsidRPr="00443C75" w:rsidRDefault="00E869EC" w:rsidP="008D54A9">
      <w:pPr>
        <w:pStyle w:val="BodyText"/>
        <w:rPr>
          <w:rFonts w:cs="Times New Roman"/>
        </w:rPr>
      </w:pPr>
      <w:r w:rsidRPr="00443C75">
        <w:rPr>
          <w:rFonts w:cs="Times New Roman"/>
        </w:rPr>
        <w:t>Disposition of Collateral Requirement upon removal: _____________</w:t>
      </w:r>
    </w:p>
    <w:p w14:paraId="7EAE2117" w14:textId="77777777" w:rsidR="00E869EC" w:rsidRPr="00443C75" w:rsidRDefault="00E869EC" w:rsidP="008D54A9">
      <w:pPr>
        <w:pStyle w:val="BodyText"/>
        <w:rPr>
          <w:rFonts w:cs="Times New Roman"/>
        </w:rPr>
      </w:pPr>
    </w:p>
    <w:p w14:paraId="79387B05" w14:textId="77777777" w:rsidR="00E869EC" w:rsidRPr="00443C75" w:rsidRDefault="00E869EC" w:rsidP="008D54A9">
      <w:pPr>
        <w:rPr>
          <w:b/>
        </w:rPr>
      </w:pPr>
    </w:p>
    <w:p w14:paraId="06D45ED7" w14:textId="77777777" w:rsidR="00E869EC" w:rsidRPr="00443C75" w:rsidRDefault="00E869EC" w:rsidP="00E869EC">
      <w:pPr>
        <w:rPr>
          <w:rFonts w:eastAsia="Times New Roman" w:cs="Times New Roman"/>
          <w:b/>
          <w:sz w:val="24"/>
        </w:rPr>
      </w:pPr>
      <w:r w:rsidRPr="00443C75">
        <w:rPr>
          <w:rFonts w:cs="Times New Roman"/>
          <w:b/>
          <w:sz w:val="24"/>
        </w:rPr>
        <w:br w:type="page"/>
      </w:r>
    </w:p>
    <w:p w14:paraId="1C470080" w14:textId="77777777" w:rsidR="00E869EC" w:rsidRPr="00443C75" w:rsidRDefault="00E869EC" w:rsidP="008D54A9">
      <w:pPr>
        <w:pStyle w:val="BodyText"/>
        <w:jc w:val="center"/>
        <w:rPr>
          <w:rFonts w:cs="Times New Roman"/>
          <w:b/>
        </w:rPr>
      </w:pPr>
      <w:r w:rsidRPr="00443C75">
        <w:rPr>
          <w:rFonts w:cs="Times New Roman"/>
          <w:b/>
        </w:rPr>
        <w:lastRenderedPageBreak/>
        <w:t>Schedule B to Exhibit A</w:t>
      </w:r>
    </w:p>
    <w:p w14:paraId="6AEAF049" w14:textId="77777777" w:rsidR="00E869EC" w:rsidRPr="00443C75" w:rsidRDefault="00E869EC" w:rsidP="00E869EC">
      <w:pPr>
        <w:pStyle w:val="BodyText"/>
        <w:ind w:left="460"/>
        <w:jc w:val="center"/>
        <w:rPr>
          <w:rFonts w:cs="Times New Roman"/>
          <w:i/>
        </w:rPr>
      </w:pPr>
    </w:p>
    <w:p w14:paraId="52110CCA" w14:textId="77777777" w:rsidR="00E869EC" w:rsidRPr="00443C75" w:rsidRDefault="00E869EC" w:rsidP="008D54A9">
      <w:pPr>
        <w:pStyle w:val="BodyText"/>
        <w:jc w:val="center"/>
        <w:rPr>
          <w:rFonts w:cs="Times New Roman"/>
          <w:i/>
        </w:rPr>
      </w:pPr>
      <w:r w:rsidRPr="00443C75">
        <w:rPr>
          <w:rFonts w:cs="Times New Roman"/>
          <w:i/>
        </w:rPr>
        <w:t xml:space="preserve">(One Schedule B form to be completed for </w:t>
      </w:r>
      <w:r w:rsidRPr="00443C75">
        <w:rPr>
          <w:rFonts w:cs="Times New Roman"/>
          <w:i/>
          <w:u w:val="single"/>
        </w:rPr>
        <w:t>each Designated System</w:t>
      </w:r>
      <w:r w:rsidRPr="00443C75">
        <w:rPr>
          <w:rFonts w:cs="Times New Roman"/>
          <w:i/>
        </w:rPr>
        <w:t xml:space="preserve"> on date of Energization)</w:t>
      </w:r>
    </w:p>
    <w:p w14:paraId="73248D5A" w14:textId="10B11FBA" w:rsidR="00E869EC" w:rsidRPr="00443C75" w:rsidRDefault="00E869EC" w:rsidP="00E869EC">
      <w:pPr>
        <w:pStyle w:val="BodyText"/>
        <w:ind w:left="460"/>
        <w:jc w:val="center"/>
        <w:rPr>
          <w:rFonts w:cs="Times New Roman"/>
          <w:b/>
        </w:rPr>
      </w:pPr>
    </w:p>
    <w:p w14:paraId="784F938D" w14:textId="1AB06992" w:rsidR="00C834DD" w:rsidRPr="00443C75" w:rsidRDefault="00C834DD" w:rsidP="00C834DD">
      <w:pPr>
        <w:rPr>
          <w:rFonts w:cs="Times New Roman"/>
        </w:rPr>
      </w:pPr>
      <w:r w:rsidRPr="00443C75">
        <w:rPr>
          <w:rFonts w:cs="Times New Roman"/>
        </w:rPr>
        <w:t xml:space="preserve">Date of Schedule B Creation: </w:t>
      </w:r>
      <w:r w:rsidRPr="00443C75">
        <w:rPr>
          <w:rFonts w:cs="Times New Roman"/>
          <w:u w:val="single"/>
        </w:rPr>
        <w:t>_____________</w:t>
      </w:r>
    </w:p>
    <w:p w14:paraId="1FDC78FE" w14:textId="77777777" w:rsidR="00C834DD" w:rsidRPr="00443C75" w:rsidRDefault="00C834DD" w:rsidP="00C834DD">
      <w:pPr>
        <w:rPr>
          <w:rFonts w:cs="Times New Roman"/>
        </w:rPr>
      </w:pPr>
      <w:r w:rsidRPr="00443C75">
        <w:rPr>
          <w:rFonts w:cs="Times New Roman"/>
        </w:rPr>
        <w:t>Date of Schedule B Update: ______________</w:t>
      </w:r>
    </w:p>
    <w:p w14:paraId="77897B2A" w14:textId="77777777" w:rsidR="00E869EC" w:rsidRPr="00443C75" w:rsidRDefault="00E869EC" w:rsidP="008D54A9">
      <w:pPr>
        <w:rPr>
          <w:rFonts w:cs="Times New Roman"/>
        </w:rPr>
      </w:pPr>
    </w:p>
    <w:p w14:paraId="7046FCC8" w14:textId="77777777" w:rsidR="00E869EC" w:rsidRPr="00443C75" w:rsidRDefault="00E869EC" w:rsidP="008D54A9">
      <w:pPr>
        <w:rPr>
          <w:rFonts w:cs="Times New Roman"/>
        </w:rPr>
      </w:pPr>
      <w:r w:rsidRPr="00443C75">
        <w:rPr>
          <w:rFonts w:cs="Times New Roman"/>
        </w:rPr>
        <w:t xml:space="preserve">Trade Date: ________________ </w:t>
      </w:r>
    </w:p>
    <w:p w14:paraId="6E5C6EAD" w14:textId="77777777" w:rsidR="00E869EC" w:rsidRPr="00443C75" w:rsidRDefault="00E869EC" w:rsidP="008D54A9">
      <w:pPr>
        <w:pStyle w:val="BodyText"/>
        <w:rPr>
          <w:rFonts w:cs="Times New Roman"/>
        </w:rPr>
      </w:pPr>
    </w:p>
    <w:p w14:paraId="6B0EE3F2" w14:textId="77777777" w:rsidR="00E869EC" w:rsidRPr="00443C75" w:rsidRDefault="00E869EC" w:rsidP="008D54A9">
      <w:pPr>
        <w:rPr>
          <w:rFonts w:cs="Times New Roman"/>
        </w:rPr>
      </w:pPr>
      <w:r w:rsidRPr="00443C75">
        <w:rPr>
          <w:rFonts w:cs="Times New Roman"/>
        </w:rPr>
        <w:t xml:space="preserve">Batch ID: ______________ </w:t>
      </w:r>
    </w:p>
    <w:p w14:paraId="354BB9EB" w14:textId="77777777" w:rsidR="00E869EC" w:rsidRPr="00443C75" w:rsidRDefault="00E869EC" w:rsidP="008D54A9">
      <w:pPr>
        <w:pStyle w:val="BodyText"/>
        <w:rPr>
          <w:rFonts w:cs="Times New Roman"/>
          <w:b/>
        </w:rPr>
      </w:pPr>
    </w:p>
    <w:p w14:paraId="352841B7" w14:textId="77777777" w:rsidR="00E869EC" w:rsidRPr="00443C75" w:rsidRDefault="00E869EC" w:rsidP="00E869EC">
      <w:pPr>
        <w:pStyle w:val="BodyText"/>
        <w:numPr>
          <w:ilvl w:val="0"/>
          <w:numId w:val="38"/>
        </w:numPr>
        <w:rPr>
          <w:rFonts w:cs="Times New Roman"/>
        </w:rPr>
      </w:pPr>
      <w:r w:rsidRPr="00443C75">
        <w:rPr>
          <w:rFonts w:cs="Times New Roman"/>
        </w:rPr>
        <w:t>Designated System ID: ___________________</w:t>
      </w:r>
    </w:p>
    <w:p w14:paraId="646DDF0C" w14:textId="77777777" w:rsidR="00E869EC" w:rsidRPr="00443C75" w:rsidRDefault="00E869EC" w:rsidP="00E869EC">
      <w:pPr>
        <w:pStyle w:val="BodyText"/>
        <w:ind w:left="460"/>
        <w:rPr>
          <w:rFonts w:cs="Times New Roman"/>
        </w:rPr>
      </w:pPr>
    </w:p>
    <w:p w14:paraId="6612B9D5" w14:textId="77777777" w:rsidR="00E869EC" w:rsidRPr="00443C75" w:rsidRDefault="00E869EC" w:rsidP="00E869EC">
      <w:pPr>
        <w:pStyle w:val="BodyText"/>
        <w:numPr>
          <w:ilvl w:val="0"/>
          <w:numId w:val="38"/>
        </w:numPr>
        <w:rPr>
          <w:rFonts w:cs="Times New Roman"/>
        </w:rPr>
      </w:pPr>
      <w:r w:rsidRPr="00443C75">
        <w:rPr>
          <w:rFonts w:cs="Times New Roman"/>
        </w:rPr>
        <w:t xml:space="preserve">Tracking System: </w:t>
      </w:r>
    </w:p>
    <w:p w14:paraId="776FFE7C" w14:textId="77777777" w:rsidR="00E869EC" w:rsidRPr="00443C75" w:rsidRDefault="00E869EC" w:rsidP="00E869EC">
      <w:pPr>
        <w:pStyle w:val="BodyText"/>
        <w:ind w:left="460"/>
        <w:rPr>
          <w:rFonts w:cs="Times New Roman"/>
        </w:rPr>
      </w:pPr>
    </w:p>
    <w:p w14:paraId="1E82E0A5" w14:textId="77777777" w:rsidR="00E869EC" w:rsidRPr="00443C75" w:rsidRDefault="00E869EC" w:rsidP="00E869EC">
      <w:pPr>
        <w:pStyle w:val="BodyText"/>
        <w:ind w:left="1180" w:firstLine="260"/>
        <w:rPr>
          <w:rFonts w:cs="Times New Roman"/>
        </w:rPr>
      </w:pPr>
      <w:r w:rsidRPr="00443C75">
        <w:rPr>
          <w:rFonts w:cs="Times New Roman"/>
        </w:rPr>
        <w:t>[ ] PJM-EIS GATS ID: ______________</w:t>
      </w:r>
    </w:p>
    <w:p w14:paraId="1DF0EEB0" w14:textId="77777777" w:rsidR="00E869EC" w:rsidRPr="00443C75" w:rsidRDefault="00E869EC" w:rsidP="00E869EC">
      <w:pPr>
        <w:pStyle w:val="BodyText"/>
        <w:ind w:left="1180" w:firstLine="260"/>
        <w:rPr>
          <w:rFonts w:cs="Times New Roman"/>
        </w:rPr>
      </w:pPr>
    </w:p>
    <w:p w14:paraId="3F019A1F" w14:textId="77777777" w:rsidR="00E869EC" w:rsidRPr="00443C75" w:rsidRDefault="00E869EC" w:rsidP="00E869EC">
      <w:pPr>
        <w:pStyle w:val="BodyText"/>
        <w:ind w:left="1180" w:firstLine="260"/>
        <w:rPr>
          <w:rFonts w:cs="Times New Roman"/>
        </w:rPr>
      </w:pPr>
      <w:r w:rsidRPr="00443C75">
        <w:rPr>
          <w:rFonts w:cs="Times New Roman"/>
        </w:rPr>
        <w:t>[ ] M-RETS ID: ______________</w:t>
      </w:r>
    </w:p>
    <w:p w14:paraId="3B827C57" w14:textId="77777777" w:rsidR="00E869EC" w:rsidRPr="00443C75" w:rsidRDefault="00E869EC" w:rsidP="00E869EC">
      <w:pPr>
        <w:pStyle w:val="BodyText"/>
        <w:ind w:left="1180" w:firstLine="260"/>
        <w:rPr>
          <w:rFonts w:cs="Times New Roman"/>
        </w:rPr>
      </w:pPr>
      <w:r w:rsidRPr="00443C75">
        <w:rPr>
          <w:rFonts w:cs="Times New Roman"/>
        </w:rPr>
        <w:t xml:space="preserve"> </w:t>
      </w:r>
    </w:p>
    <w:p w14:paraId="17E8F0B9" w14:textId="77777777" w:rsidR="00E869EC" w:rsidRPr="00443C75" w:rsidRDefault="00E869EC" w:rsidP="00E869EC">
      <w:pPr>
        <w:pStyle w:val="BodyText"/>
        <w:numPr>
          <w:ilvl w:val="0"/>
          <w:numId w:val="38"/>
        </w:numPr>
        <w:rPr>
          <w:rFonts w:cs="Times New Roman"/>
        </w:rPr>
      </w:pPr>
      <w:r w:rsidRPr="00443C75">
        <w:rPr>
          <w:rFonts w:cs="Times New Roman"/>
        </w:rPr>
        <w:t>System Address: ___________________</w:t>
      </w:r>
    </w:p>
    <w:p w14:paraId="5E6797E3" w14:textId="77777777" w:rsidR="00E869EC" w:rsidRPr="00443C75" w:rsidRDefault="00E869EC" w:rsidP="00E869EC">
      <w:pPr>
        <w:pStyle w:val="BodyText"/>
        <w:ind w:left="460"/>
        <w:rPr>
          <w:rFonts w:cs="Times New Roman"/>
        </w:rPr>
      </w:pPr>
    </w:p>
    <w:p w14:paraId="473ABF86" w14:textId="77777777" w:rsidR="00E869EC" w:rsidRPr="00443C75" w:rsidRDefault="00E869EC" w:rsidP="00E869EC">
      <w:pPr>
        <w:pStyle w:val="BodyText"/>
        <w:numPr>
          <w:ilvl w:val="0"/>
          <w:numId w:val="38"/>
        </w:numPr>
        <w:rPr>
          <w:rFonts w:cs="Times New Roman"/>
        </w:rPr>
      </w:pPr>
      <w:r w:rsidRPr="00443C75">
        <w:rPr>
          <w:rFonts w:cs="Times New Roman"/>
        </w:rPr>
        <w:t>Group: ___________________</w:t>
      </w:r>
    </w:p>
    <w:p w14:paraId="33D24C46" w14:textId="77777777" w:rsidR="00E869EC" w:rsidRPr="00443C75" w:rsidRDefault="00E869EC" w:rsidP="00E869EC">
      <w:pPr>
        <w:pStyle w:val="ListParagraph"/>
        <w:rPr>
          <w:rFonts w:cs="Times New Roman"/>
          <w:spacing w:val="-2"/>
        </w:rPr>
      </w:pPr>
    </w:p>
    <w:p w14:paraId="25C4F60B" w14:textId="77777777" w:rsidR="00E869EC" w:rsidRPr="00443C75" w:rsidRDefault="00E869EC" w:rsidP="00E869EC">
      <w:pPr>
        <w:pStyle w:val="BodyText"/>
        <w:numPr>
          <w:ilvl w:val="0"/>
          <w:numId w:val="38"/>
        </w:numPr>
        <w:rPr>
          <w:rFonts w:cs="Times New Roman"/>
        </w:rPr>
      </w:pPr>
      <w:r w:rsidRPr="00443C75">
        <w:rPr>
          <w:rFonts w:cs="Times New Roman"/>
        </w:rPr>
        <w:t>Sub-program</w:t>
      </w:r>
      <w:r w:rsidRPr="00443C75">
        <w:rPr>
          <w:rFonts w:cs="Times New Roman"/>
          <w:spacing w:val="-2"/>
        </w:rPr>
        <w:t>:</w:t>
      </w:r>
    </w:p>
    <w:p w14:paraId="101FCAF5" w14:textId="77777777" w:rsidR="00E869EC" w:rsidRPr="00443C75" w:rsidRDefault="00E869EC" w:rsidP="008D54A9">
      <w:pPr>
        <w:pStyle w:val="BodyText"/>
        <w:rPr>
          <w:rFonts w:cs="Times New Roman"/>
        </w:rPr>
      </w:pPr>
    </w:p>
    <w:p w14:paraId="2EB9CD01" w14:textId="77777777" w:rsidR="00E869EC" w:rsidRPr="00443C75" w:rsidRDefault="00E869EC" w:rsidP="00E869EC">
      <w:pPr>
        <w:pStyle w:val="BlockText"/>
        <w:ind w:left="1180"/>
        <w:rPr>
          <w:spacing w:val="-2"/>
          <w:sz w:val="22"/>
          <w:szCs w:val="22"/>
        </w:rPr>
      </w:pPr>
      <w:bookmarkStart w:id="969" w:name="_Hlk114063255"/>
      <w:r w:rsidRPr="00443C75">
        <w:rPr>
          <w:spacing w:val="-2"/>
          <w:sz w:val="22"/>
          <w:szCs w:val="22"/>
        </w:rPr>
        <w:t>[ ] Low-Income Single-Family and Small Multifamily Solar set forth in Section 1-56(b)(2)(A) of IPA Act</w:t>
      </w:r>
    </w:p>
    <w:p w14:paraId="28FA7B74" w14:textId="77777777" w:rsidR="00E869EC" w:rsidRPr="00443C75" w:rsidRDefault="00E869EC" w:rsidP="00E869EC">
      <w:pPr>
        <w:pStyle w:val="BlockText"/>
        <w:ind w:left="1180"/>
        <w:rPr>
          <w:spacing w:val="-2"/>
          <w:sz w:val="22"/>
          <w:szCs w:val="22"/>
        </w:rPr>
      </w:pPr>
      <w:r w:rsidRPr="00443C75">
        <w:rPr>
          <w:spacing w:val="-2"/>
          <w:sz w:val="22"/>
          <w:szCs w:val="22"/>
        </w:rPr>
        <w:t>[ ] Low-Income Large Multifamily Solar set forth in Section 1-56(b)(2)(E) of IPA Act</w:t>
      </w:r>
    </w:p>
    <w:p w14:paraId="2C5ECDAF" w14:textId="77777777" w:rsidR="00E869EC" w:rsidRPr="00443C75" w:rsidRDefault="00E869EC" w:rsidP="00E869EC">
      <w:pPr>
        <w:pStyle w:val="BlockText"/>
        <w:ind w:left="1180"/>
        <w:rPr>
          <w:spacing w:val="-2"/>
          <w:sz w:val="22"/>
          <w:szCs w:val="22"/>
        </w:rPr>
      </w:pPr>
      <w:r w:rsidRPr="00443C75">
        <w:rPr>
          <w:spacing w:val="-2"/>
          <w:sz w:val="22"/>
          <w:szCs w:val="22"/>
        </w:rPr>
        <w:t>[ ] Non-Profits &amp; Public Facilities set forth in Section 1-56(b)(2)(C) of IPA Act</w:t>
      </w:r>
    </w:p>
    <w:p w14:paraId="4C05836C" w14:textId="77777777" w:rsidR="00E869EC" w:rsidRPr="00443C75" w:rsidRDefault="00E869EC" w:rsidP="00E869EC">
      <w:pPr>
        <w:pStyle w:val="BlockText"/>
        <w:ind w:left="1180"/>
        <w:rPr>
          <w:spacing w:val="-2"/>
          <w:sz w:val="22"/>
          <w:szCs w:val="22"/>
        </w:rPr>
      </w:pPr>
      <w:r w:rsidRPr="00443C75">
        <w:rPr>
          <w:spacing w:val="-2"/>
          <w:sz w:val="22"/>
          <w:szCs w:val="22"/>
        </w:rPr>
        <w:t>[ ] Community Renewable Energy Generation Project set forth in Section 1-56(b)(2)(B) of IPA Act</w:t>
      </w:r>
      <w:r w:rsidRPr="00443C75" w:rsidDel="00875CAF">
        <w:rPr>
          <w:spacing w:val="-2"/>
          <w:sz w:val="22"/>
          <w:szCs w:val="22"/>
        </w:rPr>
        <w:t xml:space="preserve"> </w:t>
      </w:r>
      <w:bookmarkEnd w:id="969"/>
    </w:p>
    <w:p w14:paraId="0A8F9FB4" w14:textId="77777777" w:rsidR="00E869EC" w:rsidRPr="00443C75" w:rsidRDefault="00E869EC" w:rsidP="00E869EC">
      <w:pPr>
        <w:pStyle w:val="BlockText"/>
        <w:spacing w:after="0"/>
        <w:ind w:left="1180"/>
        <w:rPr>
          <w:spacing w:val="-2"/>
          <w:sz w:val="22"/>
          <w:szCs w:val="22"/>
        </w:rPr>
      </w:pPr>
    </w:p>
    <w:p w14:paraId="42EE6B39" w14:textId="77777777" w:rsidR="00E869EC" w:rsidRPr="00443C75" w:rsidRDefault="00E869EC" w:rsidP="00273DA6">
      <w:pPr>
        <w:pStyle w:val="BodyText"/>
        <w:numPr>
          <w:ilvl w:val="0"/>
          <w:numId w:val="38"/>
        </w:numPr>
      </w:pPr>
      <w:r w:rsidRPr="00443C75">
        <w:rPr>
          <w:rFonts w:cs="Times New Roman"/>
        </w:rPr>
        <w:t>Class of Resource:</w:t>
      </w:r>
    </w:p>
    <w:p w14:paraId="4F943156" w14:textId="77777777" w:rsidR="00E869EC" w:rsidRPr="00443C75" w:rsidRDefault="00E869EC" w:rsidP="00E869EC">
      <w:pPr>
        <w:pStyle w:val="BlockText"/>
        <w:spacing w:after="0"/>
        <w:ind w:left="460"/>
        <w:rPr>
          <w:spacing w:val="-2"/>
          <w:sz w:val="22"/>
          <w:szCs w:val="22"/>
        </w:rPr>
      </w:pPr>
    </w:p>
    <w:p w14:paraId="0335A2F6" w14:textId="77777777" w:rsidR="00E869EC" w:rsidRPr="00443C75" w:rsidRDefault="00E869EC" w:rsidP="008D54A9">
      <w:pPr>
        <w:pStyle w:val="BlockText"/>
        <w:spacing w:after="0"/>
        <w:ind w:left="1180"/>
        <w:rPr>
          <w:spacing w:val="-2"/>
          <w:sz w:val="22"/>
          <w:szCs w:val="22"/>
        </w:rPr>
      </w:pPr>
      <w:r w:rsidRPr="00443C75">
        <w:rPr>
          <w:spacing w:val="-2"/>
          <w:sz w:val="22"/>
          <w:szCs w:val="22"/>
        </w:rPr>
        <w:t>[ ] Distributed Renewable Energy Generation Device</w:t>
      </w:r>
    </w:p>
    <w:p w14:paraId="3BB96E5D" w14:textId="77777777" w:rsidR="00E869EC" w:rsidRPr="00443C75" w:rsidRDefault="00E869EC" w:rsidP="00E869EC">
      <w:pPr>
        <w:pStyle w:val="BlockText"/>
        <w:spacing w:after="0"/>
        <w:ind w:left="1180"/>
        <w:rPr>
          <w:spacing w:val="-2"/>
          <w:sz w:val="22"/>
          <w:szCs w:val="22"/>
        </w:rPr>
      </w:pPr>
    </w:p>
    <w:p w14:paraId="53CBCC10" w14:textId="77777777" w:rsidR="00E869EC" w:rsidRPr="00443C75" w:rsidRDefault="00E869EC" w:rsidP="008D54A9">
      <w:pPr>
        <w:pStyle w:val="BlockText"/>
        <w:spacing w:after="0"/>
        <w:ind w:left="1180"/>
        <w:rPr>
          <w:spacing w:val="-2"/>
          <w:sz w:val="22"/>
          <w:szCs w:val="22"/>
        </w:rPr>
      </w:pPr>
      <w:r w:rsidRPr="00443C75">
        <w:rPr>
          <w:spacing w:val="-2"/>
          <w:sz w:val="22"/>
          <w:szCs w:val="22"/>
        </w:rPr>
        <w:t>[ ] Community Renewable Energy Generation Project</w:t>
      </w:r>
    </w:p>
    <w:p w14:paraId="4C607055" w14:textId="77777777" w:rsidR="00E869EC" w:rsidRPr="00443C75" w:rsidRDefault="00E869EC" w:rsidP="00E869EC">
      <w:pPr>
        <w:pStyle w:val="BlockText"/>
        <w:spacing w:after="0"/>
        <w:ind w:left="1180"/>
        <w:rPr>
          <w:spacing w:val="-2"/>
          <w:sz w:val="22"/>
          <w:szCs w:val="22"/>
        </w:rPr>
      </w:pPr>
    </w:p>
    <w:p w14:paraId="2AC243A6" w14:textId="77777777" w:rsidR="00E869EC" w:rsidRPr="00443C75" w:rsidRDefault="00E869EC" w:rsidP="008D54A9">
      <w:pPr>
        <w:pStyle w:val="BlockText"/>
        <w:numPr>
          <w:ilvl w:val="0"/>
          <w:numId w:val="38"/>
        </w:numPr>
        <w:spacing w:after="0"/>
        <w:rPr>
          <w:spacing w:val="-2"/>
          <w:sz w:val="22"/>
          <w:szCs w:val="22"/>
        </w:rPr>
      </w:pPr>
      <w:r w:rsidRPr="00443C75">
        <w:rPr>
          <w:spacing w:val="-2"/>
          <w:sz w:val="22"/>
          <w:szCs w:val="22"/>
        </w:rPr>
        <w:t>Energy Sovereignty, if applicable:</w:t>
      </w:r>
    </w:p>
    <w:p w14:paraId="79A9F7D1" w14:textId="77777777" w:rsidR="00E869EC" w:rsidRPr="00443C75" w:rsidRDefault="00E869EC" w:rsidP="00E869EC">
      <w:pPr>
        <w:pStyle w:val="BlockText"/>
        <w:spacing w:after="0"/>
        <w:ind w:left="460"/>
        <w:rPr>
          <w:spacing w:val="-2"/>
          <w:sz w:val="22"/>
          <w:szCs w:val="22"/>
        </w:rPr>
      </w:pPr>
    </w:p>
    <w:p w14:paraId="0894F5D4" w14:textId="6B759E85" w:rsidR="00E869EC" w:rsidRPr="00C80B6C" w:rsidRDefault="00E869EC" w:rsidP="008D54A9">
      <w:pPr>
        <w:pStyle w:val="BlockText"/>
        <w:spacing w:after="0"/>
        <w:ind w:left="1180"/>
        <w:rPr>
          <w:spacing w:val="-2"/>
          <w:sz w:val="22"/>
          <w:szCs w:val="22"/>
        </w:rPr>
      </w:pPr>
      <w:r w:rsidRPr="00C80B6C">
        <w:rPr>
          <w:spacing w:val="-2"/>
          <w:sz w:val="22"/>
          <w:szCs w:val="22"/>
        </w:rPr>
        <w:t>[ ] Yes</w:t>
      </w:r>
      <w:r w:rsidR="00F553B7" w:rsidRPr="00C80B6C">
        <w:rPr>
          <w:spacing w:val="-2"/>
          <w:sz w:val="22"/>
          <w:szCs w:val="22"/>
        </w:rPr>
        <w:t>.</w:t>
      </w:r>
      <w:r w:rsidR="00F553B7" w:rsidRPr="007B47D1">
        <w:rPr>
          <w:sz w:val="22"/>
          <w:szCs w:val="22"/>
        </w:rPr>
        <w:t xml:space="preserve"> If yes, </w:t>
      </w:r>
      <w:r w:rsidR="00FE4940" w:rsidRPr="007B47D1">
        <w:rPr>
          <w:sz w:val="22"/>
          <w:szCs w:val="22"/>
        </w:rPr>
        <w:t>ES Price Adder</w:t>
      </w:r>
      <w:r w:rsidR="00F553B7" w:rsidRPr="007B47D1">
        <w:rPr>
          <w:sz w:val="22"/>
          <w:szCs w:val="22"/>
        </w:rPr>
        <w:t xml:space="preserve"> value: $</w:t>
      </w:r>
      <w:r w:rsidR="00F553B7" w:rsidRPr="007B47D1">
        <w:rPr>
          <w:sz w:val="22"/>
          <w:szCs w:val="22"/>
        </w:rPr>
        <w:softHyphen/>
      </w:r>
      <w:r w:rsidR="00F553B7" w:rsidRPr="007B47D1">
        <w:rPr>
          <w:sz w:val="22"/>
          <w:szCs w:val="22"/>
        </w:rPr>
        <w:softHyphen/>
      </w:r>
      <w:r w:rsidR="00F553B7" w:rsidRPr="007B47D1">
        <w:rPr>
          <w:sz w:val="22"/>
          <w:szCs w:val="22"/>
        </w:rPr>
        <w:softHyphen/>
      </w:r>
      <w:r w:rsidR="00F553B7" w:rsidRPr="007B47D1">
        <w:rPr>
          <w:sz w:val="22"/>
          <w:szCs w:val="22"/>
        </w:rPr>
        <w:softHyphen/>
      </w:r>
      <w:r w:rsidR="00F553B7" w:rsidRPr="007B47D1">
        <w:rPr>
          <w:sz w:val="22"/>
          <w:szCs w:val="22"/>
        </w:rPr>
        <w:softHyphen/>
        <w:t>_____/ REC</w:t>
      </w:r>
    </w:p>
    <w:p w14:paraId="76DD1C3A" w14:textId="77777777" w:rsidR="00C80B6C" w:rsidRDefault="00E869EC" w:rsidP="008D54A9">
      <w:pPr>
        <w:pStyle w:val="BlockText"/>
        <w:spacing w:after="0"/>
        <w:ind w:left="1900" w:firstLine="260"/>
        <w:rPr>
          <w:rFonts w:eastAsiaTheme="minorEastAsia"/>
          <w:spacing w:val="-2"/>
          <w:sz w:val="22"/>
          <w:szCs w:val="22"/>
          <w:lang w:eastAsia="ko-KR"/>
        </w:rPr>
      </w:pPr>
      <w:r w:rsidRPr="00C80B6C">
        <w:rPr>
          <w:spacing w:val="-2"/>
          <w:sz w:val="22"/>
          <w:szCs w:val="22"/>
        </w:rPr>
        <w:t xml:space="preserve">[ ] Energy Sovereignty Proposed </w:t>
      </w:r>
      <w:r w:rsidRPr="007B47D1">
        <w:rPr>
          <w:spacing w:val="-2"/>
          <w:sz w:val="22"/>
          <w:szCs w:val="22"/>
        </w:rPr>
        <w:t xml:space="preserve">Transfer </w:t>
      </w:r>
      <w:r w:rsidRPr="00C80B6C">
        <w:rPr>
          <w:spacing w:val="-2"/>
          <w:sz w:val="22"/>
          <w:szCs w:val="22"/>
        </w:rPr>
        <w:t>Date: ___________</w:t>
      </w:r>
      <w:r w:rsidR="00C80B6C">
        <w:rPr>
          <w:rFonts w:eastAsiaTheme="minorEastAsia" w:hint="eastAsia"/>
          <w:spacing w:val="-2"/>
          <w:sz w:val="22"/>
          <w:szCs w:val="22"/>
          <w:lang w:eastAsia="ko-KR"/>
        </w:rPr>
        <w:t xml:space="preserve"> </w:t>
      </w:r>
    </w:p>
    <w:p w14:paraId="772DC948" w14:textId="5BD712CD" w:rsidR="00C80B6C" w:rsidRPr="007B47D1" w:rsidRDefault="00C80B6C" w:rsidP="007B47D1">
      <w:pPr>
        <w:pStyle w:val="BlockText"/>
        <w:spacing w:after="0"/>
        <w:ind w:left="4060"/>
        <w:rPr>
          <w:rFonts w:eastAsiaTheme="minorEastAsia"/>
          <w:spacing w:val="-2"/>
          <w:sz w:val="22"/>
          <w:szCs w:val="22"/>
          <w:lang w:eastAsia="ko-KR"/>
        </w:rPr>
      </w:pPr>
      <w:r>
        <w:rPr>
          <w:rFonts w:eastAsiaTheme="minorEastAsia" w:hint="eastAsia"/>
          <w:spacing w:val="-2"/>
          <w:sz w:val="22"/>
          <w:szCs w:val="22"/>
          <w:lang w:eastAsia="ko-KR"/>
        </w:rPr>
        <w:t xml:space="preserve">   Transfer Date Deadline: ___________</w:t>
      </w:r>
    </w:p>
    <w:p w14:paraId="16A194CA" w14:textId="77777777" w:rsidR="00E869EC" w:rsidRPr="00443C75" w:rsidRDefault="00E869EC" w:rsidP="008D54A9">
      <w:pPr>
        <w:pStyle w:val="BlockText"/>
        <w:spacing w:after="0"/>
        <w:ind w:left="460" w:firstLine="720"/>
        <w:rPr>
          <w:spacing w:val="-2"/>
          <w:sz w:val="22"/>
          <w:szCs w:val="22"/>
        </w:rPr>
      </w:pPr>
      <w:r w:rsidRPr="00443C75">
        <w:rPr>
          <w:spacing w:val="-2"/>
          <w:sz w:val="22"/>
          <w:szCs w:val="22"/>
        </w:rPr>
        <w:t>[ ] No</w:t>
      </w:r>
    </w:p>
    <w:p w14:paraId="4FD5D62F" w14:textId="77777777" w:rsidR="00E869EC" w:rsidRPr="00443C75" w:rsidRDefault="00E869EC" w:rsidP="00E869EC">
      <w:pPr>
        <w:pStyle w:val="BlockText"/>
        <w:spacing w:after="0"/>
        <w:ind w:left="460" w:firstLine="720"/>
        <w:rPr>
          <w:spacing w:val="-2"/>
          <w:sz w:val="22"/>
          <w:szCs w:val="22"/>
        </w:rPr>
      </w:pPr>
    </w:p>
    <w:p w14:paraId="5986A9E1" w14:textId="255CEF5D" w:rsidR="00E869EC" w:rsidRPr="00443C75" w:rsidRDefault="00E869EC" w:rsidP="00C01A46">
      <w:pPr>
        <w:pStyle w:val="BlockText"/>
        <w:numPr>
          <w:ilvl w:val="0"/>
          <w:numId w:val="38"/>
        </w:numPr>
        <w:spacing w:after="0"/>
        <w:rPr>
          <w:spacing w:val="-2"/>
          <w:sz w:val="22"/>
          <w:szCs w:val="22"/>
        </w:rPr>
      </w:pPr>
      <w:r w:rsidRPr="00443C75">
        <w:rPr>
          <w:spacing w:val="-2"/>
          <w:sz w:val="22"/>
          <w:szCs w:val="22"/>
        </w:rPr>
        <w:t>Prevailing Wage Act requirement applicable:</w:t>
      </w:r>
    </w:p>
    <w:p w14:paraId="1E3010A8" w14:textId="77777777" w:rsidR="00E869EC" w:rsidRPr="00443C75" w:rsidRDefault="00E869EC" w:rsidP="00E869EC">
      <w:pPr>
        <w:pStyle w:val="BlockText"/>
        <w:spacing w:after="0"/>
        <w:ind w:left="460"/>
        <w:rPr>
          <w:spacing w:val="-2"/>
          <w:sz w:val="22"/>
          <w:szCs w:val="22"/>
        </w:rPr>
      </w:pPr>
    </w:p>
    <w:p w14:paraId="34FBB06F" w14:textId="79578518" w:rsidR="00E869EC" w:rsidRPr="00443C75" w:rsidRDefault="00E869EC" w:rsidP="00E869EC">
      <w:pPr>
        <w:pStyle w:val="BlockText"/>
        <w:spacing w:after="0"/>
        <w:ind w:left="1170" w:hanging="360"/>
        <w:rPr>
          <w:spacing w:val="-2"/>
          <w:sz w:val="22"/>
          <w:szCs w:val="22"/>
        </w:rPr>
      </w:pPr>
      <w:r w:rsidRPr="00443C75">
        <w:rPr>
          <w:spacing w:val="-2"/>
          <w:sz w:val="22"/>
          <w:szCs w:val="22"/>
        </w:rPr>
        <w:t xml:space="preserve">[ ] Yes </w:t>
      </w:r>
    </w:p>
    <w:p w14:paraId="36AC5D07" w14:textId="77777777" w:rsidR="00E869EC" w:rsidRPr="00443C75" w:rsidRDefault="00E869EC" w:rsidP="00E869EC">
      <w:pPr>
        <w:pStyle w:val="BlockText"/>
        <w:spacing w:after="0"/>
        <w:ind w:left="1170" w:hanging="360"/>
        <w:rPr>
          <w:spacing w:val="-2"/>
          <w:sz w:val="22"/>
          <w:szCs w:val="22"/>
        </w:rPr>
      </w:pPr>
    </w:p>
    <w:p w14:paraId="0D79B30F" w14:textId="77777777" w:rsidR="00E869EC" w:rsidRPr="00443C75" w:rsidRDefault="00E869EC" w:rsidP="00E869EC">
      <w:pPr>
        <w:pStyle w:val="BodyText"/>
        <w:ind w:left="1170" w:hanging="360"/>
        <w:rPr>
          <w:rFonts w:cs="Times New Roman"/>
          <w:sz w:val="16"/>
          <w:szCs w:val="16"/>
        </w:rPr>
      </w:pPr>
      <w:r w:rsidRPr="00443C75">
        <w:rPr>
          <w:rFonts w:cs="Times New Roman"/>
          <w:spacing w:val="-2"/>
        </w:rPr>
        <w:t xml:space="preserve">[ ] No </w:t>
      </w:r>
      <w:r w:rsidRPr="00443C75">
        <w:rPr>
          <w:rFonts w:cs="Times New Roman"/>
          <w:spacing w:val="-2"/>
        </w:rPr>
        <w:br/>
      </w:r>
    </w:p>
    <w:p w14:paraId="7B87C21D" w14:textId="77777777" w:rsidR="00570FD3" w:rsidRPr="00443C75" w:rsidRDefault="00570FD3" w:rsidP="00E869EC">
      <w:pPr>
        <w:pStyle w:val="BodyText"/>
        <w:ind w:left="1170" w:hanging="360"/>
        <w:rPr>
          <w:rFonts w:cs="Times New Roman"/>
          <w:sz w:val="16"/>
          <w:szCs w:val="16"/>
        </w:rPr>
      </w:pPr>
    </w:p>
    <w:p w14:paraId="080F80BF" w14:textId="7FD9921B" w:rsidR="00F553B7" w:rsidRPr="00443C75" w:rsidRDefault="00F553B7" w:rsidP="00F15584">
      <w:pPr>
        <w:pStyle w:val="BodyText"/>
        <w:spacing w:after="240"/>
        <w:ind w:left="0"/>
        <w:rPr>
          <w:rFonts w:cs="Times New Roman"/>
          <w:sz w:val="16"/>
          <w:szCs w:val="16"/>
        </w:rPr>
      </w:pPr>
    </w:p>
    <w:p w14:paraId="68BDAC41" w14:textId="77777777" w:rsidR="00F553B7" w:rsidRPr="00443C75" w:rsidRDefault="00F553B7" w:rsidP="00F553B7">
      <w:pPr>
        <w:pStyle w:val="BlockText"/>
        <w:numPr>
          <w:ilvl w:val="0"/>
          <w:numId w:val="38"/>
        </w:numPr>
        <w:rPr>
          <w:spacing w:val="-2"/>
          <w:sz w:val="22"/>
          <w:szCs w:val="22"/>
        </w:rPr>
      </w:pPr>
      <w:r w:rsidRPr="00443C75">
        <w:rPr>
          <w:spacing w:val="-2"/>
          <w:sz w:val="22"/>
          <w:szCs w:val="22"/>
        </w:rPr>
        <w:t>Project Labor Agreement requirement applicable:</w:t>
      </w:r>
    </w:p>
    <w:p w14:paraId="4F8616E6" w14:textId="6A6EE610" w:rsidR="00F553B7" w:rsidRPr="00443C75" w:rsidRDefault="00F553B7" w:rsidP="00F15584">
      <w:pPr>
        <w:pStyle w:val="BlockText"/>
        <w:tabs>
          <w:tab w:val="left" w:pos="810"/>
        </w:tabs>
        <w:ind w:left="810"/>
        <w:rPr>
          <w:spacing w:val="-2"/>
          <w:sz w:val="22"/>
          <w:szCs w:val="22"/>
        </w:rPr>
      </w:pPr>
      <w:r w:rsidRPr="00443C75">
        <w:rPr>
          <w:spacing w:val="-2"/>
          <w:sz w:val="22"/>
          <w:szCs w:val="22"/>
        </w:rPr>
        <w:t xml:space="preserve">[ ] Yes </w:t>
      </w:r>
    </w:p>
    <w:p w14:paraId="3C0D28FD" w14:textId="77777777" w:rsidR="00F553B7" w:rsidRPr="00443C75" w:rsidRDefault="00F553B7" w:rsidP="00F553B7">
      <w:pPr>
        <w:pStyle w:val="BlockText"/>
        <w:tabs>
          <w:tab w:val="left" w:pos="810"/>
        </w:tabs>
        <w:spacing w:after="0"/>
        <w:ind w:left="810"/>
        <w:rPr>
          <w:spacing w:val="-2"/>
          <w:sz w:val="22"/>
          <w:szCs w:val="22"/>
        </w:rPr>
      </w:pPr>
      <w:r w:rsidRPr="00443C75">
        <w:rPr>
          <w:spacing w:val="-2"/>
          <w:sz w:val="22"/>
          <w:szCs w:val="22"/>
        </w:rPr>
        <w:t>[ ] No</w:t>
      </w:r>
    </w:p>
    <w:p w14:paraId="2A4E71A0" w14:textId="7E8BFC7D" w:rsidR="00F553B7" w:rsidRPr="00443C75" w:rsidRDefault="00F553B7" w:rsidP="00F15584">
      <w:pPr>
        <w:pStyle w:val="BlockText"/>
        <w:spacing w:after="0"/>
        <w:ind w:left="460"/>
        <w:rPr>
          <w:spacing w:val="-2"/>
          <w:sz w:val="22"/>
          <w:szCs w:val="22"/>
        </w:rPr>
      </w:pPr>
    </w:p>
    <w:p w14:paraId="10D6EDF1" w14:textId="76AEC87E" w:rsidR="00E869EC" w:rsidRPr="00443C75" w:rsidRDefault="00E869EC" w:rsidP="00C01A46">
      <w:pPr>
        <w:pStyle w:val="BlockText"/>
        <w:numPr>
          <w:ilvl w:val="0"/>
          <w:numId w:val="38"/>
        </w:numPr>
        <w:spacing w:after="0"/>
        <w:rPr>
          <w:spacing w:val="-2"/>
          <w:sz w:val="22"/>
          <w:szCs w:val="22"/>
        </w:rPr>
      </w:pPr>
      <w:r w:rsidRPr="00443C75">
        <w:rPr>
          <w:spacing w:val="-2"/>
          <w:sz w:val="22"/>
          <w:szCs w:val="22"/>
        </w:rPr>
        <w:t>Home Repairs Pilot applicable:</w:t>
      </w:r>
    </w:p>
    <w:p w14:paraId="2072DF77" w14:textId="77777777" w:rsidR="00E869EC" w:rsidRPr="00443C75" w:rsidRDefault="00E869EC" w:rsidP="00E869EC">
      <w:pPr>
        <w:pStyle w:val="BlockText"/>
        <w:spacing w:after="0"/>
        <w:ind w:left="460"/>
        <w:rPr>
          <w:spacing w:val="-2"/>
          <w:sz w:val="22"/>
          <w:szCs w:val="22"/>
        </w:rPr>
      </w:pPr>
    </w:p>
    <w:p w14:paraId="71F39272" w14:textId="33976376" w:rsidR="00E869EC" w:rsidRPr="00443C75" w:rsidRDefault="00E869EC" w:rsidP="00E869EC">
      <w:pPr>
        <w:pStyle w:val="BlockText"/>
        <w:tabs>
          <w:tab w:val="left" w:pos="810"/>
        </w:tabs>
        <w:ind w:left="810"/>
        <w:rPr>
          <w:spacing w:val="-2"/>
          <w:sz w:val="22"/>
          <w:szCs w:val="22"/>
        </w:rPr>
      </w:pPr>
      <w:r w:rsidRPr="00443C75">
        <w:rPr>
          <w:spacing w:val="-2"/>
          <w:sz w:val="22"/>
          <w:szCs w:val="22"/>
        </w:rPr>
        <w:t xml:space="preserve">[ ] Yes </w:t>
      </w:r>
    </w:p>
    <w:p w14:paraId="284624CA" w14:textId="77777777" w:rsidR="00E869EC" w:rsidRPr="00443C75" w:rsidRDefault="00E869EC" w:rsidP="00E869EC">
      <w:pPr>
        <w:pStyle w:val="BlockText"/>
        <w:ind w:left="1900" w:hanging="10"/>
        <w:rPr>
          <w:spacing w:val="-2"/>
          <w:sz w:val="22"/>
          <w:szCs w:val="22"/>
        </w:rPr>
      </w:pPr>
      <w:r w:rsidRPr="00443C75">
        <w:rPr>
          <w:spacing w:val="-2"/>
          <w:sz w:val="22"/>
          <w:szCs w:val="22"/>
        </w:rPr>
        <w:t>[ ] Home Repairs Pilot Adder: $___________/REC</w:t>
      </w:r>
    </w:p>
    <w:p w14:paraId="25FE1926" w14:textId="77777777" w:rsidR="00E869EC" w:rsidRPr="00443C75" w:rsidRDefault="00E869EC" w:rsidP="00E869EC">
      <w:pPr>
        <w:pStyle w:val="BlockText"/>
        <w:tabs>
          <w:tab w:val="left" w:pos="810"/>
        </w:tabs>
        <w:spacing w:after="0"/>
        <w:ind w:left="810"/>
        <w:rPr>
          <w:spacing w:val="-2"/>
          <w:sz w:val="22"/>
          <w:szCs w:val="22"/>
        </w:rPr>
      </w:pPr>
      <w:r w:rsidRPr="00443C75">
        <w:rPr>
          <w:spacing w:val="-2"/>
          <w:sz w:val="22"/>
          <w:szCs w:val="22"/>
        </w:rPr>
        <w:t>[ ] No</w:t>
      </w:r>
    </w:p>
    <w:p w14:paraId="1081BB85" w14:textId="77777777" w:rsidR="00093B94" w:rsidRPr="00443C75" w:rsidRDefault="00093B94" w:rsidP="00E869EC">
      <w:pPr>
        <w:pStyle w:val="BlockText"/>
        <w:tabs>
          <w:tab w:val="left" w:pos="810"/>
        </w:tabs>
        <w:spacing w:after="0"/>
        <w:ind w:left="810"/>
        <w:rPr>
          <w:spacing w:val="-2"/>
          <w:sz w:val="22"/>
          <w:szCs w:val="22"/>
        </w:rPr>
      </w:pPr>
    </w:p>
    <w:p w14:paraId="08594915" w14:textId="2940CCDD" w:rsidR="00380B6D" w:rsidRPr="007E20C3" w:rsidRDefault="00380B6D" w:rsidP="00566858">
      <w:pPr>
        <w:pStyle w:val="BlockText"/>
        <w:numPr>
          <w:ilvl w:val="0"/>
          <w:numId w:val="38"/>
        </w:numPr>
        <w:rPr>
          <w:spacing w:val="-2"/>
          <w:sz w:val="22"/>
          <w:szCs w:val="22"/>
        </w:rPr>
      </w:pPr>
      <w:bookmarkStart w:id="970" w:name="_Hlk110010011"/>
      <w:r w:rsidRPr="007E20C3">
        <w:rPr>
          <w:spacing w:val="-2"/>
          <w:sz w:val="22"/>
          <w:szCs w:val="22"/>
        </w:rPr>
        <w:t>Small and Emerging Business:</w:t>
      </w:r>
    </w:p>
    <w:p w14:paraId="645558A2" w14:textId="77777777" w:rsidR="00380B6D" w:rsidRDefault="00380B6D" w:rsidP="00380B6D">
      <w:pPr>
        <w:pStyle w:val="BlockText"/>
        <w:ind w:left="1180"/>
        <w:rPr>
          <w:spacing w:val="-2"/>
          <w:sz w:val="22"/>
          <w:szCs w:val="22"/>
        </w:rPr>
      </w:pPr>
      <w:r w:rsidRPr="007E20C3">
        <w:rPr>
          <w:spacing w:val="-2"/>
          <w:sz w:val="22"/>
          <w:szCs w:val="22"/>
        </w:rPr>
        <w:t>[ ] Yes</w:t>
      </w:r>
    </w:p>
    <w:p w14:paraId="39362CEC" w14:textId="77777777" w:rsidR="00380B6D" w:rsidRPr="007E20C3" w:rsidRDefault="00380B6D" w:rsidP="00380B6D">
      <w:pPr>
        <w:pStyle w:val="BlockText"/>
        <w:ind w:left="1180"/>
        <w:rPr>
          <w:spacing w:val="-2"/>
          <w:sz w:val="22"/>
          <w:szCs w:val="22"/>
        </w:rPr>
      </w:pPr>
      <w:r>
        <w:rPr>
          <w:spacing w:val="-2"/>
          <w:sz w:val="22"/>
          <w:szCs w:val="22"/>
        </w:rPr>
        <w:t>[ ] No</w:t>
      </w:r>
    </w:p>
    <w:p w14:paraId="6E662D0D" w14:textId="77777777" w:rsidR="00380B6D" w:rsidRPr="007E20C3" w:rsidRDefault="00380B6D" w:rsidP="00380B6D">
      <w:pPr>
        <w:pStyle w:val="BlockText"/>
        <w:ind w:left="1180" w:firstLine="260"/>
        <w:rPr>
          <w:spacing w:val="-2"/>
          <w:sz w:val="22"/>
          <w:szCs w:val="22"/>
        </w:rPr>
      </w:pPr>
      <w:r>
        <w:rPr>
          <w:spacing w:val="-2"/>
          <w:sz w:val="22"/>
          <w:szCs w:val="22"/>
        </w:rPr>
        <w:t>I</w:t>
      </w:r>
      <w:r w:rsidRPr="007E20C3">
        <w:rPr>
          <w:spacing w:val="-2"/>
          <w:sz w:val="22"/>
          <w:szCs w:val="22"/>
        </w:rPr>
        <w:t>s payment held for purposes of meeting Collateral Requirement:</w:t>
      </w:r>
    </w:p>
    <w:p w14:paraId="60DB4B53" w14:textId="77777777" w:rsidR="00380B6D" w:rsidRDefault="00380B6D" w:rsidP="00380B6D">
      <w:pPr>
        <w:pStyle w:val="BlockText"/>
        <w:ind w:left="1180"/>
        <w:rPr>
          <w:spacing w:val="-2"/>
          <w:sz w:val="22"/>
          <w:szCs w:val="22"/>
        </w:rPr>
      </w:pPr>
      <w:r w:rsidRPr="007E20C3">
        <w:rPr>
          <w:spacing w:val="-2"/>
          <w:sz w:val="22"/>
          <w:szCs w:val="22"/>
        </w:rPr>
        <w:tab/>
      </w:r>
      <w:r w:rsidRPr="007E20C3">
        <w:rPr>
          <w:spacing w:val="-2"/>
          <w:sz w:val="22"/>
          <w:szCs w:val="22"/>
        </w:rPr>
        <w:tab/>
        <w:t xml:space="preserve">[ ] Yes. </w:t>
      </w:r>
    </w:p>
    <w:p w14:paraId="57E595E1" w14:textId="77777777" w:rsidR="00380B6D" w:rsidRDefault="00380B6D" w:rsidP="00380B6D">
      <w:pPr>
        <w:pStyle w:val="BlockText"/>
        <w:ind w:left="2360"/>
        <w:rPr>
          <w:spacing w:val="-2"/>
          <w:sz w:val="22"/>
          <w:szCs w:val="22"/>
        </w:rPr>
      </w:pPr>
      <w:r>
        <w:rPr>
          <w:spacing w:val="-2"/>
          <w:sz w:val="22"/>
          <w:szCs w:val="22"/>
        </w:rPr>
        <w:t xml:space="preserve">(Fill in n/a if payment has not been made pursuant to Section </w:t>
      </w:r>
      <w:r>
        <w:rPr>
          <w:spacing w:val="-2"/>
          <w:sz w:val="22"/>
          <w:szCs w:val="22"/>
        </w:rPr>
        <w:fldChar w:fldCharType="begin"/>
      </w:r>
      <w:r>
        <w:rPr>
          <w:spacing w:val="-2"/>
          <w:sz w:val="22"/>
          <w:szCs w:val="22"/>
        </w:rPr>
        <w:instrText xml:space="preserve"> REF _Ref225783809 \w \h </w:instrText>
      </w:r>
      <w:r>
        <w:rPr>
          <w:spacing w:val="-2"/>
          <w:sz w:val="22"/>
          <w:szCs w:val="22"/>
        </w:rPr>
      </w:r>
      <w:r>
        <w:rPr>
          <w:spacing w:val="-2"/>
          <w:sz w:val="22"/>
          <w:szCs w:val="22"/>
        </w:rPr>
        <w:fldChar w:fldCharType="separate"/>
      </w:r>
      <w:r>
        <w:rPr>
          <w:spacing w:val="-2"/>
          <w:sz w:val="22"/>
          <w:szCs w:val="22"/>
        </w:rPr>
        <w:t>7.1(d)</w:t>
      </w:r>
      <w:r>
        <w:rPr>
          <w:spacing w:val="-2"/>
          <w:sz w:val="22"/>
          <w:szCs w:val="22"/>
        </w:rPr>
        <w:fldChar w:fldCharType="end"/>
      </w:r>
      <w:r>
        <w:rPr>
          <w:spacing w:val="-2"/>
          <w:sz w:val="22"/>
          <w:szCs w:val="22"/>
        </w:rPr>
        <w:t>)</w:t>
      </w:r>
    </w:p>
    <w:p w14:paraId="1DB3B3B4" w14:textId="77777777" w:rsidR="00380B6D" w:rsidRDefault="00380B6D" w:rsidP="00380B6D">
      <w:pPr>
        <w:pStyle w:val="BlockText"/>
        <w:ind w:left="2360" w:firstLine="520"/>
        <w:rPr>
          <w:spacing w:val="-2"/>
          <w:sz w:val="22"/>
          <w:szCs w:val="22"/>
        </w:rPr>
      </w:pPr>
      <w:r>
        <w:rPr>
          <w:spacing w:val="-2"/>
          <w:sz w:val="22"/>
          <w:szCs w:val="22"/>
        </w:rPr>
        <w:t xml:space="preserve">Date Payment was made: _________   </w:t>
      </w:r>
    </w:p>
    <w:p w14:paraId="1201C780" w14:textId="77777777" w:rsidR="00380B6D" w:rsidRPr="007E20C3" w:rsidRDefault="00380B6D" w:rsidP="00380B6D">
      <w:pPr>
        <w:pStyle w:val="BlockText"/>
        <w:ind w:left="2360" w:firstLine="520"/>
        <w:rPr>
          <w:spacing w:val="-2"/>
          <w:sz w:val="22"/>
          <w:szCs w:val="22"/>
        </w:rPr>
      </w:pPr>
      <w:r w:rsidRPr="007E20C3">
        <w:rPr>
          <w:spacing w:val="-2"/>
          <w:sz w:val="22"/>
          <w:szCs w:val="22"/>
        </w:rPr>
        <w:t xml:space="preserve">Amount </w:t>
      </w:r>
      <w:r>
        <w:rPr>
          <w:spacing w:val="-2"/>
          <w:sz w:val="22"/>
          <w:szCs w:val="22"/>
        </w:rPr>
        <w:t xml:space="preserve">Withheld as Performance Assurance: </w:t>
      </w:r>
      <w:r w:rsidRPr="007E20C3">
        <w:rPr>
          <w:spacing w:val="-2"/>
          <w:sz w:val="22"/>
          <w:szCs w:val="22"/>
        </w:rPr>
        <w:t>$__________</w:t>
      </w:r>
    </w:p>
    <w:p w14:paraId="694F3B6F" w14:textId="77777777" w:rsidR="00380B6D" w:rsidRPr="007E20C3" w:rsidRDefault="00380B6D" w:rsidP="00380B6D">
      <w:pPr>
        <w:pStyle w:val="BlockText"/>
        <w:ind w:left="1900" w:firstLine="260"/>
        <w:rPr>
          <w:spacing w:val="-2"/>
          <w:sz w:val="22"/>
          <w:szCs w:val="22"/>
        </w:rPr>
      </w:pPr>
      <w:r w:rsidRPr="007E20C3">
        <w:rPr>
          <w:spacing w:val="-2"/>
          <w:sz w:val="22"/>
          <w:szCs w:val="22"/>
        </w:rPr>
        <w:t>[ ] No</w:t>
      </w:r>
      <w:r>
        <w:rPr>
          <w:spacing w:val="-2"/>
          <w:sz w:val="22"/>
          <w:szCs w:val="22"/>
        </w:rPr>
        <w:t>.</w:t>
      </w:r>
    </w:p>
    <w:p w14:paraId="114A1A7D" w14:textId="52ABEDE8" w:rsidR="009940EE" w:rsidRPr="00443C75" w:rsidRDefault="009940EE" w:rsidP="00F15584">
      <w:pPr>
        <w:pStyle w:val="BlockText"/>
        <w:ind w:left="1180"/>
        <w:rPr>
          <w:spacing w:val="-2"/>
          <w:sz w:val="22"/>
          <w:szCs w:val="22"/>
        </w:rPr>
      </w:pPr>
    </w:p>
    <w:p w14:paraId="5624012A" w14:textId="77777777" w:rsidR="009940EE" w:rsidRPr="00F15584" w:rsidRDefault="009940EE" w:rsidP="00F15584">
      <w:pPr>
        <w:pStyle w:val="BodyText"/>
        <w:ind w:left="460"/>
        <w:rPr>
          <w:rFonts w:cs="Times New Roman"/>
        </w:rPr>
      </w:pPr>
    </w:p>
    <w:p w14:paraId="036160A3" w14:textId="00123911" w:rsidR="00093B94" w:rsidRPr="00F15584" w:rsidRDefault="00093B94" w:rsidP="00093B94">
      <w:pPr>
        <w:pStyle w:val="BodyText"/>
        <w:numPr>
          <w:ilvl w:val="0"/>
          <w:numId w:val="38"/>
        </w:numPr>
        <w:rPr>
          <w:rFonts w:cs="Times New Roman"/>
        </w:rPr>
      </w:pPr>
      <w:r w:rsidRPr="00F15584">
        <w:rPr>
          <w:rFonts w:cs="Times New Roman"/>
          <w:spacing w:val="-2"/>
        </w:rPr>
        <w:t>Advance of Capital been received:</w:t>
      </w:r>
      <w:r w:rsidRPr="00F15584">
        <w:rPr>
          <w:rFonts w:cs="Times New Roman"/>
          <w:spacing w:val="-2"/>
        </w:rPr>
        <w:br/>
      </w:r>
    </w:p>
    <w:p w14:paraId="49C4FF31" w14:textId="77777777" w:rsidR="00093B94" w:rsidRPr="00F15584" w:rsidRDefault="00093B94" w:rsidP="00093B94">
      <w:pPr>
        <w:pStyle w:val="BlockText"/>
        <w:ind w:left="1180"/>
        <w:rPr>
          <w:spacing w:val="-2"/>
          <w:sz w:val="22"/>
          <w:szCs w:val="22"/>
        </w:rPr>
      </w:pPr>
      <w:r w:rsidRPr="00F15584">
        <w:rPr>
          <w:spacing w:val="-2"/>
          <w:sz w:val="22"/>
          <w:szCs w:val="22"/>
        </w:rPr>
        <w:t>[ ] Yes</w:t>
      </w:r>
    </w:p>
    <w:p w14:paraId="257EDA90" w14:textId="77777777" w:rsidR="00093B94" w:rsidRPr="00F15584" w:rsidRDefault="00093B94" w:rsidP="00093B94">
      <w:pPr>
        <w:pStyle w:val="BlockText"/>
        <w:ind w:left="1180"/>
        <w:rPr>
          <w:spacing w:val="-2"/>
          <w:sz w:val="22"/>
          <w:szCs w:val="22"/>
        </w:rPr>
      </w:pPr>
      <w:r w:rsidRPr="00F15584">
        <w:rPr>
          <w:spacing w:val="-2"/>
          <w:sz w:val="22"/>
          <w:szCs w:val="22"/>
        </w:rPr>
        <w:tab/>
        <w:t>[ ] Advance of Capital: $______________</w:t>
      </w:r>
    </w:p>
    <w:p w14:paraId="0E937F09" w14:textId="77777777" w:rsidR="00093B94" w:rsidRPr="00F15584" w:rsidRDefault="00093B94" w:rsidP="00093B94">
      <w:pPr>
        <w:pStyle w:val="BlockText"/>
        <w:ind w:left="1180"/>
        <w:rPr>
          <w:spacing w:val="-2"/>
          <w:sz w:val="22"/>
          <w:szCs w:val="22"/>
        </w:rPr>
      </w:pPr>
      <w:r w:rsidRPr="00F15584">
        <w:rPr>
          <w:spacing w:val="-2"/>
          <w:sz w:val="22"/>
          <w:szCs w:val="22"/>
        </w:rPr>
        <w:t>[ ] No</w:t>
      </w:r>
    </w:p>
    <w:bookmarkEnd w:id="970"/>
    <w:p w14:paraId="20179063" w14:textId="77777777" w:rsidR="00E869EC" w:rsidRPr="00443C75" w:rsidRDefault="00E869EC" w:rsidP="00156F55">
      <w:pPr>
        <w:pStyle w:val="BlockText"/>
        <w:spacing w:after="0"/>
        <w:rPr>
          <w:spacing w:val="-2"/>
          <w:sz w:val="22"/>
          <w:szCs w:val="22"/>
        </w:rPr>
      </w:pPr>
    </w:p>
    <w:p w14:paraId="430AE7AD" w14:textId="77777777" w:rsidR="00E869EC" w:rsidRPr="00443C75" w:rsidRDefault="00E869EC" w:rsidP="00E869EC">
      <w:pPr>
        <w:pStyle w:val="BodyText"/>
        <w:numPr>
          <w:ilvl w:val="0"/>
          <w:numId w:val="38"/>
        </w:numPr>
        <w:rPr>
          <w:rFonts w:cs="Times New Roman"/>
        </w:rPr>
      </w:pPr>
      <w:r w:rsidRPr="00443C75">
        <w:rPr>
          <w:rFonts w:cs="Times New Roman"/>
        </w:rPr>
        <w:t>Date of Final Interconnection Approval:________________</w:t>
      </w:r>
    </w:p>
    <w:p w14:paraId="1466BD27" w14:textId="77777777" w:rsidR="00E869EC" w:rsidRPr="00443C75" w:rsidRDefault="00E869EC" w:rsidP="00E869EC">
      <w:pPr>
        <w:pStyle w:val="BodyText"/>
        <w:ind w:left="460"/>
        <w:rPr>
          <w:rFonts w:cs="Times New Roman"/>
        </w:rPr>
      </w:pPr>
    </w:p>
    <w:p w14:paraId="44734AD3" w14:textId="77777777" w:rsidR="00E869EC" w:rsidRPr="00443C75" w:rsidRDefault="00E869EC" w:rsidP="00E869EC">
      <w:pPr>
        <w:pStyle w:val="BodyText"/>
        <w:numPr>
          <w:ilvl w:val="0"/>
          <w:numId w:val="38"/>
        </w:numPr>
        <w:rPr>
          <w:rFonts w:cs="Times New Roman"/>
        </w:rPr>
      </w:pPr>
      <w:r w:rsidRPr="00443C75">
        <w:rPr>
          <w:rFonts w:cs="Times New Roman"/>
        </w:rPr>
        <w:t>Date of Energization: ___________</w:t>
      </w:r>
    </w:p>
    <w:p w14:paraId="160A4956" w14:textId="77777777" w:rsidR="00E869EC" w:rsidRPr="00443C75" w:rsidRDefault="00E869EC" w:rsidP="008D54A9">
      <w:pPr>
        <w:pStyle w:val="BodyText"/>
        <w:rPr>
          <w:rFonts w:cs="Times New Roman"/>
        </w:rPr>
      </w:pPr>
    </w:p>
    <w:p w14:paraId="23AC2310" w14:textId="77777777" w:rsidR="00E869EC" w:rsidRPr="00443C75" w:rsidRDefault="00E869EC" w:rsidP="00E869EC">
      <w:pPr>
        <w:pStyle w:val="BodyText"/>
        <w:numPr>
          <w:ilvl w:val="0"/>
          <w:numId w:val="38"/>
        </w:numPr>
        <w:rPr>
          <w:rFonts w:cs="Times New Roman"/>
        </w:rPr>
      </w:pPr>
      <w:r w:rsidRPr="00443C75">
        <w:rPr>
          <w:rFonts w:cs="Times New Roman"/>
        </w:rPr>
        <w:t>Quarterly Payment Cycle (Check only one)</w:t>
      </w:r>
    </w:p>
    <w:p w14:paraId="1DC9E6D8" w14:textId="77777777" w:rsidR="00E869EC" w:rsidRPr="00443C75" w:rsidRDefault="00E869EC" w:rsidP="00E869EC">
      <w:pPr>
        <w:pStyle w:val="ListParagraph"/>
        <w:rPr>
          <w:rFonts w:cs="Times New Roman"/>
        </w:rPr>
      </w:pPr>
    </w:p>
    <w:p w14:paraId="65A9B1A0" w14:textId="4418F40B" w:rsidR="00E869EC" w:rsidRPr="00443C75" w:rsidRDefault="00E869EC" w:rsidP="00E869EC">
      <w:pPr>
        <w:pStyle w:val="BodyText"/>
        <w:ind w:left="460"/>
        <w:rPr>
          <w:rFonts w:cs="Times New Roman"/>
        </w:rPr>
      </w:pPr>
      <w:r w:rsidRPr="00443C75">
        <w:rPr>
          <w:rFonts w:cs="Times New Roman"/>
        </w:rPr>
        <w:t xml:space="preserve">[  ] Payment Cycle A: consists of the following Quarterly Periods: starting on 1 January and ending on </w:t>
      </w:r>
      <w:r w:rsidRPr="00443C75">
        <w:rPr>
          <w:rFonts w:cs="Times New Roman"/>
        </w:rPr>
        <w:lastRenderedPageBreak/>
        <w:t>31 March, starting on 1 April and ending on 30 June, starting on 1 July and ending on 30 September and starting on 1 October and ending on 31 December.</w:t>
      </w:r>
    </w:p>
    <w:p w14:paraId="3A103A11" w14:textId="0C5724D0" w:rsidR="00E869EC" w:rsidRPr="00443C75" w:rsidRDefault="00E869EC" w:rsidP="00E869EC">
      <w:pPr>
        <w:pStyle w:val="BodyText"/>
        <w:ind w:left="460"/>
        <w:rPr>
          <w:rFonts w:cs="Times New Roman"/>
        </w:rPr>
      </w:pPr>
      <w:r w:rsidRPr="00443C75">
        <w:rPr>
          <w:rFonts w:cs="Times New Roman"/>
        </w:rPr>
        <w:t>[  ] Payment Cycle B: consists of the following Quarterly Periods: starting on 1 February and ending on 30 April, starting on 1 May and ending on 31 July, starting on 1 August and ending on 31 October and starting on 1 November and ending on 31 January.</w:t>
      </w:r>
    </w:p>
    <w:p w14:paraId="1B906A15" w14:textId="2F1CFC1E" w:rsidR="00E869EC" w:rsidRPr="00443C75" w:rsidRDefault="00E869EC" w:rsidP="00E869EC">
      <w:pPr>
        <w:pStyle w:val="BodyText"/>
        <w:ind w:left="460"/>
        <w:rPr>
          <w:rFonts w:cs="Times New Roman"/>
        </w:rPr>
      </w:pPr>
      <w:r w:rsidRPr="00443C75">
        <w:rPr>
          <w:rFonts w:cs="Times New Roman"/>
        </w:rPr>
        <w:t>[  ] Payment Cycle C: consists of the following Quarterly Periods: starting on 1 March and ending on 31</w:t>
      </w:r>
      <w:r w:rsidR="00732E00" w:rsidRPr="00443C75">
        <w:rPr>
          <w:rFonts w:cs="Times New Roman"/>
        </w:rPr>
        <w:t xml:space="preserve"> </w:t>
      </w:r>
      <w:r w:rsidRPr="00443C75">
        <w:rPr>
          <w:rFonts w:cs="Times New Roman"/>
        </w:rPr>
        <w:t>May, starting on 1 June and ending on 31 August, starting on 1 September and ending on 30 November and starting on 1 December and ending on 28/29 February as applicable.</w:t>
      </w:r>
    </w:p>
    <w:p w14:paraId="0E425B2F" w14:textId="77777777" w:rsidR="00E869EC" w:rsidRPr="00443C75" w:rsidRDefault="00E869EC" w:rsidP="008D54A9">
      <w:pPr>
        <w:pStyle w:val="BodyText"/>
        <w:rPr>
          <w:rFonts w:cs="Times New Roman"/>
        </w:rPr>
      </w:pPr>
    </w:p>
    <w:p w14:paraId="22B0CC5A" w14:textId="425D3043" w:rsidR="00E869EC" w:rsidRPr="00443C75" w:rsidRDefault="00E869EC" w:rsidP="00E869EC">
      <w:pPr>
        <w:pStyle w:val="BodyText"/>
        <w:numPr>
          <w:ilvl w:val="0"/>
          <w:numId w:val="38"/>
        </w:numPr>
        <w:rPr>
          <w:rFonts w:cs="Times New Roman"/>
        </w:rPr>
      </w:pPr>
      <w:r w:rsidRPr="00443C75">
        <w:rPr>
          <w:rFonts w:cs="Times New Roman"/>
        </w:rPr>
        <w:t>Contract Price = $____/REC</w:t>
      </w:r>
    </w:p>
    <w:p w14:paraId="739C6DF6" w14:textId="77777777" w:rsidR="00E869EC" w:rsidRPr="00443C75" w:rsidRDefault="00E869EC" w:rsidP="008D54A9">
      <w:pPr>
        <w:pStyle w:val="BodyText"/>
        <w:rPr>
          <w:rFonts w:cs="Times New Roman"/>
        </w:rPr>
      </w:pPr>
    </w:p>
    <w:p w14:paraId="53336B54" w14:textId="68E87618" w:rsidR="00E869EC" w:rsidRPr="00443C75" w:rsidRDefault="00E869EC" w:rsidP="00E869EC">
      <w:pPr>
        <w:pStyle w:val="BlockText"/>
        <w:ind w:left="450"/>
        <w:rPr>
          <w:spacing w:val="-2"/>
          <w:sz w:val="22"/>
          <w:szCs w:val="22"/>
        </w:rPr>
      </w:pPr>
      <w:r w:rsidRPr="00443C75">
        <w:rPr>
          <w:spacing w:val="-2"/>
          <w:sz w:val="22"/>
          <w:szCs w:val="22"/>
        </w:rPr>
        <w:t xml:space="preserve">Anchor Tenant Contract Price: $____________ </w:t>
      </w:r>
      <w:r w:rsidRPr="00443C75">
        <w:rPr>
          <w:sz w:val="22"/>
          <w:szCs w:val="22"/>
        </w:rPr>
        <w:t>/REC</w:t>
      </w:r>
      <w:r w:rsidR="00382E1B" w:rsidRPr="00443C75">
        <w:rPr>
          <w:rStyle w:val="FootnoteReference"/>
          <w:sz w:val="22"/>
          <w:szCs w:val="22"/>
        </w:rPr>
        <w:footnoteReference w:id="40"/>
      </w:r>
      <w:r w:rsidR="00F101BD" w:rsidRPr="00443C75">
        <w:rPr>
          <w:sz w:val="22"/>
          <w:szCs w:val="22"/>
        </w:rPr>
        <w:t xml:space="preserve"> </w:t>
      </w:r>
    </w:p>
    <w:p w14:paraId="76A9642F" w14:textId="77777777" w:rsidR="00E869EC" w:rsidRPr="00443C75" w:rsidRDefault="00E869EC" w:rsidP="00E869EC">
      <w:pPr>
        <w:pStyle w:val="BlockText"/>
        <w:ind w:left="450"/>
        <w:rPr>
          <w:sz w:val="22"/>
          <w:szCs w:val="22"/>
        </w:rPr>
      </w:pPr>
      <w:r w:rsidRPr="00443C75">
        <w:rPr>
          <w:spacing w:val="-2"/>
          <w:sz w:val="22"/>
          <w:szCs w:val="22"/>
        </w:rPr>
        <w:t xml:space="preserve">Non-Anchor Tenant </w:t>
      </w:r>
      <w:r w:rsidRPr="00443C75">
        <w:rPr>
          <w:sz w:val="22"/>
          <w:szCs w:val="22"/>
        </w:rPr>
        <w:t xml:space="preserve">Contract </w:t>
      </w:r>
      <w:r w:rsidRPr="00443C75">
        <w:rPr>
          <w:spacing w:val="-2"/>
          <w:sz w:val="22"/>
          <w:szCs w:val="22"/>
        </w:rPr>
        <w:t xml:space="preserve">Price: $____________ </w:t>
      </w:r>
      <w:r w:rsidRPr="00443C75">
        <w:rPr>
          <w:sz w:val="22"/>
          <w:szCs w:val="22"/>
        </w:rPr>
        <w:t>/REC</w:t>
      </w:r>
      <w:r w:rsidRPr="00443C75">
        <w:rPr>
          <w:spacing w:val="-2"/>
          <w:sz w:val="22"/>
          <w:szCs w:val="22"/>
        </w:rPr>
        <w:t xml:space="preserve"> </w:t>
      </w:r>
      <w:r w:rsidRPr="00443C75">
        <w:rPr>
          <w:sz w:val="22"/>
          <w:szCs w:val="22"/>
        </w:rPr>
        <w:t>(for Community Renewable Energy Generation Projects)</w:t>
      </w:r>
    </w:p>
    <w:p w14:paraId="5B7543C7" w14:textId="77777777" w:rsidR="00E869EC" w:rsidRPr="00443C75" w:rsidRDefault="00E869EC" w:rsidP="00E869EC">
      <w:pPr>
        <w:pStyle w:val="BlockText"/>
        <w:ind w:left="450"/>
        <w:rPr>
          <w:spacing w:val="-2"/>
          <w:sz w:val="22"/>
          <w:szCs w:val="22"/>
        </w:rPr>
      </w:pPr>
      <w:r w:rsidRPr="00443C75">
        <w:rPr>
          <w:spacing w:val="-2"/>
          <w:sz w:val="22"/>
          <w:szCs w:val="22"/>
        </w:rPr>
        <w:t>Energy Sovereignty Payment (if applicable): $____________</w:t>
      </w:r>
    </w:p>
    <w:p w14:paraId="3CB607EE" w14:textId="77777777" w:rsidR="00E869EC" w:rsidRPr="00443C75" w:rsidRDefault="00E869EC" w:rsidP="00E869EC">
      <w:pPr>
        <w:pStyle w:val="BlockText"/>
        <w:ind w:left="450"/>
        <w:rPr>
          <w:spacing w:val="-2"/>
          <w:sz w:val="22"/>
          <w:szCs w:val="22"/>
        </w:rPr>
      </w:pPr>
      <w:r w:rsidRPr="00443C75">
        <w:rPr>
          <w:spacing w:val="-2"/>
          <w:sz w:val="22"/>
          <w:szCs w:val="22"/>
        </w:rPr>
        <w:t>Home Repairs Pilot REC Payment (if applicable): $_____________</w:t>
      </w:r>
    </w:p>
    <w:p w14:paraId="2E5AF8BF" w14:textId="77777777" w:rsidR="00E869EC" w:rsidRPr="00443C75" w:rsidRDefault="00E869EC" w:rsidP="00E869EC">
      <w:pPr>
        <w:pStyle w:val="BodyText"/>
        <w:numPr>
          <w:ilvl w:val="0"/>
          <w:numId w:val="38"/>
        </w:numPr>
        <w:rPr>
          <w:rFonts w:cs="Times New Roman"/>
        </w:rPr>
      </w:pPr>
      <w:r w:rsidRPr="00443C75">
        <w:rPr>
          <w:rFonts w:cs="Times New Roman"/>
        </w:rPr>
        <w:t>Actual Capacity Factor: _____%</w:t>
      </w:r>
    </w:p>
    <w:p w14:paraId="73059592" w14:textId="77777777" w:rsidR="00E869EC" w:rsidRPr="00443C75" w:rsidRDefault="00E869EC" w:rsidP="00E869EC">
      <w:pPr>
        <w:pStyle w:val="BodyText"/>
        <w:ind w:left="460"/>
        <w:rPr>
          <w:rFonts w:cs="Times New Roman"/>
        </w:rPr>
      </w:pPr>
    </w:p>
    <w:p w14:paraId="3847E83E" w14:textId="77777777" w:rsidR="00E869EC" w:rsidRPr="00443C75" w:rsidRDefault="00E869EC" w:rsidP="00E869EC">
      <w:pPr>
        <w:pStyle w:val="BodyText"/>
        <w:numPr>
          <w:ilvl w:val="0"/>
          <w:numId w:val="38"/>
        </w:numPr>
        <w:rPr>
          <w:rFonts w:cs="Times New Roman"/>
        </w:rPr>
      </w:pPr>
      <w:r w:rsidRPr="00443C75">
        <w:rPr>
          <w:rFonts w:cs="Times New Roman"/>
        </w:rPr>
        <w:t>Contract Capacity Factor: _____%</w:t>
      </w:r>
    </w:p>
    <w:p w14:paraId="39A56312" w14:textId="77777777" w:rsidR="00E869EC" w:rsidRPr="00443C75" w:rsidRDefault="00E869EC" w:rsidP="00E869EC">
      <w:pPr>
        <w:pStyle w:val="ListParagraph"/>
        <w:rPr>
          <w:rFonts w:cs="Times New Roman"/>
        </w:rPr>
      </w:pPr>
    </w:p>
    <w:p w14:paraId="18D68D7F" w14:textId="77777777" w:rsidR="00E869EC" w:rsidRPr="00443C75" w:rsidRDefault="00E869EC" w:rsidP="00E869EC">
      <w:pPr>
        <w:pStyle w:val="BodyText"/>
        <w:numPr>
          <w:ilvl w:val="0"/>
          <w:numId w:val="38"/>
        </w:numPr>
        <w:rPr>
          <w:rFonts w:cs="Times New Roman"/>
        </w:rPr>
      </w:pPr>
      <w:r w:rsidRPr="00443C75">
        <w:rPr>
          <w:rFonts w:cs="Times New Roman"/>
        </w:rPr>
        <w:t>Year-1 Contract Capacity Factor: ______%</w:t>
      </w:r>
    </w:p>
    <w:p w14:paraId="79FF0073" w14:textId="77777777" w:rsidR="00E869EC" w:rsidRPr="00443C75" w:rsidRDefault="00E869EC" w:rsidP="00E869EC">
      <w:pPr>
        <w:pStyle w:val="BodyText"/>
        <w:ind w:left="460"/>
        <w:rPr>
          <w:rFonts w:cs="Times New Roman"/>
        </w:rPr>
      </w:pPr>
    </w:p>
    <w:p w14:paraId="46C12846" w14:textId="77777777" w:rsidR="00E869EC" w:rsidRPr="00443C75" w:rsidRDefault="00E869EC" w:rsidP="00E869EC">
      <w:pPr>
        <w:pStyle w:val="BodyText"/>
        <w:numPr>
          <w:ilvl w:val="0"/>
          <w:numId w:val="38"/>
        </w:numPr>
        <w:rPr>
          <w:rFonts w:cs="Times New Roman"/>
        </w:rPr>
      </w:pPr>
      <w:r w:rsidRPr="00443C75">
        <w:rPr>
          <w:rFonts w:cs="Times New Roman"/>
        </w:rPr>
        <w:t>Actual Nameplate Capacity</w:t>
      </w:r>
      <w:r w:rsidRPr="00443C75">
        <w:rPr>
          <w:rFonts w:cs="Times New Roman"/>
          <w:spacing w:val="-2"/>
        </w:rPr>
        <w:t>: _______kW (AC Rating)</w:t>
      </w:r>
    </w:p>
    <w:p w14:paraId="7B32DFDD" w14:textId="77777777" w:rsidR="00E869EC" w:rsidRPr="00443C75" w:rsidRDefault="00E869EC" w:rsidP="00E869EC">
      <w:pPr>
        <w:pStyle w:val="ListParagraph"/>
        <w:rPr>
          <w:rFonts w:cs="Times New Roman"/>
          <w:spacing w:val="-2"/>
        </w:rPr>
      </w:pPr>
    </w:p>
    <w:p w14:paraId="69C32AB4" w14:textId="77777777" w:rsidR="00E869EC" w:rsidRPr="00443C75" w:rsidRDefault="00E869EC" w:rsidP="00E869EC">
      <w:pPr>
        <w:pStyle w:val="BodyText"/>
        <w:numPr>
          <w:ilvl w:val="0"/>
          <w:numId w:val="38"/>
        </w:numPr>
        <w:rPr>
          <w:rFonts w:cs="Times New Roman"/>
        </w:rPr>
      </w:pPr>
      <w:r w:rsidRPr="00443C75">
        <w:rPr>
          <w:rFonts w:cs="Times New Roman"/>
          <w:spacing w:val="-2"/>
        </w:rPr>
        <w:t>Contract Nameplate Capacity: _______kW (AC Rating)</w:t>
      </w:r>
    </w:p>
    <w:p w14:paraId="7F4A1A52" w14:textId="77777777" w:rsidR="00E869EC" w:rsidRPr="00443C75" w:rsidRDefault="00E869EC" w:rsidP="00E869EC">
      <w:pPr>
        <w:pStyle w:val="ListParagraph"/>
        <w:rPr>
          <w:rFonts w:cs="Times New Roman"/>
        </w:rPr>
      </w:pPr>
    </w:p>
    <w:p w14:paraId="58E0C14F" w14:textId="77777777" w:rsidR="00E869EC" w:rsidRPr="00443C75" w:rsidRDefault="00E869EC" w:rsidP="00E869EC">
      <w:pPr>
        <w:pStyle w:val="BodyText"/>
        <w:numPr>
          <w:ilvl w:val="0"/>
          <w:numId w:val="38"/>
        </w:numPr>
        <w:rPr>
          <w:rFonts w:cs="Times New Roman"/>
        </w:rPr>
      </w:pPr>
      <w:r w:rsidRPr="00443C75">
        <w:rPr>
          <w:rFonts w:cs="Times New Roman"/>
        </w:rPr>
        <w:t>Non-Anchor Nameplate Capacity: ______kW (AC Rating)</w:t>
      </w:r>
    </w:p>
    <w:p w14:paraId="4164E7EA" w14:textId="77777777" w:rsidR="00E869EC" w:rsidRPr="00443C75" w:rsidRDefault="00E869EC" w:rsidP="00E869EC">
      <w:pPr>
        <w:pStyle w:val="ListParagraph"/>
        <w:rPr>
          <w:rFonts w:cs="Times New Roman"/>
        </w:rPr>
      </w:pPr>
    </w:p>
    <w:p w14:paraId="5721CB48" w14:textId="77777777" w:rsidR="00E869EC" w:rsidRPr="00443C75" w:rsidRDefault="00E869EC" w:rsidP="00E869EC">
      <w:pPr>
        <w:pStyle w:val="BodyText"/>
        <w:numPr>
          <w:ilvl w:val="0"/>
          <w:numId w:val="38"/>
        </w:numPr>
        <w:rPr>
          <w:rFonts w:cs="Times New Roman"/>
        </w:rPr>
      </w:pPr>
      <w:r w:rsidRPr="00443C75">
        <w:rPr>
          <w:rFonts w:cs="Times New Roman"/>
        </w:rPr>
        <w:t>Designated System Contract Maximum REC Quantity = _______RECs</w:t>
      </w:r>
    </w:p>
    <w:p w14:paraId="468069BD" w14:textId="77777777" w:rsidR="00E869EC" w:rsidRPr="00443C75" w:rsidRDefault="00E869EC" w:rsidP="00E869EC">
      <w:pPr>
        <w:pStyle w:val="BodyText"/>
        <w:ind w:left="460"/>
        <w:rPr>
          <w:rFonts w:cs="Times New Roman"/>
        </w:rPr>
      </w:pPr>
    </w:p>
    <w:p w14:paraId="476556AB" w14:textId="77777777" w:rsidR="00E869EC" w:rsidRPr="00443C75" w:rsidRDefault="00E869EC" w:rsidP="00E869EC">
      <w:pPr>
        <w:pStyle w:val="BodyText"/>
        <w:numPr>
          <w:ilvl w:val="0"/>
          <w:numId w:val="38"/>
        </w:numPr>
        <w:rPr>
          <w:rFonts w:cs="Times New Roman"/>
        </w:rPr>
      </w:pPr>
      <w:r w:rsidRPr="00443C75">
        <w:rPr>
          <w:rFonts w:cs="Times New Roman"/>
        </w:rPr>
        <w:t>REC Purchase Payment Amount = $___________________________.</w:t>
      </w:r>
    </w:p>
    <w:p w14:paraId="15BAC440" w14:textId="77777777" w:rsidR="00E869EC" w:rsidRPr="00443C75" w:rsidRDefault="00E869EC" w:rsidP="00E869EC">
      <w:pPr>
        <w:pStyle w:val="ListParagraph"/>
        <w:rPr>
          <w:rFonts w:cs="Times New Roman"/>
        </w:rPr>
      </w:pPr>
    </w:p>
    <w:p w14:paraId="72E57117" w14:textId="0600E4BE" w:rsidR="00E869EC" w:rsidRPr="00D70615" w:rsidRDefault="00E869EC" w:rsidP="00566858">
      <w:pPr>
        <w:pStyle w:val="BodyText"/>
        <w:numPr>
          <w:ilvl w:val="0"/>
          <w:numId w:val="38"/>
        </w:numPr>
        <w:rPr>
          <w:rFonts w:cs="Times New Roman"/>
        </w:rPr>
      </w:pPr>
      <w:r w:rsidRPr="00D70615">
        <w:rPr>
          <w:rFonts w:cs="Times New Roman"/>
        </w:rPr>
        <w:t>Collateral Requirement = $________________</w:t>
      </w:r>
    </w:p>
    <w:p w14:paraId="673064A8" w14:textId="77777777" w:rsidR="00E869EC" w:rsidRPr="00443C75" w:rsidRDefault="00E869EC" w:rsidP="008D54A9">
      <w:pPr>
        <w:pStyle w:val="BodyText"/>
        <w:ind w:left="460"/>
        <w:rPr>
          <w:rFonts w:eastAsiaTheme="minorEastAsia" w:cs="Times New Roman"/>
          <w:lang w:eastAsia="ko-KR"/>
        </w:rPr>
      </w:pPr>
    </w:p>
    <w:p w14:paraId="19ABAC3D" w14:textId="77777777" w:rsidR="002A55FB" w:rsidRPr="00443C75" w:rsidRDefault="002A55FB" w:rsidP="002A55FB">
      <w:pPr>
        <w:pStyle w:val="BodyText"/>
        <w:numPr>
          <w:ilvl w:val="0"/>
          <w:numId w:val="38"/>
        </w:numPr>
        <w:rPr>
          <w:rFonts w:cs="Times New Roman"/>
        </w:rPr>
      </w:pPr>
      <w:r w:rsidRPr="00443C75">
        <w:rPr>
          <w:rFonts w:cs="Times New Roman"/>
        </w:rPr>
        <w:t>Stranded Customer REC Adder</w:t>
      </w:r>
      <w:r w:rsidRPr="00443C75">
        <w:rPr>
          <w:rFonts w:eastAsiaTheme="minorEastAsia" w:cs="Times New Roman" w:hint="eastAsia"/>
          <w:lang w:eastAsia="ko-KR"/>
        </w:rPr>
        <w:t>, if</w:t>
      </w:r>
      <w:r w:rsidRPr="00443C75">
        <w:rPr>
          <w:rFonts w:cs="Times New Roman"/>
        </w:rPr>
        <w:t xml:space="preserve"> applicable: </w:t>
      </w:r>
    </w:p>
    <w:p w14:paraId="69FB5009" w14:textId="77777777" w:rsidR="002A55FB" w:rsidRPr="00443C75" w:rsidRDefault="002A55FB" w:rsidP="002A55FB">
      <w:pPr>
        <w:pStyle w:val="BodyText"/>
        <w:ind w:left="460"/>
        <w:rPr>
          <w:rFonts w:cs="Times New Roman"/>
        </w:rPr>
      </w:pPr>
    </w:p>
    <w:p w14:paraId="693A6C18" w14:textId="77777777" w:rsidR="002A55FB" w:rsidRPr="00443C75" w:rsidRDefault="002A55FB" w:rsidP="002A55FB">
      <w:pPr>
        <w:pStyle w:val="BodyText"/>
        <w:ind w:left="460"/>
        <w:rPr>
          <w:rFonts w:cs="Times New Roman"/>
        </w:rPr>
      </w:pPr>
      <w:r w:rsidRPr="00443C75">
        <w:rPr>
          <w:rFonts w:cs="Times New Roman"/>
        </w:rPr>
        <w:t>[ ] Yes. If yes, Stranded Customer REC Adder value: $</w:t>
      </w:r>
      <w:r w:rsidRPr="00443C75">
        <w:rPr>
          <w:rFonts w:cs="Times New Roman"/>
        </w:rPr>
        <w:softHyphen/>
      </w:r>
      <w:r w:rsidRPr="00443C75">
        <w:rPr>
          <w:rFonts w:cs="Times New Roman"/>
        </w:rPr>
        <w:softHyphen/>
      </w:r>
      <w:r w:rsidRPr="00443C75">
        <w:rPr>
          <w:rFonts w:cs="Times New Roman"/>
        </w:rPr>
        <w:softHyphen/>
      </w:r>
      <w:r w:rsidRPr="00443C75">
        <w:rPr>
          <w:rFonts w:cs="Times New Roman"/>
        </w:rPr>
        <w:softHyphen/>
      </w:r>
      <w:r w:rsidRPr="00443C75">
        <w:rPr>
          <w:rFonts w:cs="Times New Roman"/>
        </w:rPr>
        <w:softHyphen/>
        <w:t>_____/ REC</w:t>
      </w:r>
    </w:p>
    <w:p w14:paraId="0151B41B" w14:textId="77777777" w:rsidR="002A55FB" w:rsidRPr="00443C75" w:rsidRDefault="002A55FB" w:rsidP="002A55FB">
      <w:pPr>
        <w:pStyle w:val="BodyText"/>
        <w:ind w:left="460"/>
        <w:rPr>
          <w:rFonts w:cs="Times New Roman"/>
        </w:rPr>
      </w:pPr>
    </w:p>
    <w:p w14:paraId="36772C0D" w14:textId="77777777" w:rsidR="002A55FB" w:rsidRPr="00443C75" w:rsidRDefault="002A55FB" w:rsidP="002A55FB">
      <w:pPr>
        <w:pStyle w:val="BodyText"/>
        <w:ind w:left="460"/>
        <w:rPr>
          <w:rFonts w:cs="Times New Roman"/>
        </w:rPr>
      </w:pPr>
      <w:r w:rsidRPr="00443C75">
        <w:rPr>
          <w:rFonts w:cs="Times New Roman"/>
        </w:rPr>
        <w:t xml:space="preserve">[ ] No. </w:t>
      </w:r>
    </w:p>
    <w:p w14:paraId="343A25F2" w14:textId="77777777" w:rsidR="002A55FB" w:rsidRPr="00443C75" w:rsidRDefault="002A55FB" w:rsidP="008D54A9">
      <w:pPr>
        <w:pStyle w:val="BodyText"/>
        <w:ind w:left="460"/>
        <w:rPr>
          <w:rFonts w:eastAsiaTheme="minorEastAsia" w:cs="Times New Roman"/>
          <w:lang w:eastAsia="ko-KR"/>
        </w:rPr>
      </w:pPr>
    </w:p>
    <w:p w14:paraId="4692710D" w14:textId="77777777" w:rsidR="00E869EC" w:rsidRPr="00443C75" w:rsidRDefault="00E869EC" w:rsidP="008D54A9">
      <w:pPr>
        <w:pStyle w:val="BlockText"/>
        <w:spacing w:after="0"/>
        <w:rPr>
          <w:spacing w:val="-2"/>
          <w:sz w:val="22"/>
        </w:rPr>
      </w:pPr>
      <w:r w:rsidRPr="00443C75">
        <w:rPr>
          <w:sz w:val="22"/>
        </w:rPr>
        <w:t xml:space="preserve">If the Designated System is a </w:t>
      </w:r>
      <w:r w:rsidRPr="00443C75">
        <w:rPr>
          <w:spacing w:val="-2"/>
          <w:sz w:val="22"/>
        </w:rPr>
        <w:t>Community Renewable Energy Generation Project, then the following Subscriber information must be completed</w:t>
      </w:r>
      <w:r w:rsidRPr="00443C75">
        <w:rPr>
          <w:spacing w:val="-2"/>
          <w:sz w:val="22"/>
          <w:szCs w:val="22"/>
        </w:rPr>
        <w:t>:</w:t>
      </w:r>
    </w:p>
    <w:p w14:paraId="7B07C866" w14:textId="77777777" w:rsidR="00E869EC" w:rsidRPr="00443C75" w:rsidRDefault="00E869EC" w:rsidP="008D54A9">
      <w:pPr>
        <w:pStyle w:val="ListParagraph"/>
        <w:widowControl/>
        <w:numPr>
          <w:ilvl w:val="0"/>
          <w:numId w:val="53"/>
        </w:numPr>
        <w:spacing w:after="200"/>
        <w:contextualSpacing/>
        <w:rPr>
          <w:rFonts w:cs="Times New Roman"/>
        </w:rPr>
      </w:pPr>
      <w:r w:rsidRPr="00443C75">
        <w:rPr>
          <w:rFonts w:cs="Times New Roman"/>
        </w:rPr>
        <w:t>Anchor Tenant: ____________ date: ____________</w:t>
      </w:r>
    </w:p>
    <w:p w14:paraId="749FF899" w14:textId="77777777" w:rsidR="00E869EC" w:rsidRPr="00443C75" w:rsidRDefault="00E869EC" w:rsidP="008D54A9">
      <w:pPr>
        <w:pStyle w:val="ListParagraph"/>
        <w:widowControl/>
        <w:numPr>
          <w:ilvl w:val="0"/>
          <w:numId w:val="53"/>
        </w:numPr>
        <w:spacing w:after="200"/>
        <w:contextualSpacing/>
        <w:rPr>
          <w:rFonts w:cs="Times New Roman"/>
        </w:rPr>
      </w:pPr>
      <w:r w:rsidRPr="00443C75">
        <w:rPr>
          <w:rFonts w:cs="Times New Roman"/>
        </w:rPr>
        <w:t>% of Actual Nameplate Capacity Subscribed by Anchor Tenant: _______ date: ____________</w:t>
      </w:r>
    </w:p>
    <w:p w14:paraId="3810F60D" w14:textId="77777777" w:rsidR="00E869EC" w:rsidRPr="00443C75" w:rsidRDefault="00E869EC" w:rsidP="008D54A9">
      <w:pPr>
        <w:pStyle w:val="ListParagraph"/>
        <w:widowControl/>
        <w:numPr>
          <w:ilvl w:val="0"/>
          <w:numId w:val="53"/>
        </w:numPr>
        <w:spacing w:after="200"/>
        <w:contextualSpacing/>
        <w:rPr>
          <w:rFonts w:cs="Times New Roman"/>
        </w:rPr>
      </w:pPr>
      <w:r w:rsidRPr="00443C75">
        <w:rPr>
          <w:rFonts w:cs="Times New Roman"/>
        </w:rPr>
        <w:t xml:space="preserve">% of Actual Nameplate Capacity Subscribed by End Use Customers: _______ date: </w:t>
      </w:r>
    </w:p>
    <w:p w14:paraId="7DBC1CEC" w14:textId="77777777" w:rsidR="00E869EC" w:rsidRPr="00443C75" w:rsidRDefault="00E869EC" w:rsidP="008D54A9">
      <w:pPr>
        <w:pStyle w:val="ListParagraph"/>
        <w:widowControl/>
        <w:numPr>
          <w:ilvl w:val="0"/>
          <w:numId w:val="53"/>
        </w:numPr>
        <w:spacing w:after="200"/>
        <w:contextualSpacing/>
        <w:rPr>
          <w:rFonts w:cs="Times New Roman"/>
        </w:rPr>
      </w:pPr>
      <w:r w:rsidRPr="00443C75">
        <w:rPr>
          <w:rFonts w:cs="Times New Roman"/>
        </w:rPr>
        <w:lastRenderedPageBreak/>
        <w:t>At least 50% of Non-Anchor Nameplate Capacity is Subscribed by End Use Customers: [Y/N]: _____Date: _____ ____________</w:t>
      </w:r>
    </w:p>
    <w:p w14:paraId="34AE7F86" w14:textId="77777777" w:rsidR="00E869EC" w:rsidRPr="00443C75" w:rsidRDefault="00E869EC" w:rsidP="008D54A9">
      <w:pPr>
        <w:pStyle w:val="ListParagraph"/>
        <w:widowControl/>
        <w:numPr>
          <w:ilvl w:val="0"/>
          <w:numId w:val="53"/>
        </w:numPr>
        <w:spacing w:after="200"/>
        <w:contextualSpacing/>
        <w:rPr>
          <w:rFonts w:cs="Times New Roman"/>
        </w:rPr>
      </w:pPr>
      <w:r w:rsidRPr="00443C75">
        <w:rPr>
          <w:rFonts w:cs="Times New Roman"/>
        </w:rPr>
        <w:t xml:space="preserve">Standing Order: ____% of Actual Nameplate Capacity </w:t>
      </w:r>
      <w:r w:rsidRPr="00443C75">
        <w:rPr>
          <w:rFonts w:cs="Times New Roman"/>
          <w:b/>
        </w:rPr>
        <w:t xml:space="preserve"> </w:t>
      </w:r>
    </w:p>
    <w:p w14:paraId="255EFFD6" w14:textId="77777777" w:rsidR="00E869EC" w:rsidRPr="00443C75" w:rsidRDefault="00E869EC" w:rsidP="008D54A9">
      <w:pPr>
        <w:pStyle w:val="ListParagraph"/>
        <w:ind w:left="1080"/>
        <w:rPr>
          <w:rFonts w:cs="Times New Roman"/>
          <w:b/>
        </w:rPr>
      </w:pPr>
    </w:p>
    <w:p w14:paraId="06DC8DC2" w14:textId="77777777" w:rsidR="00570FD3" w:rsidRPr="00443C75" w:rsidRDefault="00570FD3" w:rsidP="008D54A9">
      <w:pPr>
        <w:contextualSpacing/>
        <w:jc w:val="center"/>
        <w:rPr>
          <w:rFonts w:cs="Times New Roman"/>
          <w:b/>
        </w:rPr>
      </w:pPr>
    </w:p>
    <w:p w14:paraId="17CE3D95" w14:textId="77777777" w:rsidR="00570FD3" w:rsidRPr="00443C75" w:rsidRDefault="00570FD3" w:rsidP="008D54A9">
      <w:pPr>
        <w:contextualSpacing/>
        <w:jc w:val="center"/>
        <w:rPr>
          <w:rFonts w:cs="Times New Roman"/>
          <w:b/>
        </w:rPr>
      </w:pPr>
    </w:p>
    <w:p w14:paraId="5FB9E11A" w14:textId="77777777" w:rsidR="00E869EC" w:rsidRPr="00443C75" w:rsidRDefault="00E869EC" w:rsidP="008D54A9">
      <w:pPr>
        <w:contextualSpacing/>
        <w:jc w:val="center"/>
        <w:rPr>
          <w:rFonts w:cs="Times New Roman"/>
        </w:rPr>
      </w:pPr>
      <w:r w:rsidRPr="00443C75">
        <w:rPr>
          <w:rFonts w:cs="Times New Roman"/>
          <w:b/>
        </w:rPr>
        <w:t>Subscriber Information</w:t>
      </w:r>
    </w:p>
    <w:p w14:paraId="78FD8B57" w14:textId="77777777" w:rsidR="00E869EC" w:rsidRPr="00443C75" w:rsidRDefault="00E869EC" w:rsidP="008D54A9">
      <w:pPr>
        <w:pStyle w:val="BodyText"/>
        <w:jc w:val="center"/>
        <w:rPr>
          <w:rFonts w:cs="Times New Roman"/>
          <w:b/>
        </w:rPr>
      </w:pPr>
    </w:p>
    <w:tbl>
      <w:tblPr>
        <w:tblW w:w="9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4"/>
        <w:gridCol w:w="1584"/>
        <w:gridCol w:w="1584"/>
        <w:gridCol w:w="1584"/>
        <w:gridCol w:w="1584"/>
        <w:gridCol w:w="1584"/>
      </w:tblGrid>
      <w:tr w:rsidR="00443C75" w:rsidRPr="00443C75" w14:paraId="0D4AEED9" w14:textId="77777777" w:rsidTr="008D54A9">
        <w:tc>
          <w:tcPr>
            <w:tcW w:w="1584" w:type="dxa"/>
            <w:tcBorders>
              <w:top w:val="single" w:sz="4" w:space="0" w:color="auto"/>
              <w:left w:val="single" w:sz="4" w:space="0" w:color="auto"/>
              <w:bottom w:val="single" w:sz="4" w:space="0" w:color="auto"/>
              <w:right w:val="single" w:sz="4" w:space="0" w:color="auto"/>
            </w:tcBorders>
            <w:vAlign w:val="center"/>
            <w:hideMark/>
          </w:tcPr>
          <w:p w14:paraId="31D79433" w14:textId="77777777" w:rsidR="00E869EC" w:rsidRPr="00443C75" w:rsidRDefault="00E869EC" w:rsidP="00BE0240">
            <w:pPr>
              <w:pStyle w:val="BodyText"/>
              <w:jc w:val="center"/>
              <w:rPr>
                <w:rFonts w:cs="Times New Roman"/>
                <w:b/>
                <w:spacing w:val="-1"/>
              </w:rPr>
            </w:pPr>
            <w:r w:rsidRPr="00443C75">
              <w:rPr>
                <w:rStyle w:val="BodyTextChar"/>
                <w:rFonts w:cs="Times New Roman"/>
                <w:b/>
              </w:rPr>
              <w:t>Unique Subscriber Identifier</w:t>
            </w:r>
          </w:p>
        </w:tc>
        <w:tc>
          <w:tcPr>
            <w:tcW w:w="1584" w:type="dxa"/>
            <w:tcBorders>
              <w:top w:val="single" w:sz="4" w:space="0" w:color="auto"/>
              <w:left w:val="single" w:sz="4" w:space="0" w:color="auto"/>
              <w:bottom w:val="single" w:sz="4" w:space="0" w:color="auto"/>
              <w:right w:val="single" w:sz="4" w:space="0" w:color="auto"/>
            </w:tcBorders>
            <w:vAlign w:val="center"/>
            <w:hideMark/>
          </w:tcPr>
          <w:p w14:paraId="365D2B4A" w14:textId="77777777" w:rsidR="00E869EC" w:rsidRPr="00443C75" w:rsidRDefault="00E869EC" w:rsidP="00BE0240">
            <w:pPr>
              <w:pStyle w:val="BodyText"/>
              <w:jc w:val="center"/>
              <w:rPr>
                <w:rFonts w:cs="Times New Roman"/>
                <w:b/>
                <w:spacing w:val="-1"/>
              </w:rPr>
            </w:pPr>
            <w:r w:rsidRPr="00443C75">
              <w:rPr>
                <w:rFonts w:cs="Times New Roman"/>
                <w:b/>
              </w:rPr>
              <w:t>Subscription Size (kW)</w:t>
            </w:r>
            <w:r w:rsidRPr="00443C75">
              <w:rPr>
                <w:rStyle w:val="FootnoteReference"/>
                <w:b/>
              </w:rPr>
              <w:footnoteReference w:id="41"/>
            </w:r>
          </w:p>
        </w:tc>
        <w:tc>
          <w:tcPr>
            <w:tcW w:w="1584" w:type="dxa"/>
            <w:tcBorders>
              <w:top w:val="single" w:sz="4" w:space="0" w:color="auto"/>
              <w:left w:val="single" w:sz="4" w:space="0" w:color="auto"/>
              <w:bottom w:val="single" w:sz="4" w:space="0" w:color="auto"/>
              <w:right w:val="single" w:sz="4" w:space="0" w:color="auto"/>
            </w:tcBorders>
            <w:vAlign w:val="center"/>
          </w:tcPr>
          <w:p w14:paraId="2F5289A7" w14:textId="77777777" w:rsidR="00E869EC" w:rsidRPr="00F15584" w:rsidRDefault="00E869EC" w:rsidP="00BE0240">
            <w:pPr>
              <w:pStyle w:val="BodyText"/>
              <w:jc w:val="center"/>
              <w:rPr>
                <w:rFonts w:cs="Times New Roman"/>
                <w:b/>
              </w:rPr>
            </w:pPr>
            <w:r w:rsidRPr="00F15584">
              <w:rPr>
                <w:rFonts w:cs="Times New Roman"/>
                <w:b/>
              </w:rPr>
              <w:t>Qualified Small Subscriber (Y/N)</w:t>
            </w:r>
          </w:p>
        </w:tc>
        <w:tc>
          <w:tcPr>
            <w:tcW w:w="1584" w:type="dxa"/>
            <w:tcBorders>
              <w:top w:val="single" w:sz="4" w:space="0" w:color="auto"/>
              <w:left w:val="single" w:sz="4" w:space="0" w:color="auto"/>
              <w:bottom w:val="single" w:sz="4" w:space="0" w:color="auto"/>
              <w:right w:val="single" w:sz="4" w:space="0" w:color="auto"/>
            </w:tcBorders>
            <w:vAlign w:val="center"/>
            <w:hideMark/>
          </w:tcPr>
          <w:p w14:paraId="0C77A85C" w14:textId="77777777" w:rsidR="00E869EC" w:rsidRPr="00443C75" w:rsidRDefault="00E869EC" w:rsidP="00BE0240">
            <w:pPr>
              <w:pStyle w:val="BodyText"/>
              <w:jc w:val="center"/>
              <w:rPr>
                <w:rFonts w:cs="Times New Roman"/>
                <w:b/>
                <w:spacing w:val="-1"/>
              </w:rPr>
            </w:pPr>
            <w:r w:rsidRPr="00F15584">
              <w:rPr>
                <w:rFonts w:cs="Times New Roman"/>
                <w:b/>
              </w:rPr>
              <w:t>End Use Customer (Y/N)</w:t>
            </w:r>
          </w:p>
        </w:tc>
        <w:tc>
          <w:tcPr>
            <w:tcW w:w="1584" w:type="dxa"/>
            <w:tcBorders>
              <w:top w:val="single" w:sz="4" w:space="0" w:color="auto"/>
              <w:left w:val="single" w:sz="4" w:space="0" w:color="auto"/>
              <w:bottom w:val="single" w:sz="4" w:space="0" w:color="auto"/>
              <w:right w:val="single" w:sz="4" w:space="0" w:color="auto"/>
            </w:tcBorders>
            <w:vAlign w:val="center"/>
            <w:hideMark/>
          </w:tcPr>
          <w:p w14:paraId="658278FB" w14:textId="77777777" w:rsidR="00E869EC" w:rsidRPr="00443C75" w:rsidRDefault="00E869EC" w:rsidP="00BE0240">
            <w:pPr>
              <w:pStyle w:val="BodyText"/>
              <w:jc w:val="center"/>
              <w:rPr>
                <w:rFonts w:cs="Times New Roman"/>
                <w:b/>
                <w:spacing w:val="-1"/>
              </w:rPr>
            </w:pPr>
            <w:r w:rsidRPr="00F15584">
              <w:rPr>
                <w:rFonts w:cs="Times New Roman"/>
                <w:b/>
              </w:rPr>
              <w:t>Subscription Start Date</w:t>
            </w:r>
          </w:p>
        </w:tc>
        <w:tc>
          <w:tcPr>
            <w:tcW w:w="1584" w:type="dxa"/>
            <w:tcBorders>
              <w:top w:val="single" w:sz="4" w:space="0" w:color="auto"/>
              <w:left w:val="single" w:sz="4" w:space="0" w:color="auto"/>
              <w:bottom w:val="single" w:sz="4" w:space="0" w:color="auto"/>
              <w:right w:val="single" w:sz="4" w:space="0" w:color="auto"/>
            </w:tcBorders>
            <w:vAlign w:val="center"/>
            <w:hideMark/>
          </w:tcPr>
          <w:p w14:paraId="596831CA" w14:textId="77777777" w:rsidR="00E869EC" w:rsidRPr="00F15584" w:rsidRDefault="00E869EC" w:rsidP="00BE0240">
            <w:pPr>
              <w:pStyle w:val="BodyText"/>
              <w:jc w:val="center"/>
              <w:rPr>
                <w:rFonts w:cs="Times New Roman"/>
                <w:b/>
              </w:rPr>
            </w:pPr>
            <w:r w:rsidRPr="00F15584">
              <w:rPr>
                <w:rFonts w:cs="Times New Roman"/>
                <w:b/>
              </w:rPr>
              <w:t>Subscription End Date (if applicable)</w:t>
            </w:r>
          </w:p>
        </w:tc>
      </w:tr>
      <w:tr w:rsidR="00443C75" w:rsidRPr="00443C75" w14:paraId="6D2CB42C" w14:textId="77777777" w:rsidTr="00BE0240">
        <w:tc>
          <w:tcPr>
            <w:tcW w:w="1584" w:type="dxa"/>
            <w:tcBorders>
              <w:top w:val="single" w:sz="4" w:space="0" w:color="auto"/>
              <w:left w:val="single" w:sz="4" w:space="0" w:color="auto"/>
              <w:bottom w:val="single" w:sz="4" w:space="0" w:color="auto"/>
              <w:right w:val="single" w:sz="4" w:space="0" w:color="auto"/>
            </w:tcBorders>
          </w:tcPr>
          <w:p w14:paraId="0EB9B3DB" w14:textId="77777777" w:rsidR="00E869EC" w:rsidRPr="00443C75" w:rsidRDefault="00E869EC" w:rsidP="00BE0240">
            <w:pPr>
              <w:pStyle w:val="Heading2"/>
              <w:numPr>
                <w:ilvl w:val="0"/>
                <w:numId w:val="0"/>
              </w:numPr>
              <w:ind w:left="101" w:firstLine="518"/>
              <w:rPr>
                <w:rFonts w:cs="Times New Roman"/>
                <w:b w:val="0"/>
                <w:spacing w:val="-1"/>
              </w:rPr>
            </w:pPr>
          </w:p>
        </w:tc>
        <w:tc>
          <w:tcPr>
            <w:tcW w:w="1584" w:type="dxa"/>
            <w:tcBorders>
              <w:top w:val="single" w:sz="4" w:space="0" w:color="auto"/>
              <w:left w:val="single" w:sz="4" w:space="0" w:color="auto"/>
              <w:bottom w:val="single" w:sz="4" w:space="0" w:color="auto"/>
              <w:right w:val="single" w:sz="4" w:space="0" w:color="auto"/>
            </w:tcBorders>
          </w:tcPr>
          <w:p w14:paraId="053594CE" w14:textId="77777777" w:rsidR="00E869EC" w:rsidRPr="00443C75" w:rsidRDefault="00E869EC" w:rsidP="00BE0240">
            <w:pPr>
              <w:pStyle w:val="Heading2"/>
              <w:numPr>
                <w:ilvl w:val="0"/>
                <w:numId w:val="0"/>
              </w:numPr>
              <w:rPr>
                <w:rFonts w:cs="Times New Roman"/>
                <w:b w:val="0"/>
                <w:spacing w:val="-1"/>
              </w:rPr>
            </w:pPr>
          </w:p>
        </w:tc>
        <w:tc>
          <w:tcPr>
            <w:tcW w:w="1584" w:type="dxa"/>
            <w:tcBorders>
              <w:top w:val="single" w:sz="4" w:space="0" w:color="auto"/>
              <w:left w:val="single" w:sz="4" w:space="0" w:color="auto"/>
              <w:bottom w:val="single" w:sz="4" w:space="0" w:color="auto"/>
              <w:right w:val="single" w:sz="4" w:space="0" w:color="auto"/>
            </w:tcBorders>
          </w:tcPr>
          <w:p w14:paraId="739A57CF" w14:textId="77777777" w:rsidR="00E869EC" w:rsidRPr="00443C75" w:rsidRDefault="00E869EC" w:rsidP="00BE0240">
            <w:pPr>
              <w:pStyle w:val="Heading2"/>
              <w:numPr>
                <w:ilvl w:val="0"/>
                <w:numId w:val="0"/>
              </w:numPr>
              <w:rPr>
                <w:rFonts w:cs="Times New Roman"/>
                <w:b w:val="0"/>
                <w:spacing w:val="-1"/>
              </w:rPr>
            </w:pPr>
          </w:p>
        </w:tc>
        <w:tc>
          <w:tcPr>
            <w:tcW w:w="1584" w:type="dxa"/>
            <w:tcBorders>
              <w:top w:val="single" w:sz="4" w:space="0" w:color="auto"/>
              <w:left w:val="single" w:sz="4" w:space="0" w:color="auto"/>
              <w:bottom w:val="single" w:sz="4" w:space="0" w:color="auto"/>
              <w:right w:val="single" w:sz="4" w:space="0" w:color="auto"/>
            </w:tcBorders>
          </w:tcPr>
          <w:p w14:paraId="03278A27" w14:textId="77777777" w:rsidR="00E869EC" w:rsidRPr="00443C75" w:rsidRDefault="00E869EC" w:rsidP="00BE0240">
            <w:pPr>
              <w:pStyle w:val="Heading2"/>
              <w:numPr>
                <w:ilvl w:val="0"/>
                <w:numId w:val="0"/>
              </w:numPr>
              <w:rPr>
                <w:rFonts w:cs="Times New Roman"/>
                <w:b w:val="0"/>
                <w:spacing w:val="-1"/>
              </w:rPr>
            </w:pPr>
          </w:p>
        </w:tc>
        <w:tc>
          <w:tcPr>
            <w:tcW w:w="1584" w:type="dxa"/>
            <w:tcBorders>
              <w:top w:val="single" w:sz="4" w:space="0" w:color="auto"/>
              <w:left w:val="single" w:sz="4" w:space="0" w:color="auto"/>
              <w:bottom w:val="single" w:sz="4" w:space="0" w:color="auto"/>
              <w:right w:val="single" w:sz="4" w:space="0" w:color="auto"/>
            </w:tcBorders>
          </w:tcPr>
          <w:p w14:paraId="1EEBA7A7" w14:textId="77777777" w:rsidR="00E869EC" w:rsidRPr="00443C75" w:rsidRDefault="00E869EC" w:rsidP="00BE0240">
            <w:pPr>
              <w:pStyle w:val="Heading2"/>
              <w:numPr>
                <w:ilvl w:val="0"/>
                <w:numId w:val="0"/>
              </w:numPr>
              <w:ind w:left="101"/>
              <w:rPr>
                <w:rFonts w:cs="Times New Roman"/>
                <w:b w:val="0"/>
                <w:spacing w:val="-1"/>
              </w:rPr>
            </w:pPr>
          </w:p>
        </w:tc>
        <w:tc>
          <w:tcPr>
            <w:tcW w:w="1584" w:type="dxa"/>
            <w:tcBorders>
              <w:top w:val="single" w:sz="4" w:space="0" w:color="auto"/>
              <w:left w:val="single" w:sz="4" w:space="0" w:color="auto"/>
              <w:bottom w:val="single" w:sz="4" w:space="0" w:color="auto"/>
              <w:right w:val="single" w:sz="4" w:space="0" w:color="auto"/>
            </w:tcBorders>
          </w:tcPr>
          <w:p w14:paraId="518B6EF6" w14:textId="77777777" w:rsidR="00E869EC" w:rsidRPr="00443C75" w:rsidRDefault="00E869EC" w:rsidP="00BE0240">
            <w:pPr>
              <w:pStyle w:val="Heading2"/>
              <w:numPr>
                <w:ilvl w:val="0"/>
                <w:numId w:val="0"/>
              </w:numPr>
              <w:rPr>
                <w:rFonts w:cs="Times New Roman"/>
                <w:b w:val="0"/>
                <w:spacing w:val="-1"/>
              </w:rPr>
            </w:pPr>
          </w:p>
        </w:tc>
      </w:tr>
      <w:tr w:rsidR="00443C75" w:rsidRPr="00443C75" w14:paraId="3CA5D282" w14:textId="77777777" w:rsidTr="00BE0240">
        <w:tc>
          <w:tcPr>
            <w:tcW w:w="1584" w:type="dxa"/>
            <w:tcBorders>
              <w:top w:val="single" w:sz="4" w:space="0" w:color="auto"/>
              <w:left w:val="single" w:sz="4" w:space="0" w:color="auto"/>
              <w:bottom w:val="single" w:sz="4" w:space="0" w:color="auto"/>
              <w:right w:val="single" w:sz="4" w:space="0" w:color="auto"/>
            </w:tcBorders>
          </w:tcPr>
          <w:p w14:paraId="6708EFE5" w14:textId="77777777" w:rsidR="00E869EC" w:rsidRPr="00443C75" w:rsidRDefault="00E869EC" w:rsidP="00BE0240">
            <w:pPr>
              <w:pStyle w:val="Heading2"/>
              <w:numPr>
                <w:ilvl w:val="0"/>
                <w:numId w:val="0"/>
              </w:numPr>
              <w:rPr>
                <w:rFonts w:cs="Times New Roman"/>
                <w:b w:val="0"/>
                <w:spacing w:val="-1"/>
              </w:rPr>
            </w:pPr>
          </w:p>
        </w:tc>
        <w:tc>
          <w:tcPr>
            <w:tcW w:w="1584" w:type="dxa"/>
            <w:tcBorders>
              <w:top w:val="single" w:sz="4" w:space="0" w:color="auto"/>
              <w:left w:val="single" w:sz="4" w:space="0" w:color="auto"/>
              <w:bottom w:val="single" w:sz="4" w:space="0" w:color="auto"/>
              <w:right w:val="single" w:sz="4" w:space="0" w:color="auto"/>
            </w:tcBorders>
          </w:tcPr>
          <w:p w14:paraId="5CE82464" w14:textId="77777777" w:rsidR="00E869EC" w:rsidRPr="00443C75" w:rsidRDefault="00E869EC" w:rsidP="00BE0240">
            <w:pPr>
              <w:pStyle w:val="Heading2"/>
              <w:numPr>
                <w:ilvl w:val="0"/>
                <w:numId w:val="0"/>
              </w:numPr>
              <w:rPr>
                <w:rFonts w:cs="Times New Roman"/>
                <w:b w:val="0"/>
                <w:spacing w:val="-1"/>
              </w:rPr>
            </w:pPr>
          </w:p>
        </w:tc>
        <w:tc>
          <w:tcPr>
            <w:tcW w:w="1584" w:type="dxa"/>
            <w:tcBorders>
              <w:top w:val="single" w:sz="4" w:space="0" w:color="auto"/>
              <w:left w:val="single" w:sz="4" w:space="0" w:color="auto"/>
              <w:bottom w:val="single" w:sz="4" w:space="0" w:color="auto"/>
              <w:right w:val="single" w:sz="4" w:space="0" w:color="auto"/>
            </w:tcBorders>
          </w:tcPr>
          <w:p w14:paraId="50C9085D" w14:textId="77777777" w:rsidR="00E869EC" w:rsidRPr="00443C75" w:rsidRDefault="00E869EC" w:rsidP="00BE0240">
            <w:pPr>
              <w:pStyle w:val="Heading2"/>
              <w:numPr>
                <w:ilvl w:val="0"/>
                <w:numId w:val="0"/>
              </w:numPr>
              <w:rPr>
                <w:rFonts w:cs="Times New Roman"/>
                <w:b w:val="0"/>
                <w:spacing w:val="-1"/>
              </w:rPr>
            </w:pPr>
          </w:p>
        </w:tc>
        <w:tc>
          <w:tcPr>
            <w:tcW w:w="1584" w:type="dxa"/>
            <w:tcBorders>
              <w:top w:val="single" w:sz="4" w:space="0" w:color="auto"/>
              <w:left w:val="single" w:sz="4" w:space="0" w:color="auto"/>
              <w:bottom w:val="single" w:sz="4" w:space="0" w:color="auto"/>
              <w:right w:val="single" w:sz="4" w:space="0" w:color="auto"/>
            </w:tcBorders>
          </w:tcPr>
          <w:p w14:paraId="4B52B12D" w14:textId="77777777" w:rsidR="00E869EC" w:rsidRPr="00443C75" w:rsidRDefault="00E869EC" w:rsidP="00BE0240">
            <w:pPr>
              <w:pStyle w:val="Heading2"/>
              <w:numPr>
                <w:ilvl w:val="0"/>
                <w:numId w:val="0"/>
              </w:numPr>
              <w:rPr>
                <w:rFonts w:cs="Times New Roman"/>
                <w:b w:val="0"/>
                <w:spacing w:val="-1"/>
              </w:rPr>
            </w:pPr>
          </w:p>
        </w:tc>
        <w:tc>
          <w:tcPr>
            <w:tcW w:w="1584" w:type="dxa"/>
            <w:tcBorders>
              <w:top w:val="single" w:sz="4" w:space="0" w:color="auto"/>
              <w:left w:val="single" w:sz="4" w:space="0" w:color="auto"/>
              <w:bottom w:val="single" w:sz="4" w:space="0" w:color="auto"/>
              <w:right w:val="single" w:sz="4" w:space="0" w:color="auto"/>
            </w:tcBorders>
          </w:tcPr>
          <w:p w14:paraId="3E63D993" w14:textId="77777777" w:rsidR="00E869EC" w:rsidRPr="00443C75" w:rsidRDefault="00E869EC" w:rsidP="00BE0240">
            <w:pPr>
              <w:pStyle w:val="Heading2"/>
              <w:numPr>
                <w:ilvl w:val="0"/>
                <w:numId w:val="0"/>
              </w:numPr>
              <w:rPr>
                <w:rFonts w:cs="Times New Roman"/>
                <w:b w:val="0"/>
                <w:spacing w:val="-1"/>
              </w:rPr>
            </w:pPr>
          </w:p>
        </w:tc>
        <w:tc>
          <w:tcPr>
            <w:tcW w:w="1584" w:type="dxa"/>
            <w:tcBorders>
              <w:top w:val="single" w:sz="4" w:space="0" w:color="auto"/>
              <w:left w:val="single" w:sz="4" w:space="0" w:color="auto"/>
              <w:bottom w:val="single" w:sz="4" w:space="0" w:color="auto"/>
              <w:right w:val="single" w:sz="4" w:space="0" w:color="auto"/>
            </w:tcBorders>
          </w:tcPr>
          <w:p w14:paraId="179EA828" w14:textId="77777777" w:rsidR="00E869EC" w:rsidRPr="00443C75" w:rsidRDefault="00E869EC" w:rsidP="00BE0240">
            <w:pPr>
              <w:pStyle w:val="Heading2"/>
              <w:numPr>
                <w:ilvl w:val="0"/>
                <w:numId w:val="0"/>
              </w:numPr>
              <w:rPr>
                <w:rFonts w:cs="Times New Roman"/>
                <w:b w:val="0"/>
                <w:spacing w:val="-1"/>
              </w:rPr>
            </w:pPr>
          </w:p>
        </w:tc>
      </w:tr>
      <w:tr w:rsidR="00443C75" w:rsidRPr="00443C75" w14:paraId="2F413FA1" w14:textId="77777777" w:rsidTr="00BE0240">
        <w:tc>
          <w:tcPr>
            <w:tcW w:w="1584" w:type="dxa"/>
            <w:tcBorders>
              <w:top w:val="single" w:sz="4" w:space="0" w:color="auto"/>
              <w:left w:val="single" w:sz="4" w:space="0" w:color="auto"/>
              <w:bottom w:val="single" w:sz="4" w:space="0" w:color="auto"/>
              <w:right w:val="single" w:sz="4" w:space="0" w:color="auto"/>
            </w:tcBorders>
          </w:tcPr>
          <w:p w14:paraId="4089A61C" w14:textId="77777777" w:rsidR="00E869EC" w:rsidRPr="00443C75" w:rsidRDefault="00E869EC" w:rsidP="00BE0240">
            <w:pPr>
              <w:pStyle w:val="Heading2"/>
              <w:numPr>
                <w:ilvl w:val="0"/>
                <w:numId w:val="0"/>
              </w:numPr>
              <w:rPr>
                <w:rFonts w:cs="Times New Roman"/>
                <w:b w:val="0"/>
                <w:spacing w:val="-1"/>
              </w:rPr>
            </w:pPr>
          </w:p>
        </w:tc>
        <w:tc>
          <w:tcPr>
            <w:tcW w:w="1584" w:type="dxa"/>
            <w:tcBorders>
              <w:top w:val="single" w:sz="4" w:space="0" w:color="auto"/>
              <w:left w:val="single" w:sz="4" w:space="0" w:color="auto"/>
              <w:bottom w:val="single" w:sz="4" w:space="0" w:color="auto"/>
              <w:right w:val="single" w:sz="4" w:space="0" w:color="auto"/>
            </w:tcBorders>
          </w:tcPr>
          <w:p w14:paraId="7BB654B0" w14:textId="77777777" w:rsidR="00E869EC" w:rsidRPr="00443C75" w:rsidRDefault="00E869EC" w:rsidP="00BE0240">
            <w:pPr>
              <w:pStyle w:val="Heading2"/>
              <w:numPr>
                <w:ilvl w:val="0"/>
                <w:numId w:val="0"/>
              </w:numPr>
              <w:rPr>
                <w:rFonts w:cs="Times New Roman"/>
                <w:b w:val="0"/>
                <w:spacing w:val="-1"/>
              </w:rPr>
            </w:pPr>
          </w:p>
        </w:tc>
        <w:tc>
          <w:tcPr>
            <w:tcW w:w="1584" w:type="dxa"/>
            <w:tcBorders>
              <w:top w:val="single" w:sz="4" w:space="0" w:color="auto"/>
              <w:left w:val="single" w:sz="4" w:space="0" w:color="auto"/>
              <w:bottom w:val="single" w:sz="4" w:space="0" w:color="auto"/>
              <w:right w:val="single" w:sz="4" w:space="0" w:color="auto"/>
            </w:tcBorders>
          </w:tcPr>
          <w:p w14:paraId="1CDBDFF2" w14:textId="77777777" w:rsidR="00E869EC" w:rsidRPr="00443C75" w:rsidRDefault="00E869EC" w:rsidP="00BE0240">
            <w:pPr>
              <w:pStyle w:val="Heading2"/>
              <w:numPr>
                <w:ilvl w:val="0"/>
                <w:numId w:val="0"/>
              </w:numPr>
              <w:rPr>
                <w:rFonts w:cs="Times New Roman"/>
                <w:b w:val="0"/>
                <w:spacing w:val="-1"/>
              </w:rPr>
            </w:pPr>
          </w:p>
        </w:tc>
        <w:tc>
          <w:tcPr>
            <w:tcW w:w="1584" w:type="dxa"/>
            <w:tcBorders>
              <w:top w:val="single" w:sz="4" w:space="0" w:color="auto"/>
              <w:left w:val="single" w:sz="4" w:space="0" w:color="auto"/>
              <w:bottom w:val="single" w:sz="4" w:space="0" w:color="auto"/>
              <w:right w:val="single" w:sz="4" w:space="0" w:color="auto"/>
            </w:tcBorders>
          </w:tcPr>
          <w:p w14:paraId="3A2B1211" w14:textId="77777777" w:rsidR="00E869EC" w:rsidRPr="00443C75" w:rsidRDefault="00E869EC" w:rsidP="00BE0240">
            <w:pPr>
              <w:pStyle w:val="Heading2"/>
              <w:numPr>
                <w:ilvl w:val="0"/>
                <w:numId w:val="0"/>
              </w:numPr>
              <w:rPr>
                <w:rFonts w:cs="Times New Roman"/>
                <w:b w:val="0"/>
                <w:spacing w:val="-1"/>
              </w:rPr>
            </w:pPr>
          </w:p>
        </w:tc>
        <w:tc>
          <w:tcPr>
            <w:tcW w:w="1584" w:type="dxa"/>
            <w:tcBorders>
              <w:top w:val="single" w:sz="4" w:space="0" w:color="auto"/>
              <w:left w:val="single" w:sz="4" w:space="0" w:color="auto"/>
              <w:bottom w:val="single" w:sz="4" w:space="0" w:color="auto"/>
              <w:right w:val="single" w:sz="4" w:space="0" w:color="auto"/>
            </w:tcBorders>
          </w:tcPr>
          <w:p w14:paraId="2160F723" w14:textId="77777777" w:rsidR="00E869EC" w:rsidRPr="00443C75" w:rsidRDefault="00E869EC" w:rsidP="00BE0240">
            <w:pPr>
              <w:pStyle w:val="Heading2"/>
              <w:numPr>
                <w:ilvl w:val="0"/>
                <w:numId w:val="0"/>
              </w:numPr>
              <w:rPr>
                <w:rFonts w:cs="Times New Roman"/>
                <w:b w:val="0"/>
                <w:spacing w:val="-1"/>
              </w:rPr>
            </w:pPr>
          </w:p>
        </w:tc>
        <w:tc>
          <w:tcPr>
            <w:tcW w:w="1584" w:type="dxa"/>
            <w:tcBorders>
              <w:top w:val="single" w:sz="4" w:space="0" w:color="auto"/>
              <w:left w:val="single" w:sz="4" w:space="0" w:color="auto"/>
              <w:bottom w:val="single" w:sz="4" w:space="0" w:color="auto"/>
              <w:right w:val="single" w:sz="4" w:space="0" w:color="auto"/>
            </w:tcBorders>
          </w:tcPr>
          <w:p w14:paraId="1FF5AED7" w14:textId="77777777" w:rsidR="00E869EC" w:rsidRPr="00443C75" w:rsidRDefault="00E869EC" w:rsidP="00BE0240">
            <w:pPr>
              <w:pStyle w:val="Heading2"/>
              <w:numPr>
                <w:ilvl w:val="0"/>
                <w:numId w:val="0"/>
              </w:numPr>
              <w:rPr>
                <w:rFonts w:cs="Times New Roman"/>
                <w:b w:val="0"/>
                <w:spacing w:val="-1"/>
              </w:rPr>
            </w:pPr>
          </w:p>
        </w:tc>
      </w:tr>
    </w:tbl>
    <w:p w14:paraId="7532CEF0" w14:textId="77777777" w:rsidR="00E869EC" w:rsidRPr="00443C75" w:rsidRDefault="00E869EC" w:rsidP="008D54A9">
      <w:pPr>
        <w:pStyle w:val="BodyText"/>
        <w:rPr>
          <w:rFonts w:cs="Times New Roman"/>
          <w:highlight w:val="cyan"/>
        </w:rPr>
      </w:pPr>
    </w:p>
    <w:p w14:paraId="3939CA05" w14:textId="77777777" w:rsidR="00E869EC" w:rsidRPr="00443C75" w:rsidRDefault="00E869EC" w:rsidP="008D54A9">
      <w:pPr>
        <w:pStyle w:val="BodyText"/>
        <w:rPr>
          <w:rFonts w:cs="Times New Roman"/>
          <w:spacing w:val="-2"/>
        </w:rPr>
      </w:pPr>
    </w:p>
    <w:p w14:paraId="542830B8" w14:textId="77777777" w:rsidR="00C01A46" w:rsidRPr="00443C75" w:rsidRDefault="00C01A46" w:rsidP="00C01A46">
      <w:pPr>
        <w:pStyle w:val="BodyText"/>
        <w:spacing w:after="240"/>
        <w:ind w:left="0"/>
        <w:rPr>
          <w:rFonts w:cs="Times New Roman"/>
          <w:u w:val="single"/>
        </w:rPr>
      </w:pPr>
      <w:r w:rsidRPr="00443C75">
        <w:rPr>
          <w:rFonts w:cs="Times New Roman"/>
          <w:u w:val="single"/>
        </w:rPr>
        <w:t xml:space="preserve">ADDITIONAL NOTES </w:t>
      </w:r>
    </w:p>
    <w:tbl>
      <w:tblPr>
        <w:tblStyle w:val="TableGrid"/>
        <w:tblW w:w="0" w:type="auto"/>
        <w:tblLook w:val="0480" w:firstRow="0" w:lastRow="0" w:firstColumn="1" w:lastColumn="0" w:noHBand="0" w:noVBand="1"/>
      </w:tblPr>
      <w:tblGrid>
        <w:gridCol w:w="9580"/>
      </w:tblGrid>
      <w:tr w:rsidR="00443C75" w:rsidRPr="00443C75" w14:paraId="081574AA" w14:textId="77777777" w:rsidTr="00887389">
        <w:tc>
          <w:tcPr>
            <w:tcW w:w="9590" w:type="dxa"/>
          </w:tcPr>
          <w:p w14:paraId="24E1DE2F" w14:textId="77777777" w:rsidR="00C01A46" w:rsidRPr="00443C75" w:rsidRDefault="00C01A46" w:rsidP="00887389">
            <w:pPr>
              <w:pStyle w:val="BodyText"/>
              <w:spacing w:after="240"/>
              <w:ind w:left="0"/>
              <w:rPr>
                <w:u w:val="single"/>
              </w:rPr>
            </w:pPr>
          </w:p>
        </w:tc>
      </w:tr>
      <w:tr w:rsidR="00443C75" w:rsidRPr="00443C75" w14:paraId="5D328712" w14:textId="77777777" w:rsidTr="00887389">
        <w:tc>
          <w:tcPr>
            <w:tcW w:w="9590" w:type="dxa"/>
          </w:tcPr>
          <w:p w14:paraId="3A294B17" w14:textId="77777777" w:rsidR="00C01A46" w:rsidRPr="00443C75" w:rsidRDefault="00C01A46" w:rsidP="00887389">
            <w:pPr>
              <w:pStyle w:val="BodyText"/>
              <w:spacing w:after="240"/>
              <w:ind w:left="0"/>
              <w:rPr>
                <w:u w:val="single"/>
              </w:rPr>
            </w:pPr>
          </w:p>
        </w:tc>
      </w:tr>
      <w:tr w:rsidR="00443C75" w:rsidRPr="00443C75" w14:paraId="76750124" w14:textId="77777777" w:rsidTr="00887389">
        <w:tc>
          <w:tcPr>
            <w:tcW w:w="9590" w:type="dxa"/>
          </w:tcPr>
          <w:p w14:paraId="7674B5F2" w14:textId="77777777" w:rsidR="00C01A46" w:rsidRPr="00443C75" w:rsidRDefault="00C01A46" w:rsidP="00887389">
            <w:pPr>
              <w:pStyle w:val="BodyText"/>
              <w:spacing w:after="240"/>
              <w:ind w:left="0"/>
              <w:rPr>
                <w:u w:val="single"/>
              </w:rPr>
            </w:pPr>
          </w:p>
        </w:tc>
      </w:tr>
    </w:tbl>
    <w:p w14:paraId="7907ECF7" w14:textId="77777777" w:rsidR="00E869EC" w:rsidRPr="00443C75" w:rsidRDefault="00E869EC" w:rsidP="00E869EC">
      <w:pPr>
        <w:pStyle w:val="BodyText"/>
        <w:ind w:left="460"/>
        <w:rPr>
          <w:rFonts w:cs="Times New Roman"/>
        </w:rPr>
      </w:pPr>
    </w:p>
    <w:p w14:paraId="401AC70D" w14:textId="77777777" w:rsidR="00E869EC" w:rsidRPr="00443C75" w:rsidRDefault="00E869EC" w:rsidP="008D54A9">
      <w:pPr>
        <w:pStyle w:val="BodyText"/>
        <w:rPr>
          <w:rFonts w:cs="Times New Roman"/>
          <w:u w:val="single"/>
        </w:rPr>
      </w:pPr>
      <w:r w:rsidRPr="00443C75">
        <w:rPr>
          <w:rFonts w:cs="Times New Roman"/>
          <w:u w:val="single"/>
        </w:rPr>
        <w:t>TO BE USED IN CASE OF SYSTEM REMOVAL</w:t>
      </w:r>
    </w:p>
    <w:p w14:paraId="5E53195C" w14:textId="77777777" w:rsidR="00E869EC" w:rsidRPr="00443C75" w:rsidRDefault="00E869EC" w:rsidP="008D54A9">
      <w:pPr>
        <w:pStyle w:val="BodyText"/>
        <w:rPr>
          <w:rFonts w:cs="Times New Roman"/>
        </w:rPr>
      </w:pPr>
    </w:p>
    <w:p w14:paraId="3500BDE2" w14:textId="77777777" w:rsidR="00E869EC" w:rsidRPr="00443C75" w:rsidRDefault="00E869EC" w:rsidP="008D54A9">
      <w:pPr>
        <w:pStyle w:val="BodyText"/>
        <w:rPr>
          <w:rFonts w:cs="Times New Roman"/>
        </w:rPr>
      </w:pPr>
      <w:r w:rsidRPr="00443C75">
        <w:rPr>
          <w:rFonts w:cs="Times New Roman"/>
        </w:rPr>
        <w:t>Date of removal from Agreement: ____________</w:t>
      </w:r>
    </w:p>
    <w:p w14:paraId="78814A4F" w14:textId="77777777" w:rsidR="00E869EC" w:rsidRPr="00443C75" w:rsidRDefault="00E869EC" w:rsidP="008D54A9">
      <w:pPr>
        <w:pStyle w:val="BodyText"/>
        <w:rPr>
          <w:rFonts w:cs="Times New Roman"/>
        </w:rPr>
      </w:pPr>
    </w:p>
    <w:p w14:paraId="130CB648" w14:textId="77777777" w:rsidR="00E869EC" w:rsidRPr="00443C75" w:rsidRDefault="00E869EC" w:rsidP="008D54A9">
      <w:pPr>
        <w:pStyle w:val="BodyText"/>
        <w:rPr>
          <w:rFonts w:cs="Times New Roman"/>
        </w:rPr>
      </w:pPr>
      <w:r w:rsidRPr="00443C75">
        <w:rPr>
          <w:rFonts w:cs="Times New Roman"/>
        </w:rPr>
        <w:t>Basis for removal from Agreement (including authorizing Section of Agreement): _____________</w:t>
      </w:r>
    </w:p>
    <w:p w14:paraId="69B9AC1D" w14:textId="77777777" w:rsidR="00E869EC" w:rsidRPr="00443C75" w:rsidRDefault="00E869EC" w:rsidP="008D54A9">
      <w:pPr>
        <w:pStyle w:val="BodyText"/>
        <w:rPr>
          <w:rFonts w:cs="Times New Roman"/>
        </w:rPr>
      </w:pPr>
    </w:p>
    <w:p w14:paraId="130CCB13" w14:textId="77777777" w:rsidR="00E869EC" w:rsidRPr="00443C75" w:rsidRDefault="00E869EC" w:rsidP="008D54A9">
      <w:pPr>
        <w:pStyle w:val="BodyText"/>
        <w:rPr>
          <w:rFonts w:cs="Times New Roman"/>
        </w:rPr>
      </w:pPr>
      <w:r w:rsidRPr="00443C75">
        <w:rPr>
          <w:rFonts w:cs="Times New Roman"/>
        </w:rPr>
        <w:t>Disposition of Collateral Requirement upon removal: _____________</w:t>
      </w:r>
    </w:p>
    <w:p w14:paraId="6CD75903" w14:textId="77777777" w:rsidR="00E869EC" w:rsidRPr="00443C75" w:rsidRDefault="00E869EC" w:rsidP="00E869EC">
      <w:pPr>
        <w:pStyle w:val="BodyText"/>
        <w:ind w:left="460"/>
        <w:rPr>
          <w:rFonts w:cs="Times New Roman"/>
        </w:rPr>
      </w:pPr>
    </w:p>
    <w:p w14:paraId="1C7EC260" w14:textId="77777777" w:rsidR="00E869EC" w:rsidRPr="00443C75" w:rsidRDefault="00E869EC" w:rsidP="00E869EC">
      <w:pPr>
        <w:rPr>
          <w:rFonts w:cs="Times New Roman"/>
          <w:b/>
        </w:rPr>
      </w:pPr>
      <w:r w:rsidRPr="00443C75">
        <w:rPr>
          <w:rFonts w:cs="Times New Roman"/>
          <w:b/>
        </w:rPr>
        <w:br w:type="page"/>
      </w:r>
    </w:p>
    <w:p w14:paraId="45F3A122" w14:textId="77777777" w:rsidR="00E869EC" w:rsidRPr="00443C75" w:rsidRDefault="00E869EC" w:rsidP="008D54A9">
      <w:pPr>
        <w:pStyle w:val="BodyText"/>
        <w:jc w:val="center"/>
        <w:rPr>
          <w:rFonts w:cs="Times New Roman"/>
        </w:rPr>
      </w:pPr>
      <w:r w:rsidRPr="00443C75">
        <w:rPr>
          <w:rFonts w:cs="Times New Roman"/>
          <w:b/>
        </w:rPr>
        <w:lastRenderedPageBreak/>
        <w:t>Delivery Schedule</w:t>
      </w:r>
    </w:p>
    <w:p w14:paraId="2E798166" w14:textId="77777777" w:rsidR="00E869EC" w:rsidRPr="00443C75" w:rsidRDefault="00E869EC" w:rsidP="00E869EC">
      <w:pPr>
        <w:pStyle w:val="BodyText"/>
        <w:jc w:val="center"/>
        <w:rPr>
          <w:rFonts w:cs="Times New Roman"/>
          <w:b/>
        </w:rPr>
      </w:pPr>
    </w:p>
    <w:p w14:paraId="0665FD0D" w14:textId="77777777" w:rsidR="00E869EC" w:rsidRPr="00443C75" w:rsidRDefault="00E869EC" w:rsidP="008D54A9">
      <w:pPr>
        <w:pStyle w:val="BodyText"/>
        <w:jc w:val="center"/>
        <w:rPr>
          <w:rFonts w:cs="Times New Roman"/>
        </w:rPr>
      </w:pPr>
      <w:r w:rsidRPr="00443C75">
        <w:rPr>
          <w:rFonts w:cs="Times New Roman"/>
        </w:rPr>
        <w:t>[to be inserted.]</w:t>
      </w:r>
    </w:p>
    <w:p w14:paraId="11A98AC8" w14:textId="77777777" w:rsidR="00E869EC" w:rsidRPr="00443C75" w:rsidRDefault="00E869EC" w:rsidP="00E869EC">
      <w:pPr>
        <w:pStyle w:val="BodyText"/>
        <w:jc w:val="center"/>
        <w:rPr>
          <w:rFonts w:cs="Times New Roman"/>
        </w:rPr>
      </w:pPr>
    </w:p>
    <w:p w14:paraId="303DD0D5" w14:textId="77777777" w:rsidR="00E869EC" w:rsidRPr="00443C75" w:rsidRDefault="00E869EC" w:rsidP="008D54A9">
      <w:pPr>
        <w:pStyle w:val="BodyText"/>
        <w:jc w:val="center"/>
        <w:rPr>
          <w:rFonts w:cs="Times New Roman"/>
          <w:b/>
          <w:i/>
        </w:rPr>
      </w:pPr>
      <w:r w:rsidRPr="00443C75">
        <w:rPr>
          <w:rFonts w:cs="Times New Roman"/>
          <w:i/>
        </w:rPr>
        <w:t>(See Exhibit F-1 for an example of a delivery schedule)</w:t>
      </w:r>
    </w:p>
    <w:p w14:paraId="4E813B5E" w14:textId="77777777" w:rsidR="00E869EC" w:rsidRPr="00443C75" w:rsidRDefault="00E869EC" w:rsidP="00E869EC">
      <w:pPr>
        <w:rPr>
          <w:rFonts w:eastAsia="Times New Roman" w:cs="Times New Roman"/>
          <w:bCs/>
          <w:i/>
          <w:spacing w:val="-1"/>
        </w:rPr>
      </w:pPr>
      <w:r w:rsidRPr="00443C75">
        <w:rPr>
          <w:rFonts w:cs="Times New Roman"/>
          <w:b/>
          <w:i/>
          <w:spacing w:val="-1"/>
        </w:rPr>
        <w:br w:type="page"/>
      </w:r>
    </w:p>
    <w:p w14:paraId="4ECF63A2" w14:textId="77777777" w:rsidR="00E869EC" w:rsidRPr="00443C75" w:rsidRDefault="00E869EC" w:rsidP="008D54A9">
      <w:pPr>
        <w:pStyle w:val="BodyText"/>
        <w:jc w:val="center"/>
        <w:rPr>
          <w:rFonts w:cs="Times New Roman"/>
          <w:b/>
        </w:rPr>
      </w:pPr>
      <w:r w:rsidRPr="00443C75">
        <w:rPr>
          <w:rFonts w:cs="Times New Roman"/>
          <w:b/>
        </w:rPr>
        <w:lastRenderedPageBreak/>
        <w:t>Schedule C to Exhibit A</w:t>
      </w:r>
    </w:p>
    <w:p w14:paraId="052E1991" w14:textId="77777777" w:rsidR="00E869EC" w:rsidRPr="00443C75" w:rsidRDefault="00E869EC" w:rsidP="00E869EC">
      <w:pPr>
        <w:pStyle w:val="BodyText"/>
        <w:ind w:left="460"/>
        <w:jc w:val="center"/>
        <w:rPr>
          <w:rFonts w:cs="Times New Roman"/>
          <w:i/>
        </w:rPr>
      </w:pPr>
    </w:p>
    <w:p w14:paraId="54978FBD" w14:textId="77777777" w:rsidR="00E869EC" w:rsidRPr="00443C75" w:rsidRDefault="00E869EC" w:rsidP="008D54A9">
      <w:pPr>
        <w:pStyle w:val="BodyText"/>
        <w:jc w:val="center"/>
        <w:rPr>
          <w:rFonts w:cs="Times New Roman"/>
          <w:i/>
        </w:rPr>
      </w:pPr>
      <w:r w:rsidRPr="00443C75">
        <w:rPr>
          <w:rFonts w:cs="Times New Roman"/>
          <w:i/>
        </w:rPr>
        <w:t>(To be completed on the Trade Date and to be updated by the IPA upon a size change or removal of a Designated System, and as necessary to memorialize any change to the list of Designated Systems included in the Batch.)</w:t>
      </w:r>
    </w:p>
    <w:p w14:paraId="55722B1D" w14:textId="77777777" w:rsidR="00E869EC" w:rsidRPr="00443C75" w:rsidRDefault="00E869EC" w:rsidP="00E869EC">
      <w:pPr>
        <w:rPr>
          <w:rFonts w:cs="Times New Roman"/>
        </w:rPr>
      </w:pPr>
    </w:p>
    <w:p w14:paraId="17ECCF21" w14:textId="77777777" w:rsidR="00E869EC" w:rsidRPr="00443C75" w:rsidRDefault="00E869EC" w:rsidP="00E869EC">
      <w:pPr>
        <w:rPr>
          <w:rFonts w:cs="Times New Roman"/>
        </w:rPr>
      </w:pPr>
    </w:p>
    <w:p w14:paraId="72D2E56D" w14:textId="77777777" w:rsidR="00E869EC" w:rsidRPr="00443C75" w:rsidRDefault="00E869EC" w:rsidP="00E869EC">
      <w:pPr>
        <w:rPr>
          <w:rFonts w:cs="Times New Roman"/>
        </w:rPr>
      </w:pPr>
      <w:r w:rsidRPr="00443C75">
        <w:rPr>
          <w:rFonts w:cs="Times New Roman"/>
        </w:rPr>
        <w:t>Agreement Effective Date: _______________________</w:t>
      </w:r>
    </w:p>
    <w:p w14:paraId="1FB86888" w14:textId="77777777" w:rsidR="00E869EC" w:rsidRPr="00443C75" w:rsidRDefault="00E869EC" w:rsidP="00E869EC">
      <w:pPr>
        <w:rPr>
          <w:rFonts w:cs="Times New Roman"/>
        </w:rPr>
      </w:pPr>
      <w:r w:rsidRPr="00443C75">
        <w:rPr>
          <w:rFonts w:cs="Times New Roman"/>
        </w:rPr>
        <w:t>Schedule C Update Date: _______________________</w:t>
      </w:r>
    </w:p>
    <w:p w14:paraId="008EEC79" w14:textId="77777777" w:rsidR="00E869EC" w:rsidRPr="00443C75" w:rsidRDefault="00E869EC" w:rsidP="00E869EC">
      <w:pPr>
        <w:rPr>
          <w:rFonts w:cs="Times New Roman"/>
        </w:rPr>
      </w:pPr>
      <w:r w:rsidRPr="00443C75">
        <w:rPr>
          <w:rFonts w:cs="Times New Roman"/>
        </w:rPr>
        <w:t>Trade Date: ________________</w:t>
      </w:r>
    </w:p>
    <w:p w14:paraId="061280E1" w14:textId="77777777" w:rsidR="00E869EC" w:rsidRPr="00443C75" w:rsidRDefault="00E869EC" w:rsidP="00E869EC">
      <w:pPr>
        <w:rPr>
          <w:rFonts w:cs="Times New Roman"/>
        </w:rPr>
      </w:pPr>
      <w:r w:rsidRPr="00443C75">
        <w:rPr>
          <w:rFonts w:cs="Times New Roman"/>
        </w:rPr>
        <w:t xml:space="preserve">Batch ID: </w:t>
      </w:r>
      <w:bookmarkStart w:id="971" w:name="_Hlk536357862"/>
      <w:r w:rsidRPr="00443C75">
        <w:rPr>
          <w:rFonts w:cs="Times New Roman"/>
        </w:rPr>
        <w:t>______________</w:t>
      </w:r>
      <w:bookmarkEnd w:id="971"/>
      <w:r w:rsidRPr="00443C75" w:rsidDel="00CE5EFD">
        <w:rPr>
          <w:rFonts w:cs="Times New Roman"/>
        </w:rPr>
        <w:t xml:space="preserve"> </w:t>
      </w:r>
    </w:p>
    <w:p w14:paraId="0EE6DD95" w14:textId="77777777" w:rsidR="00E869EC" w:rsidRPr="00443C75" w:rsidRDefault="00E869EC" w:rsidP="00E869EC">
      <w:pPr>
        <w:rPr>
          <w:rFonts w:cs="Times New Roman"/>
        </w:rPr>
      </w:pPr>
    </w:p>
    <w:p w14:paraId="49CF51B0" w14:textId="77777777" w:rsidR="00E869EC" w:rsidRPr="00443C75" w:rsidRDefault="00E869EC" w:rsidP="00E869EC">
      <w:pPr>
        <w:rPr>
          <w:rFonts w:cs="Times New Roman"/>
        </w:rPr>
      </w:pPr>
      <w:r w:rsidRPr="00443C75">
        <w:rPr>
          <w:rFonts w:cs="Times New Roman"/>
        </w:rPr>
        <w:t>Buyer: _________________</w:t>
      </w:r>
    </w:p>
    <w:p w14:paraId="317D9C1F" w14:textId="77777777" w:rsidR="00E869EC" w:rsidRPr="00443C75" w:rsidRDefault="00E869EC" w:rsidP="00E869EC">
      <w:pPr>
        <w:rPr>
          <w:rFonts w:cs="Times New Roman"/>
        </w:rPr>
      </w:pPr>
    </w:p>
    <w:p w14:paraId="3ADB0C61" w14:textId="77777777" w:rsidR="00E869EC" w:rsidRPr="00443C75" w:rsidRDefault="00E869EC" w:rsidP="00E869EC">
      <w:pPr>
        <w:rPr>
          <w:rFonts w:cs="Times New Roman"/>
        </w:rPr>
      </w:pPr>
      <w:r w:rsidRPr="00443C75">
        <w:rPr>
          <w:rFonts w:cs="Times New Roman"/>
        </w:rPr>
        <w:t>Seller: _________________</w:t>
      </w:r>
    </w:p>
    <w:p w14:paraId="0076CB25" w14:textId="77777777" w:rsidR="00E869EC" w:rsidRPr="00443C75" w:rsidRDefault="00E869EC" w:rsidP="00E869EC">
      <w:pPr>
        <w:rPr>
          <w:rFonts w:cs="Times New Roman"/>
        </w:rPr>
      </w:pPr>
      <w:r w:rsidRPr="00443C75">
        <w:rPr>
          <w:rFonts w:cs="Times New Roman"/>
        </w:rPr>
        <w:t>Approved Vendor ID: ______________</w:t>
      </w:r>
    </w:p>
    <w:p w14:paraId="685BFF1D" w14:textId="77777777" w:rsidR="00E869EC" w:rsidRPr="00443C75" w:rsidRDefault="00E869EC" w:rsidP="00E869EC">
      <w:pPr>
        <w:rPr>
          <w:rFonts w:cs="Times New Roman"/>
        </w:rPr>
      </w:pPr>
    </w:p>
    <w:p w14:paraId="2C56EFFA" w14:textId="77777777" w:rsidR="00E869EC" w:rsidRPr="00443C75" w:rsidRDefault="00E869EC" w:rsidP="00E869EC">
      <w:pPr>
        <w:rPr>
          <w:rFonts w:cs="Times New Roman"/>
        </w:rPr>
      </w:pPr>
    </w:p>
    <w:p w14:paraId="1E41131A" w14:textId="77777777" w:rsidR="00E869EC" w:rsidRPr="00443C75" w:rsidRDefault="00E869EC" w:rsidP="00E869EC">
      <w:pPr>
        <w:rPr>
          <w:rFonts w:cs="Times New Roman"/>
        </w:rPr>
      </w:pPr>
    </w:p>
    <w:p w14:paraId="418698A6" w14:textId="77777777" w:rsidR="00E869EC" w:rsidRPr="00443C75" w:rsidRDefault="00E869EC" w:rsidP="00E869EC">
      <w:pPr>
        <w:jc w:val="center"/>
        <w:rPr>
          <w:rFonts w:cs="Times New Roman"/>
          <w:b/>
        </w:rPr>
      </w:pPr>
      <w:r w:rsidRPr="00443C75">
        <w:rPr>
          <w:rFonts w:cs="Times New Roman"/>
          <w:b/>
        </w:rPr>
        <w:t>Updated Designated Systems included in Batch</w:t>
      </w:r>
    </w:p>
    <w:p w14:paraId="639AE7BA" w14:textId="77777777" w:rsidR="00E869EC" w:rsidRPr="00443C75" w:rsidRDefault="00E869EC" w:rsidP="00E869EC">
      <w:pPr>
        <w:pStyle w:val="ListParagraph"/>
        <w:rPr>
          <w:rFonts w:cs="Times New Roman"/>
        </w:rPr>
      </w:pPr>
    </w:p>
    <w:tbl>
      <w:tblPr>
        <w:tblW w:w="9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0"/>
        <w:gridCol w:w="2141"/>
        <w:gridCol w:w="2514"/>
        <w:gridCol w:w="2793"/>
      </w:tblGrid>
      <w:tr w:rsidR="00443C75" w:rsidRPr="00443C75" w14:paraId="0843D923" w14:textId="77777777" w:rsidTr="008D54A9">
        <w:trPr>
          <w:trHeight w:val="1196"/>
        </w:trPr>
        <w:tc>
          <w:tcPr>
            <w:tcW w:w="1670" w:type="dxa"/>
            <w:tcBorders>
              <w:top w:val="single" w:sz="4" w:space="0" w:color="auto"/>
              <w:left w:val="single" w:sz="4" w:space="0" w:color="auto"/>
              <w:bottom w:val="single" w:sz="4" w:space="0" w:color="auto"/>
              <w:right w:val="single" w:sz="4" w:space="0" w:color="auto"/>
            </w:tcBorders>
            <w:vAlign w:val="center"/>
            <w:hideMark/>
          </w:tcPr>
          <w:p w14:paraId="48B8B917" w14:textId="77777777" w:rsidR="00E869EC" w:rsidRPr="00443C75" w:rsidRDefault="00E869EC" w:rsidP="00BE0240">
            <w:pPr>
              <w:pStyle w:val="ListParagraph"/>
              <w:jc w:val="center"/>
              <w:rPr>
                <w:rFonts w:cs="Times New Roman"/>
              </w:rPr>
            </w:pPr>
            <w:r w:rsidRPr="00443C75">
              <w:rPr>
                <w:rFonts w:cs="Times New Roman"/>
              </w:rPr>
              <w:t>Designated System ID</w:t>
            </w:r>
          </w:p>
        </w:tc>
        <w:tc>
          <w:tcPr>
            <w:tcW w:w="2141" w:type="dxa"/>
            <w:tcBorders>
              <w:top w:val="single" w:sz="4" w:space="0" w:color="auto"/>
              <w:left w:val="single" w:sz="4" w:space="0" w:color="auto"/>
              <w:bottom w:val="single" w:sz="4" w:space="0" w:color="auto"/>
              <w:right w:val="single" w:sz="4" w:space="0" w:color="auto"/>
            </w:tcBorders>
            <w:vAlign w:val="center"/>
            <w:hideMark/>
          </w:tcPr>
          <w:p w14:paraId="71A17E1F" w14:textId="77777777" w:rsidR="00E869EC" w:rsidRPr="00443C75" w:rsidRDefault="00E869EC" w:rsidP="00BE0240">
            <w:pPr>
              <w:pStyle w:val="ListParagraph"/>
              <w:jc w:val="center"/>
              <w:rPr>
                <w:rFonts w:cs="Times New Roman"/>
              </w:rPr>
            </w:pPr>
            <w:r w:rsidRPr="00443C75">
              <w:rPr>
                <w:rFonts w:cs="Times New Roman"/>
              </w:rPr>
              <w:t>Proposed Nameplate Capacity</w:t>
            </w:r>
          </w:p>
        </w:tc>
        <w:tc>
          <w:tcPr>
            <w:tcW w:w="2514" w:type="dxa"/>
            <w:tcBorders>
              <w:top w:val="single" w:sz="4" w:space="0" w:color="auto"/>
              <w:left w:val="single" w:sz="4" w:space="0" w:color="auto"/>
              <w:bottom w:val="single" w:sz="4" w:space="0" w:color="auto"/>
              <w:right w:val="single" w:sz="4" w:space="0" w:color="auto"/>
            </w:tcBorders>
            <w:vAlign w:val="center"/>
          </w:tcPr>
          <w:p w14:paraId="5B705223" w14:textId="77777777" w:rsidR="00E869EC" w:rsidRPr="00443C75" w:rsidRDefault="00E869EC" w:rsidP="008D54A9">
            <w:pPr>
              <w:pStyle w:val="ListParagraph"/>
              <w:ind w:hanging="4"/>
              <w:jc w:val="center"/>
              <w:rPr>
                <w:rFonts w:cs="Times New Roman"/>
              </w:rPr>
            </w:pPr>
            <w:r w:rsidRPr="00443C75">
              <w:rPr>
                <w:rFonts w:cs="Times New Roman"/>
              </w:rPr>
              <w:t>Actual Nameplate Capacity (if different from Proposed Nameplate Capacity)</w:t>
            </w:r>
          </w:p>
        </w:tc>
        <w:tc>
          <w:tcPr>
            <w:tcW w:w="2793" w:type="dxa"/>
            <w:tcBorders>
              <w:top w:val="single" w:sz="4" w:space="0" w:color="auto"/>
              <w:left w:val="single" w:sz="4" w:space="0" w:color="auto"/>
              <w:bottom w:val="single" w:sz="4" w:space="0" w:color="auto"/>
              <w:right w:val="single" w:sz="4" w:space="0" w:color="auto"/>
            </w:tcBorders>
            <w:vAlign w:val="center"/>
            <w:hideMark/>
          </w:tcPr>
          <w:p w14:paraId="7F0BF1B0" w14:textId="77777777" w:rsidR="00E869EC" w:rsidRPr="00443C75" w:rsidRDefault="00E869EC" w:rsidP="008D54A9">
            <w:pPr>
              <w:pStyle w:val="ListParagraph"/>
              <w:ind w:left="268" w:hanging="17"/>
              <w:jc w:val="center"/>
              <w:rPr>
                <w:rFonts w:cs="Times New Roman"/>
              </w:rPr>
            </w:pPr>
            <w:r w:rsidRPr="00443C75">
              <w:rPr>
                <w:rFonts w:cs="Times New Roman"/>
              </w:rPr>
              <w:t>Contract Nameplate Capacity (if Proposed Nameplate Capacity is different from Actual Nameplate Capacity)</w:t>
            </w:r>
          </w:p>
        </w:tc>
      </w:tr>
      <w:tr w:rsidR="00443C75" w:rsidRPr="00443C75" w14:paraId="36352750" w14:textId="77777777" w:rsidTr="008D54A9">
        <w:trPr>
          <w:trHeight w:val="240"/>
        </w:trPr>
        <w:tc>
          <w:tcPr>
            <w:tcW w:w="1670" w:type="dxa"/>
            <w:tcBorders>
              <w:top w:val="single" w:sz="4" w:space="0" w:color="auto"/>
              <w:left w:val="single" w:sz="4" w:space="0" w:color="auto"/>
              <w:bottom w:val="single" w:sz="4" w:space="0" w:color="auto"/>
              <w:right w:val="single" w:sz="4" w:space="0" w:color="auto"/>
            </w:tcBorders>
            <w:vAlign w:val="center"/>
          </w:tcPr>
          <w:p w14:paraId="2DEDD248" w14:textId="77777777" w:rsidR="00E869EC" w:rsidRPr="00443C75" w:rsidRDefault="00E869EC" w:rsidP="008D54A9">
            <w:pPr>
              <w:pStyle w:val="ListParagraph"/>
              <w:jc w:val="right"/>
              <w:rPr>
                <w:rFonts w:cs="Times New Roman"/>
              </w:rPr>
            </w:pPr>
          </w:p>
        </w:tc>
        <w:tc>
          <w:tcPr>
            <w:tcW w:w="2141" w:type="dxa"/>
            <w:tcBorders>
              <w:top w:val="single" w:sz="4" w:space="0" w:color="auto"/>
              <w:left w:val="single" w:sz="4" w:space="0" w:color="auto"/>
              <w:bottom w:val="single" w:sz="4" w:space="0" w:color="auto"/>
              <w:right w:val="single" w:sz="4" w:space="0" w:color="auto"/>
            </w:tcBorders>
            <w:vAlign w:val="center"/>
            <w:hideMark/>
          </w:tcPr>
          <w:p w14:paraId="17A8E156" w14:textId="77777777" w:rsidR="00E869EC" w:rsidRPr="00443C75" w:rsidRDefault="00E869EC" w:rsidP="00BE0240">
            <w:pPr>
              <w:pStyle w:val="ListParagraph"/>
              <w:ind w:right="430"/>
              <w:jc w:val="right"/>
              <w:rPr>
                <w:rFonts w:cs="Times New Roman"/>
              </w:rPr>
            </w:pPr>
            <w:r w:rsidRPr="00443C75">
              <w:rPr>
                <w:rFonts w:cs="Times New Roman"/>
              </w:rPr>
              <w:t>kW</w:t>
            </w:r>
          </w:p>
        </w:tc>
        <w:tc>
          <w:tcPr>
            <w:tcW w:w="2514" w:type="dxa"/>
            <w:tcBorders>
              <w:top w:val="single" w:sz="4" w:space="0" w:color="auto"/>
              <w:left w:val="single" w:sz="4" w:space="0" w:color="auto"/>
              <w:bottom w:val="single" w:sz="4" w:space="0" w:color="auto"/>
              <w:right w:val="single" w:sz="4" w:space="0" w:color="auto"/>
            </w:tcBorders>
            <w:vAlign w:val="center"/>
          </w:tcPr>
          <w:p w14:paraId="44D9572A" w14:textId="77777777" w:rsidR="00E869EC" w:rsidRPr="00443C75" w:rsidRDefault="00E869EC" w:rsidP="00BE0240">
            <w:pPr>
              <w:pStyle w:val="ListParagraph"/>
              <w:ind w:right="430"/>
              <w:jc w:val="right"/>
              <w:rPr>
                <w:rFonts w:cs="Times New Roman"/>
              </w:rPr>
            </w:pPr>
            <w:r w:rsidRPr="00443C75">
              <w:rPr>
                <w:rFonts w:cs="Times New Roman"/>
              </w:rPr>
              <w:t>kW</w:t>
            </w:r>
          </w:p>
        </w:tc>
        <w:tc>
          <w:tcPr>
            <w:tcW w:w="2793" w:type="dxa"/>
            <w:tcBorders>
              <w:top w:val="single" w:sz="4" w:space="0" w:color="auto"/>
              <w:left w:val="single" w:sz="4" w:space="0" w:color="auto"/>
              <w:bottom w:val="single" w:sz="4" w:space="0" w:color="auto"/>
              <w:right w:val="single" w:sz="4" w:space="0" w:color="auto"/>
            </w:tcBorders>
            <w:vAlign w:val="center"/>
            <w:hideMark/>
          </w:tcPr>
          <w:p w14:paraId="60F1C591" w14:textId="77777777" w:rsidR="00E869EC" w:rsidRPr="00443C75" w:rsidRDefault="00E869EC" w:rsidP="00BE0240">
            <w:pPr>
              <w:pStyle w:val="ListParagraph"/>
              <w:ind w:right="430"/>
              <w:jc w:val="right"/>
              <w:rPr>
                <w:rFonts w:cs="Times New Roman"/>
              </w:rPr>
            </w:pPr>
            <w:r w:rsidRPr="00443C75">
              <w:rPr>
                <w:rFonts w:cs="Times New Roman"/>
              </w:rPr>
              <w:t>kW</w:t>
            </w:r>
          </w:p>
        </w:tc>
      </w:tr>
      <w:tr w:rsidR="00443C75" w:rsidRPr="00443C75" w14:paraId="616AE5F6" w14:textId="77777777" w:rsidTr="008D54A9">
        <w:trPr>
          <w:trHeight w:val="240"/>
        </w:trPr>
        <w:tc>
          <w:tcPr>
            <w:tcW w:w="1670" w:type="dxa"/>
            <w:tcBorders>
              <w:top w:val="single" w:sz="4" w:space="0" w:color="auto"/>
              <w:left w:val="single" w:sz="4" w:space="0" w:color="auto"/>
              <w:bottom w:val="single" w:sz="4" w:space="0" w:color="auto"/>
              <w:right w:val="single" w:sz="4" w:space="0" w:color="auto"/>
            </w:tcBorders>
            <w:vAlign w:val="center"/>
          </w:tcPr>
          <w:p w14:paraId="30320786" w14:textId="77777777" w:rsidR="00E869EC" w:rsidRPr="00443C75" w:rsidRDefault="00E869EC" w:rsidP="008D54A9">
            <w:pPr>
              <w:pStyle w:val="ListParagraph"/>
              <w:jc w:val="right"/>
              <w:rPr>
                <w:rFonts w:cs="Times New Roman"/>
              </w:rPr>
            </w:pPr>
          </w:p>
        </w:tc>
        <w:tc>
          <w:tcPr>
            <w:tcW w:w="2141" w:type="dxa"/>
            <w:tcBorders>
              <w:top w:val="single" w:sz="4" w:space="0" w:color="auto"/>
              <w:left w:val="single" w:sz="4" w:space="0" w:color="auto"/>
              <w:bottom w:val="single" w:sz="4" w:space="0" w:color="auto"/>
              <w:right w:val="single" w:sz="4" w:space="0" w:color="auto"/>
            </w:tcBorders>
            <w:vAlign w:val="center"/>
            <w:hideMark/>
          </w:tcPr>
          <w:p w14:paraId="0A5762E5" w14:textId="77777777" w:rsidR="00E869EC" w:rsidRPr="00443C75" w:rsidRDefault="00E869EC" w:rsidP="00BE0240">
            <w:pPr>
              <w:pStyle w:val="ListParagraph"/>
              <w:ind w:right="430"/>
              <w:jc w:val="right"/>
              <w:rPr>
                <w:rFonts w:cs="Times New Roman"/>
              </w:rPr>
            </w:pPr>
            <w:r w:rsidRPr="00443C75">
              <w:rPr>
                <w:rFonts w:cs="Times New Roman"/>
              </w:rPr>
              <w:t>kW</w:t>
            </w:r>
          </w:p>
        </w:tc>
        <w:tc>
          <w:tcPr>
            <w:tcW w:w="2514" w:type="dxa"/>
            <w:tcBorders>
              <w:top w:val="single" w:sz="4" w:space="0" w:color="auto"/>
              <w:left w:val="single" w:sz="4" w:space="0" w:color="auto"/>
              <w:bottom w:val="single" w:sz="4" w:space="0" w:color="auto"/>
              <w:right w:val="single" w:sz="4" w:space="0" w:color="auto"/>
            </w:tcBorders>
            <w:vAlign w:val="center"/>
          </w:tcPr>
          <w:p w14:paraId="55799C0B" w14:textId="77777777" w:rsidR="00E869EC" w:rsidRPr="00443C75" w:rsidRDefault="00E869EC" w:rsidP="00BE0240">
            <w:pPr>
              <w:pStyle w:val="ListParagraph"/>
              <w:ind w:right="430"/>
              <w:jc w:val="right"/>
              <w:rPr>
                <w:rFonts w:cs="Times New Roman"/>
              </w:rPr>
            </w:pPr>
            <w:r w:rsidRPr="00443C75">
              <w:rPr>
                <w:rFonts w:cs="Times New Roman"/>
              </w:rPr>
              <w:t>kW</w:t>
            </w:r>
          </w:p>
        </w:tc>
        <w:tc>
          <w:tcPr>
            <w:tcW w:w="2793" w:type="dxa"/>
            <w:tcBorders>
              <w:top w:val="single" w:sz="4" w:space="0" w:color="auto"/>
              <w:left w:val="single" w:sz="4" w:space="0" w:color="auto"/>
              <w:bottom w:val="single" w:sz="4" w:space="0" w:color="auto"/>
              <w:right w:val="single" w:sz="4" w:space="0" w:color="auto"/>
            </w:tcBorders>
            <w:vAlign w:val="center"/>
            <w:hideMark/>
          </w:tcPr>
          <w:p w14:paraId="35643C52" w14:textId="77777777" w:rsidR="00E869EC" w:rsidRPr="00443C75" w:rsidRDefault="00E869EC" w:rsidP="00BE0240">
            <w:pPr>
              <w:pStyle w:val="ListParagraph"/>
              <w:ind w:right="430"/>
              <w:jc w:val="right"/>
              <w:rPr>
                <w:rFonts w:cs="Times New Roman"/>
              </w:rPr>
            </w:pPr>
            <w:r w:rsidRPr="00443C75">
              <w:rPr>
                <w:rFonts w:cs="Times New Roman"/>
              </w:rPr>
              <w:t>kW</w:t>
            </w:r>
          </w:p>
        </w:tc>
      </w:tr>
      <w:tr w:rsidR="00443C75" w:rsidRPr="00443C75" w14:paraId="5A3C5220" w14:textId="77777777" w:rsidTr="008D54A9">
        <w:trPr>
          <w:trHeight w:val="240"/>
        </w:trPr>
        <w:tc>
          <w:tcPr>
            <w:tcW w:w="1670" w:type="dxa"/>
            <w:tcBorders>
              <w:top w:val="single" w:sz="4" w:space="0" w:color="auto"/>
              <w:left w:val="single" w:sz="4" w:space="0" w:color="auto"/>
              <w:bottom w:val="single" w:sz="4" w:space="0" w:color="auto"/>
              <w:right w:val="single" w:sz="4" w:space="0" w:color="auto"/>
            </w:tcBorders>
            <w:vAlign w:val="center"/>
          </w:tcPr>
          <w:p w14:paraId="5D04F5D7" w14:textId="77777777" w:rsidR="00E869EC" w:rsidRPr="00443C75" w:rsidRDefault="00E869EC" w:rsidP="008D54A9">
            <w:pPr>
              <w:pStyle w:val="ListParagraph"/>
              <w:jc w:val="right"/>
              <w:rPr>
                <w:rFonts w:cs="Times New Roman"/>
              </w:rPr>
            </w:pPr>
          </w:p>
        </w:tc>
        <w:tc>
          <w:tcPr>
            <w:tcW w:w="2141" w:type="dxa"/>
            <w:tcBorders>
              <w:top w:val="single" w:sz="4" w:space="0" w:color="auto"/>
              <w:left w:val="single" w:sz="4" w:space="0" w:color="auto"/>
              <w:bottom w:val="single" w:sz="4" w:space="0" w:color="auto"/>
              <w:right w:val="single" w:sz="4" w:space="0" w:color="auto"/>
            </w:tcBorders>
            <w:vAlign w:val="center"/>
            <w:hideMark/>
          </w:tcPr>
          <w:p w14:paraId="22583364" w14:textId="77777777" w:rsidR="00E869EC" w:rsidRPr="00443C75" w:rsidRDefault="00E869EC" w:rsidP="00BE0240">
            <w:pPr>
              <w:pStyle w:val="ListParagraph"/>
              <w:ind w:right="430"/>
              <w:jc w:val="right"/>
              <w:rPr>
                <w:rFonts w:cs="Times New Roman"/>
              </w:rPr>
            </w:pPr>
            <w:r w:rsidRPr="00443C75">
              <w:rPr>
                <w:rFonts w:cs="Times New Roman"/>
              </w:rPr>
              <w:t>kW</w:t>
            </w:r>
          </w:p>
        </w:tc>
        <w:tc>
          <w:tcPr>
            <w:tcW w:w="2514" w:type="dxa"/>
            <w:tcBorders>
              <w:top w:val="single" w:sz="4" w:space="0" w:color="auto"/>
              <w:left w:val="single" w:sz="4" w:space="0" w:color="auto"/>
              <w:bottom w:val="single" w:sz="4" w:space="0" w:color="auto"/>
              <w:right w:val="single" w:sz="4" w:space="0" w:color="auto"/>
            </w:tcBorders>
            <w:vAlign w:val="center"/>
          </w:tcPr>
          <w:p w14:paraId="2CB84797" w14:textId="77777777" w:rsidR="00E869EC" w:rsidRPr="00443C75" w:rsidRDefault="00E869EC" w:rsidP="00BE0240">
            <w:pPr>
              <w:pStyle w:val="ListParagraph"/>
              <w:ind w:right="430"/>
              <w:jc w:val="right"/>
              <w:rPr>
                <w:rFonts w:cs="Times New Roman"/>
              </w:rPr>
            </w:pPr>
            <w:r w:rsidRPr="00443C75">
              <w:rPr>
                <w:rFonts w:cs="Times New Roman"/>
              </w:rPr>
              <w:t>kW</w:t>
            </w:r>
          </w:p>
        </w:tc>
        <w:tc>
          <w:tcPr>
            <w:tcW w:w="2793" w:type="dxa"/>
            <w:tcBorders>
              <w:top w:val="single" w:sz="4" w:space="0" w:color="auto"/>
              <w:left w:val="single" w:sz="4" w:space="0" w:color="auto"/>
              <w:bottom w:val="single" w:sz="4" w:space="0" w:color="auto"/>
              <w:right w:val="single" w:sz="4" w:space="0" w:color="auto"/>
            </w:tcBorders>
            <w:vAlign w:val="center"/>
            <w:hideMark/>
          </w:tcPr>
          <w:p w14:paraId="349F318A" w14:textId="77777777" w:rsidR="00E869EC" w:rsidRPr="00443C75" w:rsidRDefault="00E869EC" w:rsidP="00BE0240">
            <w:pPr>
              <w:pStyle w:val="ListParagraph"/>
              <w:ind w:right="430"/>
              <w:jc w:val="right"/>
              <w:rPr>
                <w:rFonts w:cs="Times New Roman"/>
              </w:rPr>
            </w:pPr>
            <w:r w:rsidRPr="00443C75">
              <w:rPr>
                <w:rFonts w:cs="Times New Roman"/>
              </w:rPr>
              <w:t>kW</w:t>
            </w:r>
          </w:p>
        </w:tc>
      </w:tr>
      <w:tr w:rsidR="00443C75" w:rsidRPr="00443C75" w14:paraId="70AD8D27" w14:textId="77777777" w:rsidTr="008D54A9">
        <w:trPr>
          <w:trHeight w:val="240"/>
        </w:trPr>
        <w:tc>
          <w:tcPr>
            <w:tcW w:w="1670" w:type="dxa"/>
            <w:tcBorders>
              <w:top w:val="single" w:sz="4" w:space="0" w:color="auto"/>
              <w:left w:val="single" w:sz="4" w:space="0" w:color="auto"/>
              <w:bottom w:val="single" w:sz="4" w:space="0" w:color="auto"/>
              <w:right w:val="single" w:sz="4" w:space="0" w:color="auto"/>
            </w:tcBorders>
            <w:vAlign w:val="center"/>
          </w:tcPr>
          <w:p w14:paraId="57276B0B" w14:textId="77777777" w:rsidR="00E869EC" w:rsidRPr="00443C75" w:rsidRDefault="00E869EC" w:rsidP="008D54A9">
            <w:pPr>
              <w:pStyle w:val="ListParagraph"/>
              <w:jc w:val="right"/>
              <w:rPr>
                <w:rFonts w:cs="Times New Roman"/>
              </w:rPr>
            </w:pPr>
          </w:p>
        </w:tc>
        <w:tc>
          <w:tcPr>
            <w:tcW w:w="2141" w:type="dxa"/>
            <w:tcBorders>
              <w:top w:val="single" w:sz="4" w:space="0" w:color="auto"/>
              <w:left w:val="single" w:sz="4" w:space="0" w:color="auto"/>
              <w:bottom w:val="single" w:sz="4" w:space="0" w:color="auto"/>
              <w:right w:val="single" w:sz="4" w:space="0" w:color="auto"/>
            </w:tcBorders>
            <w:vAlign w:val="center"/>
            <w:hideMark/>
          </w:tcPr>
          <w:p w14:paraId="1E426189" w14:textId="77777777" w:rsidR="00E869EC" w:rsidRPr="00443C75" w:rsidRDefault="00E869EC" w:rsidP="00BE0240">
            <w:pPr>
              <w:pStyle w:val="ListParagraph"/>
              <w:ind w:right="430"/>
              <w:jc w:val="right"/>
              <w:rPr>
                <w:rFonts w:cs="Times New Roman"/>
              </w:rPr>
            </w:pPr>
            <w:r w:rsidRPr="00443C75">
              <w:rPr>
                <w:rFonts w:cs="Times New Roman"/>
              </w:rPr>
              <w:t>kW</w:t>
            </w:r>
          </w:p>
        </w:tc>
        <w:tc>
          <w:tcPr>
            <w:tcW w:w="2514" w:type="dxa"/>
            <w:tcBorders>
              <w:top w:val="single" w:sz="4" w:space="0" w:color="auto"/>
              <w:left w:val="single" w:sz="4" w:space="0" w:color="auto"/>
              <w:bottom w:val="single" w:sz="4" w:space="0" w:color="auto"/>
              <w:right w:val="single" w:sz="4" w:space="0" w:color="auto"/>
            </w:tcBorders>
            <w:vAlign w:val="center"/>
          </w:tcPr>
          <w:p w14:paraId="73A484C1" w14:textId="77777777" w:rsidR="00E869EC" w:rsidRPr="00443C75" w:rsidRDefault="00E869EC" w:rsidP="00BE0240">
            <w:pPr>
              <w:pStyle w:val="ListParagraph"/>
              <w:ind w:right="430"/>
              <w:jc w:val="right"/>
              <w:rPr>
                <w:rFonts w:cs="Times New Roman"/>
              </w:rPr>
            </w:pPr>
            <w:r w:rsidRPr="00443C75">
              <w:rPr>
                <w:rFonts w:cs="Times New Roman"/>
              </w:rPr>
              <w:t>kW</w:t>
            </w:r>
          </w:p>
        </w:tc>
        <w:tc>
          <w:tcPr>
            <w:tcW w:w="2793" w:type="dxa"/>
            <w:tcBorders>
              <w:top w:val="single" w:sz="4" w:space="0" w:color="auto"/>
              <w:left w:val="single" w:sz="4" w:space="0" w:color="auto"/>
              <w:bottom w:val="single" w:sz="4" w:space="0" w:color="auto"/>
              <w:right w:val="single" w:sz="4" w:space="0" w:color="auto"/>
            </w:tcBorders>
            <w:vAlign w:val="center"/>
            <w:hideMark/>
          </w:tcPr>
          <w:p w14:paraId="0985E4F7" w14:textId="77777777" w:rsidR="00E869EC" w:rsidRPr="00443C75" w:rsidRDefault="00E869EC" w:rsidP="00BE0240">
            <w:pPr>
              <w:pStyle w:val="ListParagraph"/>
              <w:ind w:right="430"/>
              <w:jc w:val="right"/>
              <w:rPr>
                <w:rFonts w:cs="Times New Roman"/>
              </w:rPr>
            </w:pPr>
            <w:r w:rsidRPr="00443C75">
              <w:rPr>
                <w:rFonts w:cs="Times New Roman"/>
              </w:rPr>
              <w:t>kW</w:t>
            </w:r>
          </w:p>
        </w:tc>
      </w:tr>
      <w:tr w:rsidR="00443C75" w:rsidRPr="00443C75" w14:paraId="0DA98CA4" w14:textId="77777777" w:rsidTr="008D54A9">
        <w:trPr>
          <w:trHeight w:val="240"/>
        </w:trPr>
        <w:tc>
          <w:tcPr>
            <w:tcW w:w="1670" w:type="dxa"/>
            <w:tcBorders>
              <w:top w:val="single" w:sz="4" w:space="0" w:color="auto"/>
              <w:left w:val="single" w:sz="4" w:space="0" w:color="auto"/>
              <w:bottom w:val="single" w:sz="4" w:space="0" w:color="auto"/>
              <w:right w:val="single" w:sz="4" w:space="0" w:color="auto"/>
            </w:tcBorders>
            <w:vAlign w:val="center"/>
          </w:tcPr>
          <w:p w14:paraId="4D0CFE90" w14:textId="77777777" w:rsidR="00E869EC" w:rsidRPr="00443C75" w:rsidRDefault="00E869EC" w:rsidP="008D54A9">
            <w:pPr>
              <w:pStyle w:val="ListParagraph"/>
              <w:jc w:val="right"/>
              <w:rPr>
                <w:rFonts w:cs="Times New Roman"/>
              </w:rPr>
            </w:pPr>
          </w:p>
        </w:tc>
        <w:tc>
          <w:tcPr>
            <w:tcW w:w="2141" w:type="dxa"/>
            <w:tcBorders>
              <w:top w:val="single" w:sz="4" w:space="0" w:color="auto"/>
              <w:left w:val="single" w:sz="4" w:space="0" w:color="auto"/>
              <w:bottom w:val="single" w:sz="4" w:space="0" w:color="auto"/>
              <w:right w:val="single" w:sz="4" w:space="0" w:color="auto"/>
            </w:tcBorders>
            <w:vAlign w:val="center"/>
            <w:hideMark/>
          </w:tcPr>
          <w:p w14:paraId="068EBBA6" w14:textId="77777777" w:rsidR="00E869EC" w:rsidRPr="00443C75" w:rsidRDefault="00E869EC" w:rsidP="00BE0240">
            <w:pPr>
              <w:pStyle w:val="ListParagraph"/>
              <w:ind w:right="430"/>
              <w:jc w:val="right"/>
              <w:rPr>
                <w:rFonts w:cs="Times New Roman"/>
              </w:rPr>
            </w:pPr>
            <w:r w:rsidRPr="00443C75">
              <w:rPr>
                <w:rFonts w:cs="Times New Roman"/>
              </w:rPr>
              <w:t>kW</w:t>
            </w:r>
          </w:p>
        </w:tc>
        <w:tc>
          <w:tcPr>
            <w:tcW w:w="2514" w:type="dxa"/>
            <w:tcBorders>
              <w:top w:val="single" w:sz="4" w:space="0" w:color="auto"/>
              <w:left w:val="single" w:sz="4" w:space="0" w:color="auto"/>
              <w:bottom w:val="single" w:sz="4" w:space="0" w:color="auto"/>
              <w:right w:val="single" w:sz="4" w:space="0" w:color="auto"/>
            </w:tcBorders>
            <w:vAlign w:val="center"/>
          </w:tcPr>
          <w:p w14:paraId="2CC180E9" w14:textId="77777777" w:rsidR="00E869EC" w:rsidRPr="00443C75" w:rsidRDefault="00E869EC" w:rsidP="00BE0240">
            <w:pPr>
              <w:pStyle w:val="ListParagraph"/>
              <w:ind w:right="430"/>
              <w:jc w:val="right"/>
              <w:rPr>
                <w:rFonts w:cs="Times New Roman"/>
              </w:rPr>
            </w:pPr>
            <w:r w:rsidRPr="00443C75">
              <w:rPr>
                <w:rFonts w:cs="Times New Roman"/>
              </w:rPr>
              <w:t>kW</w:t>
            </w:r>
          </w:p>
        </w:tc>
        <w:tc>
          <w:tcPr>
            <w:tcW w:w="2793" w:type="dxa"/>
            <w:tcBorders>
              <w:top w:val="single" w:sz="4" w:space="0" w:color="auto"/>
              <w:left w:val="single" w:sz="4" w:space="0" w:color="auto"/>
              <w:bottom w:val="single" w:sz="4" w:space="0" w:color="auto"/>
              <w:right w:val="single" w:sz="4" w:space="0" w:color="auto"/>
            </w:tcBorders>
            <w:vAlign w:val="center"/>
            <w:hideMark/>
          </w:tcPr>
          <w:p w14:paraId="167B2790" w14:textId="77777777" w:rsidR="00E869EC" w:rsidRPr="00443C75" w:rsidRDefault="00E869EC" w:rsidP="00BE0240">
            <w:pPr>
              <w:pStyle w:val="ListParagraph"/>
              <w:ind w:right="430"/>
              <w:jc w:val="right"/>
              <w:rPr>
                <w:rFonts w:cs="Times New Roman"/>
              </w:rPr>
            </w:pPr>
            <w:r w:rsidRPr="00443C75">
              <w:rPr>
                <w:rFonts w:cs="Times New Roman"/>
              </w:rPr>
              <w:t>kW</w:t>
            </w:r>
          </w:p>
        </w:tc>
      </w:tr>
      <w:tr w:rsidR="00443C75" w:rsidRPr="00443C75" w14:paraId="54A3BCBC" w14:textId="77777777" w:rsidTr="008D54A9">
        <w:trPr>
          <w:trHeight w:val="240"/>
        </w:trPr>
        <w:tc>
          <w:tcPr>
            <w:tcW w:w="1670" w:type="dxa"/>
            <w:tcBorders>
              <w:top w:val="single" w:sz="4" w:space="0" w:color="auto"/>
              <w:left w:val="single" w:sz="4" w:space="0" w:color="auto"/>
              <w:bottom w:val="single" w:sz="4" w:space="0" w:color="auto"/>
              <w:right w:val="single" w:sz="4" w:space="0" w:color="auto"/>
            </w:tcBorders>
            <w:vAlign w:val="center"/>
          </w:tcPr>
          <w:p w14:paraId="3C853470" w14:textId="77777777" w:rsidR="00E869EC" w:rsidRPr="00443C75" w:rsidRDefault="00E869EC" w:rsidP="008D54A9">
            <w:pPr>
              <w:pStyle w:val="ListParagraph"/>
              <w:jc w:val="right"/>
              <w:rPr>
                <w:rFonts w:cs="Times New Roman"/>
              </w:rPr>
            </w:pPr>
          </w:p>
        </w:tc>
        <w:tc>
          <w:tcPr>
            <w:tcW w:w="2141" w:type="dxa"/>
            <w:tcBorders>
              <w:top w:val="single" w:sz="4" w:space="0" w:color="auto"/>
              <w:left w:val="single" w:sz="4" w:space="0" w:color="auto"/>
              <w:bottom w:val="single" w:sz="4" w:space="0" w:color="auto"/>
              <w:right w:val="single" w:sz="4" w:space="0" w:color="auto"/>
            </w:tcBorders>
            <w:vAlign w:val="center"/>
            <w:hideMark/>
          </w:tcPr>
          <w:p w14:paraId="5D3983C1" w14:textId="77777777" w:rsidR="00E869EC" w:rsidRPr="00443C75" w:rsidRDefault="00E869EC" w:rsidP="00BE0240">
            <w:pPr>
              <w:pStyle w:val="ListParagraph"/>
              <w:ind w:right="430"/>
              <w:jc w:val="right"/>
              <w:rPr>
                <w:rFonts w:cs="Times New Roman"/>
              </w:rPr>
            </w:pPr>
            <w:r w:rsidRPr="00443C75">
              <w:rPr>
                <w:rFonts w:cs="Times New Roman"/>
              </w:rPr>
              <w:t>kW</w:t>
            </w:r>
          </w:p>
        </w:tc>
        <w:tc>
          <w:tcPr>
            <w:tcW w:w="2514" w:type="dxa"/>
            <w:tcBorders>
              <w:top w:val="single" w:sz="4" w:space="0" w:color="auto"/>
              <w:left w:val="single" w:sz="4" w:space="0" w:color="auto"/>
              <w:bottom w:val="single" w:sz="4" w:space="0" w:color="auto"/>
              <w:right w:val="single" w:sz="4" w:space="0" w:color="auto"/>
            </w:tcBorders>
            <w:vAlign w:val="center"/>
          </w:tcPr>
          <w:p w14:paraId="02805F81" w14:textId="77777777" w:rsidR="00E869EC" w:rsidRPr="00443C75" w:rsidRDefault="00E869EC" w:rsidP="00BE0240">
            <w:pPr>
              <w:pStyle w:val="ListParagraph"/>
              <w:ind w:right="430"/>
              <w:jc w:val="right"/>
              <w:rPr>
                <w:rFonts w:cs="Times New Roman"/>
              </w:rPr>
            </w:pPr>
            <w:r w:rsidRPr="00443C75">
              <w:rPr>
                <w:rFonts w:cs="Times New Roman"/>
              </w:rPr>
              <w:t>kW</w:t>
            </w:r>
          </w:p>
        </w:tc>
        <w:tc>
          <w:tcPr>
            <w:tcW w:w="2793" w:type="dxa"/>
            <w:tcBorders>
              <w:top w:val="single" w:sz="4" w:space="0" w:color="auto"/>
              <w:left w:val="single" w:sz="4" w:space="0" w:color="auto"/>
              <w:bottom w:val="single" w:sz="4" w:space="0" w:color="auto"/>
              <w:right w:val="single" w:sz="4" w:space="0" w:color="auto"/>
            </w:tcBorders>
            <w:vAlign w:val="center"/>
            <w:hideMark/>
          </w:tcPr>
          <w:p w14:paraId="11DC89EB" w14:textId="77777777" w:rsidR="00E869EC" w:rsidRPr="00443C75" w:rsidRDefault="00E869EC" w:rsidP="00BE0240">
            <w:pPr>
              <w:pStyle w:val="ListParagraph"/>
              <w:ind w:right="430"/>
              <w:jc w:val="right"/>
              <w:rPr>
                <w:rFonts w:cs="Times New Roman"/>
              </w:rPr>
            </w:pPr>
            <w:r w:rsidRPr="00443C75">
              <w:rPr>
                <w:rFonts w:cs="Times New Roman"/>
              </w:rPr>
              <w:t>kW</w:t>
            </w:r>
          </w:p>
        </w:tc>
      </w:tr>
      <w:tr w:rsidR="00443C75" w:rsidRPr="00443C75" w14:paraId="241E573E" w14:textId="77777777" w:rsidTr="008D54A9">
        <w:trPr>
          <w:trHeight w:val="240"/>
        </w:trPr>
        <w:tc>
          <w:tcPr>
            <w:tcW w:w="1670" w:type="dxa"/>
            <w:tcBorders>
              <w:top w:val="single" w:sz="4" w:space="0" w:color="auto"/>
              <w:left w:val="single" w:sz="4" w:space="0" w:color="auto"/>
              <w:bottom w:val="single" w:sz="4" w:space="0" w:color="auto"/>
              <w:right w:val="single" w:sz="4" w:space="0" w:color="auto"/>
            </w:tcBorders>
            <w:vAlign w:val="center"/>
          </w:tcPr>
          <w:p w14:paraId="288C6A44" w14:textId="77777777" w:rsidR="00E869EC" w:rsidRPr="00443C75" w:rsidRDefault="00E869EC" w:rsidP="008D54A9">
            <w:pPr>
              <w:pStyle w:val="ListParagraph"/>
              <w:jc w:val="right"/>
              <w:rPr>
                <w:rFonts w:cs="Times New Roman"/>
              </w:rPr>
            </w:pPr>
          </w:p>
        </w:tc>
        <w:tc>
          <w:tcPr>
            <w:tcW w:w="2141" w:type="dxa"/>
            <w:tcBorders>
              <w:top w:val="single" w:sz="4" w:space="0" w:color="auto"/>
              <w:left w:val="single" w:sz="4" w:space="0" w:color="auto"/>
              <w:bottom w:val="single" w:sz="4" w:space="0" w:color="auto"/>
              <w:right w:val="single" w:sz="4" w:space="0" w:color="auto"/>
            </w:tcBorders>
            <w:vAlign w:val="center"/>
            <w:hideMark/>
          </w:tcPr>
          <w:p w14:paraId="2DD570BF" w14:textId="77777777" w:rsidR="00E869EC" w:rsidRPr="00443C75" w:rsidRDefault="00E869EC" w:rsidP="00BE0240">
            <w:pPr>
              <w:pStyle w:val="ListParagraph"/>
              <w:ind w:right="430"/>
              <w:jc w:val="right"/>
              <w:rPr>
                <w:rFonts w:cs="Times New Roman"/>
              </w:rPr>
            </w:pPr>
            <w:r w:rsidRPr="00443C75">
              <w:rPr>
                <w:rFonts w:cs="Times New Roman"/>
              </w:rPr>
              <w:t>kW</w:t>
            </w:r>
          </w:p>
        </w:tc>
        <w:tc>
          <w:tcPr>
            <w:tcW w:w="2514" w:type="dxa"/>
            <w:tcBorders>
              <w:top w:val="single" w:sz="4" w:space="0" w:color="auto"/>
              <w:left w:val="single" w:sz="4" w:space="0" w:color="auto"/>
              <w:bottom w:val="single" w:sz="4" w:space="0" w:color="auto"/>
              <w:right w:val="single" w:sz="4" w:space="0" w:color="auto"/>
            </w:tcBorders>
            <w:vAlign w:val="center"/>
          </w:tcPr>
          <w:p w14:paraId="70531225" w14:textId="77777777" w:rsidR="00E869EC" w:rsidRPr="00443C75" w:rsidRDefault="00E869EC" w:rsidP="00BE0240">
            <w:pPr>
              <w:pStyle w:val="ListParagraph"/>
              <w:ind w:right="430"/>
              <w:jc w:val="right"/>
              <w:rPr>
                <w:rFonts w:cs="Times New Roman"/>
              </w:rPr>
            </w:pPr>
            <w:r w:rsidRPr="00443C75">
              <w:rPr>
                <w:rFonts w:cs="Times New Roman"/>
              </w:rPr>
              <w:t>kW</w:t>
            </w:r>
          </w:p>
        </w:tc>
        <w:tc>
          <w:tcPr>
            <w:tcW w:w="2793" w:type="dxa"/>
            <w:tcBorders>
              <w:top w:val="single" w:sz="4" w:space="0" w:color="auto"/>
              <w:left w:val="single" w:sz="4" w:space="0" w:color="auto"/>
              <w:bottom w:val="single" w:sz="4" w:space="0" w:color="auto"/>
              <w:right w:val="single" w:sz="4" w:space="0" w:color="auto"/>
            </w:tcBorders>
            <w:vAlign w:val="center"/>
            <w:hideMark/>
          </w:tcPr>
          <w:p w14:paraId="3DEC0F93" w14:textId="77777777" w:rsidR="00E869EC" w:rsidRPr="00443C75" w:rsidRDefault="00E869EC" w:rsidP="00BE0240">
            <w:pPr>
              <w:pStyle w:val="ListParagraph"/>
              <w:ind w:right="430"/>
              <w:jc w:val="right"/>
              <w:rPr>
                <w:rFonts w:cs="Times New Roman"/>
              </w:rPr>
            </w:pPr>
            <w:r w:rsidRPr="00443C75">
              <w:rPr>
                <w:rFonts w:cs="Times New Roman"/>
              </w:rPr>
              <w:t>kW</w:t>
            </w:r>
          </w:p>
        </w:tc>
      </w:tr>
    </w:tbl>
    <w:p w14:paraId="3B059B06" w14:textId="77777777" w:rsidR="00E869EC" w:rsidRPr="00443C75" w:rsidRDefault="00E869EC" w:rsidP="008D54A9">
      <w:pPr>
        <w:pStyle w:val="BodyText"/>
        <w:jc w:val="right"/>
        <w:rPr>
          <w:rFonts w:cs="Times New Roman"/>
        </w:rPr>
      </w:pPr>
    </w:p>
    <w:p w14:paraId="6119032E" w14:textId="77777777" w:rsidR="00E869EC" w:rsidRPr="00443C75" w:rsidRDefault="00E869EC" w:rsidP="00E869EC">
      <w:pPr>
        <w:jc w:val="center"/>
        <w:rPr>
          <w:rFonts w:cs="Times New Roman"/>
          <w:b/>
        </w:rPr>
      </w:pPr>
      <w:r w:rsidRPr="00443C75">
        <w:rPr>
          <w:rFonts w:cs="Times New Roman"/>
          <w:b/>
        </w:rPr>
        <w:t>List of Designated Systems Removed from Batch</w:t>
      </w:r>
    </w:p>
    <w:p w14:paraId="179BD8ED" w14:textId="77777777" w:rsidR="00E869EC" w:rsidRPr="00443C75" w:rsidRDefault="00E869EC" w:rsidP="00E869EC">
      <w:pPr>
        <w:pStyle w:val="ListParagraph"/>
        <w:rPr>
          <w:rFonts w:cs="Times New Roman"/>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45"/>
        <w:gridCol w:w="1440"/>
        <w:gridCol w:w="1440"/>
        <w:gridCol w:w="1440"/>
        <w:gridCol w:w="2970"/>
      </w:tblGrid>
      <w:tr w:rsidR="00443C75" w:rsidRPr="00443C75" w14:paraId="73DF3D6A" w14:textId="77777777" w:rsidTr="00BE0240">
        <w:tc>
          <w:tcPr>
            <w:tcW w:w="2245" w:type="dxa"/>
            <w:vMerge w:val="restart"/>
            <w:tcBorders>
              <w:top w:val="single" w:sz="4" w:space="0" w:color="auto"/>
              <w:left w:val="single" w:sz="4" w:space="0" w:color="auto"/>
              <w:right w:val="single" w:sz="4" w:space="0" w:color="auto"/>
            </w:tcBorders>
            <w:vAlign w:val="center"/>
            <w:hideMark/>
          </w:tcPr>
          <w:p w14:paraId="50DDAE13" w14:textId="77777777" w:rsidR="00E869EC" w:rsidRPr="00443C75" w:rsidRDefault="00E869EC" w:rsidP="008D54A9">
            <w:pPr>
              <w:pStyle w:val="ListParagraph"/>
              <w:ind w:hanging="113"/>
              <w:jc w:val="center"/>
              <w:rPr>
                <w:rFonts w:cs="Times New Roman"/>
              </w:rPr>
            </w:pPr>
            <w:r w:rsidRPr="00443C75">
              <w:rPr>
                <w:rFonts w:cs="Times New Roman"/>
              </w:rPr>
              <w:t>Designated System ID</w:t>
            </w:r>
          </w:p>
        </w:tc>
        <w:tc>
          <w:tcPr>
            <w:tcW w:w="4320" w:type="dxa"/>
            <w:gridSpan w:val="3"/>
            <w:tcBorders>
              <w:top w:val="single" w:sz="4" w:space="0" w:color="auto"/>
              <w:left w:val="single" w:sz="4" w:space="0" w:color="auto"/>
              <w:bottom w:val="single" w:sz="4" w:space="0" w:color="auto"/>
              <w:right w:val="single" w:sz="4" w:space="0" w:color="auto"/>
            </w:tcBorders>
            <w:vAlign w:val="center"/>
            <w:hideMark/>
          </w:tcPr>
          <w:p w14:paraId="636BEEA9" w14:textId="77777777" w:rsidR="00E869EC" w:rsidRPr="00443C75" w:rsidRDefault="00E869EC" w:rsidP="008D54A9">
            <w:pPr>
              <w:pStyle w:val="ListParagraph"/>
              <w:ind w:hanging="555"/>
              <w:jc w:val="center"/>
              <w:rPr>
                <w:rFonts w:cs="Times New Roman"/>
              </w:rPr>
            </w:pPr>
            <w:r w:rsidRPr="00443C75">
              <w:rPr>
                <w:rFonts w:cs="Times New Roman"/>
              </w:rPr>
              <w:t>Nameplate Capacity (kW)</w:t>
            </w:r>
          </w:p>
        </w:tc>
        <w:tc>
          <w:tcPr>
            <w:tcW w:w="2970" w:type="dxa"/>
            <w:tcBorders>
              <w:top w:val="single" w:sz="4" w:space="0" w:color="auto"/>
              <w:left w:val="single" w:sz="4" w:space="0" w:color="auto"/>
              <w:right w:val="single" w:sz="4" w:space="0" w:color="auto"/>
            </w:tcBorders>
            <w:vAlign w:val="center"/>
            <w:hideMark/>
          </w:tcPr>
          <w:p w14:paraId="3EAFA87B" w14:textId="77777777" w:rsidR="00E869EC" w:rsidRPr="00443C75" w:rsidRDefault="00E869EC" w:rsidP="008D54A9">
            <w:pPr>
              <w:pStyle w:val="ListParagraph"/>
              <w:ind w:left="24"/>
              <w:jc w:val="center"/>
              <w:rPr>
                <w:rFonts w:cs="Times New Roman"/>
              </w:rPr>
            </w:pPr>
            <w:r w:rsidRPr="00443C75">
              <w:rPr>
                <w:rFonts w:cs="Times New Roman"/>
              </w:rPr>
              <w:t>Date of Removal (if removed)</w:t>
            </w:r>
          </w:p>
        </w:tc>
      </w:tr>
      <w:tr w:rsidR="00443C75" w:rsidRPr="00443C75" w14:paraId="78A5152E" w14:textId="77777777" w:rsidTr="00C36F51">
        <w:tc>
          <w:tcPr>
            <w:tcW w:w="2245" w:type="dxa"/>
            <w:vMerge/>
            <w:tcBorders>
              <w:left w:val="single" w:sz="4" w:space="0" w:color="auto"/>
              <w:bottom w:val="single" w:sz="4" w:space="0" w:color="auto"/>
              <w:right w:val="single" w:sz="4" w:space="0" w:color="auto"/>
            </w:tcBorders>
            <w:vAlign w:val="center"/>
          </w:tcPr>
          <w:p w14:paraId="5643F754" w14:textId="77777777" w:rsidR="00E869EC" w:rsidRPr="00443C75" w:rsidRDefault="00E869EC" w:rsidP="00BE0240">
            <w:pPr>
              <w:pStyle w:val="ListParagraph"/>
              <w:jc w:val="center"/>
              <w:rPr>
                <w:rFonts w:cs="Times New Roman"/>
              </w:rPr>
            </w:pPr>
          </w:p>
        </w:tc>
        <w:tc>
          <w:tcPr>
            <w:tcW w:w="1440" w:type="dxa"/>
            <w:tcBorders>
              <w:top w:val="single" w:sz="4" w:space="0" w:color="auto"/>
              <w:left w:val="single" w:sz="4" w:space="0" w:color="auto"/>
              <w:right w:val="single" w:sz="4" w:space="0" w:color="auto"/>
            </w:tcBorders>
            <w:vAlign w:val="center"/>
          </w:tcPr>
          <w:p w14:paraId="08743A0B" w14:textId="77777777" w:rsidR="00E869EC" w:rsidRPr="00443C75" w:rsidRDefault="00E869EC" w:rsidP="008D54A9">
            <w:pPr>
              <w:pStyle w:val="ListParagraph"/>
              <w:ind w:hanging="17"/>
              <w:jc w:val="center"/>
              <w:rPr>
                <w:rFonts w:cs="Times New Roman"/>
              </w:rPr>
            </w:pPr>
            <w:r w:rsidRPr="00443C75">
              <w:rPr>
                <w:rFonts w:cs="Times New Roman"/>
              </w:rPr>
              <w:t>Proposed</w:t>
            </w:r>
          </w:p>
        </w:tc>
        <w:tc>
          <w:tcPr>
            <w:tcW w:w="1440" w:type="dxa"/>
            <w:tcBorders>
              <w:top w:val="single" w:sz="4" w:space="0" w:color="auto"/>
              <w:left w:val="single" w:sz="4" w:space="0" w:color="auto"/>
              <w:right w:val="single" w:sz="4" w:space="0" w:color="auto"/>
            </w:tcBorders>
            <w:vAlign w:val="center"/>
          </w:tcPr>
          <w:p w14:paraId="6DE37A61" w14:textId="77777777" w:rsidR="00E869EC" w:rsidRPr="00443C75" w:rsidRDefault="00E869EC" w:rsidP="008D54A9">
            <w:pPr>
              <w:jc w:val="center"/>
              <w:rPr>
                <w:rFonts w:cs="Times New Roman"/>
              </w:rPr>
            </w:pPr>
            <w:r w:rsidRPr="00443C75">
              <w:rPr>
                <w:rFonts w:cs="Times New Roman"/>
              </w:rPr>
              <w:t>Actual</w:t>
            </w:r>
          </w:p>
        </w:tc>
        <w:tc>
          <w:tcPr>
            <w:tcW w:w="1440" w:type="dxa"/>
            <w:tcBorders>
              <w:top w:val="single" w:sz="4" w:space="0" w:color="auto"/>
              <w:left w:val="single" w:sz="4" w:space="0" w:color="auto"/>
              <w:right w:val="single" w:sz="4" w:space="0" w:color="auto"/>
            </w:tcBorders>
            <w:vAlign w:val="center"/>
          </w:tcPr>
          <w:p w14:paraId="4ADAD8E5" w14:textId="77777777" w:rsidR="00E869EC" w:rsidRPr="00443C75" w:rsidRDefault="00E869EC" w:rsidP="008D54A9">
            <w:pPr>
              <w:pStyle w:val="ListParagraph"/>
              <w:ind w:left="-105" w:right="-107" w:hanging="187"/>
              <w:jc w:val="center"/>
              <w:rPr>
                <w:rFonts w:cs="Times New Roman"/>
              </w:rPr>
            </w:pPr>
            <w:r w:rsidRPr="00443C75">
              <w:rPr>
                <w:rFonts w:cs="Times New Roman"/>
              </w:rPr>
              <w:t>Contract</w:t>
            </w:r>
          </w:p>
        </w:tc>
        <w:tc>
          <w:tcPr>
            <w:tcW w:w="2970" w:type="dxa"/>
            <w:tcBorders>
              <w:left w:val="single" w:sz="4" w:space="0" w:color="auto"/>
              <w:bottom w:val="single" w:sz="4" w:space="0" w:color="auto"/>
              <w:right w:val="single" w:sz="4" w:space="0" w:color="auto"/>
            </w:tcBorders>
            <w:vAlign w:val="center"/>
          </w:tcPr>
          <w:p w14:paraId="48BF9432" w14:textId="77777777" w:rsidR="00E869EC" w:rsidRPr="00443C75" w:rsidRDefault="00E869EC" w:rsidP="00BE0240">
            <w:pPr>
              <w:pStyle w:val="ListParagraph"/>
              <w:jc w:val="center"/>
              <w:rPr>
                <w:rFonts w:cs="Times New Roman"/>
              </w:rPr>
            </w:pPr>
          </w:p>
        </w:tc>
      </w:tr>
      <w:tr w:rsidR="00443C75" w:rsidRPr="00443C75" w14:paraId="3CC56DDC" w14:textId="77777777" w:rsidTr="00C36F51">
        <w:tc>
          <w:tcPr>
            <w:tcW w:w="2245" w:type="dxa"/>
            <w:tcBorders>
              <w:top w:val="single" w:sz="4" w:space="0" w:color="auto"/>
              <w:left w:val="single" w:sz="4" w:space="0" w:color="auto"/>
              <w:bottom w:val="single" w:sz="4" w:space="0" w:color="auto"/>
              <w:right w:val="single" w:sz="4" w:space="0" w:color="auto"/>
            </w:tcBorders>
          </w:tcPr>
          <w:p w14:paraId="702A8FCD" w14:textId="77777777" w:rsidR="00E869EC" w:rsidRPr="00443C75" w:rsidRDefault="00E869EC" w:rsidP="00BE0240">
            <w:pPr>
              <w:pStyle w:val="ListParagraph"/>
              <w:rPr>
                <w:rFonts w:cs="Times New Roman"/>
              </w:rPr>
            </w:pPr>
          </w:p>
        </w:tc>
        <w:tc>
          <w:tcPr>
            <w:tcW w:w="1440" w:type="dxa"/>
            <w:tcBorders>
              <w:left w:val="single" w:sz="4" w:space="0" w:color="auto"/>
              <w:right w:val="single" w:sz="4" w:space="0" w:color="auto"/>
            </w:tcBorders>
            <w:vAlign w:val="center"/>
            <w:hideMark/>
          </w:tcPr>
          <w:p w14:paraId="2BDBA2AF" w14:textId="77777777" w:rsidR="00E869EC" w:rsidRPr="00443C75" w:rsidRDefault="00E869EC" w:rsidP="008D54A9">
            <w:pPr>
              <w:pStyle w:val="ListParagraph"/>
              <w:ind w:right="430"/>
              <w:jc w:val="center"/>
              <w:rPr>
                <w:rFonts w:cs="Times New Roman"/>
              </w:rPr>
            </w:pPr>
          </w:p>
        </w:tc>
        <w:tc>
          <w:tcPr>
            <w:tcW w:w="1440" w:type="dxa"/>
            <w:tcBorders>
              <w:left w:val="single" w:sz="4" w:space="0" w:color="auto"/>
              <w:right w:val="single" w:sz="4" w:space="0" w:color="auto"/>
            </w:tcBorders>
            <w:vAlign w:val="center"/>
          </w:tcPr>
          <w:p w14:paraId="23FCED1E" w14:textId="77777777" w:rsidR="00E869EC" w:rsidRPr="00443C75" w:rsidRDefault="00E869EC" w:rsidP="008D54A9">
            <w:pPr>
              <w:pStyle w:val="ListParagraph"/>
              <w:ind w:right="430"/>
              <w:jc w:val="center"/>
              <w:rPr>
                <w:rFonts w:cs="Times New Roman"/>
              </w:rPr>
            </w:pPr>
          </w:p>
        </w:tc>
        <w:tc>
          <w:tcPr>
            <w:tcW w:w="1440" w:type="dxa"/>
            <w:tcBorders>
              <w:left w:val="single" w:sz="4" w:space="0" w:color="auto"/>
              <w:right w:val="single" w:sz="4" w:space="0" w:color="auto"/>
            </w:tcBorders>
            <w:vAlign w:val="center"/>
          </w:tcPr>
          <w:p w14:paraId="39214DB3" w14:textId="77777777" w:rsidR="00E869EC" w:rsidRPr="00443C75" w:rsidRDefault="00E869EC" w:rsidP="008D54A9">
            <w:pPr>
              <w:pStyle w:val="ListParagraph"/>
              <w:ind w:right="430"/>
              <w:jc w:val="center"/>
              <w:rPr>
                <w:rFonts w:cs="Times New Roman"/>
              </w:rPr>
            </w:pPr>
          </w:p>
        </w:tc>
        <w:tc>
          <w:tcPr>
            <w:tcW w:w="2970" w:type="dxa"/>
            <w:tcBorders>
              <w:top w:val="single" w:sz="4" w:space="0" w:color="auto"/>
              <w:left w:val="single" w:sz="4" w:space="0" w:color="auto"/>
              <w:bottom w:val="single" w:sz="4" w:space="0" w:color="auto"/>
              <w:right w:val="single" w:sz="4" w:space="0" w:color="auto"/>
            </w:tcBorders>
          </w:tcPr>
          <w:p w14:paraId="4DAE8F8A" w14:textId="77777777" w:rsidR="00E869EC" w:rsidRPr="00443C75" w:rsidRDefault="00E869EC" w:rsidP="00BE0240">
            <w:pPr>
              <w:pStyle w:val="ListParagraph"/>
              <w:ind w:right="430"/>
              <w:jc w:val="right"/>
              <w:rPr>
                <w:rFonts w:cs="Times New Roman"/>
              </w:rPr>
            </w:pPr>
          </w:p>
        </w:tc>
      </w:tr>
      <w:tr w:rsidR="00443C75" w:rsidRPr="00443C75" w14:paraId="41CC9FF0" w14:textId="77777777" w:rsidTr="00BE0240">
        <w:tc>
          <w:tcPr>
            <w:tcW w:w="2245" w:type="dxa"/>
            <w:tcBorders>
              <w:top w:val="single" w:sz="4" w:space="0" w:color="auto"/>
              <w:left w:val="single" w:sz="4" w:space="0" w:color="auto"/>
              <w:bottom w:val="single" w:sz="4" w:space="0" w:color="auto"/>
              <w:right w:val="single" w:sz="4" w:space="0" w:color="auto"/>
            </w:tcBorders>
          </w:tcPr>
          <w:p w14:paraId="7D146AC2" w14:textId="77777777" w:rsidR="00E869EC" w:rsidRPr="00443C75" w:rsidRDefault="00E869EC" w:rsidP="00BE0240">
            <w:pPr>
              <w:pStyle w:val="ListParagraph"/>
              <w:rPr>
                <w:rFonts w:cs="Times New Roman"/>
              </w:rPr>
            </w:pPr>
          </w:p>
        </w:tc>
        <w:tc>
          <w:tcPr>
            <w:tcW w:w="1440" w:type="dxa"/>
            <w:tcBorders>
              <w:left w:val="single" w:sz="4" w:space="0" w:color="auto"/>
              <w:right w:val="single" w:sz="4" w:space="0" w:color="auto"/>
            </w:tcBorders>
            <w:hideMark/>
          </w:tcPr>
          <w:p w14:paraId="13508C84" w14:textId="77777777" w:rsidR="00E869EC" w:rsidRPr="00443C75" w:rsidRDefault="00E869EC" w:rsidP="00BE0240">
            <w:pPr>
              <w:pStyle w:val="ListParagraph"/>
              <w:ind w:right="430"/>
              <w:jc w:val="right"/>
              <w:rPr>
                <w:rFonts w:cs="Times New Roman"/>
              </w:rPr>
            </w:pPr>
          </w:p>
        </w:tc>
        <w:tc>
          <w:tcPr>
            <w:tcW w:w="1440" w:type="dxa"/>
            <w:tcBorders>
              <w:left w:val="single" w:sz="4" w:space="0" w:color="auto"/>
              <w:right w:val="single" w:sz="4" w:space="0" w:color="auto"/>
            </w:tcBorders>
          </w:tcPr>
          <w:p w14:paraId="142B5722" w14:textId="77777777" w:rsidR="00E869EC" w:rsidRPr="00443C75" w:rsidRDefault="00E869EC" w:rsidP="00BE0240">
            <w:pPr>
              <w:pStyle w:val="ListParagraph"/>
              <w:ind w:right="430"/>
              <w:jc w:val="right"/>
              <w:rPr>
                <w:rFonts w:cs="Times New Roman"/>
              </w:rPr>
            </w:pPr>
          </w:p>
        </w:tc>
        <w:tc>
          <w:tcPr>
            <w:tcW w:w="1440" w:type="dxa"/>
            <w:tcBorders>
              <w:left w:val="single" w:sz="4" w:space="0" w:color="auto"/>
              <w:right w:val="single" w:sz="4" w:space="0" w:color="auto"/>
            </w:tcBorders>
          </w:tcPr>
          <w:p w14:paraId="5DBA6926" w14:textId="77777777" w:rsidR="00E869EC" w:rsidRPr="00443C75" w:rsidRDefault="00E869EC" w:rsidP="00BE0240">
            <w:pPr>
              <w:pStyle w:val="ListParagraph"/>
              <w:ind w:right="430"/>
              <w:jc w:val="right"/>
              <w:rPr>
                <w:rFonts w:cs="Times New Roman"/>
              </w:rPr>
            </w:pPr>
          </w:p>
        </w:tc>
        <w:tc>
          <w:tcPr>
            <w:tcW w:w="2970" w:type="dxa"/>
            <w:tcBorders>
              <w:top w:val="single" w:sz="4" w:space="0" w:color="auto"/>
              <w:left w:val="single" w:sz="4" w:space="0" w:color="auto"/>
              <w:bottom w:val="single" w:sz="4" w:space="0" w:color="auto"/>
              <w:right w:val="single" w:sz="4" w:space="0" w:color="auto"/>
            </w:tcBorders>
          </w:tcPr>
          <w:p w14:paraId="5360C0AD" w14:textId="77777777" w:rsidR="00E869EC" w:rsidRPr="00443C75" w:rsidRDefault="00E869EC" w:rsidP="00BE0240">
            <w:pPr>
              <w:pStyle w:val="ListParagraph"/>
              <w:ind w:right="430"/>
              <w:jc w:val="right"/>
              <w:rPr>
                <w:rFonts w:cs="Times New Roman"/>
              </w:rPr>
            </w:pPr>
          </w:p>
        </w:tc>
      </w:tr>
      <w:tr w:rsidR="00443C75" w:rsidRPr="00443C75" w14:paraId="05FC3A7C" w14:textId="77777777" w:rsidTr="00BE0240">
        <w:tc>
          <w:tcPr>
            <w:tcW w:w="2245" w:type="dxa"/>
            <w:tcBorders>
              <w:top w:val="single" w:sz="4" w:space="0" w:color="auto"/>
              <w:left w:val="single" w:sz="4" w:space="0" w:color="auto"/>
              <w:bottom w:val="single" w:sz="4" w:space="0" w:color="auto"/>
              <w:right w:val="single" w:sz="4" w:space="0" w:color="auto"/>
            </w:tcBorders>
          </w:tcPr>
          <w:p w14:paraId="62209406" w14:textId="77777777" w:rsidR="00E869EC" w:rsidRPr="00443C75" w:rsidRDefault="00E869EC" w:rsidP="00BE0240">
            <w:pPr>
              <w:pStyle w:val="ListParagraph"/>
              <w:rPr>
                <w:rFonts w:cs="Times New Roman"/>
              </w:rPr>
            </w:pPr>
          </w:p>
        </w:tc>
        <w:tc>
          <w:tcPr>
            <w:tcW w:w="1440" w:type="dxa"/>
            <w:tcBorders>
              <w:left w:val="single" w:sz="4" w:space="0" w:color="auto"/>
              <w:right w:val="single" w:sz="4" w:space="0" w:color="auto"/>
            </w:tcBorders>
            <w:hideMark/>
          </w:tcPr>
          <w:p w14:paraId="16DBA238" w14:textId="77777777" w:rsidR="00E869EC" w:rsidRPr="00443C75" w:rsidRDefault="00E869EC" w:rsidP="00BE0240">
            <w:pPr>
              <w:pStyle w:val="ListParagraph"/>
              <w:ind w:right="430"/>
              <w:jc w:val="right"/>
              <w:rPr>
                <w:rFonts w:cs="Times New Roman"/>
              </w:rPr>
            </w:pPr>
          </w:p>
        </w:tc>
        <w:tc>
          <w:tcPr>
            <w:tcW w:w="1440" w:type="dxa"/>
            <w:tcBorders>
              <w:left w:val="single" w:sz="4" w:space="0" w:color="auto"/>
              <w:right w:val="single" w:sz="4" w:space="0" w:color="auto"/>
            </w:tcBorders>
          </w:tcPr>
          <w:p w14:paraId="02EAF160" w14:textId="77777777" w:rsidR="00E869EC" w:rsidRPr="00443C75" w:rsidRDefault="00E869EC" w:rsidP="00BE0240">
            <w:pPr>
              <w:pStyle w:val="ListParagraph"/>
              <w:ind w:right="430"/>
              <w:jc w:val="right"/>
              <w:rPr>
                <w:rFonts w:cs="Times New Roman"/>
              </w:rPr>
            </w:pPr>
          </w:p>
        </w:tc>
        <w:tc>
          <w:tcPr>
            <w:tcW w:w="1440" w:type="dxa"/>
            <w:tcBorders>
              <w:left w:val="single" w:sz="4" w:space="0" w:color="auto"/>
              <w:right w:val="single" w:sz="4" w:space="0" w:color="auto"/>
            </w:tcBorders>
          </w:tcPr>
          <w:p w14:paraId="0A3A97BE" w14:textId="77777777" w:rsidR="00E869EC" w:rsidRPr="00443C75" w:rsidRDefault="00E869EC" w:rsidP="00BE0240">
            <w:pPr>
              <w:pStyle w:val="ListParagraph"/>
              <w:ind w:right="430"/>
              <w:jc w:val="right"/>
              <w:rPr>
                <w:rFonts w:cs="Times New Roman"/>
              </w:rPr>
            </w:pPr>
          </w:p>
        </w:tc>
        <w:tc>
          <w:tcPr>
            <w:tcW w:w="2970" w:type="dxa"/>
            <w:tcBorders>
              <w:top w:val="single" w:sz="4" w:space="0" w:color="auto"/>
              <w:left w:val="single" w:sz="4" w:space="0" w:color="auto"/>
              <w:bottom w:val="single" w:sz="4" w:space="0" w:color="auto"/>
              <w:right w:val="single" w:sz="4" w:space="0" w:color="auto"/>
            </w:tcBorders>
          </w:tcPr>
          <w:p w14:paraId="04DBF96B" w14:textId="77777777" w:rsidR="00E869EC" w:rsidRPr="00443C75" w:rsidRDefault="00E869EC" w:rsidP="00BE0240">
            <w:pPr>
              <w:pStyle w:val="ListParagraph"/>
              <w:ind w:right="430"/>
              <w:jc w:val="right"/>
              <w:rPr>
                <w:rFonts w:cs="Times New Roman"/>
              </w:rPr>
            </w:pPr>
          </w:p>
        </w:tc>
      </w:tr>
      <w:tr w:rsidR="00443C75" w:rsidRPr="00443C75" w14:paraId="200D86C3" w14:textId="77777777" w:rsidTr="00BE0240">
        <w:tc>
          <w:tcPr>
            <w:tcW w:w="2245" w:type="dxa"/>
            <w:tcBorders>
              <w:top w:val="single" w:sz="4" w:space="0" w:color="auto"/>
              <w:left w:val="single" w:sz="4" w:space="0" w:color="auto"/>
              <w:bottom w:val="single" w:sz="4" w:space="0" w:color="auto"/>
              <w:right w:val="single" w:sz="4" w:space="0" w:color="auto"/>
            </w:tcBorders>
          </w:tcPr>
          <w:p w14:paraId="385C493E" w14:textId="77777777" w:rsidR="00E869EC" w:rsidRPr="00443C75" w:rsidRDefault="00E869EC" w:rsidP="00BE0240">
            <w:pPr>
              <w:pStyle w:val="ListParagraph"/>
              <w:rPr>
                <w:rFonts w:cs="Times New Roman"/>
              </w:rPr>
            </w:pPr>
          </w:p>
        </w:tc>
        <w:tc>
          <w:tcPr>
            <w:tcW w:w="1440" w:type="dxa"/>
            <w:tcBorders>
              <w:left w:val="single" w:sz="4" w:space="0" w:color="auto"/>
              <w:right w:val="single" w:sz="4" w:space="0" w:color="auto"/>
            </w:tcBorders>
            <w:hideMark/>
          </w:tcPr>
          <w:p w14:paraId="4772AA2D" w14:textId="77777777" w:rsidR="00E869EC" w:rsidRPr="00443C75" w:rsidRDefault="00E869EC" w:rsidP="00BE0240">
            <w:pPr>
              <w:pStyle w:val="ListParagraph"/>
              <w:ind w:right="430"/>
              <w:jc w:val="right"/>
              <w:rPr>
                <w:rFonts w:cs="Times New Roman"/>
              </w:rPr>
            </w:pPr>
          </w:p>
        </w:tc>
        <w:tc>
          <w:tcPr>
            <w:tcW w:w="1440" w:type="dxa"/>
            <w:tcBorders>
              <w:left w:val="single" w:sz="4" w:space="0" w:color="auto"/>
              <w:right w:val="single" w:sz="4" w:space="0" w:color="auto"/>
            </w:tcBorders>
          </w:tcPr>
          <w:p w14:paraId="14F76907" w14:textId="77777777" w:rsidR="00E869EC" w:rsidRPr="00443C75" w:rsidRDefault="00E869EC" w:rsidP="00BE0240">
            <w:pPr>
              <w:pStyle w:val="ListParagraph"/>
              <w:ind w:right="430"/>
              <w:jc w:val="right"/>
              <w:rPr>
                <w:rFonts w:cs="Times New Roman"/>
              </w:rPr>
            </w:pPr>
          </w:p>
        </w:tc>
        <w:tc>
          <w:tcPr>
            <w:tcW w:w="1440" w:type="dxa"/>
            <w:tcBorders>
              <w:left w:val="single" w:sz="4" w:space="0" w:color="auto"/>
              <w:right w:val="single" w:sz="4" w:space="0" w:color="auto"/>
            </w:tcBorders>
          </w:tcPr>
          <w:p w14:paraId="7284DB80" w14:textId="77777777" w:rsidR="00E869EC" w:rsidRPr="00443C75" w:rsidRDefault="00E869EC" w:rsidP="00BE0240">
            <w:pPr>
              <w:pStyle w:val="ListParagraph"/>
              <w:ind w:right="430"/>
              <w:jc w:val="right"/>
              <w:rPr>
                <w:rFonts w:cs="Times New Roman"/>
              </w:rPr>
            </w:pPr>
          </w:p>
        </w:tc>
        <w:tc>
          <w:tcPr>
            <w:tcW w:w="2970" w:type="dxa"/>
            <w:tcBorders>
              <w:top w:val="single" w:sz="4" w:space="0" w:color="auto"/>
              <w:left w:val="single" w:sz="4" w:space="0" w:color="auto"/>
              <w:bottom w:val="single" w:sz="4" w:space="0" w:color="auto"/>
              <w:right w:val="single" w:sz="4" w:space="0" w:color="auto"/>
            </w:tcBorders>
          </w:tcPr>
          <w:p w14:paraId="6DE5B2E9" w14:textId="77777777" w:rsidR="00E869EC" w:rsidRPr="00443C75" w:rsidRDefault="00E869EC" w:rsidP="00BE0240">
            <w:pPr>
              <w:pStyle w:val="ListParagraph"/>
              <w:ind w:right="430"/>
              <w:jc w:val="right"/>
              <w:rPr>
                <w:rFonts w:cs="Times New Roman"/>
              </w:rPr>
            </w:pPr>
          </w:p>
        </w:tc>
      </w:tr>
      <w:tr w:rsidR="00443C75" w:rsidRPr="00443C75" w14:paraId="7BFD074D" w14:textId="77777777" w:rsidTr="00BE0240">
        <w:tc>
          <w:tcPr>
            <w:tcW w:w="2245" w:type="dxa"/>
            <w:tcBorders>
              <w:top w:val="single" w:sz="4" w:space="0" w:color="auto"/>
              <w:left w:val="single" w:sz="4" w:space="0" w:color="auto"/>
              <w:bottom w:val="single" w:sz="4" w:space="0" w:color="auto"/>
              <w:right w:val="single" w:sz="4" w:space="0" w:color="auto"/>
            </w:tcBorders>
          </w:tcPr>
          <w:p w14:paraId="41F7B2E4" w14:textId="77777777" w:rsidR="00E869EC" w:rsidRPr="00443C75" w:rsidRDefault="00E869EC" w:rsidP="00BE0240">
            <w:pPr>
              <w:pStyle w:val="ListParagraph"/>
              <w:rPr>
                <w:rFonts w:cs="Times New Roman"/>
              </w:rPr>
            </w:pPr>
          </w:p>
        </w:tc>
        <w:tc>
          <w:tcPr>
            <w:tcW w:w="1440" w:type="dxa"/>
            <w:tcBorders>
              <w:left w:val="single" w:sz="4" w:space="0" w:color="auto"/>
              <w:right w:val="single" w:sz="4" w:space="0" w:color="auto"/>
            </w:tcBorders>
            <w:hideMark/>
          </w:tcPr>
          <w:p w14:paraId="5696BCAD" w14:textId="77777777" w:rsidR="00E869EC" w:rsidRPr="00443C75" w:rsidRDefault="00E869EC" w:rsidP="00BE0240">
            <w:pPr>
              <w:pStyle w:val="ListParagraph"/>
              <w:ind w:right="430"/>
              <w:jc w:val="right"/>
              <w:rPr>
                <w:rFonts w:cs="Times New Roman"/>
              </w:rPr>
            </w:pPr>
          </w:p>
        </w:tc>
        <w:tc>
          <w:tcPr>
            <w:tcW w:w="1440" w:type="dxa"/>
            <w:tcBorders>
              <w:left w:val="single" w:sz="4" w:space="0" w:color="auto"/>
              <w:right w:val="single" w:sz="4" w:space="0" w:color="auto"/>
            </w:tcBorders>
          </w:tcPr>
          <w:p w14:paraId="6FD12F9B" w14:textId="77777777" w:rsidR="00E869EC" w:rsidRPr="00443C75" w:rsidRDefault="00E869EC" w:rsidP="00BE0240">
            <w:pPr>
              <w:pStyle w:val="ListParagraph"/>
              <w:ind w:right="430"/>
              <w:jc w:val="right"/>
              <w:rPr>
                <w:rFonts w:cs="Times New Roman"/>
              </w:rPr>
            </w:pPr>
          </w:p>
        </w:tc>
        <w:tc>
          <w:tcPr>
            <w:tcW w:w="1440" w:type="dxa"/>
            <w:tcBorders>
              <w:left w:val="single" w:sz="4" w:space="0" w:color="auto"/>
              <w:right w:val="single" w:sz="4" w:space="0" w:color="auto"/>
            </w:tcBorders>
          </w:tcPr>
          <w:p w14:paraId="471C49B0" w14:textId="77777777" w:rsidR="00E869EC" w:rsidRPr="00443C75" w:rsidRDefault="00E869EC" w:rsidP="00BE0240">
            <w:pPr>
              <w:pStyle w:val="ListParagraph"/>
              <w:ind w:right="430"/>
              <w:jc w:val="right"/>
              <w:rPr>
                <w:rFonts w:cs="Times New Roman"/>
              </w:rPr>
            </w:pPr>
          </w:p>
        </w:tc>
        <w:tc>
          <w:tcPr>
            <w:tcW w:w="2970" w:type="dxa"/>
            <w:tcBorders>
              <w:top w:val="single" w:sz="4" w:space="0" w:color="auto"/>
              <w:left w:val="single" w:sz="4" w:space="0" w:color="auto"/>
              <w:bottom w:val="single" w:sz="4" w:space="0" w:color="auto"/>
              <w:right w:val="single" w:sz="4" w:space="0" w:color="auto"/>
            </w:tcBorders>
          </w:tcPr>
          <w:p w14:paraId="2343D2DC" w14:textId="77777777" w:rsidR="00E869EC" w:rsidRPr="00443C75" w:rsidRDefault="00E869EC" w:rsidP="00BE0240">
            <w:pPr>
              <w:pStyle w:val="ListParagraph"/>
              <w:ind w:right="430"/>
              <w:jc w:val="right"/>
              <w:rPr>
                <w:rFonts w:cs="Times New Roman"/>
              </w:rPr>
            </w:pPr>
          </w:p>
        </w:tc>
      </w:tr>
      <w:tr w:rsidR="00443C75" w:rsidRPr="00443C75" w14:paraId="03E826FF" w14:textId="77777777" w:rsidTr="00BE0240">
        <w:tc>
          <w:tcPr>
            <w:tcW w:w="2245" w:type="dxa"/>
            <w:tcBorders>
              <w:top w:val="single" w:sz="4" w:space="0" w:color="auto"/>
              <w:left w:val="single" w:sz="4" w:space="0" w:color="auto"/>
              <w:bottom w:val="single" w:sz="4" w:space="0" w:color="auto"/>
              <w:right w:val="single" w:sz="4" w:space="0" w:color="auto"/>
            </w:tcBorders>
          </w:tcPr>
          <w:p w14:paraId="350E1CD2" w14:textId="77777777" w:rsidR="00E869EC" w:rsidRPr="00443C75" w:rsidRDefault="00E869EC" w:rsidP="00BE0240">
            <w:pPr>
              <w:pStyle w:val="ListParagraph"/>
              <w:rPr>
                <w:rFonts w:cs="Times New Roman"/>
              </w:rPr>
            </w:pPr>
          </w:p>
        </w:tc>
        <w:tc>
          <w:tcPr>
            <w:tcW w:w="1440" w:type="dxa"/>
            <w:tcBorders>
              <w:left w:val="single" w:sz="4" w:space="0" w:color="auto"/>
              <w:right w:val="single" w:sz="4" w:space="0" w:color="auto"/>
            </w:tcBorders>
            <w:hideMark/>
          </w:tcPr>
          <w:p w14:paraId="797463E6" w14:textId="77777777" w:rsidR="00E869EC" w:rsidRPr="00443C75" w:rsidRDefault="00E869EC" w:rsidP="00BE0240">
            <w:pPr>
              <w:pStyle w:val="ListParagraph"/>
              <w:ind w:right="430"/>
              <w:jc w:val="right"/>
              <w:rPr>
                <w:rFonts w:cs="Times New Roman"/>
              </w:rPr>
            </w:pPr>
          </w:p>
        </w:tc>
        <w:tc>
          <w:tcPr>
            <w:tcW w:w="1440" w:type="dxa"/>
            <w:tcBorders>
              <w:left w:val="single" w:sz="4" w:space="0" w:color="auto"/>
              <w:right w:val="single" w:sz="4" w:space="0" w:color="auto"/>
            </w:tcBorders>
          </w:tcPr>
          <w:p w14:paraId="012976EE" w14:textId="77777777" w:rsidR="00E869EC" w:rsidRPr="00443C75" w:rsidRDefault="00E869EC" w:rsidP="00BE0240">
            <w:pPr>
              <w:pStyle w:val="ListParagraph"/>
              <w:ind w:right="430"/>
              <w:jc w:val="right"/>
              <w:rPr>
                <w:rFonts w:cs="Times New Roman"/>
              </w:rPr>
            </w:pPr>
          </w:p>
        </w:tc>
        <w:tc>
          <w:tcPr>
            <w:tcW w:w="1440" w:type="dxa"/>
            <w:tcBorders>
              <w:left w:val="single" w:sz="4" w:space="0" w:color="auto"/>
              <w:right w:val="single" w:sz="4" w:space="0" w:color="auto"/>
            </w:tcBorders>
          </w:tcPr>
          <w:p w14:paraId="2EC42C0E" w14:textId="77777777" w:rsidR="00E869EC" w:rsidRPr="00443C75" w:rsidRDefault="00E869EC" w:rsidP="00BE0240">
            <w:pPr>
              <w:pStyle w:val="ListParagraph"/>
              <w:ind w:right="430"/>
              <w:jc w:val="right"/>
              <w:rPr>
                <w:rFonts w:cs="Times New Roman"/>
              </w:rPr>
            </w:pPr>
          </w:p>
        </w:tc>
        <w:tc>
          <w:tcPr>
            <w:tcW w:w="2970" w:type="dxa"/>
            <w:tcBorders>
              <w:top w:val="single" w:sz="4" w:space="0" w:color="auto"/>
              <w:left w:val="single" w:sz="4" w:space="0" w:color="auto"/>
              <w:bottom w:val="single" w:sz="4" w:space="0" w:color="auto"/>
              <w:right w:val="single" w:sz="4" w:space="0" w:color="auto"/>
            </w:tcBorders>
          </w:tcPr>
          <w:p w14:paraId="36DAD347" w14:textId="77777777" w:rsidR="00E869EC" w:rsidRPr="00443C75" w:rsidRDefault="00E869EC" w:rsidP="00BE0240">
            <w:pPr>
              <w:pStyle w:val="ListParagraph"/>
              <w:ind w:right="430"/>
              <w:jc w:val="right"/>
              <w:rPr>
                <w:rFonts w:cs="Times New Roman"/>
              </w:rPr>
            </w:pPr>
          </w:p>
        </w:tc>
      </w:tr>
    </w:tbl>
    <w:p w14:paraId="4A961644" w14:textId="6B755520" w:rsidR="00C01A46" w:rsidRPr="00443C75" w:rsidRDefault="00C01A46" w:rsidP="00C01A46">
      <w:pPr>
        <w:pStyle w:val="BodyText"/>
        <w:spacing w:after="240"/>
        <w:rPr>
          <w:rFonts w:cs="Times New Roman"/>
          <w:u w:val="single"/>
        </w:rPr>
      </w:pPr>
      <w:r w:rsidRPr="00443C75">
        <w:rPr>
          <w:rFonts w:cs="Times New Roman"/>
          <w:u w:val="single"/>
        </w:rPr>
        <w:br/>
        <w:t xml:space="preserve">ADDITIONAL NOTES </w:t>
      </w:r>
    </w:p>
    <w:tbl>
      <w:tblPr>
        <w:tblStyle w:val="TableGrid"/>
        <w:tblW w:w="0" w:type="auto"/>
        <w:tblLook w:val="0480" w:firstRow="0" w:lastRow="0" w:firstColumn="1" w:lastColumn="0" w:noHBand="0" w:noVBand="1"/>
      </w:tblPr>
      <w:tblGrid>
        <w:gridCol w:w="9580"/>
      </w:tblGrid>
      <w:tr w:rsidR="00443C75" w:rsidRPr="00443C75" w14:paraId="2692E85A" w14:textId="77777777" w:rsidTr="00887389">
        <w:tc>
          <w:tcPr>
            <w:tcW w:w="9590" w:type="dxa"/>
          </w:tcPr>
          <w:p w14:paraId="7AE10BE9" w14:textId="77777777" w:rsidR="00C01A46" w:rsidRPr="00443C75" w:rsidRDefault="00C01A46" w:rsidP="00887389">
            <w:pPr>
              <w:pStyle w:val="BodyText"/>
              <w:spacing w:after="240"/>
              <w:ind w:left="0"/>
              <w:rPr>
                <w:u w:val="single"/>
              </w:rPr>
            </w:pPr>
          </w:p>
        </w:tc>
      </w:tr>
      <w:tr w:rsidR="00443C75" w:rsidRPr="00443C75" w14:paraId="2E3CF750" w14:textId="77777777" w:rsidTr="00887389">
        <w:tc>
          <w:tcPr>
            <w:tcW w:w="9590" w:type="dxa"/>
          </w:tcPr>
          <w:p w14:paraId="6CE87E2A" w14:textId="77777777" w:rsidR="00C01A46" w:rsidRPr="00443C75" w:rsidRDefault="00C01A46" w:rsidP="00887389">
            <w:pPr>
              <w:pStyle w:val="BodyText"/>
              <w:spacing w:after="240"/>
              <w:ind w:left="0"/>
              <w:rPr>
                <w:u w:val="single"/>
              </w:rPr>
            </w:pPr>
          </w:p>
        </w:tc>
      </w:tr>
      <w:tr w:rsidR="00443C75" w:rsidRPr="00443C75" w14:paraId="38BCC46C" w14:textId="77777777" w:rsidTr="00C01A46">
        <w:trPr>
          <w:trHeight w:val="278"/>
        </w:trPr>
        <w:tc>
          <w:tcPr>
            <w:tcW w:w="9590" w:type="dxa"/>
          </w:tcPr>
          <w:p w14:paraId="73E87AD2" w14:textId="77777777" w:rsidR="00C01A46" w:rsidRPr="00443C75" w:rsidRDefault="00C01A46" w:rsidP="00887389">
            <w:pPr>
              <w:pStyle w:val="BodyText"/>
              <w:spacing w:after="240"/>
              <w:ind w:left="0"/>
              <w:rPr>
                <w:u w:val="single"/>
              </w:rPr>
            </w:pPr>
          </w:p>
        </w:tc>
      </w:tr>
    </w:tbl>
    <w:p w14:paraId="5AAE618F" w14:textId="77777777" w:rsidR="00E869EC" w:rsidRPr="00443C75" w:rsidRDefault="00E869EC" w:rsidP="008D54A9">
      <w:pPr>
        <w:pStyle w:val="BodyText"/>
        <w:jc w:val="center"/>
        <w:rPr>
          <w:rFonts w:cs="Times New Roman"/>
          <w:b/>
        </w:rPr>
      </w:pPr>
      <w:bookmarkStart w:id="972" w:name="_Hlk73033633"/>
      <w:r w:rsidRPr="00443C75">
        <w:rPr>
          <w:rFonts w:cs="Times New Roman"/>
          <w:b/>
        </w:rPr>
        <w:lastRenderedPageBreak/>
        <w:t>Schedule D to Exhibit A</w:t>
      </w:r>
    </w:p>
    <w:p w14:paraId="6EE1962B" w14:textId="77777777" w:rsidR="00E869EC" w:rsidRPr="00443C75" w:rsidRDefault="00E869EC" w:rsidP="00E869EC">
      <w:pPr>
        <w:jc w:val="center"/>
        <w:rPr>
          <w:rFonts w:cs="Times New Roman"/>
          <w:b/>
          <w:u w:val="single"/>
        </w:rPr>
      </w:pPr>
      <w:r w:rsidRPr="00443C75">
        <w:rPr>
          <w:rFonts w:cs="Times New Roman"/>
          <w:b/>
        </w:rPr>
        <w:t>Designated System Removal Notice</w:t>
      </w:r>
    </w:p>
    <w:p w14:paraId="5F4AED0D" w14:textId="77777777" w:rsidR="00E869EC" w:rsidRPr="00443C75" w:rsidRDefault="00E869EC" w:rsidP="00E869EC">
      <w:pPr>
        <w:pStyle w:val="BodyText"/>
        <w:ind w:left="460"/>
        <w:jc w:val="center"/>
        <w:rPr>
          <w:rFonts w:cs="Times New Roman"/>
          <w:i/>
        </w:rPr>
      </w:pPr>
    </w:p>
    <w:p w14:paraId="70E74281" w14:textId="4F4CDAA6" w:rsidR="00AB2D11" w:rsidRPr="00443C75" w:rsidRDefault="00AB2D11" w:rsidP="00156F55">
      <w:pPr>
        <w:pStyle w:val="BodyText"/>
        <w:jc w:val="both"/>
        <w:rPr>
          <w:rFonts w:cs="Times New Roman"/>
          <w:i/>
        </w:rPr>
      </w:pPr>
      <w:r w:rsidRPr="00443C75">
        <w:rPr>
          <w:rFonts w:cs="Times New Roman"/>
          <w:i/>
        </w:rPr>
        <w:t xml:space="preserve">(As permitted under the Section </w:t>
      </w:r>
      <w:r w:rsidRPr="00443C75">
        <w:rPr>
          <w:rFonts w:cs="Times New Roman"/>
          <w:i/>
        </w:rPr>
        <w:fldChar w:fldCharType="begin"/>
      </w:r>
      <w:r w:rsidRPr="00443C75">
        <w:rPr>
          <w:rFonts w:cs="Times New Roman"/>
          <w:i/>
        </w:rPr>
        <w:instrText xml:space="preserve"> REF _Ref164102244 \w \h </w:instrText>
      </w:r>
      <w:r w:rsidRPr="00443C75">
        <w:rPr>
          <w:rFonts w:cs="Times New Roman"/>
          <w:i/>
        </w:rPr>
      </w:r>
      <w:r w:rsidRPr="00443C75">
        <w:rPr>
          <w:rFonts w:cs="Times New Roman"/>
          <w:i/>
        </w:rPr>
        <w:fldChar w:fldCharType="separate"/>
      </w:r>
      <w:r w:rsidRPr="00443C75">
        <w:rPr>
          <w:rFonts w:cs="Times New Roman"/>
          <w:i/>
        </w:rPr>
        <w:t>15.7(j)</w:t>
      </w:r>
      <w:r w:rsidRPr="00443C75">
        <w:rPr>
          <w:rFonts w:cs="Times New Roman"/>
          <w:i/>
        </w:rPr>
        <w:fldChar w:fldCharType="end"/>
      </w:r>
      <w:r w:rsidRPr="00443C75">
        <w:rPr>
          <w:rFonts w:cs="Times New Roman"/>
          <w:i/>
        </w:rPr>
        <w:t xml:space="preserve"> of the Agreement, the Designated System Removal Notice as issued may contain certain differences that are non-material in nature to facilitate the administration of the Agreement. If there are any conflicts between information in the Designated System Removal Notice and the main body of the Agreement, the terms and conditions set forth in the main body of the Agreement shall govern.) </w:t>
      </w:r>
    </w:p>
    <w:p w14:paraId="580C448D" w14:textId="77777777" w:rsidR="008B6F9C" w:rsidRDefault="008B6F9C" w:rsidP="008B6F9C">
      <w:pPr>
        <w:pStyle w:val="ListParagraph"/>
        <w:jc w:val="both"/>
        <w:rPr>
          <w:rFonts w:cs="Times New Roman"/>
          <w:i/>
          <w:lang w:eastAsia="ko-KR"/>
        </w:rPr>
      </w:pPr>
    </w:p>
    <w:p w14:paraId="5874E842" w14:textId="69AEAB63" w:rsidR="00E869EC" w:rsidRPr="00443C75" w:rsidRDefault="00E869EC" w:rsidP="008A257B">
      <w:pPr>
        <w:pStyle w:val="BodyText"/>
        <w:jc w:val="both"/>
        <w:rPr>
          <w:rFonts w:cs="Times New Roman"/>
          <w:i/>
        </w:rPr>
      </w:pPr>
      <w:r w:rsidRPr="00443C75">
        <w:rPr>
          <w:rFonts w:cs="Times New Roman"/>
          <w:i/>
        </w:rPr>
        <w:t xml:space="preserve">(To be provided by Seller or Buyer or the IPA (as applicable) for the removal of a Designated System from </w:t>
      </w:r>
      <w:r w:rsidR="00953451" w:rsidRPr="00443C75">
        <w:rPr>
          <w:rFonts w:cs="Times New Roman"/>
          <w:i/>
        </w:rPr>
        <w:t xml:space="preserve">a Product Order under </w:t>
      </w:r>
      <w:r w:rsidRPr="00443C75">
        <w:rPr>
          <w:rFonts w:cs="Times New Roman"/>
          <w:i/>
        </w:rPr>
        <w:t>this Agreement pursuant to but not limited to Section</w:t>
      </w:r>
      <w:r w:rsidR="002C0D36" w:rsidRPr="00443C75">
        <w:rPr>
          <w:rFonts w:cs="Times New Roman"/>
          <w:i/>
        </w:rPr>
        <w:t xml:space="preserve"> </w:t>
      </w:r>
      <w:r w:rsidR="002C0D36" w:rsidRPr="00443C75">
        <w:rPr>
          <w:rFonts w:cs="Times New Roman"/>
          <w:i/>
          <w:highlight w:val="yellow"/>
        </w:rPr>
        <w:fldChar w:fldCharType="begin"/>
      </w:r>
      <w:r w:rsidR="002C0D36" w:rsidRPr="00443C75">
        <w:rPr>
          <w:rFonts w:cs="Times New Roman"/>
          <w:i/>
        </w:rPr>
        <w:instrText xml:space="preserve"> REF _Ref161130451 \w \h </w:instrText>
      </w:r>
      <w:r w:rsidR="008243F9" w:rsidRPr="00443C75">
        <w:rPr>
          <w:rFonts w:cs="Times New Roman"/>
          <w:i/>
        </w:rPr>
        <w:instrText xml:space="preserve"> \* MERGEFORMAT </w:instrText>
      </w:r>
      <w:r w:rsidR="002C0D36" w:rsidRPr="00443C75">
        <w:rPr>
          <w:rFonts w:cs="Times New Roman"/>
          <w:i/>
          <w:highlight w:val="yellow"/>
        </w:rPr>
      </w:r>
      <w:r w:rsidR="002C0D36" w:rsidRPr="00443C75">
        <w:rPr>
          <w:rFonts w:cs="Times New Roman"/>
          <w:i/>
          <w:highlight w:val="yellow"/>
        </w:rPr>
        <w:fldChar w:fldCharType="separate"/>
      </w:r>
      <w:r w:rsidR="00E7218A" w:rsidRPr="00443C75">
        <w:rPr>
          <w:rFonts w:cs="Times New Roman"/>
          <w:i/>
        </w:rPr>
        <w:t>2.2(a)</w:t>
      </w:r>
      <w:r w:rsidR="002C0D36" w:rsidRPr="00443C75">
        <w:rPr>
          <w:rFonts w:cs="Times New Roman"/>
          <w:i/>
          <w:highlight w:val="yellow"/>
        </w:rPr>
        <w:fldChar w:fldCharType="end"/>
      </w:r>
      <w:r w:rsidRPr="00443C75">
        <w:rPr>
          <w:rFonts w:cs="Times New Roman"/>
          <w:i/>
        </w:rPr>
        <w:t xml:space="preserve">, Section </w:t>
      </w:r>
      <w:r w:rsidR="002C0D36" w:rsidRPr="00443C75">
        <w:rPr>
          <w:rFonts w:cs="Times New Roman"/>
          <w:i/>
          <w:highlight w:val="yellow"/>
        </w:rPr>
        <w:fldChar w:fldCharType="begin"/>
      </w:r>
      <w:r w:rsidR="002C0D36" w:rsidRPr="00443C75">
        <w:rPr>
          <w:rFonts w:cs="Times New Roman"/>
          <w:i/>
        </w:rPr>
        <w:instrText xml:space="preserve"> REF _Ref161130477 \w \h </w:instrText>
      </w:r>
      <w:r w:rsidR="008243F9" w:rsidRPr="00443C75">
        <w:rPr>
          <w:rFonts w:cs="Times New Roman"/>
          <w:i/>
        </w:rPr>
        <w:instrText xml:space="preserve"> \* MERGEFORMAT </w:instrText>
      </w:r>
      <w:r w:rsidR="002C0D36" w:rsidRPr="00443C75">
        <w:rPr>
          <w:rFonts w:cs="Times New Roman"/>
          <w:i/>
          <w:highlight w:val="yellow"/>
        </w:rPr>
      </w:r>
      <w:r w:rsidR="002C0D36" w:rsidRPr="00443C75">
        <w:rPr>
          <w:rFonts w:cs="Times New Roman"/>
          <w:i/>
          <w:highlight w:val="yellow"/>
        </w:rPr>
        <w:fldChar w:fldCharType="separate"/>
      </w:r>
      <w:r w:rsidR="00E7218A" w:rsidRPr="00443C75">
        <w:rPr>
          <w:rFonts w:cs="Times New Roman"/>
          <w:i/>
        </w:rPr>
        <w:t>2.2(b)</w:t>
      </w:r>
      <w:r w:rsidR="002C0D36" w:rsidRPr="00443C75">
        <w:rPr>
          <w:rFonts w:cs="Times New Roman"/>
          <w:i/>
          <w:highlight w:val="yellow"/>
        </w:rPr>
        <w:fldChar w:fldCharType="end"/>
      </w:r>
      <w:r w:rsidRPr="00443C75">
        <w:rPr>
          <w:rFonts w:cs="Times New Roman"/>
          <w:i/>
        </w:rPr>
        <w:t xml:space="preserve">, Section </w:t>
      </w:r>
      <w:r w:rsidR="002C0D36" w:rsidRPr="00443C75">
        <w:rPr>
          <w:rFonts w:cs="Times New Roman"/>
          <w:i/>
          <w:highlight w:val="yellow"/>
        </w:rPr>
        <w:fldChar w:fldCharType="begin"/>
      </w:r>
      <w:r w:rsidR="002C0D36" w:rsidRPr="00443C75">
        <w:rPr>
          <w:rFonts w:cs="Times New Roman"/>
          <w:i/>
        </w:rPr>
        <w:instrText xml:space="preserve"> REF _Ref161130485 \w \h </w:instrText>
      </w:r>
      <w:r w:rsidR="008243F9" w:rsidRPr="00443C75">
        <w:rPr>
          <w:rFonts w:cs="Times New Roman"/>
          <w:i/>
        </w:rPr>
        <w:instrText xml:space="preserve"> \* MERGEFORMAT </w:instrText>
      </w:r>
      <w:r w:rsidR="002C0D36" w:rsidRPr="00443C75">
        <w:rPr>
          <w:rFonts w:cs="Times New Roman"/>
          <w:i/>
          <w:highlight w:val="yellow"/>
        </w:rPr>
      </w:r>
      <w:r w:rsidR="002C0D36" w:rsidRPr="00443C75">
        <w:rPr>
          <w:rFonts w:cs="Times New Roman"/>
          <w:i/>
          <w:highlight w:val="yellow"/>
        </w:rPr>
        <w:fldChar w:fldCharType="separate"/>
      </w:r>
      <w:r w:rsidR="008A257B" w:rsidRPr="00443C75">
        <w:rPr>
          <w:rFonts w:cs="Times New Roman"/>
          <w:i/>
        </w:rPr>
        <w:t>2.2(c)</w:t>
      </w:r>
      <w:r w:rsidR="002C0D36" w:rsidRPr="00443C75">
        <w:rPr>
          <w:rFonts w:cs="Times New Roman"/>
          <w:i/>
          <w:highlight w:val="yellow"/>
        </w:rPr>
        <w:fldChar w:fldCharType="end"/>
      </w:r>
      <w:r w:rsidRPr="00443C75">
        <w:rPr>
          <w:rFonts w:cs="Times New Roman"/>
          <w:i/>
        </w:rPr>
        <w:t xml:space="preserve">, Section </w:t>
      </w:r>
      <w:r w:rsidR="002C0D36" w:rsidRPr="00443C75">
        <w:rPr>
          <w:rFonts w:cs="Times New Roman"/>
          <w:i/>
          <w:highlight w:val="yellow"/>
        </w:rPr>
        <w:fldChar w:fldCharType="begin"/>
      </w:r>
      <w:r w:rsidR="002C0D36" w:rsidRPr="00443C75">
        <w:rPr>
          <w:rFonts w:cs="Times New Roman"/>
          <w:i/>
        </w:rPr>
        <w:instrText xml:space="preserve"> REF _Ref140144491 \w \h </w:instrText>
      </w:r>
      <w:r w:rsidR="008243F9" w:rsidRPr="00443C75">
        <w:rPr>
          <w:rFonts w:cs="Times New Roman"/>
          <w:i/>
        </w:rPr>
        <w:instrText xml:space="preserve"> \* MERGEFORMAT </w:instrText>
      </w:r>
      <w:r w:rsidR="002C0D36" w:rsidRPr="00443C75">
        <w:rPr>
          <w:rFonts w:cs="Times New Roman"/>
          <w:i/>
          <w:highlight w:val="yellow"/>
        </w:rPr>
      </w:r>
      <w:r w:rsidR="002C0D36" w:rsidRPr="00443C75">
        <w:rPr>
          <w:rFonts w:cs="Times New Roman"/>
          <w:i/>
          <w:highlight w:val="yellow"/>
        </w:rPr>
        <w:fldChar w:fldCharType="separate"/>
      </w:r>
      <w:r w:rsidR="008A257B" w:rsidRPr="00443C75">
        <w:rPr>
          <w:rFonts w:cs="Times New Roman"/>
          <w:i/>
        </w:rPr>
        <w:t>2.2(d)</w:t>
      </w:r>
      <w:r w:rsidR="002C0D36" w:rsidRPr="00443C75">
        <w:rPr>
          <w:rFonts w:cs="Times New Roman"/>
          <w:i/>
          <w:highlight w:val="yellow"/>
        </w:rPr>
        <w:fldChar w:fldCharType="end"/>
      </w:r>
      <w:r w:rsidRPr="00443C75">
        <w:rPr>
          <w:rFonts w:cs="Times New Roman"/>
          <w:i/>
        </w:rPr>
        <w:t>,</w:t>
      </w:r>
      <w:r w:rsidR="00D70615">
        <w:rPr>
          <w:rFonts w:cs="Times New Roman"/>
          <w:i/>
        </w:rPr>
        <w:t xml:space="preserve"> Section</w:t>
      </w:r>
      <w:r w:rsidR="00E85C73">
        <w:rPr>
          <w:rFonts w:cs="Times New Roman"/>
          <w:i/>
        </w:rPr>
        <w:t xml:space="preserve"> </w:t>
      </w:r>
      <w:r w:rsidR="00E85C73">
        <w:rPr>
          <w:rFonts w:cs="Times New Roman"/>
          <w:i/>
        </w:rPr>
        <w:fldChar w:fldCharType="begin"/>
      </w:r>
      <w:r w:rsidR="00E85C73">
        <w:rPr>
          <w:rFonts w:cs="Times New Roman"/>
          <w:i/>
        </w:rPr>
        <w:instrText xml:space="preserve"> REF _Ref227228712 \w \h </w:instrText>
      </w:r>
      <w:r w:rsidR="00E85C73">
        <w:rPr>
          <w:rFonts w:cs="Times New Roman"/>
          <w:i/>
        </w:rPr>
      </w:r>
      <w:r w:rsidR="00E85C73">
        <w:rPr>
          <w:rFonts w:cs="Times New Roman"/>
          <w:i/>
        </w:rPr>
        <w:fldChar w:fldCharType="separate"/>
      </w:r>
      <w:r w:rsidR="00E85C73">
        <w:rPr>
          <w:rFonts w:cs="Times New Roman"/>
          <w:i/>
        </w:rPr>
        <w:t>2.2(e)</w:t>
      </w:r>
      <w:r w:rsidR="00E85C73">
        <w:rPr>
          <w:rFonts w:cs="Times New Roman"/>
          <w:i/>
        </w:rPr>
        <w:fldChar w:fldCharType="end"/>
      </w:r>
      <w:r w:rsidR="00E85C73">
        <w:rPr>
          <w:rFonts w:cs="Times New Roman"/>
          <w:i/>
        </w:rPr>
        <w:t xml:space="preserve">, Section </w:t>
      </w:r>
      <w:r w:rsidR="00E85C73">
        <w:rPr>
          <w:rFonts w:cs="Times New Roman"/>
          <w:i/>
        </w:rPr>
        <w:fldChar w:fldCharType="begin"/>
      </w:r>
      <w:r w:rsidR="00E85C73">
        <w:rPr>
          <w:rFonts w:cs="Times New Roman"/>
          <w:i/>
        </w:rPr>
        <w:instrText xml:space="preserve"> REF _Ref227228729 \w \h </w:instrText>
      </w:r>
      <w:r w:rsidR="00E85C73">
        <w:rPr>
          <w:rFonts w:cs="Times New Roman"/>
          <w:i/>
        </w:rPr>
      </w:r>
      <w:r w:rsidR="00E85C73">
        <w:rPr>
          <w:rFonts w:cs="Times New Roman"/>
          <w:i/>
        </w:rPr>
        <w:fldChar w:fldCharType="separate"/>
      </w:r>
      <w:r w:rsidR="00E85C73">
        <w:rPr>
          <w:rFonts w:cs="Times New Roman"/>
          <w:i/>
        </w:rPr>
        <w:t>2.2(f)</w:t>
      </w:r>
      <w:r w:rsidR="00E85C73">
        <w:rPr>
          <w:rFonts w:cs="Times New Roman"/>
          <w:i/>
        </w:rPr>
        <w:fldChar w:fldCharType="end"/>
      </w:r>
      <w:r w:rsidR="00E85C73">
        <w:rPr>
          <w:rFonts w:cs="Times New Roman"/>
          <w:i/>
        </w:rPr>
        <w:t xml:space="preserve">, Section </w:t>
      </w:r>
      <w:r w:rsidR="00E85C73">
        <w:rPr>
          <w:rFonts w:cs="Times New Roman"/>
          <w:i/>
        </w:rPr>
        <w:fldChar w:fldCharType="begin"/>
      </w:r>
      <w:r w:rsidR="00E85C73">
        <w:rPr>
          <w:rFonts w:cs="Times New Roman"/>
          <w:i/>
        </w:rPr>
        <w:instrText xml:space="preserve"> REF _Ref227228741 \w \h </w:instrText>
      </w:r>
      <w:r w:rsidR="00E85C73">
        <w:rPr>
          <w:rFonts w:cs="Times New Roman"/>
          <w:i/>
        </w:rPr>
      </w:r>
      <w:r w:rsidR="00E85C73">
        <w:rPr>
          <w:rFonts w:cs="Times New Roman"/>
          <w:i/>
        </w:rPr>
        <w:fldChar w:fldCharType="separate"/>
      </w:r>
      <w:r w:rsidR="00E85C73">
        <w:rPr>
          <w:rFonts w:cs="Times New Roman"/>
          <w:i/>
        </w:rPr>
        <w:t>2.2(g)</w:t>
      </w:r>
      <w:r w:rsidR="00E85C73">
        <w:rPr>
          <w:rFonts w:cs="Times New Roman"/>
          <w:i/>
        </w:rPr>
        <w:fldChar w:fldCharType="end"/>
      </w:r>
      <w:r w:rsidR="00E85C73">
        <w:rPr>
          <w:rFonts w:cs="Times New Roman"/>
          <w:i/>
        </w:rPr>
        <w:t>,</w:t>
      </w:r>
      <w:r w:rsidRPr="00443C75">
        <w:rPr>
          <w:rFonts w:cs="Times New Roman"/>
          <w:i/>
        </w:rPr>
        <w:t xml:space="preserve"> Section</w:t>
      </w:r>
      <w:r w:rsidR="00B8367B" w:rsidRPr="00443C75">
        <w:rPr>
          <w:rFonts w:cs="Times New Roman"/>
          <w:i/>
        </w:rPr>
        <w:t xml:space="preserve"> </w:t>
      </w:r>
      <w:r w:rsidR="002C0D36" w:rsidRPr="00443C75">
        <w:rPr>
          <w:rFonts w:cs="Times New Roman"/>
          <w:i/>
          <w:highlight w:val="yellow"/>
        </w:rPr>
        <w:fldChar w:fldCharType="begin"/>
      </w:r>
      <w:r w:rsidR="002C0D36" w:rsidRPr="00443C75">
        <w:rPr>
          <w:rFonts w:cs="Times New Roman"/>
          <w:i/>
        </w:rPr>
        <w:instrText xml:space="preserve"> REF _Ref46495765 \w \h </w:instrText>
      </w:r>
      <w:r w:rsidR="008243F9" w:rsidRPr="00443C75">
        <w:rPr>
          <w:rFonts w:cs="Times New Roman"/>
          <w:i/>
        </w:rPr>
        <w:instrText xml:space="preserve"> \* MERGEFORMAT </w:instrText>
      </w:r>
      <w:r w:rsidR="002C0D36" w:rsidRPr="00443C75">
        <w:rPr>
          <w:rFonts w:cs="Times New Roman"/>
          <w:i/>
          <w:highlight w:val="yellow"/>
        </w:rPr>
      </w:r>
      <w:r w:rsidR="002C0D36" w:rsidRPr="00443C75">
        <w:rPr>
          <w:rFonts w:cs="Times New Roman"/>
          <w:i/>
          <w:highlight w:val="yellow"/>
        </w:rPr>
        <w:fldChar w:fldCharType="separate"/>
      </w:r>
      <w:r w:rsidR="008A257B" w:rsidRPr="00443C75">
        <w:rPr>
          <w:rFonts w:cs="Times New Roman"/>
          <w:i/>
        </w:rPr>
        <w:t>2.4(b)(iii)</w:t>
      </w:r>
      <w:r w:rsidR="002C0D36" w:rsidRPr="00443C75">
        <w:rPr>
          <w:rFonts w:cs="Times New Roman"/>
          <w:i/>
          <w:highlight w:val="yellow"/>
        </w:rPr>
        <w:fldChar w:fldCharType="end"/>
      </w:r>
      <w:r w:rsidRPr="00443C75">
        <w:rPr>
          <w:rFonts w:cs="Times New Roman"/>
          <w:i/>
        </w:rPr>
        <w:t xml:space="preserve">, Section </w:t>
      </w:r>
      <w:r w:rsidR="002C0D36" w:rsidRPr="00443C75">
        <w:rPr>
          <w:rFonts w:cs="Times New Roman"/>
          <w:i/>
          <w:highlight w:val="yellow"/>
        </w:rPr>
        <w:fldChar w:fldCharType="begin"/>
      </w:r>
      <w:r w:rsidR="002C0D36" w:rsidRPr="00443C75">
        <w:rPr>
          <w:rFonts w:cs="Times New Roman"/>
          <w:i/>
        </w:rPr>
        <w:instrText xml:space="preserve"> REF _Ref45650640 \w \h </w:instrText>
      </w:r>
      <w:r w:rsidR="008243F9" w:rsidRPr="00443C75">
        <w:rPr>
          <w:rFonts w:cs="Times New Roman"/>
          <w:i/>
        </w:rPr>
        <w:instrText xml:space="preserve"> \* MERGEFORMAT </w:instrText>
      </w:r>
      <w:r w:rsidR="002C0D36" w:rsidRPr="00443C75">
        <w:rPr>
          <w:rFonts w:cs="Times New Roman"/>
          <w:i/>
          <w:highlight w:val="yellow"/>
        </w:rPr>
      </w:r>
      <w:r w:rsidR="002C0D36" w:rsidRPr="00443C75">
        <w:rPr>
          <w:rFonts w:cs="Times New Roman"/>
          <w:i/>
          <w:highlight w:val="yellow"/>
        </w:rPr>
        <w:fldChar w:fldCharType="separate"/>
      </w:r>
      <w:r w:rsidR="008A257B" w:rsidRPr="00443C75">
        <w:rPr>
          <w:rFonts w:cs="Times New Roman"/>
          <w:i/>
        </w:rPr>
        <w:t>2.4(d)</w:t>
      </w:r>
      <w:r w:rsidR="002C0D36" w:rsidRPr="00443C75">
        <w:rPr>
          <w:rFonts w:cs="Times New Roman"/>
          <w:i/>
          <w:highlight w:val="yellow"/>
        </w:rPr>
        <w:fldChar w:fldCharType="end"/>
      </w:r>
      <w:r w:rsidR="002C0D36" w:rsidRPr="00443C75">
        <w:rPr>
          <w:rFonts w:cs="Times New Roman"/>
          <w:i/>
        </w:rPr>
        <w:t>,</w:t>
      </w:r>
      <w:r w:rsidRPr="00443C75">
        <w:rPr>
          <w:rFonts w:cs="Times New Roman"/>
          <w:i/>
        </w:rPr>
        <w:t xml:space="preserve"> Section </w:t>
      </w:r>
      <w:r w:rsidR="002C0D36" w:rsidRPr="00443C75">
        <w:rPr>
          <w:rFonts w:cs="Times New Roman"/>
          <w:i/>
          <w:highlight w:val="yellow"/>
        </w:rPr>
        <w:fldChar w:fldCharType="begin"/>
      </w:r>
      <w:r w:rsidR="002C0D36" w:rsidRPr="00443C75">
        <w:rPr>
          <w:rFonts w:cs="Times New Roman"/>
          <w:i/>
        </w:rPr>
        <w:instrText xml:space="preserve"> REF _Ref43158652 \w \h </w:instrText>
      </w:r>
      <w:r w:rsidR="008243F9" w:rsidRPr="00443C75">
        <w:rPr>
          <w:rFonts w:cs="Times New Roman"/>
          <w:i/>
        </w:rPr>
        <w:instrText xml:space="preserve"> \* MERGEFORMAT </w:instrText>
      </w:r>
      <w:r w:rsidR="002C0D36" w:rsidRPr="00443C75">
        <w:rPr>
          <w:rFonts w:cs="Times New Roman"/>
          <w:i/>
          <w:highlight w:val="yellow"/>
        </w:rPr>
      </w:r>
      <w:r w:rsidR="002C0D36" w:rsidRPr="00443C75">
        <w:rPr>
          <w:rFonts w:cs="Times New Roman"/>
          <w:i/>
          <w:highlight w:val="yellow"/>
        </w:rPr>
        <w:fldChar w:fldCharType="separate"/>
      </w:r>
      <w:r w:rsidR="008A257B" w:rsidRPr="00443C75">
        <w:rPr>
          <w:rFonts w:cs="Times New Roman"/>
          <w:i/>
        </w:rPr>
        <w:t>2.4(f)</w:t>
      </w:r>
      <w:r w:rsidR="002C0D36" w:rsidRPr="00443C75">
        <w:rPr>
          <w:rFonts w:cs="Times New Roman"/>
          <w:i/>
          <w:highlight w:val="yellow"/>
        </w:rPr>
        <w:fldChar w:fldCharType="end"/>
      </w:r>
      <w:r w:rsidRPr="00443C75">
        <w:rPr>
          <w:rFonts w:cs="Times New Roman"/>
          <w:i/>
        </w:rPr>
        <w:t xml:space="preserve">, Section </w:t>
      </w:r>
      <w:r w:rsidR="002C0D36" w:rsidRPr="00443C75">
        <w:rPr>
          <w:rFonts w:cs="Times New Roman"/>
          <w:i/>
          <w:highlight w:val="yellow"/>
        </w:rPr>
        <w:fldChar w:fldCharType="begin"/>
      </w:r>
      <w:r w:rsidR="002C0D36" w:rsidRPr="00443C75">
        <w:rPr>
          <w:rFonts w:cs="Times New Roman"/>
          <w:i/>
        </w:rPr>
        <w:instrText xml:space="preserve"> REF _Ref71913967 \w \h </w:instrText>
      </w:r>
      <w:r w:rsidR="008243F9" w:rsidRPr="00443C75">
        <w:rPr>
          <w:rFonts w:cs="Times New Roman"/>
          <w:i/>
        </w:rPr>
        <w:instrText xml:space="preserve"> \* MERGEFORMAT </w:instrText>
      </w:r>
      <w:r w:rsidR="002C0D36" w:rsidRPr="00443C75">
        <w:rPr>
          <w:rFonts w:cs="Times New Roman"/>
          <w:i/>
          <w:highlight w:val="yellow"/>
        </w:rPr>
      </w:r>
      <w:r w:rsidR="002C0D36" w:rsidRPr="00443C75">
        <w:rPr>
          <w:rFonts w:cs="Times New Roman"/>
          <w:i/>
          <w:highlight w:val="yellow"/>
        </w:rPr>
        <w:fldChar w:fldCharType="separate"/>
      </w:r>
      <w:r w:rsidR="008A257B" w:rsidRPr="00443C75">
        <w:rPr>
          <w:rFonts w:cs="Times New Roman"/>
          <w:i/>
        </w:rPr>
        <w:t>2.4(g)</w:t>
      </w:r>
      <w:r w:rsidR="002C0D36" w:rsidRPr="00443C75">
        <w:rPr>
          <w:rFonts w:cs="Times New Roman"/>
          <w:i/>
          <w:highlight w:val="yellow"/>
        </w:rPr>
        <w:fldChar w:fldCharType="end"/>
      </w:r>
      <w:r w:rsidRPr="00443C75">
        <w:rPr>
          <w:rFonts w:cs="Times New Roman"/>
          <w:i/>
        </w:rPr>
        <w:t xml:space="preserve">, Section </w:t>
      </w:r>
      <w:r w:rsidR="002C0D36" w:rsidRPr="00443C75">
        <w:rPr>
          <w:rFonts w:cs="Times New Roman"/>
          <w:i/>
          <w:highlight w:val="yellow"/>
        </w:rPr>
        <w:fldChar w:fldCharType="begin"/>
      </w:r>
      <w:r w:rsidR="002C0D36" w:rsidRPr="00443C75">
        <w:rPr>
          <w:rFonts w:cs="Times New Roman"/>
          <w:i/>
        </w:rPr>
        <w:instrText xml:space="preserve"> REF _Ref45650668 \w \h </w:instrText>
      </w:r>
      <w:r w:rsidR="008243F9" w:rsidRPr="00443C75">
        <w:rPr>
          <w:rFonts w:cs="Times New Roman"/>
          <w:i/>
        </w:rPr>
        <w:instrText xml:space="preserve"> \* MERGEFORMAT </w:instrText>
      </w:r>
      <w:r w:rsidR="002C0D36" w:rsidRPr="00443C75">
        <w:rPr>
          <w:rFonts w:cs="Times New Roman"/>
          <w:i/>
          <w:highlight w:val="yellow"/>
        </w:rPr>
      </w:r>
      <w:r w:rsidR="002C0D36" w:rsidRPr="00443C75">
        <w:rPr>
          <w:rFonts w:cs="Times New Roman"/>
          <w:i/>
          <w:highlight w:val="yellow"/>
        </w:rPr>
        <w:fldChar w:fldCharType="separate"/>
      </w:r>
      <w:r w:rsidR="008A257B" w:rsidRPr="00443C75">
        <w:rPr>
          <w:rFonts w:cs="Times New Roman"/>
          <w:i/>
        </w:rPr>
        <w:t>2.5(b)</w:t>
      </w:r>
      <w:r w:rsidR="002C0D36" w:rsidRPr="00443C75">
        <w:rPr>
          <w:rFonts w:cs="Times New Roman"/>
          <w:i/>
          <w:highlight w:val="yellow"/>
        </w:rPr>
        <w:fldChar w:fldCharType="end"/>
      </w:r>
      <w:r w:rsidRPr="00443C75">
        <w:rPr>
          <w:rFonts w:cs="Times New Roman"/>
          <w:i/>
        </w:rPr>
        <w:t>,</w:t>
      </w:r>
      <w:r w:rsidR="00E85C73">
        <w:rPr>
          <w:rFonts w:cs="Times New Roman"/>
          <w:i/>
        </w:rPr>
        <w:t xml:space="preserve"> Section </w:t>
      </w:r>
      <w:r w:rsidR="00E85C73">
        <w:rPr>
          <w:rFonts w:cs="Times New Roman"/>
          <w:i/>
        </w:rPr>
        <w:fldChar w:fldCharType="begin"/>
      </w:r>
      <w:r w:rsidR="00E85C73">
        <w:rPr>
          <w:rFonts w:cs="Times New Roman"/>
          <w:i/>
        </w:rPr>
        <w:instrText xml:space="preserve"> REF _Ref227228818 \w \h </w:instrText>
      </w:r>
      <w:r w:rsidR="00E85C73">
        <w:rPr>
          <w:rFonts w:cs="Times New Roman"/>
          <w:i/>
        </w:rPr>
      </w:r>
      <w:r w:rsidR="00E85C73">
        <w:rPr>
          <w:rFonts w:cs="Times New Roman"/>
          <w:i/>
        </w:rPr>
        <w:fldChar w:fldCharType="separate"/>
      </w:r>
      <w:r w:rsidR="00E85C73">
        <w:rPr>
          <w:rFonts w:cs="Times New Roman"/>
          <w:i/>
        </w:rPr>
        <w:t>2.5(c)</w:t>
      </w:r>
      <w:r w:rsidR="00E85C73">
        <w:rPr>
          <w:rFonts w:cs="Times New Roman"/>
          <w:i/>
        </w:rPr>
        <w:fldChar w:fldCharType="end"/>
      </w:r>
      <w:r w:rsidR="00E85C73">
        <w:rPr>
          <w:rFonts w:cs="Times New Roman"/>
          <w:i/>
        </w:rPr>
        <w:t>,</w:t>
      </w:r>
      <w:r w:rsidRPr="00443C75">
        <w:rPr>
          <w:rFonts w:cs="Times New Roman"/>
          <w:i/>
        </w:rPr>
        <w:t xml:space="preserve"> Section </w:t>
      </w:r>
      <w:r w:rsidR="002C0D36" w:rsidRPr="00443C75">
        <w:rPr>
          <w:rFonts w:cs="Times New Roman"/>
          <w:i/>
          <w:highlight w:val="yellow"/>
        </w:rPr>
        <w:fldChar w:fldCharType="begin"/>
      </w:r>
      <w:r w:rsidR="002C0D36" w:rsidRPr="00443C75">
        <w:rPr>
          <w:rFonts w:cs="Times New Roman"/>
          <w:i/>
        </w:rPr>
        <w:instrText xml:space="preserve"> REF _Ref69193305 \w \h </w:instrText>
      </w:r>
      <w:r w:rsidR="008243F9" w:rsidRPr="00443C75">
        <w:rPr>
          <w:rFonts w:cs="Times New Roman"/>
          <w:i/>
        </w:rPr>
        <w:instrText xml:space="preserve"> \* MERGEFORMAT </w:instrText>
      </w:r>
      <w:r w:rsidR="002C0D36" w:rsidRPr="00443C75">
        <w:rPr>
          <w:rFonts w:cs="Times New Roman"/>
          <w:i/>
          <w:highlight w:val="yellow"/>
        </w:rPr>
      </w:r>
      <w:r w:rsidR="002C0D36" w:rsidRPr="00443C75">
        <w:rPr>
          <w:rFonts w:cs="Times New Roman"/>
          <w:i/>
          <w:highlight w:val="yellow"/>
        </w:rPr>
        <w:fldChar w:fldCharType="separate"/>
      </w:r>
      <w:r w:rsidR="008A257B" w:rsidRPr="00443C75">
        <w:rPr>
          <w:rFonts w:cs="Times New Roman"/>
          <w:i/>
        </w:rPr>
        <w:t>2.6(c)</w:t>
      </w:r>
      <w:r w:rsidR="002C0D36" w:rsidRPr="00443C75">
        <w:rPr>
          <w:rFonts w:cs="Times New Roman"/>
          <w:i/>
          <w:highlight w:val="yellow"/>
        </w:rPr>
        <w:fldChar w:fldCharType="end"/>
      </w:r>
      <w:r w:rsidRPr="00443C75">
        <w:rPr>
          <w:rFonts w:cs="Times New Roman"/>
          <w:i/>
        </w:rPr>
        <w:t xml:space="preserve">, Section </w:t>
      </w:r>
      <w:r w:rsidR="002C0D36" w:rsidRPr="00443C75">
        <w:rPr>
          <w:rFonts w:cs="Times New Roman"/>
          <w:i/>
          <w:highlight w:val="yellow"/>
        </w:rPr>
        <w:fldChar w:fldCharType="begin"/>
      </w:r>
      <w:r w:rsidR="002C0D36" w:rsidRPr="00443C75">
        <w:rPr>
          <w:rFonts w:cs="Times New Roman"/>
          <w:i/>
        </w:rPr>
        <w:instrText xml:space="preserve"> REF _Ref69328527 \w \h </w:instrText>
      </w:r>
      <w:r w:rsidR="008243F9" w:rsidRPr="00443C75">
        <w:rPr>
          <w:rFonts w:cs="Times New Roman"/>
          <w:i/>
        </w:rPr>
        <w:instrText xml:space="preserve"> \* MERGEFORMAT </w:instrText>
      </w:r>
      <w:r w:rsidR="002C0D36" w:rsidRPr="00443C75">
        <w:rPr>
          <w:rFonts w:cs="Times New Roman"/>
          <w:i/>
          <w:highlight w:val="yellow"/>
        </w:rPr>
      </w:r>
      <w:r w:rsidR="002C0D36" w:rsidRPr="00443C75">
        <w:rPr>
          <w:rFonts w:cs="Times New Roman"/>
          <w:i/>
          <w:highlight w:val="yellow"/>
        </w:rPr>
        <w:fldChar w:fldCharType="separate"/>
      </w:r>
      <w:r w:rsidR="008A257B" w:rsidRPr="00443C75">
        <w:rPr>
          <w:rFonts w:cs="Times New Roman"/>
          <w:i/>
        </w:rPr>
        <w:t>2.7(a)</w:t>
      </w:r>
      <w:r w:rsidR="002C0D36" w:rsidRPr="00443C75">
        <w:rPr>
          <w:rFonts w:cs="Times New Roman"/>
          <w:i/>
          <w:highlight w:val="yellow"/>
        </w:rPr>
        <w:fldChar w:fldCharType="end"/>
      </w:r>
      <w:r w:rsidRPr="00443C75">
        <w:rPr>
          <w:rFonts w:cs="Times New Roman"/>
          <w:i/>
        </w:rPr>
        <w:t xml:space="preserve">, Section </w:t>
      </w:r>
      <w:r w:rsidR="002C0D36" w:rsidRPr="00443C75">
        <w:rPr>
          <w:rFonts w:cs="Times New Roman"/>
          <w:i/>
          <w:highlight w:val="yellow"/>
        </w:rPr>
        <w:fldChar w:fldCharType="begin"/>
      </w:r>
      <w:r w:rsidR="002C0D36" w:rsidRPr="00443C75">
        <w:rPr>
          <w:rFonts w:cs="Times New Roman"/>
          <w:i/>
        </w:rPr>
        <w:instrText xml:space="preserve"> REF _Ref70091227 \w \h </w:instrText>
      </w:r>
      <w:r w:rsidR="008243F9" w:rsidRPr="00443C75">
        <w:rPr>
          <w:rFonts w:cs="Times New Roman"/>
          <w:i/>
        </w:rPr>
        <w:instrText xml:space="preserve"> \* MERGEFORMAT </w:instrText>
      </w:r>
      <w:r w:rsidR="002C0D36" w:rsidRPr="00443C75">
        <w:rPr>
          <w:rFonts w:cs="Times New Roman"/>
          <w:i/>
          <w:highlight w:val="yellow"/>
        </w:rPr>
      </w:r>
      <w:r w:rsidR="002C0D36" w:rsidRPr="00443C75">
        <w:rPr>
          <w:rFonts w:cs="Times New Roman"/>
          <w:i/>
          <w:highlight w:val="yellow"/>
        </w:rPr>
        <w:fldChar w:fldCharType="separate"/>
      </w:r>
      <w:r w:rsidR="008A257B" w:rsidRPr="00443C75">
        <w:rPr>
          <w:rFonts w:cs="Times New Roman"/>
          <w:i/>
        </w:rPr>
        <w:t>2.7(b)</w:t>
      </w:r>
      <w:r w:rsidR="002C0D36" w:rsidRPr="00443C75">
        <w:rPr>
          <w:rFonts w:cs="Times New Roman"/>
          <w:i/>
          <w:highlight w:val="yellow"/>
        </w:rPr>
        <w:fldChar w:fldCharType="end"/>
      </w:r>
      <w:r w:rsidRPr="00443C75">
        <w:rPr>
          <w:rFonts w:cs="Times New Roman"/>
          <w:i/>
        </w:rPr>
        <w:t xml:space="preserve">, Section </w:t>
      </w:r>
      <w:r w:rsidR="002C0D36" w:rsidRPr="00443C75">
        <w:rPr>
          <w:rFonts w:cs="Times New Roman"/>
          <w:i/>
          <w:highlight w:val="yellow"/>
        </w:rPr>
        <w:fldChar w:fldCharType="begin"/>
      </w:r>
      <w:r w:rsidR="002C0D36" w:rsidRPr="00443C75">
        <w:rPr>
          <w:rFonts w:cs="Times New Roman"/>
          <w:i/>
        </w:rPr>
        <w:instrText xml:space="preserve"> REF _Ref161131064 \w \h </w:instrText>
      </w:r>
      <w:r w:rsidR="008243F9" w:rsidRPr="00443C75">
        <w:rPr>
          <w:rFonts w:cs="Times New Roman"/>
          <w:i/>
        </w:rPr>
        <w:instrText xml:space="preserve"> \* MERGEFORMAT </w:instrText>
      </w:r>
      <w:r w:rsidR="002C0D36" w:rsidRPr="00443C75">
        <w:rPr>
          <w:rFonts w:cs="Times New Roman"/>
          <w:i/>
          <w:highlight w:val="yellow"/>
        </w:rPr>
      </w:r>
      <w:r w:rsidR="002C0D36" w:rsidRPr="00443C75">
        <w:rPr>
          <w:rFonts w:cs="Times New Roman"/>
          <w:i/>
          <w:highlight w:val="yellow"/>
        </w:rPr>
        <w:fldChar w:fldCharType="separate"/>
      </w:r>
      <w:r w:rsidR="008A257B" w:rsidRPr="00443C75">
        <w:rPr>
          <w:rFonts w:cs="Times New Roman"/>
          <w:i/>
        </w:rPr>
        <w:t>2.7(c)</w:t>
      </w:r>
      <w:r w:rsidR="002C0D36" w:rsidRPr="00443C75">
        <w:rPr>
          <w:rFonts w:cs="Times New Roman"/>
          <w:i/>
          <w:highlight w:val="yellow"/>
        </w:rPr>
        <w:fldChar w:fldCharType="end"/>
      </w:r>
      <w:r w:rsidRPr="00443C75">
        <w:rPr>
          <w:rFonts w:cs="Times New Roman"/>
          <w:i/>
        </w:rPr>
        <w:t xml:space="preserve">, </w:t>
      </w:r>
      <w:r w:rsidR="00321C43" w:rsidRPr="00443C75">
        <w:rPr>
          <w:rFonts w:cs="Times New Roman"/>
          <w:i/>
        </w:rPr>
        <w:t xml:space="preserve">Section </w:t>
      </w:r>
      <w:r w:rsidR="002C0D36" w:rsidRPr="00443C75">
        <w:rPr>
          <w:rFonts w:cs="Times New Roman"/>
          <w:i/>
          <w:highlight w:val="yellow"/>
        </w:rPr>
        <w:fldChar w:fldCharType="begin"/>
      </w:r>
      <w:r w:rsidR="002C0D36" w:rsidRPr="00443C75">
        <w:rPr>
          <w:rFonts w:cs="Times New Roman"/>
          <w:i/>
        </w:rPr>
        <w:instrText xml:space="preserve"> REF _Ref161069589 \w \h </w:instrText>
      </w:r>
      <w:r w:rsidR="008243F9" w:rsidRPr="00443C75">
        <w:rPr>
          <w:rFonts w:cs="Times New Roman"/>
          <w:i/>
        </w:rPr>
        <w:instrText xml:space="preserve"> \* MERGEFORMAT </w:instrText>
      </w:r>
      <w:r w:rsidR="002C0D36" w:rsidRPr="00443C75">
        <w:rPr>
          <w:rFonts w:cs="Times New Roman"/>
          <w:i/>
          <w:highlight w:val="yellow"/>
        </w:rPr>
      </w:r>
      <w:r w:rsidR="002C0D36" w:rsidRPr="00443C75">
        <w:rPr>
          <w:rFonts w:cs="Times New Roman"/>
          <w:i/>
          <w:highlight w:val="yellow"/>
        </w:rPr>
        <w:fldChar w:fldCharType="separate"/>
      </w:r>
      <w:r w:rsidR="008A257B" w:rsidRPr="00443C75">
        <w:rPr>
          <w:rFonts w:cs="Times New Roman"/>
          <w:i/>
        </w:rPr>
        <w:t>3.5</w:t>
      </w:r>
      <w:r w:rsidR="002C0D36" w:rsidRPr="00443C75">
        <w:rPr>
          <w:rFonts w:cs="Times New Roman"/>
          <w:i/>
          <w:highlight w:val="yellow"/>
        </w:rPr>
        <w:fldChar w:fldCharType="end"/>
      </w:r>
      <w:r w:rsidR="002C0D36" w:rsidRPr="00443C75">
        <w:rPr>
          <w:rFonts w:cs="Times New Roman"/>
          <w:i/>
        </w:rPr>
        <w:t>,</w:t>
      </w:r>
      <w:r w:rsidR="00321C43" w:rsidRPr="00443C75">
        <w:rPr>
          <w:rFonts w:cs="Times New Roman"/>
          <w:i/>
        </w:rPr>
        <w:t xml:space="preserve"> Section </w:t>
      </w:r>
      <w:r w:rsidR="002C0D36" w:rsidRPr="00443C75">
        <w:rPr>
          <w:rFonts w:cs="Times New Roman"/>
          <w:i/>
          <w:highlight w:val="yellow"/>
        </w:rPr>
        <w:fldChar w:fldCharType="begin"/>
      </w:r>
      <w:r w:rsidR="002C0D36" w:rsidRPr="00443C75">
        <w:rPr>
          <w:rFonts w:cs="Times New Roman"/>
          <w:i/>
        </w:rPr>
        <w:instrText xml:space="preserve"> REF _Ref161130214 \w \h </w:instrText>
      </w:r>
      <w:r w:rsidR="008243F9" w:rsidRPr="00443C75">
        <w:rPr>
          <w:rFonts w:cs="Times New Roman"/>
          <w:i/>
        </w:rPr>
        <w:instrText xml:space="preserve"> \* MERGEFORMAT </w:instrText>
      </w:r>
      <w:r w:rsidR="002C0D36" w:rsidRPr="00443C75">
        <w:rPr>
          <w:rFonts w:cs="Times New Roman"/>
          <w:i/>
          <w:highlight w:val="yellow"/>
        </w:rPr>
      </w:r>
      <w:r w:rsidR="002C0D36" w:rsidRPr="00443C75">
        <w:rPr>
          <w:rFonts w:cs="Times New Roman"/>
          <w:i/>
          <w:highlight w:val="yellow"/>
        </w:rPr>
        <w:fldChar w:fldCharType="separate"/>
      </w:r>
      <w:r w:rsidR="008A257B" w:rsidRPr="00443C75">
        <w:rPr>
          <w:rFonts w:cs="Times New Roman"/>
          <w:i/>
        </w:rPr>
        <w:t>3.6</w:t>
      </w:r>
      <w:r w:rsidR="002C0D36" w:rsidRPr="00443C75">
        <w:rPr>
          <w:rFonts w:cs="Times New Roman"/>
          <w:i/>
          <w:highlight w:val="yellow"/>
        </w:rPr>
        <w:fldChar w:fldCharType="end"/>
      </w:r>
      <w:r w:rsidR="00321C43" w:rsidRPr="00443C75">
        <w:rPr>
          <w:rFonts w:cs="Times New Roman"/>
          <w:i/>
        </w:rPr>
        <w:t xml:space="preserve">, </w:t>
      </w:r>
      <w:r w:rsidRPr="00443C75">
        <w:rPr>
          <w:rFonts w:cs="Times New Roman"/>
          <w:i/>
        </w:rPr>
        <w:t xml:space="preserve">Section </w:t>
      </w:r>
      <w:r w:rsidR="002C0D36" w:rsidRPr="00443C75">
        <w:rPr>
          <w:rFonts w:cs="Times New Roman"/>
          <w:i/>
          <w:highlight w:val="yellow"/>
        </w:rPr>
        <w:fldChar w:fldCharType="begin"/>
      </w:r>
      <w:r w:rsidR="002C0D36" w:rsidRPr="00443C75">
        <w:rPr>
          <w:rFonts w:cs="Times New Roman"/>
          <w:i/>
        </w:rPr>
        <w:instrText xml:space="preserve"> REF _Ref47366074 \w \h </w:instrText>
      </w:r>
      <w:r w:rsidR="008243F9" w:rsidRPr="00443C75">
        <w:rPr>
          <w:rFonts w:cs="Times New Roman"/>
          <w:i/>
        </w:rPr>
        <w:instrText xml:space="preserve"> \* MERGEFORMAT </w:instrText>
      </w:r>
      <w:r w:rsidR="002C0D36" w:rsidRPr="00443C75">
        <w:rPr>
          <w:rFonts w:cs="Times New Roman"/>
          <w:i/>
          <w:highlight w:val="yellow"/>
        </w:rPr>
      </w:r>
      <w:r w:rsidR="002C0D36" w:rsidRPr="00443C75">
        <w:rPr>
          <w:rFonts w:cs="Times New Roman"/>
          <w:i/>
          <w:highlight w:val="yellow"/>
        </w:rPr>
        <w:fldChar w:fldCharType="separate"/>
      </w:r>
      <w:r w:rsidR="008A257B" w:rsidRPr="00443C75">
        <w:rPr>
          <w:rFonts w:cs="Times New Roman"/>
          <w:i/>
        </w:rPr>
        <w:t>4.1(b)</w:t>
      </w:r>
      <w:r w:rsidR="002C0D36" w:rsidRPr="00443C75">
        <w:rPr>
          <w:rFonts w:cs="Times New Roman"/>
          <w:i/>
          <w:highlight w:val="yellow"/>
        </w:rPr>
        <w:fldChar w:fldCharType="end"/>
      </w:r>
      <w:r w:rsidRPr="00443C75">
        <w:rPr>
          <w:rFonts w:cs="Times New Roman"/>
          <w:i/>
        </w:rPr>
        <w:t xml:space="preserve">, Section </w:t>
      </w:r>
      <w:r w:rsidR="002C0D36" w:rsidRPr="00443C75">
        <w:rPr>
          <w:rFonts w:cs="Times New Roman"/>
          <w:i/>
          <w:highlight w:val="yellow"/>
        </w:rPr>
        <w:fldChar w:fldCharType="begin"/>
      </w:r>
      <w:r w:rsidR="002C0D36" w:rsidRPr="00443C75">
        <w:rPr>
          <w:rFonts w:cs="Times New Roman"/>
          <w:i/>
        </w:rPr>
        <w:instrText xml:space="preserve"> REF _Ref161131100 \w \h </w:instrText>
      </w:r>
      <w:r w:rsidR="008243F9" w:rsidRPr="00443C75">
        <w:rPr>
          <w:rFonts w:cs="Times New Roman"/>
          <w:i/>
        </w:rPr>
        <w:instrText xml:space="preserve"> \* MERGEFORMAT </w:instrText>
      </w:r>
      <w:r w:rsidR="002C0D36" w:rsidRPr="00443C75">
        <w:rPr>
          <w:rFonts w:cs="Times New Roman"/>
          <w:i/>
          <w:highlight w:val="yellow"/>
        </w:rPr>
      </w:r>
      <w:r w:rsidR="002C0D36" w:rsidRPr="00443C75">
        <w:rPr>
          <w:rFonts w:cs="Times New Roman"/>
          <w:i/>
          <w:highlight w:val="yellow"/>
        </w:rPr>
        <w:fldChar w:fldCharType="separate"/>
      </w:r>
      <w:r w:rsidR="008A257B" w:rsidRPr="00443C75">
        <w:rPr>
          <w:rFonts w:cs="Times New Roman"/>
          <w:i/>
        </w:rPr>
        <w:t>4.2(g)</w:t>
      </w:r>
      <w:r w:rsidR="002C0D36" w:rsidRPr="00443C75">
        <w:rPr>
          <w:rFonts w:cs="Times New Roman"/>
          <w:i/>
          <w:highlight w:val="yellow"/>
        </w:rPr>
        <w:fldChar w:fldCharType="end"/>
      </w:r>
      <w:r w:rsidRPr="00443C75">
        <w:rPr>
          <w:rFonts w:cs="Times New Roman"/>
          <w:i/>
        </w:rPr>
        <w:t xml:space="preserve">, Section </w:t>
      </w:r>
      <w:r w:rsidR="002C0D36" w:rsidRPr="00443C75">
        <w:rPr>
          <w:rFonts w:cs="Times New Roman"/>
          <w:i/>
          <w:highlight w:val="yellow"/>
        </w:rPr>
        <w:fldChar w:fldCharType="begin"/>
      </w:r>
      <w:r w:rsidR="002C0D36" w:rsidRPr="00443C75">
        <w:rPr>
          <w:rFonts w:cs="Times New Roman"/>
          <w:i/>
        </w:rPr>
        <w:instrText xml:space="preserve"> REF _Ref114582541 \w \h </w:instrText>
      </w:r>
      <w:r w:rsidR="008243F9" w:rsidRPr="00443C75">
        <w:rPr>
          <w:rFonts w:cs="Times New Roman"/>
          <w:i/>
        </w:rPr>
        <w:instrText xml:space="preserve"> \* MERGEFORMAT </w:instrText>
      </w:r>
      <w:r w:rsidR="002C0D36" w:rsidRPr="00443C75">
        <w:rPr>
          <w:rFonts w:cs="Times New Roman"/>
          <w:i/>
          <w:highlight w:val="yellow"/>
        </w:rPr>
      </w:r>
      <w:r w:rsidR="002C0D36" w:rsidRPr="00443C75">
        <w:rPr>
          <w:rFonts w:cs="Times New Roman"/>
          <w:i/>
          <w:highlight w:val="yellow"/>
        </w:rPr>
        <w:fldChar w:fldCharType="separate"/>
      </w:r>
      <w:r w:rsidR="008A257B" w:rsidRPr="00443C75">
        <w:rPr>
          <w:rFonts w:cs="Times New Roman"/>
          <w:i/>
        </w:rPr>
        <w:t>5.7(d)</w:t>
      </w:r>
      <w:r w:rsidR="002C0D36" w:rsidRPr="00443C75">
        <w:rPr>
          <w:rFonts w:cs="Times New Roman"/>
          <w:i/>
          <w:highlight w:val="yellow"/>
        </w:rPr>
        <w:fldChar w:fldCharType="end"/>
      </w:r>
      <w:r w:rsidRPr="00443C75">
        <w:rPr>
          <w:rFonts w:cs="Times New Roman"/>
          <w:i/>
        </w:rPr>
        <w:t xml:space="preserve">, and Section </w:t>
      </w:r>
      <w:r w:rsidR="002C0D36" w:rsidRPr="00443C75">
        <w:rPr>
          <w:rFonts w:cs="Times New Roman"/>
          <w:i/>
          <w:highlight w:val="yellow"/>
        </w:rPr>
        <w:fldChar w:fldCharType="begin"/>
      </w:r>
      <w:r w:rsidR="002C0D36" w:rsidRPr="00443C75">
        <w:rPr>
          <w:rFonts w:cs="Times New Roman"/>
          <w:i/>
        </w:rPr>
        <w:instrText xml:space="preserve"> REF _Ref42279068 \w \h </w:instrText>
      </w:r>
      <w:r w:rsidR="008243F9" w:rsidRPr="00443C75">
        <w:rPr>
          <w:rFonts w:cs="Times New Roman"/>
          <w:i/>
        </w:rPr>
        <w:instrText xml:space="preserve"> \* MERGEFORMAT </w:instrText>
      </w:r>
      <w:r w:rsidR="002C0D36" w:rsidRPr="00443C75">
        <w:rPr>
          <w:rFonts w:cs="Times New Roman"/>
          <w:i/>
          <w:highlight w:val="yellow"/>
        </w:rPr>
      </w:r>
      <w:r w:rsidR="002C0D36" w:rsidRPr="00443C75">
        <w:rPr>
          <w:rFonts w:cs="Times New Roman"/>
          <w:i/>
          <w:highlight w:val="yellow"/>
        </w:rPr>
        <w:fldChar w:fldCharType="separate"/>
      </w:r>
      <w:r w:rsidR="008A257B" w:rsidRPr="00443C75">
        <w:rPr>
          <w:rFonts w:cs="Times New Roman"/>
          <w:i/>
        </w:rPr>
        <w:t>10.1</w:t>
      </w:r>
      <w:r w:rsidR="002C0D36" w:rsidRPr="00443C75">
        <w:rPr>
          <w:rFonts w:cs="Times New Roman"/>
          <w:i/>
          <w:highlight w:val="yellow"/>
        </w:rPr>
        <w:fldChar w:fldCharType="end"/>
      </w:r>
      <w:r w:rsidRPr="00443C75">
        <w:rPr>
          <w:rFonts w:cs="Times New Roman"/>
          <w:i/>
        </w:rPr>
        <w:t>)</w:t>
      </w:r>
    </w:p>
    <w:p w14:paraId="17FF1255" w14:textId="77777777" w:rsidR="00E869EC" w:rsidRPr="00443C75" w:rsidRDefault="00E869EC" w:rsidP="00E869EC">
      <w:pPr>
        <w:jc w:val="both"/>
        <w:rPr>
          <w:rFonts w:cs="Times New Roman"/>
        </w:rPr>
      </w:pPr>
    </w:p>
    <w:p w14:paraId="2F6EFF00" w14:textId="77777777" w:rsidR="00E869EC" w:rsidRPr="00443C75" w:rsidRDefault="00E869EC" w:rsidP="00E869EC">
      <w:pPr>
        <w:jc w:val="both"/>
        <w:rPr>
          <w:rFonts w:cs="Times New Roman"/>
        </w:rPr>
      </w:pPr>
      <w:r w:rsidRPr="00443C75">
        <w:rPr>
          <w:rFonts w:cs="Times New Roman"/>
        </w:rPr>
        <w:t>Notice Date: ______________</w:t>
      </w:r>
    </w:p>
    <w:p w14:paraId="50397EB6" w14:textId="77777777" w:rsidR="00E869EC" w:rsidRPr="00443C75" w:rsidRDefault="00E869EC" w:rsidP="00E869EC">
      <w:pPr>
        <w:jc w:val="both"/>
        <w:rPr>
          <w:rFonts w:cs="Times New Roman"/>
        </w:rPr>
      </w:pPr>
    </w:p>
    <w:p w14:paraId="48BEF28B" w14:textId="77777777" w:rsidR="00E869EC" w:rsidRPr="00443C75" w:rsidRDefault="00E869EC" w:rsidP="00E869EC">
      <w:pPr>
        <w:jc w:val="both"/>
        <w:rPr>
          <w:rFonts w:cs="Times New Roman"/>
        </w:rPr>
      </w:pPr>
      <w:r w:rsidRPr="00443C75">
        <w:rPr>
          <w:rFonts w:cs="Times New Roman"/>
        </w:rPr>
        <w:t xml:space="preserve">Reference is made to Solar for All Program (“SFA”) Contract No. ______, including associated Product Orders (together, the “SFA Contract”) between the Buyer _________________________________, and Seller, ____________________________, each a “Party” (and, collectively, the “Parties”), who hereby acknowledge the following:  </w:t>
      </w:r>
    </w:p>
    <w:p w14:paraId="606BA3F3" w14:textId="77777777" w:rsidR="00E869EC" w:rsidRPr="00443C75" w:rsidRDefault="00E869EC" w:rsidP="00E869EC">
      <w:pPr>
        <w:jc w:val="both"/>
        <w:rPr>
          <w:rFonts w:cs="Times New Roman"/>
        </w:rPr>
      </w:pPr>
    </w:p>
    <w:p w14:paraId="1C7D78DF" w14:textId="77777777" w:rsidR="00E869EC" w:rsidRPr="00443C75" w:rsidRDefault="00E869EC" w:rsidP="00E869EC">
      <w:pPr>
        <w:jc w:val="both"/>
        <w:rPr>
          <w:rFonts w:cs="Times New Roman"/>
        </w:rPr>
      </w:pPr>
      <w:r w:rsidRPr="00443C75">
        <w:rPr>
          <w:rFonts w:cs="Times New Roman"/>
        </w:rPr>
        <w:t>(Capitalized terms used but not defined herein shall have the meanings used in this Agreement.)</w:t>
      </w:r>
    </w:p>
    <w:p w14:paraId="1492C374" w14:textId="77777777" w:rsidR="00E869EC" w:rsidRPr="00443C75" w:rsidRDefault="00E869EC" w:rsidP="00E869EC">
      <w:pPr>
        <w:jc w:val="both"/>
        <w:rPr>
          <w:rFonts w:cs="Times New Roman"/>
        </w:rPr>
      </w:pPr>
    </w:p>
    <w:p w14:paraId="5D60F4B5" w14:textId="77777777" w:rsidR="00E869EC" w:rsidRPr="00443C75" w:rsidRDefault="00E869EC" w:rsidP="00E869EC">
      <w:pPr>
        <w:jc w:val="both"/>
        <w:rPr>
          <w:rFonts w:cs="Times New Roman"/>
        </w:rPr>
      </w:pPr>
    </w:p>
    <w:p w14:paraId="6B98AD1A" w14:textId="09A9980F" w:rsidR="00E869EC" w:rsidRPr="00443C75" w:rsidRDefault="00E869EC" w:rsidP="00E869EC">
      <w:pPr>
        <w:jc w:val="both"/>
        <w:rPr>
          <w:rFonts w:cs="Times New Roman"/>
        </w:rPr>
      </w:pPr>
      <w:r w:rsidRPr="00443C75">
        <w:rPr>
          <w:rFonts w:cs="Times New Roman"/>
        </w:rPr>
        <w:t xml:space="preserve">1. This Designated System Removal Notice memorializes the removal, in accordance with the provisions of this Agreement or the Illinois Commerce Commission’s Order </w:t>
      </w:r>
      <w:r w:rsidR="00953451" w:rsidRPr="00443C75">
        <w:t>approving the IPA’s Long-Term Renewable Resources Procurement Plan developed pursuant to Sections 1-56(b) and 1-75(c) of the IPA Act and Section 16-111.5 of the Public Utilities Act</w:t>
      </w:r>
      <w:r w:rsidRPr="00443C75">
        <w:rPr>
          <w:rFonts w:cs="Times New Roman"/>
        </w:rPr>
        <w:t xml:space="preserve">, of one (1) or more Designated Systems listed more fully on Attachment A to this Designated System Removal Notice (the “Removed Designated Systems”) from this Agreement as of the Effective Date for each respective removed Designated System written in </w:t>
      </w:r>
      <w:r w:rsidR="005252B4" w:rsidRPr="00443C75">
        <w:rPr>
          <w:rFonts w:cs="Times New Roman"/>
        </w:rPr>
        <w:t xml:space="preserve">Column </w:t>
      </w:r>
      <w:r w:rsidRPr="00443C75">
        <w:rPr>
          <w:rFonts w:cs="Times New Roman"/>
        </w:rPr>
        <w:t>H of Attachment A to this Designated System Removal Notice.</w:t>
      </w:r>
    </w:p>
    <w:p w14:paraId="5B35A71E" w14:textId="77777777" w:rsidR="00E869EC" w:rsidRPr="00443C75" w:rsidRDefault="00E869EC" w:rsidP="00E869EC">
      <w:pPr>
        <w:jc w:val="both"/>
        <w:rPr>
          <w:rFonts w:cs="Times New Roman"/>
        </w:rPr>
      </w:pPr>
    </w:p>
    <w:p w14:paraId="345920A9" w14:textId="273919A5" w:rsidR="00E869EC" w:rsidRPr="00443C75" w:rsidRDefault="00E869EC" w:rsidP="00E869EC">
      <w:pPr>
        <w:jc w:val="both"/>
        <w:rPr>
          <w:rFonts w:cs="Times New Roman"/>
        </w:rPr>
      </w:pPr>
      <w:r w:rsidRPr="00443C75">
        <w:rPr>
          <w:rFonts w:cs="Times New Roman"/>
        </w:rPr>
        <w:t xml:space="preserve">2. For each removed Designated System, the predicate event that gave rise to the removal of that Designated System under this Agreement is listed on Attachment A to this Designated System Removal Notice under </w:t>
      </w:r>
      <w:r w:rsidR="005252B4" w:rsidRPr="00443C75">
        <w:rPr>
          <w:rFonts w:cs="Times New Roman"/>
        </w:rPr>
        <w:t>C</w:t>
      </w:r>
      <w:r w:rsidRPr="00443C75">
        <w:rPr>
          <w:rFonts w:cs="Times New Roman"/>
        </w:rPr>
        <w:t>olumn D, “Reason for Removal.”  (A guide to the alphabetic codes is shown below Attachment A to this Designated System Removal Notice.)</w:t>
      </w:r>
    </w:p>
    <w:p w14:paraId="5A46C969" w14:textId="77777777" w:rsidR="00E869EC" w:rsidRPr="00443C75" w:rsidRDefault="00E869EC" w:rsidP="00E869EC">
      <w:pPr>
        <w:jc w:val="both"/>
        <w:rPr>
          <w:rFonts w:cs="Times New Roman"/>
        </w:rPr>
      </w:pPr>
    </w:p>
    <w:p w14:paraId="68A9AF10" w14:textId="5499A52F" w:rsidR="00E869EC" w:rsidRPr="00443C75" w:rsidRDefault="00E869EC" w:rsidP="00E869EC">
      <w:pPr>
        <w:jc w:val="both"/>
        <w:rPr>
          <w:rFonts w:cs="Times New Roman"/>
        </w:rPr>
      </w:pPr>
      <w:r w:rsidRPr="00443C75">
        <w:rPr>
          <w:rFonts w:cs="Times New Roman"/>
        </w:rPr>
        <w:t xml:space="preserve">3. Each applicable Product Order(s) is being removed from this Agreement in its entirety if no Designated Systems then remain in such Product Order, as noted in </w:t>
      </w:r>
      <w:r w:rsidR="005252B4" w:rsidRPr="00443C75">
        <w:rPr>
          <w:rFonts w:cs="Times New Roman"/>
        </w:rPr>
        <w:t>C</w:t>
      </w:r>
      <w:r w:rsidRPr="00443C75">
        <w:rPr>
          <w:rFonts w:cs="Times New Roman"/>
        </w:rPr>
        <w:t>olumn B of Attachment A to this Designated System Removal Notice.</w:t>
      </w:r>
    </w:p>
    <w:p w14:paraId="50ADE48F" w14:textId="77777777" w:rsidR="00E869EC" w:rsidRPr="00443C75" w:rsidRDefault="00E869EC" w:rsidP="00E869EC">
      <w:pPr>
        <w:pStyle w:val="ListParagraph"/>
        <w:ind w:left="360"/>
        <w:jc w:val="both"/>
        <w:rPr>
          <w:rFonts w:cs="Times New Roman"/>
        </w:rPr>
      </w:pPr>
    </w:p>
    <w:p w14:paraId="3A26236E" w14:textId="77777777" w:rsidR="00E869EC" w:rsidRPr="00443C75" w:rsidRDefault="00E869EC" w:rsidP="008D54A9">
      <w:pPr>
        <w:jc w:val="both"/>
        <w:rPr>
          <w:rFonts w:cs="Times New Roman"/>
        </w:rPr>
      </w:pPr>
      <w:r w:rsidRPr="00443C75">
        <w:rPr>
          <w:rFonts w:cs="Times New Roman"/>
        </w:rPr>
        <w:t>4. For each removed Designated System, any required payment by Seller to Buyer under this Agreement in connection with the removal of such Designated System is noted in Column F of Attachment A to this Designated System Removal Notice.</w:t>
      </w:r>
    </w:p>
    <w:p w14:paraId="642A18DD" w14:textId="77777777" w:rsidR="00E869EC" w:rsidRPr="00443C75" w:rsidRDefault="00E869EC" w:rsidP="00E869EC">
      <w:pPr>
        <w:rPr>
          <w:rFonts w:cs="Times New Roman"/>
        </w:rPr>
      </w:pPr>
    </w:p>
    <w:p w14:paraId="3E08B153" w14:textId="0EB05195" w:rsidR="00E869EC" w:rsidRPr="00443C75" w:rsidRDefault="00E869EC" w:rsidP="00E869EC">
      <w:pPr>
        <w:rPr>
          <w:rFonts w:cs="Times New Roman"/>
        </w:rPr>
      </w:pPr>
      <w:r w:rsidRPr="00F15584">
        <w:rPr>
          <w:rFonts w:cs="Times New Roman"/>
        </w:rPr>
        <w:t xml:space="preserve">5. For each removed Designated System, </w:t>
      </w:r>
      <w:r w:rsidR="00737F8F" w:rsidRPr="00F15584">
        <w:rPr>
          <w:rFonts w:cs="Times New Roman"/>
        </w:rPr>
        <w:t xml:space="preserve">if applicable, </w:t>
      </w:r>
      <w:r w:rsidRPr="00F15584">
        <w:rPr>
          <w:rFonts w:cs="Times New Roman"/>
        </w:rPr>
        <w:t>Seller is requested to indicate in Column G by what means it elects or has elected to make the p</w:t>
      </w:r>
      <w:r w:rsidRPr="00443C75">
        <w:rPr>
          <w:rFonts w:cs="Times New Roman"/>
        </w:rPr>
        <w:t>ayment listed in Column F: (i) cash or (ii) forfeiture of previously posted Performance Assurance.  Seller is requested to promptly return this notice with those notations to Buyer and sign in the signature block below.  In the absence of any such election, or if the election so made is unclear, or a copy of this Designated System Removal Notice (signed by Seller) is not received by Buyer within 7 Business Days of the Notice Date stated above, Seller shall be deemed to have elected deduction of any associated Performance Assurance Amount.</w:t>
      </w:r>
    </w:p>
    <w:p w14:paraId="6E878B3A" w14:textId="77777777" w:rsidR="00E869EC" w:rsidRPr="00443C75" w:rsidRDefault="00E869EC" w:rsidP="00E869EC">
      <w:pPr>
        <w:rPr>
          <w:rFonts w:cs="Times New Roman"/>
        </w:rPr>
      </w:pPr>
    </w:p>
    <w:p w14:paraId="60F5143F" w14:textId="5BE63C63" w:rsidR="00E869EC" w:rsidRPr="00443C75" w:rsidRDefault="00E869EC" w:rsidP="00E869EC">
      <w:pPr>
        <w:jc w:val="both"/>
        <w:rPr>
          <w:rFonts w:cs="Times New Roman"/>
        </w:rPr>
      </w:pPr>
      <w:r w:rsidRPr="00443C75">
        <w:rPr>
          <w:rFonts w:cs="Times New Roman"/>
        </w:rPr>
        <w:lastRenderedPageBreak/>
        <w:t xml:space="preserve">6. The Collateral Requirement in relation to each of the removed Designated Systems shall be reduced to zero if Seller has paid Buyer for outstanding amounts, if any, including amounts that may be associated with the removal of such Designated System.  Following the completion of all payments shown in Column F, all Performance Assurance Amount still held by Buyer (but not forfeited by Seller) in connection with the removed Designated Systems shall be promptly returned to Seller </w:t>
      </w:r>
      <w:r w:rsidR="00953451" w:rsidRPr="00443C75">
        <w:t xml:space="preserve">pursuant to Section </w:t>
      </w:r>
      <w:r w:rsidR="00953451" w:rsidRPr="00443C75">
        <w:fldChar w:fldCharType="begin"/>
      </w:r>
      <w:r w:rsidR="00953451" w:rsidRPr="00443C75">
        <w:instrText xml:space="preserve"> REF _Ref43374289 \r \h </w:instrText>
      </w:r>
      <w:r w:rsidR="00953451" w:rsidRPr="00443C75">
        <w:fldChar w:fldCharType="separate"/>
      </w:r>
      <w:r w:rsidR="00953451" w:rsidRPr="00443C75">
        <w:t>7.1(e)</w:t>
      </w:r>
      <w:r w:rsidR="00953451" w:rsidRPr="00443C75">
        <w:fldChar w:fldCharType="end"/>
      </w:r>
      <w:r w:rsidR="00953451" w:rsidRPr="00443C75">
        <w:rPr>
          <w:rFonts w:cs="Times New Roman"/>
        </w:rPr>
        <w:t xml:space="preserve"> </w:t>
      </w:r>
      <w:r w:rsidRPr="00443C75">
        <w:rPr>
          <w:rFonts w:cs="Times New Roman"/>
        </w:rPr>
        <w:t xml:space="preserve">(including an allowance for a downward adjustment of a Letter of Credit, if applicable). </w:t>
      </w:r>
    </w:p>
    <w:p w14:paraId="3516AF8C" w14:textId="77777777" w:rsidR="00E869EC" w:rsidRPr="00443C75" w:rsidRDefault="00E869EC" w:rsidP="00E869EC">
      <w:pPr>
        <w:pStyle w:val="ListParagraph"/>
        <w:rPr>
          <w:rFonts w:cs="Times New Roman"/>
        </w:rPr>
      </w:pPr>
    </w:p>
    <w:p w14:paraId="42594E99" w14:textId="77777777" w:rsidR="00E869EC" w:rsidRPr="00443C75" w:rsidRDefault="00E869EC" w:rsidP="00E869EC">
      <w:pPr>
        <w:jc w:val="both"/>
        <w:rPr>
          <w:rFonts w:cs="Times New Roman"/>
        </w:rPr>
      </w:pPr>
      <w:r w:rsidRPr="00443C75">
        <w:rPr>
          <w:rFonts w:cs="Times New Roman"/>
        </w:rPr>
        <w:t xml:space="preserve">7. Following the removal of each removed Designated System, there is no remaining REC Delivery obligation by Seller, or REC purchase obligation by Buyer, in relation to such removed Designated System.  </w:t>
      </w:r>
    </w:p>
    <w:p w14:paraId="77291B05" w14:textId="77777777" w:rsidR="00E869EC" w:rsidRPr="00443C75" w:rsidRDefault="00E869EC" w:rsidP="00E869EC">
      <w:pPr>
        <w:jc w:val="both"/>
        <w:rPr>
          <w:rFonts w:cs="Times New Roman"/>
        </w:rPr>
      </w:pPr>
    </w:p>
    <w:p w14:paraId="7EFE8E0B" w14:textId="77777777" w:rsidR="00E869EC" w:rsidRPr="00443C75" w:rsidRDefault="00E869EC" w:rsidP="00E869EC">
      <w:pPr>
        <w:jc w:val="both"/>
        <w:rPr>
          <w:rFonts w:cs="Times New Roman"/>
        </w:rPr>
      </w:pPr>
      <w:r w:rsidRPr="00443C75">
        <w:rPr>
          <w:rFonts w:cs="Times New Roman"/>
        </w:rPr>
        <w:t xml:space="preserve">8. Contemporaneous with this Designated System Removal Notice, the SFA Program Administrator is furnishing an updated Schedule A or Schedule B (as applicable) reflecting the removal of each removed Designated System and a Schedule C for each implicated Product Order (in all cases, the schedules are with respect to Exhibit A) of this Agreement. </w:t>
      </w:r>
    </w:p>
    <w:p w14:paraId="069C2653" w14:textId="77777777" w:rsidR="00E869EC" w:rsidRPr="00443C75" w:rsidRDefault="00E869EC" w:rsidP="00E869EC">
      <w:pPr>
        <w:jc w:val="both"/>
        <w:rPr>
          <w:rFonts w:cs="Times New Roman"/>
        </w:rPr>
      </w:pPr>
    </w:p>
    <w:p w14:paraId="2F76E80A" w14:textId="77777777" w:rsidR="00E869EC" w:rsidRPr="00443C75" w:rsidRDefault="00E869EC" w:rsidP="00E869EC">
      <w:pPr>
        <w:jc w:val="both"/>
        <w:rPr>
          <w:rFonts w:cs="Times New Roman"/>
        </w:rPr>
      </w:pPr>
      <w:r w:rsidRPr="00443C75">
        <w:rPr>
          <w:rFonts w:cs="Times New Roman"/>
        </w:rPr>
        <w:t>9. This notice is not, and is not intended to be, an amendment or interpretation of, or an admission with respect to, the Agreement or its provisions.  It is solely intended to memorialize actions provided for in the existing provisions of the Agreement.</w:t>
      </w:r>
    </w:p>
    <w:p w14:paraId="7FB08FB6" w14:textId="77777777" w:rsidR="00E869EC" w:rsidRPr="00443C75" w:rsidRDefault="00E869EC" w:rsidP="00E869EC">
      <w:pPr>
        <w:jc w:val="both"/>
        <w:rPr>
          <w:rFonts w:cs="Times New Roman"/>
        </w:rPr>
      </w:pPr>
    </w:p>
    <w:p w14:paraId="33862F48" w14:textId="77777777" w:rsidR="00E869EC" w:rsidRPr="00443C75" w:rsidRDefault="00E869EC" w:rsidP="00E869EC">
      <w:pPr>
        <w:jc w:val="both"/>
        <w:rPr>
          <w:rFonts w:cs="Times New Roman"/>
        </w:rPr>
      </w:pPr>
      <w:r w:rsidRPr="00443C75">
        <w:rPr>
          <w:rFonts w:cs="Times New Roman"/>
        </w:rPr>
        <w:t>All removals are subject to the approval by Buyer and IPA.</w:t>
      </w:r>
    </w:p>
    <w:p w14:paraId="3DD0A1DE" w14:textId="77777777" w:rsidR="00E869EC" w:rsidRPr="00443C75" w:rsidRDefault="00E869EC" w:rsidP="00E869EC">
      <w:pPr>
        <w:jc w:val="both"/>
        <w:rPr>
          <w:rFonts w:cs="Times New Roman"/>
        </w:rPr>
      </w:pPr>
    </w:p>
    <w:p w14:paraId="07DE8AC8" w14:textId="77777777" w:rsidR="00E869EC" w:rsidRPr="00443C75" w:rsidRDefault="00E869EC" w:rsidP="00E869EC">
      <w:pPr>
        <w:jc w:val="both"/>
        <w:rPr>
          <w:rFonts w:cs="Times New Roman"/>
          <w:b/>
          <w:u w:val="single"/>
        </w:rPr>
      </w:pPr>
      <w:r w:rsidRPr="00443C75">
        <w:rPr>
          <w:rFonts w:cs="Times New Roman"/>
          <w:b/>
          <w:u w:val="single"/>
        </w:rPr>
        <w:t xml:space="preserve">Buyer’s and IPA’s Acknowledgement of Designated System Removal </w:t>
      </w:r>
    </w:p>
    <w:p w14:paraId="7F7ED8EB" w14:textId="77777777" w:rsidR="00E869EC" w:rsidRPr="00443C75" w:rsidRDefault="00E869EC" w:rsidP="00E869EC">
      <w:pPr>
        <w:jc w:val="both"/>
        <w:rPr>
          <w:rFonts w:cs="Times New Roman"/>
          <w:b/>
        </w:rPr>
      </w:pPr>
    </w:p>
    <w:p w14:paraId="4054AD67" w14:textId="77777777" w:rsidR="00E869EC" w:rsidRPr="00443C75" w:rsidRDefault="00E869EC" w:rsidP="00E869EC">
      <w:pPr>
        <w:jc w:val="both"/>
        <w:rPr>
          <w:rFonts w:cs="Times New Roman"/>
          <w:b/>
        </w:rPr>
      </w:pPr>
    </w:p>
    <w:p w14:paraId="0B8D0FFA" w14:textId="77777777" w:rsidR="00E869EC" w:rsidRPr="00443C75" w:rsidRDefault="00E869EC" w:rsidP="00E869EC">
      <w:pPr>
        <w:jc w:val="both"/>
        <w:rPr>
          <w:rFonts w:cs="Times New Roman"/>
          <w:b/>
        </w:rPr>
      </w:pPr>
      <w:r w:rsidRPr="00443C75">
        <w:rPr>
          <w:rFonts w:cs="Times New Roman"/>
          <w:b/>
        </w:rPr>
        <w:t>For Buyer:</w:t>
      </w:r>
    </w:p>
    <w:p w14:paraId="3DAAAF34" w14:textId="77777777" w:rsidR="00E869EC" w:rsidRPr="00443C75" w:rsidRDefault="00E869EC" w:rsidP="00E869EC">
      <w:pPr>
        <w:jc w:val="both"/>
        <w:rPr>
          <w:rFonts w:cs="Times New Roman"/>
          <w:b/>
        </w:rPr>
      </w:pPr>
    </w:p>
    <w:p w14:paraId="58103F5F" w14:textId="77777777" w:rsidR="00E869EC" w:rsidRPr="00443C75" w:rsidRDefault="00E869EC" w:rsidP="00E869EC">
      <w:pPr>
        <w:jc w:val="both"/>
        <w:rPr>
          <w:rFonts w:cs="Times New Roman"/>
        </w:rPr>
      </w:pPr>
      <w:r w:rsidRPr="00443C75">
        <w:rPr>
          <w:rFonts w:cs="Times New Roman"/>
        </w:rPr>
        <w:t>Signature: __________________________________________________________</w:t>
      </w:r>
    </w:p>
    <w:p w14:paraId="025C056B" w14:textId="77777777" w:rsidR="00E869EC" w:rsidRPr="00443C75" w:rsidRDefault="00E869EC" w:rsidP="00E869EC">
      <w:pPr>
        <w:jc w:val="both"/>
        <w:rPr>
          <w:rFonts w:cs="Times New Roman"/>
        </w:rPr>
      </w:pPr>
    </w:p>
    <w:p w14:paraId="1F488E8C" w14:textId="77777777" w:rsidR="00E869EC" w:rsidRPr="00443C75" w:rsidRDefault="00E869EC" w:rsidP="00E869EC">
      <w:pPr>
        <w:jc w:val="both"/>
        <w:rPr>
          <w:rFonts w:cs="Times New Roman"/>
        </w:rPr>
      </w:pPr>
      <w:r w:rsidRPr="00443C75">
        <w:rPr>
          <w:rFonts w:cs="Times New Roman"/>
        </w:rPr>
        <w:t>Name: ________________</w:t>
      </w:r>
    </w:p>
    <w:p w14:paraId="3D915EF0" w14:textId="77777777" w:rsidR="00E869EC" w:rsidRPr="00443C75" w:rsidRDefault="00E869EC" w:rsidP="00E869EC">
      <w:pPr>
        <w:jc w:val="both"/>
        <w:rPr>
          <w:rFonts w:cs="Times New Roman"/>
        </w:rPr>
      </w:pPr>
    </w:p>
    <w:p w14:paraId="0CF3F203" w14:textId="77777777" w:rsidR="00E869EC" w:rsidRPr="00443C75" w:rsidRDefault="00E869EC" w:rsidP="00E869EC">
      <w:pPr>
        <w:jc w:val="both"/>
        <w:rPr>
          <w:rFonts w:cs="Times New Roman"/>
        </w:rPr>
      </w:pPr>
      <w:r w:rsidRPr="00443C75">
        <w:rPr>
          <w:rFonts w:cs="Times New Roman"/>
        </w:rPr>
        <w:t>Title: _________________</w:t>
      </w:r>
    </w:p>
    <w:p w14:paraId="059801E2" w14:textId="77777777" w:rsidR="00E869EC" w:rsidRPr="00443C75" w:rsidRDefault="00E869EC" w:rsidP="00E869EC">
      <w:pPr>
        <w:jc w:val="both"/>
        <w:rPr>
          <w:rFonts w:cs="Times New Roman"/>
        </w:rPr>
      </w:pPr>
    </w:p>
    <w:p w14:paraId="338CF5B2" w14:textId="77777777" w:rsidR="00E869EC" w:rsidRPr="00443C75" w:rsidRDefault="00E869EC" w:rsidP="00E869EC">
      <w:pPr>
        <w:jc w:val="both"/>
        <w:rPr>
          <w:rFonts w:cs="Times New Roman"/>
        </w:rPr>
      </w:pPr>
      <w:r w:rsidRPr="00443C75">
        <w:rPr>
          <w:rFonts w:cs="Times New Roman"/>
        </w:rPr>
        <w:t>Date: _________________</w:t>
      </w:r>
    </w:p>
    <w:p w14:paraId="41BA8927" w14:textId="77777777" w:rsidR="00E869EC" w:rsidRPr="00443C75" w:rsidRDefault="00E869EC" w:rsidP="00E869EC">
      <w:pPr>
        <w:jc w:val="both"/>
        <w:rPr>
          <w:rFonts w:cs="Times New Roman"/>
          <w:b/>
        </w:rPr>
      </w:pPr>
    </w:p>
    <w:p w14:paraId="2C2C6EB1" w14:textId="77777777" w:rsidR="00E869EC" w:rsidRPr="00443C75" w:rsidRDefault="00E869EC" w:rsidP="00E869EC">
      <w:pPr>
        <w:jc w:val="both"/>
        <w:rPr>
          <w:rFonts w:cs="Times New Roman"/>
          <w:b/>
        </w:rPr>
      </w:pPr>
      <w:r w:rsidRPr="00443C75">
        <w:rPr>
          <w:rFonts w:cs="Times New Roman"/>
          <w:b/>
        </w:rPr>
        <w:t>For the Illinois Power Agency:</w:t>
      </w:r>
    </w:p>
    <w:p w14:paraId="3F9F47C1" w14:textId="77777777" w:rsidR="00E869EC" w:rsidRPr="00443C75" w:rsidRDefault="00E869EC" w:rsidP="00E869EC">
      <w:pPr>
        <w:jc w:val="both"/>
        <w:rPr>
          <w:rFonts w:cs="Times New Roman"/>
          <w:b/>
        </w:rPr>
      </w:pPr>
    </w:p>
    <w:p w14:paraId="5C908D94" w14:textId="77777777" w:rsidR="00E869EC" w:rsidRPr="00443C75" w:rsidRDefault="00E869EC" w:rsidP="00E869EC">
      <w:pPr>
        <w:jc w:val="both"/>
        <w:rPr>
          <w:rFonts w:cs="Times New Roman"/>
        </w:rPr>
      </w:pPr>
      <w:r w:rsidRPr="00443C75">
        <w:rPr>
          <w:rFonts w:cs="Times New Roman"/>
        </w:rPr>
        <w:t>Signature: __________________________________________________________</w:t>
      </w:r>
    </w:p>
    <w:p w14:paraId="30945822" w14:textId="77777777" w:rsidR="00E869EC" w:rsidRPr="00443C75" w:rsidRDefault="00E869EC" w:rsidP="00E869EC">
      <w:pPr>
        <w:jc w:val="both"/>
        <w:rPr>
          <w:rFonts w:cs="Times New Roman"/>
        </w:rPr>
      </w:pPr>
    </w:p>
    <w:p w14:paraId="4605E35F" w14:textId="77777777" w:rsidR="00E869EC" w:rsidRPr="00443C75" w:rsidRDefault="00E869EC" w:rsidP="00E869EC">
      <w:pPr>
        <w:jc w:val="both"/>
        <w:rPr>
          <w:rFonts w:cs="Times New Roman"/>
        </w:rPr>
      </w:pPr>
      <w:r w:rsidRPr="00443C75">
        <w:rPr>
          <w:rFonts w:cs="Times New Roman"/>
        </w:rPr>
        <w:t>Name: ________________</w:t>
      </w:r>
    </w:p>
    <w:p w14:paraId="6AF0973D" w14:textId="77777777" w:rsidR="00E869EC" w:rsidRPr="00443C75" w:rsidRDefault="00E869EC" w:rsidP="00E869EC">
      <w:pPr>
        <w:jc w:val="both"/>
        <w:rPr>
          <w:rFonts w:cs="Times New Roman"/>
        </w:rPr>
      </w:pPr>
    </w:p>
    <w:p w14:paraId="2AE6F64C" w14:textId="77777777" w:rsidR="00E869EC" w:rsidRPr="00443C75" w:rsidRDefault="00E869EC" w:rsidP="00E869EC">
      <w:pPr>
        <w:jc w:val="both"/>
        <w:rPr>
          <w:rFonts w:cs="Times New Roman"/>
        </w:rPr>
      </w:pPr>
      <w:r w:rsidRPr="00443C75">
        <w:rPr>
          <w:rFonts w:cs="Times New Roman"/>
        </w:rPr>
        <w:t>Title: _________________</w:t>
      </w:r>
    </w:p>
    <w:p w14:paraId="79839441" w14:textId="77777777" w:rsidR="00E869EC" w:rsidRPr="00443C75" w:rsidRDefault="00E869EC" w:rsidP="00E869EC">
      <w:pPr>
        <w:jc w:val="both"/>
        <w:rPr>
          <w:rFonts w:cs="Times New Roman"/>
        </w:rPr>
      </w:pPr>
    </w:p>
    <w:p w14:paraId="47DB68DD" w14:textId="77777777" w:rsidR="00E869EC" w:rsidRPr="00443C75" w:rsidRDefault="00E869EC" w:rsidP="00E869EC">
      <w:pPr>
        <w:jc w:val="both"/>
        <w:rPr>
          <w:rFonts w:cs="Times New Roman"/>
        </w:rPr>
      </w:pPr>
      <w:r w:rsidRPr="00443C75">
        <w:rPr>
          <w:rFonts w:cs="Times New Roman"/>
        </w:rPr>
        <w:t>Date: _________________</w:t>
      </w:r>
    </w:p>
    <w:p w14:paraId="4752CBD0" w14:textId="77777777" w:rsidR="00E869EC" w:rsidRPr="00443C75" w:rsidRDefault="00E869EC" w:rsidP="00E869EC">
      <w:pPr>
        <w:jc w:val="both"/>
        <w:rPr>
          <w:rFonts w:cs="Times New Roman"/>
          <w:b/>
        </w:rPr>
      </w:pPr>
    </w:p>
    <w:p w14:paraId="4E61C91F" w14:textId="77777777" w:rsidR="00E869EC" w:rsidRPr="00443C75" w:rsidRDefault="00E869EC" w:rsidP="00E869EC">
      <w:pPr>
        <w:jc w:val="both"/>
        <w:rPr>
          <w:rFonts w:cs="Times New Roman"/>
          <w:b/>
        </w:rPr>
      </w:pPr>
    </w:p>
    <w:p w14:paraId="186D8CF2" w14:textId="77777777" w:rsidR="00E869EC" w:rsidRPr="00443C75" w:rsidRDefault="00E869EC" w:rsidP="00E869EC">
      <w:pPr>
        <w:jc w:val="both"/>
        <w:rPr>
          <w:rFonts w:cs="Times New Roman"/>
          <w:b/>
          <w:u w:val="single"/>
        </w:rPr>
      </w:pPr>
      <w:r w:rsidRPr="00443C75">
        <w:rPr>
          <w:rFonts w:cs="Times New Roman"/>
          <w:b/>
          <w:u w:val="single"/>
        </w:rPr>
        <w:t>Seller’s Acknowledgement of Receipt</w:t>
      </w:r>
    </w:p>
    <w:p w14:paraId="3DC4DBDB" w14:textId="77777777" w:rsidR="00E869EC" w:rsidRPr="00443C75" w:rsidRDefault="00E869EC" w:rsidP="00E869EC">
      <w:pPr>
        <w:jc w:val="both"/>
        <w:rPr>
          <w:rFonts w:cs="Times New Roman"/>
          <w:b/>
        </w:rPr>
      </w:pPr>
    </w:p>
    <w:p w14:paraId="44334663" w14:textId="77777777" w:rsidR="00E869EC" w:rsidRPr="00443C75" w:rsidRDefault="00E869EC" w:rsidP="00E869EC">
      <w:pPr>
        <w:jc w:val="both"/>
        <w:rPr>
          <w:rFonts w:cs="Times New Roman"/>
        </w:rPr>
      </w:pPr>
      <w:r w:rsidRPr="00443C75">
        <w:rPr>
          <w:rFonts w:cs="Times New Roman"/>
        </w:rPr>
        <w:t>Signature: __________________________________________________________</w:t>
      </w:r>
    </w:p>
    <w:p w14:paraId="7E201808" w14:textId="77777777" w:rsidR="00E869EC" w:rsidRPr="00443C75" w:rsidRDefault="00E869EC" w:rsidP="00E869EC">
      <w:pPr>
        <w:jc w:val="both"/>
        <w:rPr>
          <w:rFonts w:cs="Times New Roman"/>
        </w:rPr>
      </w:pPr>
    </w:p>
    <w:p w14:paraId="3046E378" w14:textId="77777777" w:rsidR="00E869EC" w:rsidRPr="00443C75" w:rsidRDefault="00E869EC" w:rsidP="00E869EC">
      <w:pPr>
        <w:jc w:val="both"/>
        <w:rPr>
          <w:rFonts w:cs="Times New Roman"/>
        </w:rPr>
      </w:pPr>
      <w:r w:rsidRPr="00443C75">
        <w:rPr>
          <w:rFonts w:cs="Times New Roman"/>
        </w:rPr>
        <w:t>Name: ________________</w:t>
      </w:r>
    </w:p>
    <w:p w14:paraId="2A91301D" w14:textId="77777777" w:rsidR="00E869EC" w:rsidRPr="00443C75" w:rsidRDefault="00E869EC" w:rsidP="00E869EC">
      <w:pPr>
        <w:jc w:val="both"/>
        <w:rPr>
          <w:rFonts w:cs="Times New Roman"/>
        </w:rPr>
      </w:pPr>
    </w:p>
    <w:p w14:paraId="1EEF80E2" w14:textId="77777777" w:rsidR="00E869EC" w:rsidRPr="00443C75" w:rsidRDefault="00E869EC" w:rsidP="00E869EC">
      <w:pPr>
        <w:jc w:val="both"/>
        <w:rPr>
          <w:rFonts w:cs="Times New Roman"/>
        </w:rPr>
      </w:pPr>
      <w:r w:rsidRPr="00443C75">
        <w:rPr>
          <w:rFonts w:cs="Times New Roman"/>
        </w:rPr>
        <w:t>Title: _________________</w:t>
      </w:r>
    </w:p>
    <w:p w14:paraId="6530285B" w14:textId="77777777" w:rsidR="00E869EC" w:rsidRPr="00443C75" w:rsidRDefault="00E869EC" w:rsidP="00E869EC">
      <w:pPr>
        <w:jc w:val="both"/>
        <w:rPr>
          <w:rFonts w:cs="Times New Roman"/>
        </w:rPr>
      </w:pPr>
    </w:p>
    <w:p w14:paraId="03890520" w14:textId="77777777" w:rsidR="00E869EC" w:rsidRPr="00443C75" w:rsidRDefault="00E869EC" w:rsidP="00E869EC">
      <w:pPr>
        <w:jc w:val="both"/>
        <w:rPr>
          <w:rFonts w:cs="Times New Roman"/>
        </w:rPr>
      </w:pPr>
      <w:r w:rsidRPr="00443C75">
        <w:rPr>
          <w:rFonts w:cs="Times New Roman"/>
        </w:rPr>
        <w:t>Date: _________________</w:t>
      </w:r>
    </w:p>
    <w:p w14:paraId="3A965CD7" w14:textId="77777777" w:rsidR="00E869EC" w:rsidRPr="00443C75" w:rsidRDefault="00E869EC" w:rsidP="00E869EC">
      <w:pPr>
        <w:jc w:val="both"/>
        <w:rPr>
          <w:rFonts w:cs="Times New Roman"/>
        </w:rPr>
      </w:pPr>
    </w:p>
    <w:p w14:paraId="35747122" w14:textId="3308E128" w:rsidR="00E869EC" w:rsidRPr="00443C75" w:rsidRDefault="00E869EC" w:rsidP="00E869EC">
      <w:pPr>
        <w:jc w:val="center"/>
        <w:rPr>
          <w:rFonts w:cs="Times New Roman"/>
          <w:b/>
        </w:rPr>
      </w:pPr>
      <w:bookmarkStart w:id="973" w:name="_Hlk12868111"/>
    </w:p>
    <w:p w14:paraId="4F24F4B3" w14:textId="77777777" w:rsidR="00E869EC" w:rsidRPr="00443C75" w:rsidRDefault="00E869EC" w:rsidP="00E869EC">
      <w:pPr>
        <w:jc w:val="center"/>
        <w:rPr>
          <w:rFonts w:cs="Times New Roman"/>
          <w:b/>
        </w:rPr>
      </w:pPr>
      <w:r w:rsidRPr="00443C75">
        <w:rPr>
          <w:rFonts w:cs="Times New Roman"/>
          <w:b/>
        </w:rPr>
        <w:t>Designated System Removal Notice to Exhibit A</w:t>
      </w:r>
    </w:p>
    <w:p w14:paraId="57CC5E94" w14:textId="77777777" w:rsidR="00E869EC" w:rsidRPr="00443C75" w:rsidRDefault="00E869EC" w:rsidP="00E869EC">
      <w:pPr>
        <w:jc w:val="center"/>
        <w:rPr>
          <w:rFonts w:cs="Times New Roman"/>
          <w:b/>
        </w:rPr>
      </w:pPr>
    </w:p>
    <w:p w14:paraId="56552EA7" w14:textId="77777777" w:rsidR="00E869EC" w:rsidRPr="00443C75" w:rsidRDefault="00E869EC" w:rsidP="00E869EC">
      <w:pPr>
        <w:jc w:val="center"/>
        <w:rPr>
          <w:rFonts w:cs="Times New Roman"/>
          <w:b/>
        </w:rPr>
      </w:pPr>
      <w:r w:rsidRPr="00443C75">
        <w:rPr>
          <w:rFonts w:cs="Times New Roman"/>
          <w:b/>
        </w:rPr>
        <w:t>ATTACHMENT A to the Designated System Removal Notice</w:t>
      </w:r>
    </w:p>
    <w:p w14:paraId="1CEBA32C" w14:textId="77777777" w:rsidR="00E869EC" w:rsidRPr="00443C75" w:rsidRDefault="00E869EC" w:rsidP="00E869EC">
      <w:pPr>
        <w:jc w:val="center"/>
        <w:rPr>
          <w:rFonts w:cs="Times New Roman"/>
        </w:rPr>
      </w:pPr>
    </w:p>
    <w:p w14:paraId="16DF950C" w14:textId="77777777" w:rsidR="00E869EC" w:rsidRPr="00443C75" w:rsidRDefault="00E869EC" w:rsidP="00E869EC">
      <w:pPr>
        <w:jc w:val="center"/>
        <w:rPr>
          <w:rFonts w:cs="Times New Roman"/>
          <w:b/>
        </w:rPr>
      </w:pPr>
      <w:r w:rsidRPr="00443C75">
        <w:rPr>
          <w:rFonts w:cs="Times New Roman"/>
          <w:b/>
        </w:rPr>
        <w:t>REMOVED DESIGNATED SYSTEMS</w:t>
      </w:r>
    </w:p>
    <w:p w14:paraId="46E3AE68" w14:textId="77777777" w:rsidR="00E869EC" w:rsidRPr="00443C75" w:rsidRDefault="00E869EC" w:rsidP="00E869EC">
      <w:pPr>
        <w:rPr>
          <w:rFonts w:cs="Times New Roman"/>
        </w:rPr>
      </w:pPr>
    </w:p>
    <w:tbl>
      <w:tblPr>
        <w:tblStyle w:val="TableGrid"/>
        <w:tblW w:w="10800" w:type="dxa"/>
        <w:jc w:val="center"/>
        <w:tblLook w:val="04A0" w:firstRow="1" w:lastRow="0" w:firstColumn="1" w:lastColumn="0" w:noHBand="0" w:noVBand="1"/>
      </w:tblPr>
      <w:tblGrid>
        <w:gridCol w:w="1165"/>
        <w:gridCol w:w="1350"/>
        <w:gridCol w:w="1061"/>
        <w:gridCol w:w="1225"/>
        <w:gridCol w:w="1732"/>
        <w:gridCol w:w="1149"/>
        <w:gridCol w:w="1786"/>
        <w:gridCol w:w="1332"/>
      </w:tblGrid>
      <w:tr w:rsidR="00443C75" w:rsidRPr="00443C75" w14:paraId="14D43A7A" w14:textId="77777777" w:rsidTr="00BE0240">
        <w:trPr>
          <w:jc w:val="center"/>
        </w:trPr>
        <w:tc>
          <w:tcPr>
            <w:tcW w:w="1165" w:type="dxa"/>
          </w:tcPr>
          <w:p w14:paraId="27A6AA31" w14:textId="77777777" w:rsidR="00E869EC" w:rsidRPr="00443C75" w:rsidRDefault="00E869EC" w:rsidP="00BE0240">
            <w:pPr>
              <w:jc w:val="center"/>
              <w:rPr>
                <w:b/>
                <w:u w:val="single"/>
              </w:rPr>
            </w:pPr>
            <w:r w:rsidRPr="00443C75">
              <w:rPr>
                <w:b/>
                <w:u w:val="single"/>
              </w:rPr>
              <w:t>A.</w:t>
            </w:r>
          </w:p>
          <w:p w14:paraId="3FDBEE8C" w14:textId="77777777" w:rsidR="00E869EC" w:rsidRPr="00443C75" w:rsidRDefault="00E869EC" w:rsidP="00BE0240">
            <w:pPr>
              <w:jc w:val="center"/>
              <w:rPr>
                <w:b/>
                <w:u w:val="single"/>
              </w:rPr>
            </w:pPr>
            <w:r w:rsidRPr="00443C75">
              <w:rPr>
                <w:b/>
                <w:u w:val="single"/>
              </w:rPr>
              <w:t>Designated System ID No.</w:t>
            </w:r>
          </w:p>
        </w:tc>
        <w:tc>
          <w:tcPr>
            <w:tcW w:w="1350" w:type="dxa"/>
          </w:tcPr>
          <w:p w14:paraId="735B350B" w14:textId="77777777" w:rsidR="00E869EC" w:rsidRPr="00443C75" w:rsidRDefault="00E869EC" w:rsidP="00BE0240">
            <w:pPr>
              <w:jc w:val="center"/>
              <w:rPr>
                <w:b/>
                <w:u w:val="single"/>
              </w:rPr>
            </w:pPr>
            <w:r w:rsidRPr="00443C75">
              <w:rPr>
                <w:b/>
                <w:u w:val="single"/>
              </w:rPr>
              <w:t>B.</w:t>
            </w:r>
          </w:p>
          <w:p w14:paraId="0D0ECC14" w14:textId="77777777" w:rsidR="00E869EC" w:rsidRPr="00443C75" w:rsidRDefault="00E869EC" w:rsidP="00BE0240">
            <w:pPr>
              <w:jc w:val="center"/>
              <w:rPr>
                <w:b/>
                <w:u w:val="single"/>
              </w:rPr>
            </w:pPr>
            <w:r w:rsidRPr="00443C75">
              <w:rPr>
                <w:b/>
                <w:u w:val="single"/>
              </w:rPr>
              <w:t>Product Order (Batch) ID No.</w:t>
            </w:r>
          </w:p>
          <w:p w14:paraId="0BB7D018" w14:textId="77777777" w:rsidR="00E869EC" w:rsidRPr="00443C75" w:rsidRDefault="00E869EC" w:rsidP="00BE0240">
            <w:pPr>
              <w:jc w:val="center"/>
            </w:pPr>
            <w:r w:rsidRPr="00443C75">
              <w:t>* indicates entire Product Order removed</w:t>
            </w:r>
          </w:p>
        </w:tc>
        <w:tc>
          <w:tcPr>
            <w:tcW w:w="1061" w:type="dxa"/>
          </w:tcPr>
          <w:p w14:paraId="25B6DE5F" w14:textId="77777777" w:rsidR="00E869EC" w:rsidRPr="00443C75" w:rsidRDefault="00E869EC" w:rsidP="00BE0240">
            <w:pPr>
              <w:jc w:val="center"/>
              <w:rPr>
                <w:b/>
                <w:u w:val="single"/>
              </w:rPr>
            </w:pPr>
            <w:r w:rsidRPr="00443C75">
              <w:rPr>
                <w:b/>
                <w:u w:val="single"/>
              </w:rPr>
              <w:t>C.</w:t>
            </w:r>
          </w:p>
          <w:p w14:paraId="737D9815" w14:textId="77777777" w:rsidR="00E869EC" w:rsidRPr="00443C75" w:rsidRDefault="00E869EC" w:rsidP="00BE0240">
            <w:pPr>
              <w:jc w:val="center"/>
              <w:rPr>
                <w:b/>
                <w:u w:val="single"/>
              </w:rPr>
            </w:pPr>
            <w:r w:rsidRPr="00443C75">
              <w:rPr>
                <w:b/>
                <w:u w:val="single"/>
              </w:rPr>
              <w:t>Trade Date</w:t>
            </w:r>
          </w:p>
        </w:tc>
        <w:tc>
          <w:tcPr>
            <w:tcW w:w="1225" w:type="dxa"/>
          </w:tcPr>
          <w:p w14:paraId="344058F6" w14:textId="77777777" w:rsidR="00E869EC" w:rsidRPr="00443C75" w:rsidRDefault="00E869EC" w:rsidP="00BE0240">
            <w:pPr>
              <w:jc w:val="center"/>
              <w:rPr>
                <w:b/>
                <w:u w:val="single"/>
              </w:rPr>
            </w:pPr>
            <w:r w:rsidRPr="00443C75">
              <w:rPr>
                <w:b/>
                <w:u w:val="single"/>
              </w:rPr>
              <w:t>D.</w:t>
            </w:r>
          </w:p>
          <w:p w14:paraId="23A1AE9C" w14:textId="77777777" w:rsidR="00E869EC" w:rsidRPr="00443C75" w:rsidRDefault="00E869EC" w:rsidP="00BE0240">
            <w:pPr>
              <w:jc w:val="center"/>
              <w:rPr>
                <w:b/>
                <w:u w:val="single"/>
              </w:rPr>
            </w:pPr>
            <w:r w:rsidRPr="00443C75">
              <w:rPr>
                <w:b/>
                <w:u w:val="single"/>
              </w:rPr>
              <w:t>Reason for Removal</w:t>
            </w:r>
          </w:p>
          <w:p w14:paraId="0CB456F7" w14:textId="0AAC5B5F" w:rsidR="00E869EC" w:rsidRPr="00443C75" w:rsidRDefault="00E869EC" w:rsidP="00BE0240">
            <w:pPr>
              <w:jc w:val="center"/>
            </w:pPr>
            <w:r w:rsidRPr="00443C75">
              <w:t xml:space="preserve">(codes A through </w:t>
            </w:r>
            <w:r w:rsidR="00E85C73">
              <w:t>AA</w:t>
            </w:r>
            <w:r w:rsidR="00E85C73" w:rsidRPr="00443C75">
              <w:t xml:space="preserve"> </w:t>
            </w:r>
            <w:r w:rsidRPr="00443C75">
              <w:t>as outlined below)</w:t>
            </w:r>
          </w:p>
        </w:tc>
        <w:tc>
          <w:tcPr>
            <w:tcW w:w="1732" w:type="dxa"/>
          </w:tcPr>
          <w:p w14:paraId="7D78EF5C" w14:textId="77777777" w:rsidR="00E869EC" w:rsidRPr="00443C75" w:rsidRDefault="00E869EC" w:rsidP="00BE0240">
            <w:pPr>
              <w:jc w:val="center"/>
              <w:rPr>
                <w:b/>
                <w:u w:val="single"/>
              </w:rPr>
            </w:pPr>
            <w:r w:rsidRPr="00443C75">
              <w:rPr>
                <w:b/>
                <w:u w:val="single"/>
              </w:rPr>
              <w:t>E.</w:t>
            </w:r>
          </w:p>
          <w:p w14:paraId="23838E04" w14:textId="77777777" w:rsidR="00E869EC" w:rsidRPr="00443C75" w:rsidRDefault="00E869EC" w:rsidP="00BE0240">
            <w:pPr>
              <w:jc w:val="center"/>
              <w:rPr>
                <w:b/>
                <w:u w:val="single"/>
              </w:rPr>
            </w:pPr>
            <w:r w:rsidRPr="00443C75">
              <w:rPr>
                <w:b/>
                <w:u w:val="single"/>
              </w:rPr>
              <w:t>Performance Assurance Amount held by Buyer associated with Designated System before Seller’s payment in Column F</w:t>
            </w:r>
          </w:p>
        </w:tc>
        <w:tc>
          <w:tcPr>
            <w:tcW w:w="1149" w:type="dxa"/>
          </w:tcPr>
          <w:p w14:paraId="08EBF105" w14:textId="77777777" w:rsidR="00E869EC" w:rsidRPr="00443C75" w:rsidRDefault="00E869EC" w:rsidP="00BE0240">
            <w:pPr>
              <w:jc w:val="center"/>
              <w:rPr>
                <w:b/>
                <w:u w:val="single"/>
              </w:rPr>
            </w:pPr>
            <w:r w:rsidRPr="00443C75">
              <w:rPr>
                <w:b/>
                <w:u w:val="single"/>
              </w:rPr>
              <w:t>F.</w:t>
            </w:r>
          </w:p>
          <w:p w14:paraId="5E89FDD1" w14:textId="77777777" w:rsidR="00E869EC" w:rsidRPr="00443C75" w:rsidRDefault="00E869EC" w:rsidP="00BE0240">
            <w:pPr>
              <w:jc w:val="center"/>
              <w:rPr>
                <w:b/>
                <w:u w:val="single"/>
              </w:rPr>
            </w:pPr>
            <w:r w:rsidRPr="00443C75">
              <w:rPr>
                <w:b/>
                <w:u w:val="single"/>
              </w:rPr>
              <w:t>Amount owed by Seller to Buyer due to removal</w:t>
            </w:r>
          </w:p>
        </w:tc>
        <w:tc>
          <w:tcPr>
            <w:tcW w:w="1786" w:type="dxa"/>
          </w:tcPr>
          <w:p w14:paraId="6EDB332F" w14:textId="77777777" w:rsidR="00E869EC" w:rsidRPr="00443C75" w:rsidRDefault="00E869EC" w:rsidP="00BE0240">
            <w:pPr>
              <w:jc w:val="center"/>
              <w:rPr>
                <w:b/>
                <w:u w:val="single"/>
              </w:rPr>
            </w:pPr>
            <w:r w:rsidRPr="00443C75">
              <w:rPr>
                <w:b/>
                <w:u w:val="single"/>
              </w:rPr>
              <w:t xml:space="preserve">G. </w:t>
            </w:r>
          </w:p>
          <w:p w14:paraId="6A47805E" w14:textId="77777777" w:rsidR="00E869EC" w:rsidRPr="00443C75" w:rsidRDefault="00E869EC" w:rsidP="00BE0240">
            <w:pPr>
              <w:jc w:val="center"/>
            </w:pPr>
            <w:r w:rsidRPr="00443C75">
              <w:rPr>
                <w:b/>
                <w:u w:val="single"/>
              </w:rPr>
              <w:t xml:space="preserve">Form of payment </w:t>
            </w:r>
          </w:p>
          <w:p w14:paraId="54147E5F" w14:textId="77777777" w:rsidR="00E869EC" w:rsidRPr="00443C75" w:rsidRDefault="00E869EC" w:rsidP="00BE0240">
            <w:pPr>
              <w:jc w:val="center"/>
              <w:rPr>
                <w:u w:val="single"/>
              </w:rPr>
            </w:pPr>
            <w:r w:rsidRPr="00443C75">
              <w:t>(cash or forfeiture of Performance Assurance)</w:t>
            </w:r>
          </w:p>
        </w:tc>
        <w:tc>
          <w:tcPr>
            <w:tcW w:w="1332" w:type="dxa"/>
          </w:tcPr>
          <w:p w14:paraId="3140F5C1" w14:textId="77777777" w:rsidR="00E869EC" w:rsidRPr="00443C75" w:rsidRDefault="00E869EC" w:rsidP="00BE0240">
            <w:pPr>
              <w:jc w:val="center"/>
              <w:rPr>
                <w:b/>
                <w:u w:val="single"/>
              </w:rPr>
            </w:pPr>
            <w:r w:rsidRPr="00443C75">
              <w:rPr>
                <w:b/>
                <w:u w:val="single"/>
              </w:rPr>
              <w:t>H.</w:t>
            </w:r>
          </w:p>
          <w:p w14:paraId="2420AE87" w14:textId="77777777" w:rsidR="00E869EC" w:rsidRPr="00443C75" w:rsidRDefault="00E869EC" w:rsidP="00BE0240">
            <w:pPr>
              <w:jc w:val="center"/>
              <w:rPr>
                <w:b/>
                <w:u w:val="single"/>
              </w:rPr>
            </w:pPr>
            <w:r w:rsidRPr="00443C75">
              <w:rPr>
                <w:b/>
                <w:u w:val="single"/>
              </w:rPr>
              <w:t>Effective Date of removal</w:t>
            </w:r>
          </w:p>
        </w:tc>
      </w:tr>
      <w:tr w:rsidR="00443C75" w:rsidRPr="00443C75" w14:paraId="6C6B28E9" w14:textId="77777777" w:rsidTr="00BE0240">
        <w:trPr>
          <w:jc w:val="center"/>
        </w:trPr>
        <w:tc>
          <w:tcPr>
            <w:tcW w:w="1165" w:type="dxa"/>
          </w:tcPr>
          <w:p w14:paraId="2CD40E19" w14:textId="77777777" w:rsidR="00E869EC" w:rsidRPr="00443C75" w:rsidRDefault="00E869EC" w:rsidP="00BE0240">
            <w:pPr>
              <w:jc w:val="both"/>
            </w:pPr>
          </w:p>
        </w:tc>
        <w:tc>
          <w:tcPr>
            <w:tcW w:w="1350" w:type="dxa"/>
          </w:tcPr>
          <w:p w14:paraId="5E2D9C43" w14:textId="77777777" w:rsidR="00E869EC" w:rsidRPr="00443C75" w:rsidRDefault="00E869EC" w:rsidP="00BE0240">
            <w:pPr>
              <w:jc w:val="both"/>
            </w:pPr>
          </w:p>
        </w:tc>
        <w:tc>
          <w:tcPr>
            <w:tcW w:w="1061" w:type="dxa"/>
          </w:tcPr>
          <w:p w14:paraId="16D0A59C" w14:textId="77777777" w:rsidR="00E869EC" w:rsidRPr="00443C75" w:rsidRDefault="00E869EC" w:rsidP="00BE0240">
            <w:pPr>
              <w:jc w:val="both"/>
            </w:pPr>
          </w:p>
        </w:tc>
        <w:tc>
          <w:tcPr>
            <w:tcW w:w="1225" w:type="dxa"/>
          </w:tcPr>
          <w:p w14:paraId="5D6E2165" w14:textId="77777777" w:rsidR="00E869EC" w:rsidRPr="00443C75" w:rsidRDefault="00E869EC" w:rsidP="00BE0240">
            <w:pPr>
              <w:jc w:val="both"/>
            </w:pPr>
          </w:p>
        </w:tc>
        <w:tc>
          <w:tcPr>
            <w:tcW w:w="1732" w:type="dxa"/>
          </w:tcPr>
          <w:p w14:paraId="650403B8" w14:textId="77777777" w:rsidR="00E869EC" w:rsidRPr="00443C75" w:rsidRDefault="00E869EC" w:rsidP="00BE0240">
            <w:pPr>
              <w:jc w:val="both"/>
            </w:pPr>
          </w:p>
        </w:tc>
        <w:tc>
          <w:tcPr>
            <w:tcW w:w="1149" w:type="dxa"/>
          </w:tcPr>
          <w:p w14:paraId="660F967D" w14:textId="77777777" w:rsidR="00E869EC" w:rsidRPr="00443C75" w:rsidRDefault="00E869EC" w:rsidP="00BE0240">
            <w:pPr>
              <w:jc w:val="both"/>
            </w:pPr>
          </w:p>
        </w:tc>
        <w:tc>
          <w:tcPr>
            <w:tcW w:w="1786" w:type="dxa"/>
          </w:tcPr>
          <w:p w14:paraId="7F0D21C8" w14:textId="77777777" w:rsidR="00E869EC" w:rsidRPr="00443C75" w:rsidRDefault="00E869EC" w:rsidP="00BE0240">
            <w:pPr>
              <w:jc w:val="both"/>
            </w:pPr>
          </w:p>
        </w:tc>
        <w:tc>
          <w:tcPr>
            <w:tcW w:w="1332" w:type="dxa"/>
          </w:tcPr>
          <w:p w14:paraId="35D5F6D5" w14:textId="77777777" w:rsidR="00E869EC" w:rsidRPr="00443C75" w:rsidRDefault="00E869EC" w:rsidP="00BE0240">
            <w:pPr>
              <w:jc w:val="both"/>
            </w:pPr>
          </w:p>
        </w:tc>
      </w:tr>
      <w:tr w:rsidR="00443C75" w:rsidRPr="00443C75" w14:paraId="5C1FD4FF" w14:textId="77777777" w:rsidTr="00BE0240">
        <w:trPr>
          <w:jc w:val="center"/>
        </w:trPr>
        <w:tc>
          <w:tcPr>
            <w:tcW w:w="1165" w:type="dxa"/>
          </w:tcPr>
          <w:p w14:paraId="660D632F" w14:textId="77777777" w:rsidR="00E869EC" w:rsidRPr="00443C75" w:rsidRDefault="00E869EC" w:rsidP="00BE0240">
            <w:pPr>
              <w:jc w:val="both"/>
            </w:pPr>
          </w:p>
        </w:tc>
        <w:tc>
          <w:tcPr>
            <w:tcW w:w="1350" w:type="dxa"/>
          </w:tcPr>
          <w:p w14:paraId="2AA2FBAF" w14:textId="77777777" w:rsidR="00E869EC" w:rsidRPr="00443C75" w:rsidRDefault="00E869EC" w:rsidP="00BE0240">
            <w:pPr>
              <w:jc w:val="both"/>
            </w:pPr>
          </w:p>
        </w:tc>
        <w:tc>
          <w:tcPr>
            <w:tcW w:w="1061" w:type="dxa"/>
          </w:tcPr>
          <w:p w14:paraId="499E3AD8" w14:textId="77777777" w:rsidR="00E869EC" w:rsidRPr="00443C75" w:rsidRDefault="00E869EC" w:rsidP="00BE0240">
            <w:pPr>
              <w:jc w:val="both"/>
            </w:pPr>
          </w:p>
        </w:tc>
        <w:tc>
          <w:tcPr>
            <w:tcW w:w="1225" w:type="dxa"/>
          </w:tcPr>
          <w:p w14:paraId="56445B3E" w14:textId="77777777" w:rsidR="00E869EC" w:rsidRPr="00443C75" w:rsidRDefault="00E869EC" w:rsidP="00BE0240">
            <w:pPr>
              <w:jc w:val="both"/>
            </w:pPr>
          </w:p>
        </w:tc>
        <w:tc>
          <w:tcPr>
            <w:tcW w:w="1732" w:type="dxa"/>
          </w:tcPr>
          <w:p w14:paraId="176D2D25" w14:textId="77777777" w:rsidR="00E869EC" w:rsidRPr="00443C75" w:rsidRDefault="00E869EC" w:rsidP="00BE0240">
            <w:pPr>
              <w:jc w:val="both"/>
            </w:pPr>
          </w:p>
        </w:tc>
        <w:tc>
          <w:tcPr>
            <w:tcW w:w="1149" w:type="dxa"/>
          </w:tcPr>
          <w:p w14:paraId="5269B331" w14:textId="77777777" w:rsidR="00E869EC" w:rsidRPr="00443C75" w:rsidRDefault="00E869EC" w:rsidP="00BE0240">
            <w:pPr>
              <w:jc w:val="both"/>
            </w:pPr>
          </w:p>
        </w:tc>
        <w:tc>
          <w:tcPr>
            <w:tcW w:w="1786" w:type="dxa"/>
          </w:tcPr>
          <w:p w14:paraId="3C0C34F8" w14:textId="77777777" w:rsidR="00E869EC" w:rsidRPr="00443C75" w:rsidRDefault="00E869EC" w:rsidP="00BE0240">
            <w:pPr>
              <w:jc w:val="both"/>
            </w:pPr>
          </w:p>
        </w:tc>
        <w:tc>
          <w:tcPr>
            <w:tcW w:w="1332" w:type="dxa"/>
          </w:tcPr>
          <w:p w14:paraId="3B58E396" w14:textId="77777777" w:rsidR="00E869EC" w:rsidRPr="00443C75" w:rsidRDefault="00E869EC" w:rsidP="00BE0240">
            <w:pPr>
              <w:jc w:val="both"/>
            </w:pPr>
          </w:p>
        </w:tc>
      </w:tr>
      <w:tr w:rsidR="00443C75" w:rsidRPr="00443C75" w14:paraId="45881E82" w14:textId="77777777" w:rsidTr="00BE0240">
        <w:trPr>
          <w:jc w:val="center"/>
        </w:trPr>
        <w:tc>
          <w:tcPr>
            <w:tcW w:w="1165" w:type="dxa"/>
          </w:tcPr>
          <w:p w14:paraId="4C3B1CDE" w14:textId="77777777" w:rsidR="00E869EC" w:rsidRPr="00443C75" w:rsidRDefault="00E869EC" w:rsidP="00BE0240">
            <w:pPr>
              <w:jc w:val="both"/>
            </w:pPr>
          </w:p>
        </w:tc>
        <w:tc>
          <w:tcPr>
            <w:tcW w:w="1350" w:type="dxa"/>
          </w:tcPr>
          <w:p w14:paraId="12CF4F83" w14:textId="77777777" w:rsidR="00E869EC" w:rsidRPr="00443C75" w:rsidRDefault="00E869EC" w:rsidP="00BE0240">
            <w:pPr>
              <w:jc w:val="both"/>
            </w:pPr>
          </w:p>
        </w:tc>
        <w:tc>
          <w:tcPr>
            <w:tcW w:w="1061" w:type="dxa"/>
          </w:tcPr>
          <w:p w14:paraId="362A066B" w14:textId="77777777" w:rsidR="00E869EC" w:rsidRPr="00443C75" w:rsidRDefault="00E869EC" w:rsidP="00BE0240">
            <w:pPr>
              <w:jc w:val="both"/>
            </w:pPr>
          </w:p>
        </w:tc>
        <w:tc>
          <w:tcPr>
            <w:tcW w:w="1225" w:type="dxa"/>
          </w:tcPr>
          <w:p w14:paraId="054508B2" w14:textId="77777777" w:rsidR="00E869EC" w:rsidRPr="00443C75" w:rsidRDefault="00E869EC" w:rsidP="00BE0240">
            <w:pPr>
              <w:jc w:val="both"/>
            </w:pPr>
          </w:p>
        </w:tc>
        <w:tc>
          <w:tcPr>
            <w:tcW w:w="1732" w:type="dxa"/>
          </w:tcPr>
          <w:p w14:paraId="446B55A0" w14:textId="77777777" w:rsidR="00E869EC" w:rsidRPr="00443C75" w:rsidRDefault="00E869EC" w:rsidP="00BE0240">
            <w:pPr>
              <w:jc w:val="both"/>
            </w:pPr>
          </w:p>
        </w:tc>
        <w:tc>
          <w:tcPr>
            <w:tcW w:w="1149" w:type="dxa"/>
          </w:tcPr>
          <w:p w14:paraId="64C0C778" w14:textId="77777777" w:rsidR="00E869EC" w:rsidRPr="00443C75" w:rsidRDefault="00E869EC" w:rsidP="00BE0240">
            <w:pPr>
              <w:jc w:val="both"/>
            </w:pPr>
          </w:p>
        </w:tc>
        <w:tc>
          <w:tcPr>
            <w:tcW w:w="1786" w:type="dxa"/>
          </w:tcPr>
          <w:p w14:paraId="52B13975" w14:textId="77777777" w:rsidR="00E869EC" w:rsidRPr="00443C75" w:rsidRDefault="00E869EC" w:rsidP="00BE0240">
            <w:pPr>
              <w:jc w:val="both"/>
            </w:pPr>
          </w:p>
        </w:tc>
        <w:tc>
          <w:tcPr>
            <w:tcW w:w="1332" w:type="dxa"/>
          </w:tcPr>
          <w:p w14:paraId="73F628CC" w14:textId="77777777" w:rsidR="00E869EC" w:rsidRPr="00443C75" w:rsidRDefault="00E869EC" w:rsidP="00BE0240">
            <w:pPr>
              <w:jc w:val="both"/>
            </w:pPr>
          </w:p>
        </w:tc>
      </w:tr>
      <w:tr w:rsidR="00443C75" w:rsidRPr="00443C75" w14:paraId="0F144E2A" w14:textId="77777777" w:rsidTr="00BE0240">
        <w:trPr>
          <w:jc w:val="center"/>
        </w:trPr>
        <w:tc>
          <w:tcPr>
            <w:tcW w:w="1165" w:type="dxa"/>
          </w:tcPr>
          <w:p w14:paraId="12073992" w14:textId="77777777" w:rsidR="00E869EC" w:rsidRPr="00443C75" w:rsidRDefault="00E869EC" w:rsidP="00BE0240">
            <w:pPr>
              <w:jc w:val="both"/>
            </w:pPr>
          </w:p>
        </w:tc>
        <w:tc>
          <w:tcPr>
            <w:tcW w:w="1350" w:type="dxa"/>
          </w:tcPr>
          <w:p w14:paraId="3A384F6F" w14:textId="77777777" w:rsidR="00E869EC" w:rsidRPr="00443C75" w:rsidRDefault="00E869EC" w:rsidP="00BE0240">
            <w:pPr>
              <w:jc w:val="both"/>
            </w:pPr>
          </w:p>
        </w:tc>
        <w:tc>
          <w:tcPr>
            <w:tcW w:w="1061" w:type="dxa"/>
          </w:tcPr>
          <w:p w14:paraId="1D4C3469" w14:textId="77777777" w:rsidR="00E869EC" w:rsidRPr="00443C75" w:rsidRDefault="00E869EC" w:rsidP="00BE0240">
            <w:pPr>
              <w:jc w:val="both"/>
            </w:pPr>
          </w:p>
        </w:tc>
        <w:tc>
          <w:tcPr>
            <w:tcW w:w="1225" w:type="dxa"/>
          </w:tcPr>
          <w:p w14:paraId="0F8366E1" w14:textId="77777777" w:rsidR="00E869EC" w:rsidRPr="00443C75" w:rsidRDefault="00E869EC" w:rsidP="00BE0240">
            <w:pPr>
              <w:jc w:val="both"/>
            </w:pPr>
          </w:p>
        </w:tc>
        <w:tc>
          <w:tcPr>
            <w:tcW w:w="1732" w:type="dxa"/>
          </w:tcPr>
          <w:p w14:paraId="3F0E8B32" w14:textId="77777777" w:rsidR="00E869EC" w:rsidRPr="00443C75" w:rsidRDefault="00E869EC" w:rsidP="00BE0240">
            <w:pPr>
              <w:jc w:val="both"/>
            </w:pPr>
          </w:p>
        </w:tc>
        <w:tc>
          <w:tcPr>
            <w:tcW w:w="1149" w:type="dxa"/>
          </w:tcPr>
          <w:p w14:paraId="2BFEE59E" w14:textId="77777777" w:rsidR="00E869EC" w:rsidRPr="00443C75" w:rsidRDefault="00E869EC" w:rsidP="00BE0240">
            <w:pPr>
              <w:jc w:val="both"/>
            </w:pPr>
          </w:p>
        </w:tc>
        <w:tc>
          <w:tcPr>
            <w:tcW w:w="1786" w:type="dxa"/>
          </w:tcPr>
          <w:p w14:paraId="6CBB99D0" w14:textId="77777777" w:rsidR="00E869EC" w:rsidRPr="00443C75" w:rsidRDefault="00E869EC" w:rsidP="00BE0240">
            <w:pPr>
              <w:jc w:val="both"/>
            </w:pPr>
          </w:p>
        </w:tc>
        <w:tc>
          <w:tcPr>
            <w:tcW w:w="1332" w:type="dxa"/>
          </w:tcPr>
          <w:p w14:paraId="7408C256" w14:textId="77777777" w:rsidR="00E869EC" w:rsidRPr="00443C75" w:rsidRDefault="00E869EC" w:rsidP="00BE0240">
            <w:pPr>
              <w:jc w:val="both"/>
            </w:pPr>
          </w:p>
        </w:tc>
      </w:tr>
      <w:tr w:rsidR="00443C75" w:rsidRPr="00443C75" w14:paraId="2673EA5C" w14:textId="77777777" w:rsidTr="00BE0240">
        <w:trPr>
          <w:jc w:val="center"/>
        </w:trPr>
        <w:tc>
          <w:tcPr>
            <w:tcW w:w="1165" w:type="dxa"/>
          </w:tcPr>
          <w:p w14:paraId="19074A8C" w14:textId="77777777" w:rsidR="00E869EC" w:rsidRPr="00443C75" w:rsidRDefault="00E869EC" w:rsidP="00BE0240">
            <w:pPr>
              <w:jc w:val="both"/>
            </w:pPr>
          </w:p>
        </w:tc>
        <w:tc>
          <w:tcPr>
            <w:tcW w:w="1350" w:type="dxa"/>
          </w:tcPr>
          <w:p w14:paraId="47C3938F" w14:textId="77777777" w:rsidR="00E869EC" w:rsidRPr="00443C75" w:rsidRDefault="00E869EC" w:rsidP="00BE0240">
            <w:pPr>
              <w:jc w:val="both"/>
            </w:pPr>
          </w:p>
        </w:tc>
        <w:tc>
          <w:tcPr>
            <w:tcW w:w="1061" w:type="dxa"/>
          </w:tcPr>
          <w:p w14:paraId="35009F5B" w14:textId="77777777" w:rsidR="00E869EC" w:rsidRPr="00443C75" w:rsidRDefault="00E869EC" w:rsidP="00BE0240">
            <w:pPr>
              <w:jc w:val="both"/>
            </w:pPr>
          </w:p>
        </w:tc>
        <w:tc>
          <w:tcPr>
            <w:tcW w:w="1225" w:type="dxa"/>
          </w:tcPr>
          <w:p w14:paraId="73EE27B1" w14:textId="77777777" w:rsidR="00E869EC" w:rsidRPr="00443C75" w:rsidRDefault="00E869EC" w:rsidP="00BE0240">
            <w:pPr>
              <w:jc w:val="both"/>
            </w:pPr>
          </w:p>
        </w:tc>
        <w:tc>
          <w:tcPr>
            <w:tcW w:w="1732" w:type="dxa"/>
          </w:tcPr>
          <w:p w14:paraId="1275B600" w14:textId="77777777" w:rsidR="00E869EC" w:rsidRPr="00443C75" w:rsidRDefault="00E869EC" w:rsidP="00BE0240">
            <w:pPr>
              <w:jc w:val="both"/>
            </w:pPr>
          </w:p>
        </w:tc>
        <w:tc>
          <w:tcPr>
            <w:tcW w:w="1149" w:type="dxa"/>
          </w:tcPr>
          <w:p w14:paraId="48D3EBDA" w14:textId="77777777" w:rsidR="00E869EC" w:rsidRPr="00443C75" w:rsidRDefault="00E869EC" w:rsidP="00BE0240">
            <w:pPr>
              <w:jc w:val="both"/>
            </w:pPr>
          </w:p>
        </w:tc>
        <w:tc>
          <w:tcPr>
            <w:tcW w:w="1786" w:type="dxa"/>
          </w:tcPr>
          <w:p w14:paraId="050BD979" w14:textId="77777777" w:rsidR="00E869EC" w:rsidRPr="00443C75" w:rsidRDefault="00E869EC" w:rsidP="00BE0240">
            <w:pPr>
              <w:jc w:val="both"/>
            </w:pPr>
          </w:p>
        </w:tc>
        <w:tc>
          <w:tcPr>
            <w:tcW w:w="1332" w:type="dxa"/>
          </w:tcPr>
          <w:p w14:paraId="32A2B12D" w14:textId="77777777" w:rsidR="00E869EC" w:rsidRPr="00443C75" w:rsidRDefault="00E869EC" w:rsidP="00BE0240">
            <w:pPr>
              <w:jc w:val="both"/>
            </w:pPr>
          </w:p>
        </w:tc>
      </w:tr>
      <w:tr w:rsidR="00443C75" w:rsidRPr="00443C75" w14:paraId="5C17D9EA" w14:textId="77777777" w:rsidTr="00BE0240">
        <w:trPr>
          <w:jc w:val="center"/>
        </w:trPr>
        <w:tc>
          <w:tcPr>
            <w:tcW w:w="1165" w:type="dxa"/>
          </w:tcPr>
          <w:p w14:paraId="47F28B30" w14:textId="77777777" w:rsidR="00E869EC" w:rsidRPr="00443C75" w:rsidRDefault="00E869EC" w:rsidP="00BE0240">
            <w:pPr>
              <w:jc w:val="both"/>
            </w:pPr>
          </w:p>
        </w:tc>
        <w:tc>
          <w:tcPr>
            <w:tcW w:w="1350" w:type="dxa"/>
          </w:tcPr>
          <w:p w14:paraId="3ED27A04" w14:textId="77777777" w:rsidR="00E869EC" w:rsidRPr="00443C75" w:rsidRDefault="00E869EC" w:rsidP="00BE0240">
            <w:pPr>
              <w:jc w:val="both"/>
            </w:pPr>
          </w:p>
        </w:tc>
        <w:tc>
          <w:tcPr>
            <w:tcW w:w="1061" w:type="dxa"/>
          </w:tcPr>
          <w:p w14:paraId="2B9FD388" w14:textId="77777777" w:rsidR="00E869EC" w:rsidRPr="00443C75" w:rsidRDefault="00E869EC" w:rsidP="00BE0240">
            <w:pPr>
              <w:jc w:val="both"/>
            </w:pPr>
          </w:p>
        </w:tc>
        <w:tc>
          <w:tcPr>
            <w:tcW w:w="1225" w:type="dxa"/>
          </w:tcPr>
          <w:p w14:paraId="2D82C759" w14:textId="77777777" w:rsidR="00E869EC" w:rsidRPr="00443C75" w:rsidRDefault="00E869EC" w:rsidP="00BE0240">
            <w:pPr>
              <w:jc w:val="both"/>
            </w:pPr>
          </w:p>
        </w:tc>
        <w:tc>
          <w:tcPr>
            <w:tcW w:w="1732" w:type="dxa"/>
          </w:tcPr>
          <w:p w14:paraId="0D266AFD" w14:textId="77777777" w:rsidR="00E869EC" w:rsidRPr="00443C75" w:rsidRDefault="00E869EC" w:rsidP="00BE0240">
            <w:pPr>
              <w:jc w:val="both"/>
            </w:pPr>
          </w:p>
        </w:tc>
        <w:tc>
          <w:tcPr>
            <w:tcW w:w="1149" w:type="dxa"/>
          </w:tcPr>
          <w:p w14:paraId="15E33498" w14:textId="77777777" w:rsidR="00E869EC" w:rsidRPr="00443C75" w:rsidRDefault="00E869EC" w:rsidP="00BE0240">
            <w:pPr>
              <w:jc w:val="both"/>
            </w:pPr>
          </w:p>
        </w:tc>
        <w:tc>
          <w:tcPr>
            <w:tcW w:w="1786" w:type="dxa"/>
          </w:tcPr>
          <w:p w14:paraId="4865660A" w14:textId="77777777" w:rsidR="00E869EC" w:rsidRPr="00443C75" w:rsidRDefault="00E869EC" w:rsidP="00BE0240">
            <w:pPr>
              <w:jc w:val="both"/>
            </w:pPr>
          </w:p>
        </w:tc>
        <w:tc>
          <w:tcPr>
            <w:tcW w:w="1332" w:type="dxa"/>
          </w:tcPr>
          <w:p w14:paraId="750857A9" w14:textId="77777777" w:rsidR="00E869EC" w:rsidRPr="00443C75" w:rsidRDefault="00E869EC" w:rsidP="00BE0240">
            <w:pPr>
              <w:jc w:val="both"/>
            </w:pPr>
          </w:p>
        </w:tc>
      </w:tr>
      <w:tr w:rsidR="00443C75" w:rsidRPr="00443C75" w14:paraId="579679E0" w14:textId="77777777" w:rsidTr="00BE0240">
        <w:trPr>
          <w:jc w:val="center"/>
        </w:trPr>
        <w:tc>
          <w:tcPr>
            <w:tcW w:w="1165" w:type="dxa"/>
          </w:tcPr>
          <w:p w14:paraId="1A0FD906" w14:textId="77777777" w:rsidR="00E869EC" w:rsidRPr="00443C75" w:rsidRDefault="00E869EC" w:rsidP="00BE0240">
            <w:pPr>
              <w:jc w:val="both"/>
            </w:pPr>
          </w:p>
        </w:tc>
        <w:tc>
          <w:tcPr>
            <w:tcW w:w="1350" w:type="dxa"/>
          </w:tcPr>
          <w:p w14:paraId="6D058E0C" w14:textId="77777777" w:rsidR="00E869EC" w:rsidRPr="00443C75" w:rsidRDefault="00E869EC" w:rsidP="00BE0240">
            <w:pPr>
              <w:jc w:val="both"/>
            </w:pPr>
          </w:p>
        </w:tc>
        <w:tc>
          <w:tcPr>
            <w:tcW w:w="1061" w:type="dxa"/>
          </w:tcPr>
          <w:p w14:paraId="09275E85" w14:textId="77777777" w:rsidR="00E869EC" w:rsidRPr="00443C75" w:rsidRDefault="00E869EC" w:rsidP="00BE0240">
            <w:pPr>
              <w:jc w:val="both"/>
            </w:pPr>
          </w:p>
        </w:tc>
        <w:tc>
          <w:tcPr>
            <w:tcW w:w="1225" w:type="dxa"/>
          </w:tcPr>
          <w:p w14:paraId="4661C70B" w14:textId="77777777" w:rsidR="00E869EC" w:rsidRPr="00443C75" w:rsidRDefault="00E869EC" w:rsidP="00BE0240">
            <w:pPr>
              <w:jc w:val="both"/>
            </w:pPr>
          </w:p>
        </w:tc>
        <w:tc>
          <w:tcPr>
            <w:tcW w:w="1732" w:type="dxa"/>
          </w:tcPr>
          <w:p w14:paraId="301DC9B6" w14:textId="77777777" w:rsidR="00E869EC" w:rsidRPr="00443C75" w:rsidRDefault="00E869EC" w:rsidP="00BE0240">
            <w:pPr>
              <w:jc w:val="both"/>
            </w:pPr>
          </w:p>
        </w:tc>
        <w:tc>
          <w:tcPr>
            <w:tcW w:w="1149" w:type="dxa"/>
          </w:tcPr>
          <w:p w14:paraId="01D0275C" w14:textId="77777777" w:rsidR="00E869EC" w:rsidRPr="00443C75" w:rsidRDefault="00E869EC" w:rsidP="00BE0240">
            <w:pPr>
              <w:jc w:val="both"/>
            </w:pPr>
          </w:p>
        </w:tc>
        <w:tc>
          <w:tcPr>
            <w:tcW w:w="1786" w:type="dxa"/>
          </w:tcPr>
          <w:p w14:paraId="2982988A" w14:textId="77777777" w:rsidR="00E869EC" w:rsidRPr="00443C75" w:rsidRDefault="00E869EC" w:rsidP="00BE0240">
            <w:pPr>
              <w:jc w:val="both"/>
            </w:pPr>
          </w:p>
        </w:tc>
        <w:tc>
          <w:tcPr>
            <w:tcW w:w="1332" w:type="dxa"/>
          </w:tcPr>
          <w:p w14:paraId="1222AEBE" w14:textId="77777777" w:rsidR="00E869EC" w:rsidRPr="00443C75" w:rsidRDefault="00E869EC" w:rsidP="00BE0240">
            <w:pPr>
              <w:jc w:val="both"/>
            </w:pPr>
          </w:p>
        </w:tc>
      </w:tr>
      <w:tr w:rsidR="00443C75" w:rsidRPr="00443C75" w14:paraId="0C69A182" w14:textId="77777777" w:rsidTr="00BE0240">
        <w:trPr>
          <w:jc w:val="center"/>
        </w:trPr>
        <w:tc>
          <w:tcPr>
            <w:tcW w:w="1165" w:type="dxa"/>
          </w:tcPr>
          <w:p w14:paraId="42CE71D3" w14:textId="77777777" w:rsidR="00E869EC" w:rsidRPr="00443C75" w:rsidRDefault="00E869EC" w:rsidP="00BE0240">
            <w:pPr>
              <w:jc w:val="both"/>
            </w:pPr>
          </w:p>
        </w:tc>
        <w:tc>
          <w:tcPr>
            <w:tcW w:w="1350" w:type="dxa"/>
          </w:tcPr>
          <w:p w14:paraId="04F17144" w14:textId="77777777" w:rsidR="00E869EC" w:rsidRPr="00443C75" w:rsidRDefault="00E869EC" w:rsidP="00BE0240">
            <w:pPr>
              <w:jc w:val="both"/>
            </w:pPr>
          </w:p>
        </w:tc>
        <w:tc>
          <w:tcPr>
            <w:tcW w:w="1061" w:type="dxa"/>
          </w:tcPr>
          <w:p w14:paraId="3D92E75D" w14:textId="77777777" w:rsidR="00E869EC" w:rsidRPr="00443C75" w:rsidRDefault="00E869EC" w:rsidP="00BE0240">
            <w:pPr>
              <w:jc w:val="both"/>
            </w:pPr>
          </w:p>
        </w:tc>
        <w:tc>
          <w:tcPr>
            <w:tcW w:w="1225" w:type="dxa"/>
          </w:tcPr>
          <w:p w14:paraId="47C2B453" w14:textId="77777777" w:rsidR="00E869EC" w:rsidRPr="00443C75" w:rsidRDefault="00E869EC" w:rsidP="00BE0240">
            <w:pPr>
              <w:jc w:val="both"/>
            </w:pPr>
          </w:p>
        </w:tc>
        <w:tc>
          <w:tcPr>
            <w:tcW w:w="1732" w:type="dxa"/>
          </w:tcPr>
          <w:p w14:paraId="138CB051" w14:textId="77777777" w:rsidR="00E869EC" w:rsidRPr="00443C75" w:rsidRDefault="00E869EC" w:rsidP="00BE0240">
            <w:pPr>
              <w:jc w:val="both"/>
            </w:pPr>
          </w:p>
        </w:tc>
        <w:tc>
          <w:tcPr>
            <w:tcW w:w="1149" w:type="dxa"/>
          </w:tcPr>
          <w:p w14:paraId="1754D6F0" w14:textId="77777777" w:rsidR="00E869EC" w:rsidRPr="00443C75" w:rsidRDefault="00E869EC" w:rsidP="00BE0240">
            <w:pPr>
              <w:jc w:val="both"/>
            </w:pPr>
          </w:p>
        </w:tc>
        <w:tc>
          <w:tcPr>
            <w:tcW w:w="1786" w:type="dxa"/>
          </w:tcPr>
          <w:p w14:paraId="2CC681EA" w14:textId="77777777" w:rsidR="00E869EC" w:rsidRPr="00443C75" w:rsidRDefault="00E869EC" w:rsidP="00BE0240">
            <w:pPr>
              <w:jc w:val="both"/>
            </w:pPr>
          </w:p>
        </w:tc>
        <w:tc>
          <w:tcPr>
            <w:tcW w:w="1332" w:type="dxa"/>
          </w:tcPr>
          <w:p w14:paraId="5672C7D9" w14:textId="77777777" w:rsidR="00E869EC" w:rsidRPr="00443C75" w:rsidRDefault="00E869EC" w:rsidP="00BE0240">
            <w:pPr>
              <w:jc w:val="both"/>
            </w:pPr>
          </w:p>
        </w:tc>
      </w:tr>
      <w:tr w:rsidR="00443C75" w:rsidRPr="00443C75" w14:paraId="0D423DD8" w14:textId="77777777" w:rsidTr="00BE0240">
        <w:trPr>
          <w:jc w:val="center"/>
        </w:trPr>
        <w:tc>
          <w:tcPr>
            <w:tcW w:w="1165" w:type="dxa"/>
          </w:tcPr>
          <w:p w14:paraId="4B65AB41" w14:textId="77777777" w:rsidR="00E869EC" w:rsidRPr="00443C75" w:rsidRDefault="00E869EC" w:rsidP="00BE0240">
            <w:pPr>
              <w:jc w:val="both"/>
            </w:pPr>
          </w:p>
        </w:tc>
        <w:tc>
          <w:tcPr>
            <w:tcW w:w="1350" w:type="dxa"/>
          </w:tcPr>
          <w:p w14:paraId="1667AAD7" w14:textId="77777777" w:rsidR="00E869EC" w:rsidRPr="00443C75" w:rsidRDefault="00E869EC" w:rsidP="00BE0240">
            <w:pPr>
              <w:jc w:val="both"/>
            </w:pPr>
          </w:p>
        </w:tc>
        <w:tc>
          <w:tcPr>
            <w:tcW w:w="1061" w:type="dxa"/>
          </w:tcPr>
          <w:p w14:paraId="2211C5DC" w14:textId="77777777" w:rsidR="00E869EC" w:rsidRPr="00443C75" w:rsidRDefault="00E869EC" w:rsidP="00BE0240">
            <w:pPr>
              <w:jc w:val="both"/>
            </w:pPr>
          </w:p>
        </w:tc>
        <w:tc>
          <w:tcPr>
            <w:tcW w:w="1225" w:type="dxa"/>
          </w:tcPr>
          <w:p w14:paraId="1EE054E7" w14:textId="77777777" w:rsidR="00E869EC" w:rsidRPr="00443C75" w:rsidRDefault="00E869EC" w:rsidP="00BE0240">
            <w:pPr>
              <w:jc w:val="both"/>
            </w:pPr>
          </w:p>
        </w:tc>
        <w:tc>
          <w:tcPr>
            <w:tcW w:w="1732" w:type="dxa"/>
          </w:tcPr>
          <w:p w14:paraId="1F25DC70" w14:textId="77777777" w:rsidR="00E869EC" w:rsidRPr="00443C75" w:rsidRDefault="00E869EC" w:rsidP="00BE0240">
            <w:pPr>
              <w:jc w:val="both"/>
            </w:pPr>
          </w:p>
        </w:tc>
        <w:tc>
          <w:tcPr>
            <w:tcW w:w="1149" w:type="dxa"/>
          </w:tcPr>
          <w:p w14:paraId="0A868936" w14:textId="77777777" w:rsidR="00E869EC" w:rsidRPr="00443C75" w:rsidRDefault="00E869EC" w:rsidP="00BE0240">
            <w:pPr>
              <w:jc w:val="both"/>
            </w:pPr>
          </w:p>
        </w:tc>
        <w:tc>
          <w:tcPr>
            <w:tcW w:w="1786" w:type="dxa"/>
          </w:tcPr>
          <w:p w14:paraId="664A8BE5" w14:textId="77777777" w:rsidR="00E869EC" w:rsidRPr="00443C75" w:rsidRDefault="00E869EC" w:rsidP="00BE0240">
            <w:pPr>
              <w:jc w:val="both"/>
            </w:pPr>
          </w:p>
        </w:tc>
        <w:tc>
          <w:tcPr>
            <w:tcW w:w="1332" w:type="dxa"/>
          </w:tcPr>
          <w:p w14:paraId="54E5C1A2" w14:textId="77777777" w:rsidR="00E869EC" w:rsidRPr="00443C75" w:rsidRDefault="00E869EC" w:rsidP="00BE0240">
            <w:pPr>
              <w:jc w:val="both"/>
            </w:pPr>
          </w:p>
        </w:tc>
      </w:tr>
      <w:tr w:rsidR="00443C75" w:rsidRPr="00443C75" w14:paraId="28F6AADE" w14:textId="77777777" w:rsidTr="00BE0240">
        <w:trPr>
          <w:jc w:val="center"/>
        </w:trPr>
        <w:tc>
          <w:tcPr>
            <w:tcW w:w="1165" w:type="dxa"/>
          </w:tcPr>
          <w:p w14:paraId="414B40B7" w14:textId="77777777" w:rsidR="00E869EC" w:rsidRPr="00443C75" w:rsidRDefault="00E869EC" w:rsidP="00BE0240">
            <w:pPr>
              <w:jc w:val="both"/>
            </w:pPr>
          </w:p>
        </w:tc>
        <w:tc>
          <w:tcPr>
            <w:tcW w:w="1350" w:type="dxa"/>
          </w:tcPr>
          <w:p w14:paraId="7EFE7DA0" w14:textId="77777777" w:rsidR="00E869EC" w:rsidRPr="00443C75" w:rsidRDefault="00E869EC" w:rsidP="00BE0240">
            <w:pPr>
              <w:jc w:val="both"/>
            </w:pPr>
          </w:p>
        </w:tc>
        <w:tc>
          <w:tcPr>
            <w:tcW w:w="1061" w:type="dxa"/>
          </w:tcPr>
          <w:p w14:paraId="04265877" w14:textId="77777777" w:rsidR="00E869EC" w:rsidRPr="00443C75" w:rsidRDefault="00E869EC" w:rsidP="00BE0240">
            <w:pPr>
              <w:jc w:val="both"/>
            </w:pPr>
          </w:p>
        </w:tc>
        <w:tc>
          <w:tcPr>
            <w:tcW w:w="1225" w:type="dxa"/>
          </w:tcPr>
          <w:p w14:paraId="4E1C9217" w14:textId="77777777" w:rsidR="00E869EC" w:rsidRPr="00443C75" w:rsidRDefault="00E869EC" w:rsidP="00BE0240">
            <w:pPr>
              <w:jc w:val="both"/>
            </w:pPr>
          </w:p>
        </w:tc>
        <w:tc>
          <w:tcPr>
            <w:tcW w:w="1732" w:type="dxa"/>
          </w:tcPr>
          <w:p w14:paraId="391D536C" w14:textId="77777777" w:rsidR="00E869EC" w:rsidRPr="00443C75" w:rsidRDefault="00E869EC" w:rsidP="00BE0240">
            <w:pPr>
              <w:jc w:val="both"/>
            </w:pPr>
          </w:p>
        </w:tc>
        <w:tc>
          <w:tcPr>
            <w:tcW w:w="1149" w:type="dxa"/>
          </w:tcPr>
          <w:p w14:paraId="3516329F" w14:textId="77777777" w:rsidR="00E869EC" w:rsidRPr="00443C75" w:rsidRDefault="00E869EC" w:rsidP="00BE0240">
            <w:pPr>
              <w:jc w:val="both"/>
            </w:pPr>
          </w:p>
        </w:tc>
        <w:tc>
          <w:tcPr>
            <w:tcW w:w="1786" w:type="dxa"/>
          </w:tcPr>
          <w:p w14:paraId="2FA0D62E" w14:textId="77777777" w:rsidR="00E869EC" w:rsidRPr="00443C75" w:rsidRDefault="00E869EC" w:rsidP="00BE0240">
            <w:pPr>
              <w:jc w:val="both"/>
            </w:pPr>
          </w:p>
        </w:tc>
        <w:tc>
          <w:tcPr>
            <w:tcW w:w="1332" w:type="dxa"/>
          </w:tcPr>
          <w:p w14:paraId="48456313" w14:textId="77777777" w:rsidR="00E869EC" w:rsidRPr="00443C75" w:rsidRDefault="00E869EC" w:rsidP="00BE0240">
            <w:pPr>
              <w:jc w:val="both"/>
            </w:pPr>
          </w:p>
        </w:tc>
      </w:tr>
      <w:tr w:rsidR="00443C75" w:rsidRPr="00443C75" w14:paraId="6D49447C" w14:textId="77777777" w:rsidTr="00BE0240">
        <w:trPr>
          <w:jc w:val="center"/>
        </w:trPr>
        <w:tc>
          <w:tcPr>
            <w:tcW w:w="1165" w:type="dxa"/>
          </w:tcPr>
          <w:p w14:paraId="1A05CDC2" w14:textId="77777777" w:rsidR="00E869EC" w:rsidRPr="00443C75" w:rsidRDefault="00E869EC" w:rsidP="00BE0240">
            <w:pPr>
              <w:jc w:val="both"/>
            </w:pPr>
          </w:p>
        </w:tc>
        <w:tc>
          <w:tcPr>
            <w:tcW w:w="1350" w:type="dxa"/>
          </w:tcPr>
          <w:p w14:paraId="6BB34D69" w14:textId="77777777" w:rsidR="00E869EC" w:rsidRPr="00443C75" w:rsidRDefault="00E869EC" w:rsidP="00BE0240">
            <w:pPr>
              <w:jc w:val="both"/>
            </w:pPr>
          </w:p>
        </w:tc>
        <w:tc>
          <w:tcPr>
            <w:tcW w:w="1061" w:type="dxa"/>
          </w:tcPr>
          <w:p w14:paraId="58ADAF5A" w14:textId="77777777" w:rsidR="00E869EC" w:rsidRPr="00443C75" w:rsidRDefault="00E869EC" w:rsidP="00BE0240">
            <w:pPr>
              <w:jc w:val="both"/>
            </w:pPr>
          </w:p>
        </w:tc>
        <w:tc>
          <w:tcPr>
            <w:tcW w:w="1225" w:type="dxa"/>
          </w:tcPr>
          <w:p w14:paraId="1A2CF36D" w14:textId="77777777" w:rsidR="00E869EC" w:rsidRPr="00443C75" w:rsidRDefault="00E869EC" w:rsidP="00BE0240">
            <w:pPr>
              <w:jc w:val="both"/>
            </w:pPr>
          </w:p>
        </w:tc>
        <w:tc>
          <w:tcPr>
            <w:tcW w:w="1732" w:type="dxa"/>
          </w:tcPr>
          <w:p w14:paraId="49836D5F" w14:textId="77777777" w:rsidR="00E869EC" w:rsidRPr="00443C75" w:rsidRDefault="00E869EC" w:rsidP="00BE0240">
            <w:pPr>
              <w:jc w:val="both"/>
            </w:pPr>
          </w:p>
        </w:tc>
        <w:tc>
          <w:tcPr>
            <w:tcW w:w="1149" w:type="dxa"/>
          </w:tcPr>
          <w:p w14:paraId="5207A802" w14:textId="77777777" w:rsidR="00E869EC" w:rsidRPr="00443C75" w:rsidRDefault="00E869EC" w:rsidP="00BE0240">
            <w:pPr>
              <w:jc w:val="both"/>
            </w:pPr>
          </w:p>
        </w:tc>
        <w:tc>
          <w:tcPr>
            <w:tcW w:w="1786" w:type="dxa"/>
          </w:tcPr>
          <w:p w14:paraId="0AC52E0B" w14:textId="77777777" w:rsidR="00E869EC" w:rsidRPr="00443C75" w:rsidRDefault="00E869EC" w:rsidP="00BE0240">
            <w:pPr>
              <w:jc w:val="both"/>
            </w:pPr>
          </w:p>
        </w:tc>
        <w:tc>
          <w:tcPr>
            <w:tcW w:w="1332" w:type="dxa"/>
          </w:tcPr>
          <w:p w14:paraId="49842341" w14:textId="77777777" w:rsidR="00E869EC" w:rsidRPr="00443C75" w:rsidRDefault="00E869EC" w:rsidP="00BE0240">
            <w:pPr>
              <w:jc w:val="both"/>
            </w:pPr>
          </w:p>
        </w:tc>
      </w:tr>
      <w:tr w:rsidR="00443C75" w:rsidRPr="00443C75" w14:paraId="4558F503" w14:textId="77777777" w:rsidTr="00BE0240">
        <w:trPr>
          <w:jc w:val="center"/>
        </w:trPr>
        <w:tc>
          <w:tcPr>
            <w:tcW w:w="1165" w:type="dxa"/>
          </w:tcPr>
          <w:p w14:paraId="2ED53B04" w14:textId="77777777" w:rsidR="00E869EC" w:rsidRPr="00443C75" w:rsidRDefault="00E869EC" w:rsidP="00BE0240">
            <w:pPr>
              <w:jc w:val="both"/>
            </w:pPr>
          </w:p>
        </w:tc>
        <w:tc>
          <w:tcPr>
            <w:tcW w:w="1350" w:type="dxa"/>
          </w:tcPr>
          <w:p w14:paraId="4545C692" w14:textId="77777777" w:rsidR="00E869EC" w:rsidRPr="00443C75" w:rsidRDefault="00E869EC" w:rsidP="00BE0240">
            <w:pPr>
              <w:jc w:val="both"/>
            </w:pPr>
          </w:p>
        </w:tc>
        <w:tc>
          <w:tcPr>
            <w:tcW w:w="1061" w:type="dxa"/>
          </w:tcPr>
          <w:p w14:paraId="20DF98C5" w14:textId="77777777" w:rsidR="00E869EC" w:rsidRPr="00443C75" w:rsidRDefault="00E869EC" w:rsidP="00BE0240">
            <w:pPr>
              <w:jc w:val="both"/>
            </w:pPr>
          </w:p>
        </w:tc>
        <w:tc>
          <w:tcPr>
            <w:tcW w:w="1225" w:type="dxa"/>
          </w:tcPr>
          <w:p w14:paraId="3CF48D37" w14:textId="77777777" w:rsidR="00E869EC" w:rsidRPr="00443C75" w:rsidRDefault="00E869EC" w:rsidP="00BE0240">
            <w:pPr>
              <w:jc w:val="both"/>
            </w:pPr>
          </w:p>
        </w:tc>
        <w:tc>
          <w:tcPr>
            <w:tcW w:w="1732" w:type="dxa"/>
          </w:tcPr>
          <w:p w14:paraId="0CDA540B" w14:textId="77777777" w:rsidR="00E869EC" w:rsidRPr="00443C75" w:rsidRDefault="00E869EC" w:rsidP="00BE0240">
            <w:pPr>
              <w:jc w:val="both"/>
            </w:pPr>
          </w:p>
        </w:tc>
        <w:tc>
          <w:tcPr>
            <w:tcW w:w="1149" w:type="dxa"/>
          </w:tcPr>
          <w:p w14:paraId="2ED6F467" w14:textId="77777777" w:rsidR="00E869EC" w:rsidRPr="00443C75" w:rsidRDefault="00E869EC" w:rsidP="00BE0240">
            <w:pPr>
              <w:jc w:val="both"/>
            </w:pPr>
          </w:p>
        </w:tc>
        <w:tc>
          <w:tcPr>
            <w:tcW w:w="1786" w:type="dxa"/>
          </w:tcPr>
          <w:p w14:paraId="076AD50F" w14:textId="77777777" w:rsidR="00E869EC" w:rsidRPr="00443C75" w:rsidRDefault="00E869EC" w:rsidP="00BE0240">
            <w:pPr>
              <w:jc w:val="both"/>
            </w:pPr>
          </w:p>
        </w:tc>
        <w:tc>
          <w:tcPr>
            <w:tcW w:w="1332" w:type="dxa"/>
          </w:tcPr>
          <w:p w14:paraId="287C586C" w14:textId="77777777" w:rsidR="00E869EC" w:rsidRPr="00443C75" w:rsidRDefault="00E869EC" w:rsidP="00BE0240">
            <w:pPr>
              <w:jc w:val="both"/>
            </w:pPr>
          </w:p>
        </w:tc>
      </w:tr>
      <w:tr w:rsidR="00443C75" w:rsidRPr="00443C75" w14:paraId="135B121F" w14:textId="77777777" w:rsidTr="00BE0240">
        <w:trPr>
          <w:jc w:val="center"/>
        </w:trPr>
        <w:tc>
          <w:tcPr>
            <w:tcW w:w="1165" w:type="dxa"/>
          </w:tcPr>
          <w:p w14:paraId="00BC3C66" w14:textId="77777777" w:rsidR="00E869EC" w:rsidRPr="00443C75" w:rsidRDefault="00E869EC" w:rsidP="00BE0240">
            <w:pPr>
              <w:jc w:val="both"/>
            </w:pPr>
          </w:p>
        </w:tc>
        <w:tc>
          <w:tcPr>
            <w:tcW w:w="1350" w:type="dxa"/>
          </w:tcPr>
          <w:p w14:paraId="5065D365" w14:textId="77777777" w:rsidR="00E869EC" w:rsidRPr="00443C75" w:rsidRDefault="00E869EC" w:rsidP="00BE0240">
            <w:pPr>
              <w:jc w:val="both"/>
            </w:pPr>
          </w:p>
        </w:tc>
        <w:tc>
          <w:tcPr>
            <w:tcW w:w="1061" w:type="dxa"/>
          </w:tcPr>
          <w:p w14:paraId="6D6BA853" w14:textId="77777777" w:rsidR="00E869EC" w:rsidRPr="00443C75" w:rsidRDefault="00E869EC" w:rsidP="00BE0240">
            <w:pPr>
              <w:jc w:val="both"/>
            </w:pPr>
          </w:p>
        </w:tc>
        <w:tc>
          <w:tcPr>
            <w:tcW w:w="1225" w:type="dxa"/>
          </w:tcPr>
          <w:p w14:paraId="56256D44" w14:textId="77777777" w:rsidR="00E869EC" w:rsidRPr="00443C75" w:rsidRDefault="00E869EC" w:rsidP="00BE0240">
            <w:pPr>
              <w:jc w:val="both"/>
            </w:pPr>
          </w:p>
        </w:tc>
        <w:tc>
          <w:tcPr>
            <w:tcW w:w="1732" w:type="dxa"/>
          </w:tcPr>
          <w:p w14:paraId="74DD9FF1" w14:textId="77777777" w:rsidR="00E869EC" w:rsidRPr="00443C75" w:rsidRDefault="00E869EC" w:rsidP="00BE0240">
            <w:pPr>
              <w:jc w:val="both"/>
            </w:pPr>
          </w:p>
        </w:tc>
        <w:tc>
          <w:tcPr>
            <w:tcW w:w="1149" w:type="dxa"/>
          </w:tcPr>
          <w:p w14:paraId="754DE35F" w14:textId="77777777" w:rsidR="00E869EC" w:rsidRPr="00443C75" w:rsidRDefault="00E869EC" w:rsidP="00BE0240">
            <w:pPr>
              <w:jc w:val="both"/>
            </w:pPr>
          </w:p>
        </w:tc>
        <w:tc>
          <w:tcPr>
            <w:tcW w:w="1786" w:type="dxa"/>
          </w:tcPr>
          <w:p w14:paraId="4818B969" w14:textId="77777777" w:rsidR="00E869EC" w:rsidRPr="00443C75" w:rsidRDefault="00E869EC" w:rsidP="00BE0240">
            <w:pPr>
              <w:jc w:val="both"/>
            </w:pPr>
          </w:p>
        </w:tc>
        <w:tc>
          <w:tcPr>
            <w:tcW w:w="1332" w:type="dxa"/>
          </w:tcPr>
          <w:p w14:paraId="778DBB65" w14:textId="77777777" w:rsidR="00E869EC" w:rsidRPr="00443C75" w:rsidRDefault="00E869EC" w:rsidP="00BE0240">
            <w:pPr>
              <w:jc w:val="both"/>
            </w:pPr>
          </w:p>
        </w:tc>
      </w:tr>
      <w:tr w:rsidR="00443C75" w:rsidRPr="00443C75" w14:paraId="7E1A3A83" w14:textId="77777777" w:rsidTr="00BE0240">
        <w:trPr>
          <w:jc w:val="center"/>
        </w:trPr>
        <w:tc>
          <w:tcPr>
            <w:tcW w:w="1165" w:type="dxa"/>
          </w:tcPr>
          <w:p w14:paraId="27D2EFA0" w14:textId="77777777" w:rsidR="00E869EC" w:rsidRPr="00443C75" w:rsidRDefault="00E869EC" w:rsidP="00BE0240">
            <w:pPr>
              <w:jc w:val="both"/>
            </w:pPr>
          </w:p>
        </w:tc>
        <w:tc>
          <w:tcPr>
            <w:tcW w:w="1350" w:type="dxa"/>
          </w:tcPr>
          <w:p w14:paraId="623FA816" w14:textId="77777777" w:rsidR="00E869EC" w:rsidRPr="00443C75" w:rsidRDefault="00E869EC" w:rsidP="00BE0240">
            <w:pPr>
              <w:jc w:val="both"/>
            </w:pPr>
          </w:p>
        </w:tc>
        <w:tc>
          <w:tcPr>
            <w:tcW w:w="1061" w:type="dxa"/>
          </w:tcPr>
          <w:p w14:paraId="3F204176" w14:textId="77777777" w:rsidR="00E869EC" w:rsidRPr="00443C75" w:rsidRDefault="00E869EC" w:rsidP="00BE0240">
            <w:pPr>
              <w:jc w:val="both"/>
            </w:pPr>
          </w:p>
        </w:tc>
        <w:tc>
          <w:tcPr>
            <w:tcW w:w="1225" w:type="dxa"/>
          </w:tcPr>
          <w:p w14:paraId="537C342B" w14:textId="77777777" w:rsidR="00E869EC" w:rsidRPr="00443C75" w:rsidRDefault="00E869EC" w:rsidP="00BE0240">
            <w:pPr>
              <w:jc w:val="both"/>
            </w:pPr>
          </w:p>
        </w:tc>
        <w:tc>
          <w:tcPr>
            <w:tcW w:w="1732" w:type="dxa"/>
          </w:tcPr>
          <w:p w14:paraId="5EEA2977" w14:textId="77777777" w:rsidR="00E869EC" w:rsidRPr="00443C75" w:rsidRDefault="00E869EC" w:rsidP="00BE0240">
            <w:pPr>
              <w:jc w:val="both"/>
            </w:pPr>
          </w:p>
        </w:tc>
        <w:tc>
          <w:tcPr>
            <w:tcW w:w="1149" w:type="dxa"/>
          </w:tcPr>
          <w:p w14:paraId="58459DE2" w14:textId="77777777" w:rsidR="00E869EC" w:rsidRPr="00443C75" w:rsidRDefault="00E869EC" w:rsidP="00BE0240">
            <w:pPr>
              <w:jc w:val="both"/>
            </w:pPr>
          </w:p>
        </w:tc>
        <w:tc>
          <w:tcPr>
            <w:tcW w:w="1786" w:type="dxa"/>
          </w:tcPr>
          <w:p w14:paraId="01C6D746" w14:textId="77777777" w:rsidR="00E869EC" w:rsidRPr="00443C75" w:rsidRDefault="00E869EC" w:rsidP="00BE0240">
            <w:pPr>
              <w:jc w:val="both"/>
            </w:pPr>
          </w:p>
        </w:tc>
        <w:tc>
          <w:tcPr>
            <w:tcW w:w="1332" w:type="dxa"/>
          </w:tcPr>
          <w:p w14:paraId="443D48AF" w14:textId="77777777" w:rsidR="00E869EC" w:rsidRPr="00443C75" w:rsidRDefault="00E869EC" w:rsidP="00BE0240">
            <w:pPr>
              <w:jc w:val="both"/>
            </w:pPr>
          </w:p>
        </w:tc>
      </w:tr>
      <w:tr w:rsidR="00443C75" w:rsidRPr="00443C75" w14:paraId="5F6BF295" w14:textId="77777777" w:rsidTr="00BE0240">
        <w:trPr>
          <w:jc w:val="center"/>
        </w:trPr>
        <w:tc>
          <w:tcPr>
            <w:tcW w:w="1165" w:type="dxa"/>
          </w:tcPr>
          <w:p w14:paraId="4F43BBBC" w14:textId="77777777" w:rsidR="00E869EC" w:rsidRPr="00443C75" w:rsidRDefault="00E869EC" w:rsidP="00BE0240">
            <w:pPr>
              <w:jc w:val="both"/>
            </w:pPr>
          </w:p>
        </w:tc>
        <w:tc>
          <w:tcPr>
            <w:tcW w:w="1350" w:type="dxa"/>
          </w:tcPr>
          <w:p w14:paraId="7485F6C8" w14:textId="77777777" w:rsidR="00E869EC" w:rsidRPr="00443C75" w:rsidRDefault="00E869EC" w:rsidP="00BE0240">
            <w:pPr>
              <w:jc w:val="both"/>
            </w:pPr>
          </w:p>
        </w:tc>
        <w:tc>
          <w:tcPr>
            <w:tcW w:w="1061" w:type="dxa"/>
          </w:tcPr>
          <w:p w14:paraId="52594E8A" w14:textId="77777777" w:rsidR="00E869EC" w:rsidRPr="00443C75" w:rsidRDefault="00E869EC" w:rsidP="00BE0240">
            <w:pPr>
              <w:jc w:val="both"/>
            </w:pPr>
          </w:p>
        </w:tc>
        <w:tc>
          <w:tcPr>
            <w:tcW w:w="1225" w:type="dxa"/>
          </w:tcPr>
          <w:p w14:paraId="4726F5F3" w14:textId="77777777" w:rsidR="00E869EC" w:rsidRPr="00443C75" w:rsidRDefault="00E869EC" w:rsidP="00BE0240">
            <w:pPr>
              <w:jc w:val="both"/>
            </w:pPr>
          </w:p>
        </w:tc>
        <w:tc>
          <w:tcPr>
            <w:tcW w:w="1732" w:type="dxa"/>
          </w:tcPr>
          <w:p w14:paraId="3CB641BF" w14:textId="77777777" w:rsidR="00E869EC" w:rsidRPr="00443C75" w:rsidRDefault="00E869EC" w:rsidP="00BE0240">
            <w:pPr>
              <w:jc w:val="both"/>
            </w:pPr>
          </w:p>
        </w:tc>
        <w:tc>
          <w:tcPr>
            <w:tcW w:w="1149" w:type="dxa"/>
          </w:tcPr>
          <w:p w14:paraId="37050764" w14:textId="77777777" w:rsidR="00E869EC" w:rsidRPr="00443C75" w:rsidRDefault="00E869EC" w:rsidP="00BE0240">
            <w:pPr>
              <w:jc w:val="both"/>
            </w:pPr>
          </w:p>
        </w:tc>
        <w:tc>
          <w:tcPr>
            <w:tcW w:w="1786" w:type="dxa"/>
          </w:tcPr>
          <w:p w14:paraId="56F95A59" w14:textId="77777777" w:rsidR="00E869EC" w:rsidRPr="00443C75" w:rsidRDefault="00E869EC" w:rsidP="00BE0240">
            <w:pPr>
              <w:jc w:val="both"/>
            </w:pPr>
          </w:p>
        </w:tc>
        <w:tc>
          <w:tcPr>
            <w:tcW w:w="1332" w:type="dxa"/>
          </w:tcPr>
          <w:p w14:paraId="370BEC10" w14:textId="77777777" w:rsidR="00E869EC" w:rsidRPr="00443C75" w:rsidRDefault="00E869EC" w:rsidP="00BE0240">
            <w:pPr>
              <w:jc w:val="both"/>
            </w:pPr>
          </w:p>
        </w:tc>
      </w:tr>
      <w:tr w:rsidR="00443C75" w:rsidRPr="00443C75" w14:paraId="2CCCB7B2" w14:textId="77777777" w:rsidTr="00BE0240">
        <w:trPr>
          <w:jc w:val="center"/>
        </w:trPr>
        <w:tc>
          <w:tcPr>
            <w:tcW w:w="1165" w:type="dxa"/>
          </w:tcPr>
          <w:p w14:paraId="4B4636FD" w14:textId="77777777" w:rsidR="00E869EC" w:rsidRPr="00443C75" w:rsidRDefault="00E869EC" w:rsidP="00BE0240">
            <w:pPr>
              <w:jc w:val="both"/>
            </w:pPr>
          </w:p>
        </w:tc>
        <w:tc>
          <w:tcPr>
            <w:tcW w:w="1350" w:type="dxa"/>
          </w:tcPr>
          <w:p w14:paraId="5FB86139" w14:textId="77777777" w:rsidR="00E869EC" w:rsidRPr="00443C75" w:rsidRDefault="00E869EC" w:rsidP="00BE0240">
            <w:pPr>
              <w:jc w:val="both"/>
            </w:pPr>
          </w:p>
        </w:tc>
        <w:tc>
          <w:tcPr>
            <w:tcW w:w="1061" w:type="dxa"/>
          </w:tcPr>
          <w:p w14:paraId="3F76B554" w14:textId="77777777" w:rsidR="00E869EC" w:rsidRPr="00443C75" w:rsidRDefault="00E869EC" w:rsidP="00BE0240">
            <w:pPr>
              <w:jc w:val="both"/>
            </w:pPr>
          </w:p>
        </w:tc>
        <w:tc>
          <w:tcPr>
            <w:tcW w:w="1225" w:type="dxa"/>
          </w:tcPr>
          <w:p w14:paraId="48172764" w14:textId="77777777" w:rsidR="00E869EC" w:rsidRPr="00443C75" w:rsidRDefault="00E869EC" w:rsidP="00BE0240">
            <w:pPr>
              <w:jc w:val="both"/>
            </w:pPr>
          </w:p>
        </w:tc>
        <w:tc>
          <w:tcPr>
            <w:tcW w:w="1732" w:type="dxa"/>
          </w:tcPr>
          <w:p w14:paraId="3B4EF2EE" w14:textId="77777777" w:rsidR="00E869EC" w:rsidRPr="00443C75" w:rsidRDefault="00E869EC" w:rsidP="00BE0240">
            <w:pPr>
              <w:jc w:val="both"/>
            </w:pPr>
          </w:p>
        </w:tc>
        <w:tc>
          <w:tcPr>
            <w:tcW w:w="1149" w:type="dxa"/>
          </w:tcPr>
          <w:p w14:paraId="5ECA78DD" w14:textId="77777777" w:rsidR="00E869EC" w:rsidRPr="00443C75" w:rsidRDefault="00E869EC" w:rsidP="00BE0240">
            <w:pPr>
              <w:jc w:val="both"/>
            </w:pPr>
          </w:p>
        </w:tc>
        <w:tc>
          <w:tcPr>
            <w:tcW w:w="1786" w:type="dxa"/>
          </w:tcPr>
          <w:p w14:paraId="188B9F6A" w14:textId="77777777" w:rsidR="00E869EC" w:rsidRPr="00443C75" w:rsidRDefault="00E869EC" w:rsidP="00BE0240">
            <w:pPr>
              <w:jc w:val="both"/>
            </w:pPr>
          </w:p>
        </w:tc>
        <w:tc>
          <w:tcPr>
            <w:tcW w:w="1332" w:type="dxa"/>
          </w:tcPr>
          <w:p w14:paraId="3F6F52EA" w14:textId="77777777" w:rsidR="00E869EC" w:rsidRPr="00443C75" w:rsidRDefault="00E869EC" w:rsidP="00BE0240">
            <w:pPr>
              <w:jc w:val="both"/>
            </w:pPr>
          </w:p>
        </w:tc>
      </w:tr>
      <w:tr w:rsidR="00443C75" w:rsidRPr="00443C75" w14:paraId="136D3E98" w14:textId="77777777" w:rsidTr="00BE0240">
        <w:trPr>
          <w:jc w:val="center"/>
        </w:trPr>
        <w:tc>
          <w:tcPr>
            <w:tcW w:w="1165" w:type="dxa"/>
          </w:tcPr>
          <w:p w14:paraId="44AFF597" w14:textId="77777777" w:rsidR="00E869EC" w:rsidRPr="00443C75" w:rsidRDefault="00E869EC" w:rsidP="00BE0240">
            <w:pPr>
              <w:jc w:val="both"/>
            </w:pPr>
          </w:p>
        </w:tc>
        <w:tc>
          <w:tcPr>
            <w:tcW w:w="1350" w:type="dxa"/>
          </w:tcPr>
          <w:p w14:paraId="2D6D7819" w14:textId="77777777" w:rsidR="00E869EC" w:rsidRPr="00443C75" w:rsidRDefault="00E869EC" w:rsidP="00BE0240">
            <w:pPr>
              <w:jc w:val="both"/>
            </w:pPr>
          </w:p>
        </w:tc>
        <w:tc>
          <w:tcPr>
            <w:tcW w:w="1061" w:type="dxa"/>
          </w:tcPr>
          <w:p w14:paraId="5BA5338B" w14:textId="77777777" w:rsidR="00E869EC" w:rsidRPr="00443C75" w:rsidRDefault="00E869EC" w:rsidP="00BE0240">
            <w:pPr>
              <w:jc w:val="both"/>
            </w:pPr>
          </w:p>
        </w:tc>
        <w:tc>
          <w:tcPr>
            <w:tcW w:w="1225" w:type="dxa"/>
          </w:tcPr>
          <w:p w14:paraId="6BB73AE1" w14:textId="77777777" w:rsidR="00E869EC" w:rsidRPr="00443C75" w:rsidRDefault="00E869EC" w:rsidP="00BE0240">
            <w:pPr>
              <w:jc w:val="both"/>
            </w:pPr>
          </w:p>
        </w:tc>
        <w:tc>
          <w:tcPr>
            <w:tcW w:w="1732" w:type="dxa"/>
          </w:tcPr>
          <w:p w14:paraId="6F5AAC57" w14:textId="77777777" w:rsidR="00E869EC" w:rsidRPr="00443C75" w:rsidRDefault="00E869EC" w:rsidP="00BE0240">
            <w:pPr>
              <w:jc w:val="both"/>
            </w:pPr>
          </w:p>
        </w:tc>
        <w:tc>
          <w:tcPr>
            <w:tcW w:w="1149" w:type="dxa"/>
          </w:tcPr>
          <w:p w14:paraId="0492874F" w14:textId="77777777" w:rsidR="00E869EC" w:rsidRPr="00443C75" w:rsidRDefault="00E869EC" w:rsidP="00BE0240">
            <w:pPr>
              <w:jc w:val="both"/>
            </w:pPr>
          </w:p>
        </w:tc>
        <w:tc>
          <w:tcPr>
            <w:tcW w:w="1786" w:type="dxa"/>
          </w:tcPr>
          <w:p w14:paraId="045DA55D" w14:textId="77777777" w:rsidR="00E869EC" w:rsidRPr="00443C75" w:rsidRDefault="00E869EC" w:rsidP="00BE0240">
            <w:pPr>
              <w:jc w:val="both"/>
            </w:pPr>
          </w:p>
        </w:tc>
        <w:tc>
          <w:tcPr>
            <w:tcW w:w="1332" w:type="dxa"/>
          </w:tcPr>
          <w:p w14:paraId="179D9517" w14:textId="77777777" w:rsidR="00E869EC" w:rsidRPr="00443C75" w:rsidRDefault="00E869EC" w:rsidP="00BE0240">
            <w:pPr>
              <w:jc w:val="both"/>
            </w:pPr>
          </w:p>
        </w:tc>
      </w:tr>
      <w:tr w:rsidR="00443C75" w:rsidRPr="00443C75" w14:paraId="3BFD9200" w14:textId="77777777" w:rsidTr="00BE0240">
        <w:trPr>
          <w:jc w:val="center"/>
        </w:trPr>
        <w:tc>
          <w:tcPr>
            <w:tcW w:w="1165" w:type="dxa"/>
          </w:tcPr>
          <w:p w14:paraId="6106F946" w14:textId="77777777" w:rsidR="00E869EC" w:rsidRPr="00443C75" w:rsidRDefault="00E869EC" w:rsidP="00BE0240">
            <w:pPr>
              <w:jc w:val="both"/>
            </w:pPr>
          </w:p>
        </w:tc>
        <w:tc>
          <w:tcPr>
            <w:tcW w:w="1350" w:type="dxa"/>
          </w:tcPr>
          <w:p w14:paraId="6395EB23" w14:textId="77777777" w:rsidR="00E869EC" w:rsidRPr="00443C75" w:rsidRDefault="00E869EC" w:rsidP="00BE0240">
            <w:pPr>
              <w:jc w:val="both"/>
            </w:pPr>
          </w:p>
        </w:tc>
        <w:tc>
          <w:tcPr>
            <w:tcW w:w="1061" w:type="dxa"/>
          </w:tcPr>
          <w:p w14:paraId="096A8F76" w14:textId="77777777" w:rsidR="00E869EC" w:rsidRPr="00443C75" w:rsidRDefault="00E869EC" w:rsidP="00BE0240">
            <w:pPr>
              <w:jc w:val="both"/>
            </w:pPr>
          </w:p>
        </w:tc>
        <w:tc>
          <w:tcPr>
            <w:tcW w:w="1225" w:type="dxa"/>
          </w:tcPr>
          <w:p w14:paraId="580E4B00" w14:textId="77777777" w:rsidR="00E869EC" w:rsidRPr="00443C75" w:rsidRDefault="00E869EC" w:rsidP="00BE0240">
            <w:pPr>
              <w:jc w:val="both"/>
            </w:pPr>
          </w:p>
        </w:tc>
        <w:tc>
          <w:tcPr>
            <w:tcW w:w="1732" w:type="dxa"/>
          </w:tcPr>
          <w:p w14:paraId="3760347D" w14:textId="77777777" w:rsidR="00E869EC" w:rsidRPr="00443C75" w:rsidRDefault="00E869EC" w:rsidP="00BE0240">
            <w:pPr>
              <w:jc w:val="both"/>
            </w:pPr>
          </w:p>
        </w:tc>
        <w:tc>
          <w:tcPr>
            <w:tcW w:w="1149" w:type="dxa"/>
          </w:tcPr>
          <w:p w14:paraId="00CA720F" w14:textId="77777777" w:rsidR="00E869EC" w:rsidRPr="00443C75" w:rsidRDefault="00E869EC" w:rsidP="00BE0240">
            <w:pPr>
              <w:jc w:val="both"/>
            </w:pPr>
          </w:p>
        </w:tc>
        <w:tc>
          <w:tcPr>
            <w:tcW w:w="1786" w:type="dxa"/>
          </w:tcPr>
          <w:p w14:paraId="71866A56" w14:textId="77777777" w:rsidR="00E869EC" w:rsidRPr="00443C75" w:rsidRDefault="00E869EC" w:rsidP="00BE0240">
            <w:pPr>
              <w:jc w:val="both"/>
            </w:pPr>
          </w:p>
        </w:tc>
        <w:tc>
          <w:tcPr>
            <w:tcW w:w="1332" w:type="dxa"/>
          </w:tcPr>
          <w:p w14:paraId="4CAA4A9F" w14:textId="77777777" w:rsidR="00E869EC" w:rsidRPr="00443C75" w:rsidRDefault="00E869EC" w:rsidP="00BE0240">
            <w:pPr>
              <w:jc w:val="both"/>
            </w:pPr>
          </w:p>
        </w:tc>
      </w:tr>
      <w:tr w:rsidR="00443C75" w:rsidRPr="00443C75" w14:paraId="2AC87216" w14:textId="77777777" w:rsidTr="00BE0240">
        <w:trPr>
          <w:jc w:val="center"/>
        </w:trPr>
        <w:tc>
          <w:tcPr>
            <w:tcW w:w="1165" w:type="dxa"/>
          </w:tcPr>
          <w:p w14:paraId="09D6D47B" w14:textId="77777777" w:rsidR="00E869EC" w:rsidRPr="00443C75" w:rsidRDefault="00E869EC" w:rsidP="00BE0240">
            <w:pPr>
              <w:jc w:val="both"/>
            </w:pPr>
          </w:p>
        </w:tc>
        <w:tc>
          <w:tcPr>
            <w:tcW w:w="1350" w:type="dxa"/>
          </w:tcPr>
          <w:p w14:paraId="11A23B4B" w14:textId="77777777" w:rsidR="00E869EC" w:rsidRPr="00443C75" w:rsidRDefault="00E869EC" w:rsidP="00BE0240">
            <w:pPr>
              <w:jc w:val="both"/>
            </w:pPr>
          </w:p>
        </w:tc>
        <w:tc>
          <w:tcPr>
            <w:tcW w:w="1061" w:type="dxa"/>
          </w:tcPr>
          <w:p w14:paraId="17C96019" w14:textId="77777777" w:rsidR="00E869EC" w:rsidRPr="00443C75" w:rsidRDefault="00E869EC" w:rsidP="00BE0240">
            <w:pPr>
              <w:jc w:val="both"/>
            </w:pPr>
          </w:p>
        </w:tc>
        <w:tc>
          <w:tcPr>
            <w:tcW w:w="1225" w:type="dxa"/>
          </w:tcPr>
          <w:p w14:paraId="23786D3C" w14:textId="77777777" w:rsidR="00E869EC" w:rsidRPr="00443C75" w:rsidRDefault="00E869EC" w:rsidP="00BE0240">
            <w:pPr>
              <w:jc w:val="both"/>
            </w:pPr>
          </w:p>
        </w:tc>
        <w:tc>
          <w:tcPr>
            <w:tcW w:w="1732" w:type="dxa"/>
          </w:tcPr>
          <w:p w14:paraId="5E035B94" w14:textId="77777777" w:rsidR="00E869EC" w:rsidRPr="00443C75" w:rsidRDefault="00E869EC" w:rsidP="00BE0240">
            <w:pPr>
              <w:jc w:val="both"/>
            </w:pPr>
          </w:p>
        </w:tc>
        <w:tc>
          <w:tcPr>
            <w:tcW w:w="1149" w:type="dxa"/>
          </w:tcPr>
          <w:p w14:paraId="41DD333A" w14:textId="77777777" w:rsidR="00E869EC" w:rsidRPr="00443C75" w:rsidRDefault="00E869EC" w:rsidP="00BE0240">
            <w:pPr>
              <w:jc w:val="both"/>
            </w:pPr>
          </w:p>
        </w:tc>
        <w:tc>
          <w:tcPr>
            <w:tcW w:w="1786" w:type="dxa"/>
          </w:tcPr>
          <w:p w14:paraId="5E031894" w14:textId="77777777" w:rsidR="00E869EC" w:rsidRPr="00443C75" w:rsidRDefault="00E869EC" w:rsidP="00BE0240">
            <w:pPr>
              <w:jc w:val="both"/>
            </w:pPr>
          </w:p>
        </w:tc>
        <w:tc>
          <w:tcPr>
            <w:tcW w:w="1332" w:type="dxa"/>
          </w:tcPr>
          <w:p w14:paraId="37D2BDCF" w14:textId="77777777" w:rsidR="00E869EC" w:rsidRPr="00443C75" w:rsidRDefault="00E869EC" w:rsidP="00BE0240">
            <w:pPr>
              <w:jc w:val="both"/>
            </w:pPr>
          </w:p>
        </w:tc>
      </w:tr>
      <w:bookmarkEnd w:id="973"/>
    </w:tbl>
    <w:p w14:paraId="66CD7F32" w14:textId="77777777" w:rsidR="00E869EC" w:rsidRPr="00443C75" w:rsidRDefault="00E869EC" w:rsidP="00E869EC">
      <w:pPr>
        <w:jc w:val="both"/>
        <w:rPr>
          <w:rFonts w:cs="Times New Roman"/>
          <w:b/>
        </w:rPr>
      </w:pPr>
    </w:p>
    <w:p w14:paraId="74958CC2" w14:textId="77777777" w:rsidR="00E869EC" w:rsidRPr="00443C75" w:rsidRDefault="00E869EC" w:rsidP="00E869EC">
      <w:pPr>
        <w:jc w:val="both"/>
        <w:rPr>
          <w:rFonts w:cs="Times New Roman"/>
          <w:b/>
        </w:rPr>
      </w:pPr>
    </w:p>
    <w:p w14:paraId="2845E863" w14:textId="77777777" w:rsidR="00E869EC" w:rsidRPr="00443C75" w:rsidRDefault="00E869EC" w:rsidP="00E869EC">
      <w:pPr>
        <w:jc w:val="both"/>
        <w:rPr>
          <w:rFonts w:cs="Times New Roman"/>
          <w:b/>
        </w:rPr>
      </w:pPr>
      <w:r w:rsidRPr="00443C75">
        <w:rPr>
          <w:rFonts w:cs="Times New Roman"/>
          <w:b/>
        </w:rPr>
        <w:t xml:space="preserve">Reasons for Removal: Alphabetic codes </w:t>
      </w:r>
    </w:p>
    <w:p w14:paraId="1CF0E5D3" w14:textId="77777777" w:rsidR="00E869EC" w:rsidRPr="00443C75" w:rsidRDefault="00E869EC" w:rsidP="00E869EC">
      <w:pPr>
        <w:jc w:val="both"/>
        <w:rPr>
          <w:rFonts w:cs="Times New Roman"/>
        </w:rPr>
      </w:pPr>
    </w:p>
    <w:p w14:paraId="28EAC84F" w14:textId="77E6EDDD" w:rsidR="00DB210B" w:rsidRPr="00DB210B" w:rsidRDefault="00E869EC" w:rsidP="00566858">
      <w:pPr>
        <w:pStyle w:val="ListParagraph"/>
        <w:numPr>
          <w:ilvl w:val="0"/>
          <w:numId w:val="92"/>
        </w:numPr>
        <w:jc w:val="both"/>
        <w:rPr>
          <w:rFonts w:cs="Times New Roman"/>
        </w:rPr>
      </w:pPr>
      <w:r w:rsidRPr="00DB210B">
        <w:rPr>
          <w:rFonts w:cs="Times New Roman"/>
        </w:rPr>
        <w:t xml:space="preserve">The Designated System was determined to be noncompliant with the requirements under Section </w:t>
      </w:r>
      <w:r w:rsidR="00CC0759" w:rsidRPr="00443C75">
        <w:fldChar w:fldCharType="begin"/>
      </w:r>
      <w:r w:rsidR="00CC0759" w:rsidRPr="00443C75">
        <w:instrText xml:space="preserve"> REF _Ref41673953 \w \h </w:instrText>
      </w:r>
      <w:r w:rsidR="00802A52" w:rsidRPr="00443C75">
        <w:instrText xml:space="preserve"> \* MERGEFORMAT </w:instrText>
      </w:r>
      <w:r w:rsidR="00CC0759" w:rsidRPr="00443C75">
        <w:fldChar w:fldCharType="separate"/>
      </w:r>
      <w:r w:rsidR="00E7218A" w:rsidRPr="00443C75">
        <w:t>2.2(a)</w:t>
      </w:r>
      <w:r w:rsidR="00CC0759" w:rsidRPr="00443C75">
        <w:fldChar w:fldCharType="end"/>
      </w:r>
      <w:r w:rsidRPr="00DB210B">
        <w:rPr>
          <w:rFonts w:cs="Times New Roman"/>
        </w:rPr>
        <w:t>, including after Seller had a period of twenty (20) Business Days after notice as provided in this Agreement to demonstrate that the event had not occurred, and the Designated System was thus removed.</w:t>
      </w:r>
    </w:p>
    <w:p w14:paraId="7CA8EDDA" w14:textId="61A21F8E" w:rsidR="00E869EC" w:rsidRPr="00566858" w:rsidRDefault="00E869EC" w:rsidP="00566858">
      <w:pPr>
        <w:pStyle w:val="ListParagraph"/>
        <w:ind w:left="720"/>
        <w:jc w:val="both"/>
        <w:rPr>
          <w:rFonts w:cs="Times New Roman"/>
          <w:i/>
        </w:rPr>
      </w:pPr>
      <w:r w:rsidRPr="00566858">
        <w:rPr>
          <w:rFonts w:cs="Times New Roman"/>
          <w:i/>
        </w:rPr>
        <w:t>Resulting payment: Seller pays the sum of (i) the Collateral Requirement with respect to such Designated System and (ii) one hundred ten percent (110%) of the total payments Seller has received from Buyer associated with RECs from such Designated System</w:t>
      </w:r>
      <w:r w:rsidR="00E459F1" w:rsidRPr="00566858">
        <w:rPr>
          <w:rFonts w:cs="Times New Roman"/>
          <w:i/>
        </w:rPr>
        <w:t>, including any Advance of Capital</w:t>
      </w:r>
      <w:r w:rsidRPr="00566858">
        <w:rPr>
          <w:rFonts w:cs="Times New Roman"/>
          <w:i/>
        </w:rPr>
        <w:t xml:space="preserve">.  </w:t>
      </w:r>
    </w:p>
    <w:p w14:paraId="77B9D1F5" w14:textId="77777777" w:rsidR="00E869EC" w:rsidRPr="00443C75" w:rsidRDefault="00E869EC" w:rsidP="00E869EC">
      <w:pPr>
        <w:jc w:val="both"/>
        <w:rPr>
          <w:rFonts w:cs="Times New Roman"/>
        </w:rPr>
      </w:pPr>
    </w:p>
    <w:p w14:paraId="56D76641" w14:textId="26BB1A03" w:rsidR="00DB210B" w:rsidRPr="00DB210B" w:rsidRDefault="00E869EC" w:rsidP="00566858">
      <w:pPr>
        <w:pStyle w:val="ListParagraph"/>
        <w:numPr>
          <w:ilvl w:val="0"/>
          <w:numId w:val="92"/>
        </w:numPr>
        <w:jc w:val="both"/>
        <w:rPr>
          <w:rFonts w:cs="Times New Roman"/>
        </w:rPr>
      </w:pPr>
      <w:r w:rsidRPr="00DB210B">
        <w:rPr>
          <w:rFonts w:cs="Times New Roman"/>
        </w:rPr>
        <w:t xml:space="preserve">The Designated System was determined to be noncompliant with the requirements under Section </w:t>
      </w:r>
      <w:r w:rsidR="00CC0759" w:rsidRPr="00443C75">
        <w:fldChar w:fldCharType="begin"/>
      </w:r>
      <w:r w:rsidR="00CC0759" w:rsidRPr="00443C75">
        <w:instrText xml:space="preserve"> REF _Ref43136821 \w \h </w:instrText>
      </w:r>
      <w:r w:rsidR="00802A52" w:rsidRPr="00443C75">
        <w:instrText xml:space="preserve"> \* MERGEFORMAT </w:instrText>
      </w:r>
      <w:r w:rsidR="00CC0759" w:rsidRPr="00443C75">
        <w:fldChar w:fldCharType="separate"/>
      </w:r>
      <w:r w:rsidR="00E7218A" w:rsidRPr="00443C75">
        <w:t>2.2(b)</w:t>
      </w:r>
      <w:r w:rsidR="00CC0759" w:rsidRPr="00443C75">
        <w:fldChar w:fldCharType="end"/>
      </w:r>
      <w:r w:rsidR="00CC0759" w:rsidRPr="00443C75">
        <w:t>,</w:t>
      </w:r>
      <w:r w:rsidRPr="00DB210B">
        <w:rPr>
          <w:rFonts w:cs="Times New Roman"/>
        </w:rPr>
        <w:t xml:space="preserve"> including after Seller had a period of twenty (20) Business Days after notice as provided in this Agreement to demonstrate that the event had not occurred, and the Designated System was thus removed.</w:t>
      </w:r>
    </w:p>
    <w:p w14:paraId="7A91ED3E" w14:textId="23A1645A" w:rsidR="00E869EC" w:rsidRPr="00566858" w:rsidRDefault="00E869EC" w:rsidP="00566858">
      <w:pPr>
        <w:pStyle w:val="ListParagraph"/>
        <w:ind w:left="720"/>
        <w:jc w:val="both"/>
        <w:rPr>
          <w:rFonts w:cs="Times New Roman"/>
          <w:i/>
        </w:rPr>
      </w:pPr>
      <w:r w:rsidRPr="00566858">
        <w:rPr>
          <w:rFonts w:cs="Times New Roman"/>
          <w:i/>
        </w:rPr>
        <w:t>Resulting payment: Seller pays the sum of (i) the Collateral Requirement with respect to such Designated System and (ii) one hundred percent (100%) of the total payments Seller has received from Buyer associated with RECs from such Designated System</w:t>
      </w:r>
      <w:r w:rsidR="00E459F1" w:rsidRPr="00566858">
        <w:rPr>
          <w:rFonts w:cs="Times New Roman"/>
          <w:i/>
        </w:rPr>
        <w:t>, including any Advance of Capital</w:t>
      </w:r>
      <w:r w:rsidRPr="00566858">
        <w:rPr>
          <w:rFonts w:cs="Times New Roman"/>
          <w:i/>
        </w:rPr>
        <w:t xml:space="preserve">.  </w:t>
      </w:r>
    </w:p>
    <w:p w14:paraId="4B47562A" w14:textId="77777777" w:rsidR="00E869EC" w:rsidRPr="00443C75" w:rsidRDefault="00E869EC" w:rsidP="00E869EC">
      <w:pPr>
        <w:jc w:val="both"/>
        <w:rPr>
          <w:rFonts w:cs="Times New Roman"/>
        </w:rPr>
      </w:pPr>
    </w:p>
    <w:p w14:paraId="281AC21D" w14:textId="629EFE7B" w:rsidR="00DB210B" w:rsidRPr="00DB210B" w:rsidRDefault="00E869EC" w:rsidP="00566858">
      <w:pPr>
        <w:pStyle w:val="ListParagraph"/>
        <w:numPr>
          <w:ilvl w:val="0"/>
          <w:numId w:val="92"/>
        </w:numPr>
        <w:jc w:val="both"/>
        <w:rPr>
          <w:rFonts w:cs="Times New Roman"/>
        </w:rPr>
      </w:pPr>
      <w:r w:rsidRPr="00DB210B">
        <w:rPr>
          <w:rFonts w:cs="Times New Roman"/>
        </w:rPr>
        <w:t xml:space="preserve">The Designated System was determined to be noncompliant with the requirements under Section </w:t>
      </w:r>
      <w:r w:rsidR="00A85160" w:rsidRPr="00443C75">
        <w:fldChar w:fldCharType="begin"/>
      </w:r>
      <w:r w:rsidR="00A85160" w:rsidRPr="00443C75">
        <w:instrText xml:space="preserve"> REF _Ref161130485 \w \h </w:instrText>
      </w:r>
      <w:r w:rsidR="00A85160" w:rsidRPr="00443C75">
        <w:fldChar w:fldCharType="separate"/>
      </w:r>
      <w:r w:rsidR="00E7218A" w:rsidRPr="00443C75">
        <w:t>2.2(c)</w:t>
      </w:r>
      <w:r w:rsidR="00A85160" w:rsidRPr="00443C75">
        <w:fldChar w:fldCharType="end"/>
      </w:r>
      <w:r w:rsidR="00CC0759" w:rsidRPr="00443C75">
        <w:t>,</w:t>
      </w:r>
      <w:r w:rsidRPr="00DB210B">
        <w:rPr>
          <w:rFonts w:cs="Times New Roman"/>
        </w:rPr>
        <w:t xml:space="preserve"> including after Seller had a period of twenty (20) Business Days after notice as provided in this Agreement to demonstrate that the event had not occurred, and the Designated System was thus removed.</w:t>
      </w:r>
    </w:p>
    <w:p w14:paraId="37850D72" w14:textId="08958FCD" w:rsidR="00E869EC" w:rsidRPr="00566858" w:rsidRDefault="00E869EC" w:rsidP="00566858">
      <w:pPr>
        <w:pStyle w:val="ListParagraph"/>
        <w:ind w:left="720"/>
        <w:jc w:val="both"/>
        <w:rPr>
          <w:rFonts w:cs="Times New Roman"/>
          <w:i/>
        </w:rPr>
      </w:pPr>
      <w:r w:rsidRPr="00566858">
        <w:rPr>
          <w:rFonts w:cs="Times New Roman"/>
          <w:i/>
        </w:rPr>
        <w:t>Resulting payment: Seller pays the sum of (i) the Collateral Requirement with respect to such</w:t>
      </w:r>
      <w:r w:rsidR="00DB210B" w:rsidRPr="00566858">
        <w:rPr>
          <w:rFonts w:cs="Times New Roman"/>
          <w:i/>
        </w:rPr>
        <w:t xml:space="preserve"> </w:t>
      </w:r>
      <w:r w:rsidRPr="00566858">
        <w:rPr>
          <w:rFonts w:cs="Times New Roman"/>
          <w:i/>
        </w:rPr>
        <w:t>Designated System and (ii) one hundred percent (100%) of the total payments Seller has received from Buyer associated with RECs from such Designated System</w:t>
      </w:r>
      <w:r w:rsidR="00E459F1" w:rsidRPr="00566858">
        <w:rPr>
          <w:rFonts w:cs="Times New Roman"/>
          <w:i/>
        </w:rPr>
        <w:t>, including any Advance of Capital</w:t>
      </w:r>
      <w:r w:rsidRPr="00566858">
        <w:rPr>
          <w:rFonts w:cs="Times New Roman"/>
          <w:i/>
        </w:rPr>
        <w:t xml:space="preserve">.  </w:t>
      </w:r>
    </w:p>
    <w:p w14:paraId="06619D51" w14:textId="77777777" w:rsidR="00E869EC" w:rsidRPr="00443C75" w:rsidRDefault="00E869EC" w:rsidP="00E869EC">
      <w:pPr>
        <w:jc w:val="both"/>
        <w:rPr>
          <w:rFonts w:cs="Times New Roman"/>
        </w:rPr>
      </w:pPr>
    </w:p>
    <w:p w14:paraId="71A5854C" w14:textId="50F507D0" w:rsidR="00DB210B" w:rsidRPr="00DB210B" w:rsidRDefault="00E869EC" w:rsidP="00566858">
      <w:pPr>
        <w:pStyle w:val="ListParagraph"/>
        <w:numPr>
          <w:ilvl w:val="0"/>
          <w:numId w:val="92"/>
        </w:numPr>
        <w:jc w:val="both"/>
        <w:rPr>
          <w:rFonts w:cs="Times New Roman"/>
        </w:rPr>
      </w:pPr>
      <w:r w:rsidRPr="00DB210B">
        <w:rPr>
          <w:rFonts w:cs="Times New Roman"/>
        </w:rPr>
        <w:t xml:space="preserve">The Designated System  experienced delays resulting from (i) documented delays associated with processing of permit requests or addressing regulatory requirements provided such delays are not primarily caused by Seller’s actions, (ii) delays in receiving interconnection approval provided that Seller’s interconnection approval request was made to the interconnecting utility within thirty (30) days of such Designated System being electrically complete (ready to start generation), and (iii) delays in receiving the interconnecting utility’s estimate of costs to construct the interconnection facilities, and to complete required distribution upgrades, necessary for the interconnection of a Designated System.  After extensions to the Scheduled Energized Date had been granted multiple times and the Designated System was not yet Energized by the date that is seven hundred thirty (730) days from the initial Scheduled Energized Date, Seller exercised its right to remove the Designated System by providing written notice to Buyer and the IPA pursuant to Section </w:t>
      </w:r>
      <w:r w:rsidR="0066163C" w:rsidRPr="00443C75">
        <w:fldChar w:fldCharType="begin"/>
      </w:r>
      <w:r w:rsidR="0066163C" w:rsidRPr="00443C75">
        <w:instrText xml:space="preserve"> REF _Ref46495765 \w \h </w:instrText>
      </w:r>
      <w:r w:rsidR="00802A52" w:rsidRPr="00443C75">
        <w:instrText xml:space="preserve"> \* MERGEFORMAT </w:instrText>
      </w:r>
      <w:r w:rsidR="0066163C" w:rsidRPr="00443C75">
        <w:fldChar w:fldCharType="separate"/>
      </w:r>
      <w:r w:rsidR="00E7218A" w:rsidRPr="00443C75">
        <w:t>2.4(b)(iii)</w:t>
      </w:r>
      <w:r w:rsidR="0066163C" w:rsidRPr="00443C75">
        <w:fldChar w:fldCharType="end"/>
      </w:r>
      <w:r w:rsidR="00CC0759" w:rsidRPr="00443C75">
        <w:t>.</w:t>
      </w:r>
    </w:p>
    <w:p w14:paraId="5B1040DF" w14:textId="1D0357B6" w:rsidR="00E869EC" w:rsidRPr="00566858" w:rsidRDefault="00E869EC" w:rsidP="00566858">
      <w:pPr>
        <w:pStyle w:val="ListParagraph"/>
        <w:ind w:left="720"/>
        <w:jc w:val="both"/>
        <w:rPr>
          <w:rFonts w:cs="Times New Roman"/>
          <w:i/>
        </w:rPr>
      </w:pPr>
      <w:r w:rsidRPr="00566858">
        <w:rPr>
          <w:rFonts w:cs="Times New Roman"/>
          <w:i/>
        </w:rPr>
        <w:t>Resulting payment: Seller owes $0 to Buyer.  Buyer provides to Seller a refund of any extension fees that have been paid by Seller and a refund of previously posted Performance Assurance in the amount of the Collateral Requirement associated with such Designated System</w:t>
      </w:r>
      <w:r w:rsidR="001C6F2C" w:rsidRPr="00566858">
        <w:rPr>
          <w:rFonts w:cs="Times New Roman"/>
          <w:i/>
        </w:rPr>
        <w:t xml:space="preserve"> and the IPA granted the request</w:t>
      </w:r>
      <w:r w:rsidRPr="00566858">
        <w:rPr>
          <w:rFonts w:cs="Times New Roman"/>
          <w:i/>
        </w:rPr>
        <w:t>.</w:t>
      </w:r>
      <w:r w:rsidR="00E459F1" w:rsidRPr="00566858">
        <w:rPr>
          <w:rFonts w:cs="Times New Roman"/>
          <w:i/>
          <w:iCs/>
        </w:rPr>
        <w:t xml:space="preserve"> If Seller has received any Advance of Capital, Seller shall return such Advance of Capital in accordance with Section</w:t>
      </w:r>
      <w:r w:rsidR="008A257B" w:rsidRPr="00566858">
        <w:rPr>
          <w:rFonts w:cs="Times New Roman"/>
          <w:i/>
          <w:iCs/>
        </w:rPr>
        <w:t xml:space="preserve"> </w:t>
      </w:r>
      <w:r w:rsidR="008A257B" w:rsidRPr="00566858">
        <w:rPr>
          <w:rFonts w:cs="Times New Roman"/>
          <w:i/>
          <w:iCs/>
          <w:highlight w:val="yellow"/>
        </w:rPr>
        <w:fldChar w:fldCharType="begin"/>
      </w:r>
      <w:r w:rsidR="008A257B" w:rsidRPr="00566858">
        <w:rPr>
          <w:rFonts w:cs="Times New Roman"/>
          <w:i/>
          <w:iCs/>
        </w:rPr>
        <w:instrText xml:space="preserve"> REF _Ref225172057 \w \h </w:instrText>
      </w:r>
      <w:r w:rsidR="008A257B" w:rsidRPr="00566858">
        <w:rPr>
          <w:rFonts w:cs="Times New Roman"/>
          <w:i/>
          <w:iCs/>
          <w:highlight w:val="yellow"/>
        </w:rPr>
      </w:r>
      <w:r w:rsidR="008A257B" w:rsidRPr="00566858">
        <w:rPr>
          <w:rFonts w:cs="Times New Roman"/>
          <w:i/>
          <w:iCs/>
          <w:highlight w:val="yellow"/>
        </w:rPr>
        <w:fldChar w:fldCharType="separate"/>
      </w:r>
      <w:r w:rsidR="008A257B" w:rsidRPr="00566858">
        <w:rPr>
          <w:rFonts w:cs="Times New Roman"/>
          <w:i/>
          <w:iCs/>
        </w:rPr>
        <w:t>5.6</w:t>
      </w:r>
      <w:r w:rsidR="008A257B" w:rsidRPr="00566858">
        <w:rPr>
          <w:rFonts w:cs="Times New Roman"/>
          <w:i/>
          <w:iCs/>
          <w:highlight w:val="yellow"/>
        </w:rPr>
        <w:fldChar w:fldCharType="end"/>
      </w:r>
      <w:r w:rsidR="00E459F1" w:rsidRPr="00566858">
        <w:rPr>
          <w:rFonts w:cs="Times New Roman"/>
          <w:i/>
          <w:iCs/>
        </w:rPr>
        <w:t>.</w:t>
      </w:r>
    </w:p>
    <w:p w14:paraId="19958F45" w14:textId="77777777" w:rsidR="00E869EC" w:rsidRPr="00443C75" w:rsidRDefault="00E869EC" w:rsidP="00E869EC">
      <w:pPr>
        <w:jc w:val="both"/>
        <w:rPr>
          <w:rFonts w:cs="Times New Roman"/>
        </w:rPr>
      </w:pPr>
    </w:p>
    <w:p w14:paraId="3B8CEBF9" w14:textId="0CD2365E" w:rsidR="00DB210B" w:rsidRPr="00DB210B" w:rsidRDefault="00E869EC" w:rsidP="00566858">
      <w:pPr>
        <w:pStyle w:val="ListParagraph"/>
        <w:numPr>
          <w:ilvl w:val="0"/>
          <w:numId w:val="92"/>
        </w:numPr>
        <w:rPr>
          <w:rFonts w:cs="Times New Roman"/>
        </w:rPr>
      </w:pPr>
      <w:r w:rsidRPr="00DB210B">
        <w:rPr>
          <w:rFonts w:cs="Times New Roman"/>
        </w:rPr>
        <w:t xml:space="preserve">The Designated System was not Energized by the Scheduled Energized Date (plus any extension granted under Section </w:t>
      </w:r>
      <w:r w:rsidR="00CC0759" w:rsidRPr="00443C75">
        <w:fldChar w:fldCharType="begin"/>
      </w:r>
      <w:r w:rsidR="00CC0759" w:rsidRPr="00443C75">
        <w:instrText xml:space="preserve"> REF _Ref43136957 \w \h </w:instrText>
      </w:r>
      <w:r w:rsidR="00802A52" w:rsidRPr="00443C75">
        <w:instrText xml:space="preserve"> \* MERGEFORMAT </w:instrText>
      </w:r>
      <w:r w:rsidR="00CC0759" w:rsidRPr="00443C75">
        <w:fldChar w:fldCharType="separate"/>
      </w:r>
      <w:r w:rsidR="008A257B" w:rsidRPr="00443C75">
        <w:t>2.4(b)</w:t>
      </w:r>
      <w:r w:rsidR="00CC0759" w:rsidRPr="00443C75">
        <w:fldChar w:fldCharType="end"/>
      </w:r>
      <w:r w:rsidR="00CC0759" w:rsidRPr="00443C75">
        <w:t>),</w:t>
      </w:r>
      <w:r w:rsidRPr="00DB210B">
        <w:rPr>
          <w:rFonts w:cs="Times New Roman"/>
        </w:rPr>
        <w:t xml:space="preserve"> so was removed pursuant to Section </w:t>
      </w:r>
      <w:r w:rsidR="0066163C" w:rsidRPr="00443C75">
        <w:fldChar w:fldCharType="begin"/>
      </w:r>
      <w:r w:rsidR="0066163C" w:rsidRPr="00443C75">
        <w:instrText xml:space="preserve"> REF _Ref45650640 \w \h </w:instrText>
      </w:r>
      <w:r w:rsidR="00802A52" w:rsidRPr="00443C75">
        <w:instrText xml:space="preserve"> \* MERGEFORMAT </w:instrText>
      </w:r>
      <w:r w:rsidR="0066163C" w:rsidRPr="00443C75">
        <w:fldChar w:fldCharType="separate"/>
      </w:r>
      <w:r w:rsidR="008A257B" w:rsidRPr="00443C75">
        <w:t>2.4(d)</w:t>
      </w:r>
      <w:r w:rsidR="0066163C" w:rsidRPr="00443C75">
        <w:fldChar w:fldCharType="end"/>
      </w:r>
      <w:r w:rsidR="00CC0759" w:rsidRPr="00443C75">
        <w:t>.</w:t>
      </w:r>
    </w:p>
    <w:p w14:paraId="10304CD8" w14:textId="7D973ABF" w:rsidR="00E869EC" w:rsidRPr="00566858" w:rsidRDefault="00E869EC" w:rsidP="00566858">
      <w:pPr>
        <w:pStyle w:val="ListParagraph"/>
        <w:ind w:left="720"/>
        <w:rPr>
          <w:i/>
        </w:rPr>
      </w:pPr>
      <w:r w:rsidRPr="00566858">
        <w:rPr>
          <w:i/>
        </w:rPr>
        <w:t xml:space="preserve">Resulting payment: </w:t>
      </w:r>
      <w:bookmarkStart w:id="974" w:name="_Hlk66280944"/>
      <w:r w:rsidRPr="00566858">
        <w:rPr>
          <w:i/>
        </w:rPr>
        <w:t>Seller pays to Buyer the Collateral Requirement associated with the Designated System plus any extension fees associated with such Designated System.</w:t>
      </w:r>
      <w:bookmarkEnd w:id="974"/>
      <w:r w:rsidR="00E459F1" w:rsidRPr="00566858">
        <w:rPr>
          <w:i/>
          <w:iCs/>
        </w:rPr>
        <w:t xml:space="preserve"> If Seller has received any Advance of Capital, Seller shall return such Advance of Capital in accordance with Section</w:t>
      </w:r>
      <w:r w:rsidR="008A257B" w:rsidRPr="00566858">
        <w:rPr>
          <w:i/>
          <w:iCs/>
        </w:rPr>
        <w:t xml:space="preserve"> </w:t>
      </w:r>
      <w:r w:rsidR="008A257B" w:rsidRPr="00566858">
        <w:rPr>
          <w:i/>
          <w:iCs/>
          <w:highlight w:val="yellow"/>
        </w:rPr>
        <w:fldChar w:fldCharType="begin"/>
      </w:r>
      <w:r w:rsidR="008A257B" w:rsidRPr="00566858">
        <w:rPr>
          <w:i/>
          <w:iCs/>
        </w:rPr>
        <w:instrText xml:space="preserve"> REF _Ref225172057 \w \h </w:instrText>
      </w:r>
      <w:r w:rsidR="008A257B" w:rsidRPr="00566858">
        <w:rPr>
          <w:i/>
          <w:iCs/>
          <w:highlight w:val="yellow"/>
        </w:rPr>
      </w:r>
      <w:r w:rsidR="008A257B" w:rsidRPr="00566858">
        <w:rPr>
          <w:i/>
          <w:iCs/>
          <w:highlight w:val="yellow"/>
        </w:rPr>
        <w:fldChar w:fldCharType="separate"/>
      </w:r>
      <w:r w:rsidR="008A257B" w:rsidRPr="00566858">
        <w:rPr>
          <w:i/>
          <w:iCs/>
        </w:rPr>
        <w:t>5.6</w:t>
      </w:r>
      <w:r w:rsidR="008A257B" w:rsidRPr="00566858">
        <w:rPr>
          <w:i/>
          <w:iCs/>
          <w:highlight w:val="yellow"/>
        </w:rPr>
        <w:fldChar w:fldCharType="end"/>
      </w:r>
      <w:r w:rsidR="00E459F1" w:rsidRPr="00566858">
        <w:rPr>
          <w:i/>
          <w:iCs/>
        </w:rPr>
        <w:t>.</w:t>
      </w:r>
    </w:p>
    <w:p w14:paraId="2800B00B" w14:textId="77777777" w:rsidR="00E869EC" w:rsidRPr="00443C75" w:rsidRDefault="00E869EC" w:rsidP="00E869EC">
      <w:pPr>
        <w:jc w:val="both"/>
        <w:rPr>
          <w:rFonts w:cs="Times New Roman"/>
        </w:rPr>
      </w:pPr>
    </w:p>
    <w:p w14:paraId="3D6E6AF7" w14:textId="79E83F12" w:rsidR="00E869EC" w:rsidRPr="00DB210B" w:rsidRDefault="00E869EC" w:rsidP="00566858">
      <w:pPr>
        <w:pStyle w:val="ListParagraph"/>
        <w:numPr>
          <w:ilvl w:val="0"/>
          <w:numId w:val="92"/>
        </w:numPr>
        <w:jc w:val="both"/>
        <w:rPr>
          <w:rFonts w:cs="Times New Roman"/>
        </w:rPr>
      </w:pPr>
      <w:r w:rsidRPr="00DB210B">
        <w:rPr>
          <w:rFonts w:cs="Times New Roman"/>
        </w:rPr>
        <w:t xml:space="preserve">The Designated System’s Actual Nameplate Capacity is larger than the Proposed Nameplate Capacity and the difference is within the greater of: +5kW or +25% of the Proposed Nameplate Capacity, and Seller exercised its right to remove the Designated System by providing written notice to the IPA pursuant to Section </w:t>
      </w:r>
      <w:r w:rsidR="0066163C" w:rsidRPr="00443C75">
        <w:fldChar w:fldCharType="begin"/>
      </w:r>
      <w:r w:rsidR="0066163C" w:rsidRPr="00443C75">
        <w:instrText xml:space="preserve"> REF _Ref45650668 \w \h </w:instrText>
      </w:r>
      <w:r w:rsidR="00802A52" w:rsidRPr="00443C75">
        <w:instrText xml:space="preserve"> \* MERGEFORMAT </w:instrText>
      </w:r>
      <w:r w:rsidR="0066163C" w:rsidRPr="00443C75">
        <w:fldChar w:fldCharType="separate"/>
      </w:r>
      <w:r w:rsidR="008A257B" w:rsidRPr="00443C75">
        <w:t>2.5(b)</w:t>
      </w:r>
      <w:r w:rsidR="0066163C" w:rsidRPr="00443C75">
        <w:fldChar w:fldCharType="end"/>
      </w:r>
      <w:r w:rsidR="00CC0759" w:rsidRPr="00443C75">
        <w:t>.</w:t>
      </w:r>
    </w:p>
    <w:p w14:paraId="500A5ED2" w14:textId="684A8ABB" w:rsidR="00E869EC" w:rsidRPr="00566858" w:rsidRDefault="00E869EC" w:rsidP="00566858">
      <w:pPr>
        <w:pStyle w:val="ListParagraph"/>
        <w:ind w:left="720"/>
        <w:jc w:val="both"/>
        <w:rPr>
          <w:rFonts w:cs="Times New Roman"/>
          <w:b/>
          <w:bCs/>
          <w:i/>
        </w:rPr>
      </w:pPr>
      <w:r w:rsidRPr="00566858">
        <w:rPr>
          <w:rFonts w:cs="Times New Roman"/>
          <w:i/>
        </w:rPr>
        <w:t>Resulting payment: Seller forfeits the portion of previously posted Performance Assurance equal to the Collateral Requirement associated with the Designated System.  This forfeited amount may be re-credited to Seller as Performance Assurance (and refunded to Seller to the extent in excess of required Performance Assurance Requirement) if a new SFA application of the Designated System is approved by the ICC for inclusion in this Agreement or an agreement between Buyer and Seller under the SFA within three hundred sixty five (365) days of the date of the written notice from Seller requesting removal and the IPA so notifies Buyer.</w:t>
      </w:r>
      <w:r w:rsidR="00354AEB" w:rsidRPr="00566858">
        <w:rPr>
          <w:rFonts w:cs="Times New Roman"/>
          <w:i/>
        </w:rPr>
        <w:t xml:space="preserve"> If the previously forfeited amount is not entirely required to meet the Collateral Requirement of such newly approved Designated System as required by the previous sentence, the excess amount will be refunded to Seller.</w:t>
      </w:r>
      <w:bookmarkStart w:id="975" w:name="_Hlk110257662"/>
      <w:r w:rsidR="00E459F1" w:rsidRPr="00566858">
        <w:rPr>
          <w:rFonts w:cs="Times New Roman"/>
          <w:i/>
          <w:iCs/>
        </w:rPr>
        <w:t xml:space="preserve"> If Seller has received any Advance of Capital, Seller shall return such Advance of Capital in accordance with Section </w:t>
      </w:r>
      <w:bookmarkEnd w:id="975"/>
      <w:r w:rsidR="008A257B" w:rsidRPr="00566858">
        <w:rPr>
          <w:rFonts w:cs="Times New Roman"/>
          <w:i/>
          <w:iCs/>
          <w:highlight w:val="yellow"/>
        </w:rPr>
        <w:fldChar w:fldCharType="begin"/>
      </w:r>
      <w:r w:rsidR="008A257B" w:rsidRPr="00566858">
        <w:rPr>
          <w:rFonts w:cs="Times New Roman"/>
          <w:i/>
          <w:iCs/>
        </w:rPr>
        <w:instrText xml:space="preserve"> REF _Ref225172057 \w \h </w:instrText>
      </w:r>
      <w:r w:rsidR="008A257B" w:rsidRPr="00566858">
        <w:rPr>
          <w:rFonts w:cs="Times New Roman"/>
          <w:i/>
          <w:iCs/>
          <w:highlight w:val="yellow"/>
        </w:rPr>
      </w:r>
      <w:r w:rsidR="008A257B" w:rsidRPr="00566858">
        <w:rPr>
          <w:rFonts w:cs="Times New Roman"/>
          <w:i/>
          <w:iCs/>
          <w:highlight w:val="yellow"/>
        </w:rPr>
        <w:fldChar w:fldCharType="separate"/>
      </w:r>
      <w:r w:rsidR="008A257B" w:rsidRPr="00566858">
        <w:rPr>
          <w:rFonts w:cs="Times New Roman"/>
          <w:i/>
          <w:iCs/>
        </w:rPr>
        <w:t>5.6</w:t>
      </w:r>
      <w:r w:rsidR="008A257B" w:rsidRPr="00566858">
        <w:rPr>
          <w:rFonts w:cs="Times New Roman"/>
          <w:i/>
          <w:iCs/>
          <w:highlight w:val="yellow"/>
        </w:rPr>
        <w:fldChar w:fldCharType="end"/>
      </w:r>
      <w:r w:rsidR="008A257B" w:rsidRPr="00566858">
        <w:rPr>
          <w:rFonts w:cs="Times New Roman"/>
          <w:i/>
          <w:iCs/>
        </w:rPr>
        <w:t>.</w:t>
      </w:r>
    </w:p>
    <w:p w14:paraId="38E47701" w14:textId="77777777" w:rsidR="00E869EC" w:rsidRPr="00443C75" w:rsidRDefault="00E869EC" w:rsidP="00E869EC">
      <w:pPr>
        <w:jc w:val="both"/>
        <w:rPr>
          <w:rFonts w:cs="Times New Roman"/>
        </w:rPr>
      </w:pPr>
    </w:p>
    <w:p w14:paraId="2FB63D9A" w14:textId="7261F490" w:rsidR="00E869EC" w:rsidRPr="00DB210B" w:rsidRDefault="00E869EC" w:rsidP="00566858">
      <w:pPr>
        <w:pStyle w:val="ListParagraph"/>
        <w:numPr>
          <w:ilvl w:val="0"/>
          <w:numId w:val="92"/>
        </w:numPr>
        <w:jc w:val="both"/>
        <w:rPr>
          <w:rFonts w:cs="Times New Roman"/>
        </w:rPr>
      </w:pPr>
      <w:r w:rsidRPr="00DB210B">
        <w:rPr>
          <w:rFonts w:cs="Times New Roman"/>
        </w:rPr>
        <w:t xml:space="preserve">Seller exercised its right to remove the Designated System for the purpose of re-applying to the SFA under a different Class of Resource, by providing written notice to the IPA pursuant to Section </w:t>
      </w:r>
      <w:r w:rsidR="009C1D5D" w:rsidRPr="00443C75">
        <w:fldChar w:fldCharType="begin"/>
      </w:r>
      <w:r w:rsidR="009C1D5D" w:rsidRPr="00443C75">
        <w:instrText xml:space="preserve"> REF _</w:instrText>
      </w:r>
      <w:r w:rsidR="009C1D5D" w:rsidRPr="00DB210B">
        <w:rPr>
          <w:rFonts w:cs="Times New Roman"/>
        </w:rPr>
        <w:instrText>Ref71913967</w:instrText>
      </w:r>
      <w:r w:rsidR="009C1D5D" w:rsidRPr="00443C75">
        <w:instrText xml:space="preserve"> \w \h </w:instrText>
      </w:r>
      <w:r w:rsidR="009C1D5D" w:rsidRPr="00443C75">
        <w:fldChar w:fldCharType="separate"/>
      </w:r>
      <w:r w:rsidR="00E7218A" w:rsidRPr="00443C75">
        <w:t>2.4(g)</w:t>
      </w:r>
      <w:r w:rsidR="009C1D5D" w:rsidRPr="00443C75">
        <w:fldChar w:fldCharType="end"/>
      </w:r>
      <w:r w:rsidR="00CC0759" w:rsidRPr="00443C75">
        <w:t>.</w:t>
      </w:r>
    </w:p>
    <w:p w14:paraId="7D66076C" w14:textId="24DEB71C" w:rsidR="00E869EC" w:rsidRPr="00566858" w:rsidRDefault="00E869EC" w:rsidP="00566858">
      <w:pPr>
        <w:pStyle w:val="ListParagraph"/>
        <w:ind w:left="720"/>
        <w:jc w:val="both"/>
        <w:rPr>
          <w:rFonts w:cs="Times New Roman"/>
          <w:i/>
        </w:rPr>
      </w:pPr>
      <w:r w:rsidRPr="00566858">
        <w:rPr>
          <w:rFonts w:cs="Times New Roman"/>
          <w:i/>
        </w:rPr>
        <w:t xml:space="preserve">Resulting payment: Seller forfeits the portion of previously posted Performance Assurance equal to the Collateral Requirement associated with the Designated System. </w:t>
      </w:r>
      <w:r w:rsidR="00E459F1" w:rsidRPr="00566858">
        <w:rPr>
          <w:rFonts w:cs="Times New Roman"/>
          <w:i/>
          <w:iCs/>
        </w:rPr>
        <w:t xml:space="preserve">If Seller has received any Advance of Capital, Seller shall return such Advance of Capital in accordance with Section </w:t>
      </w:r>
      <w:r w:rsidR="008A257B" w:rsidRPr="00566858">
        <w:rPr>
          <w:rFonts w:cs="Times New Roman"/>
          <w:i/>
          <w:iCs/>
          <w:highlight w:val="yellow"/>
        </w:rPr>
        <w:fldChar w:fldCharType="begin"/>
      </w:r>
      <w:r w:rsidR="008A257B" w:rsidRPr="00566858">
        <w:rPr>
          <w:rFonts w:cs="Times New Roman"/>
          <w:i/>
          <w:iCs/>
        </w:rPr>
        <w:instrText xml:space="preserve"> REF _Ref225172057 \w \h </w:instrText>
      </w:r>
      <w:r w:rsidR="008A257B" w:rsidRPr="00566858">
        <w:rPr>
          <w:rFonts w:cs="Times New Roman"/>
          <w:i/>
          <w:iCs/>
          <w:highlight w:val="yellow"/>
        </w:rPr>
      </w:r>
      <w:r w:rsidR="008A257B" w:rsidRPr="00566858">
        <w:rPr>
          <w:rFonts w:cs="Times New Roman"/>
          <w:i/>
          <w:iCs/>
          <w:highlight w:val="yellow"/>
        </w:rPr>
        <w:fldChar w:fldCharType="separate"/>
      </w:r>
      <w:r w:rsidR="008A257B" w:rsidRPr="00566858">
        <w:rPr>
          <w:rFonts w:cs="Times New Roman"/>
          <w:i/>
          <w:iCs/>
        </w:rPr>
        <w:t>5.6</w:t>
      </w:r>
      <w:r w:rsidR="008A257B" w:rsidRPr="00566858">
        <w:rPr>
          <w:rFonts w:cs="Times New Roman"/>
          <w:i/>
          <w:iCs/>
          <w:highlight w:val="yellow"/>
        </w:rPr>
        <w:fldChar w:fldCharType="end"/>
      </w:r>
      <w:r w:rsidR="008A257B" w:rsidRPr="00566858">
        <w:rPr>
          <w:rFonts w:cs="Times New Roman"/>
          <w:i/>
          <w:iCs/>
        </w:rPr>
        <w:t>.</w:t>
      </w:r>
      <w:r w:rsidRPr="00566858">
        <w:rPr>
          <w:rFonts w:cs="Times New Roman"/>
          <w:i/>
        </w:rPr>
        <w:t xml:space="preserve"> </w:t>
      </w:r>
    </w:p>
    <w:p w14:paraId="4E37A934" w14:textId="77777777" w:rsidR="00E869EC" w:rsidRPr="00443C75" w:rsidRDefault="00E869EC" w:rsidP="00E869EC">
      <w:pPr>
        <w:jc w:val="both"/>
        <w:rPr>
          <w:rFonts w:cs="Times New Roman"/>
        </w:rPr>
      </w:pPr>
    </w:p>
    <w:p w14:paraId="48630A2E" w14:textId="41AFB490" w:rsidR="00E869EC" w:rsidRPr="00DB210B" w:rsidRDefault="00E869EC" w:rsidP="00566858">
      <w:pPr>
        <w:pStyle w:val="ListParagraph"/>
        <w:numPr>
          <w:ilvl w:val="0"/>
          <w:numId w:val="92"/>
        </w:numPr>
        <w:jc w:val="both"/>
        <w:rPr>
          <w:rFonts w:cs="Times New Roman"/>
        </w:rPr>
      </w:pPr>
      <w:r w:rsidRPr="00DB210B">
        <w:rPr>
          <w:rFonts w:cs="Times New Roman"/>
        </w:rPr>
        <w:t xml:space="preserve">The Designated System’s Actual Nameplate Capacity differs from the Proposed Nameplate Capacity </w:t>
      </w:r>
      <w:r w:rsidRPr="00DB210B">
        <w:rPr>
          <w:rFonts w:cs="Times New Roman"/>
        </w:rPr>
        <w:lastRenderedPageBreak/>
        <w:t>by more than the greater of 5kW or 25% of the Proposed Nameplate Capacity</w:t>
      </w:r>
      <w:r w:rsidR="00481ECD" w:rsidRPr="00DB210B">
        <w:rPr>
          <w:rFonts w:cs="Times New Roman"/>
        </w:rPr>
        <w:t xml:space="preserve"> or the Actual Capacity Factor is greater than the Proposed Capacity Factor</w:t>
      </w:r>
      <w:r w:rsidRPr="00DB210B">
        <w:rPr>
          <w:rFonts w:cs="Times New Roman"/>
        </w:rPr>
        <w:t xml:space="preserve">, so the Designated System was removed pursuant to Section </w:t>
      </w:r>
      <w:r w:rsidR="0066163C" w:rsidRPr="00443C75">
        <w:fldChar w:fldCharType="begin"/>
      </w:r>
      <w:r w:rsidR="0066163C" w:rsidRPr="00443C75">
        <w:instrText xml:space="preserve"> REF _Ref45650668 \w \h </w:instrText>
      </w:r>
      <w:r w:rsidR="00802A52" w:rsidRPr="00443C75">
        <w:instrText xml:space="preserve"> \* MERGEFORMAT </w:instrText>
      </w:r>
      <w:r w:rsidR="0066163C" w:rsidRPr="00443C75">
        <w:fldChar w:fldCharType="separate"/>
      </w:r>
      <w:r w:rsidR="00E7218A" w:rsidRPr="00443C75">
        <w:t>2.5(b)</w:t>
      </w:r>
      <w:r w:rsidR="0066163C" w:rsidRPr="00443C75">
        <w:fldChar w:fldCharType="end"/>
      </w:r>
      <w:r w:rsidR="00CC0759" w:rsidRPr="00443C75">
        <w:t>.</w:t>
      </w:r>
    </w:p>
    <w:p w14:paraId="1A8A5BD5" w14:textId="0A8C8C03" w:rsidR="00E869EC" w:rsidRPr="00566858" w:rsidRDefault="00E869EC" w:rsidP="00566858">
      <w:pPr>
        <w:pStyle w:val="ListParagraph"/>
        <w:ind w:left="720"/>
        <w:jc w:val="both"/>
        <w:rPr>
          <w:rFonts w:cs="Times New Roman"/>
          <w:i/>
        </w:rPr>
      </w:pPr>
      <w:r w:rsidRPr="00566858">
        <w:rPr>
          <w:rFonts w:cs="Times New Roman"/>
          <w:i/>
        </w:rPr>
        <w:t>Resulting payment: Seller forfeits the portion of previously posted Performance Assurance equal to the Collateral Requirement associated with the Designated System.  This forfeited amount may be re-credited to Seller as Performance Assurance (and refunded to Seller to the extent in excess of required Performance Assurance Requirement) if a new SFA application of the Designated System is approved by the ICC for inclusion in this Agreement or an agreement between Buyer and Seller under the SFA within three hundred sixty five (365) days of the date of the written notice from the IPA requesting the removal, and the IPA so notifies Buyer.</w:t>
      </w:r>
      <w:r w:rsidR="00E459F1" w:rsidRPr="00566858">
        <w:rPr>
          <w:rFonts w:cs="Times New Roman"/>
          <w:i/>
          <w:iCs/>
        </w:rPr>
        <w:t xml:space="preserve"> If Seller has received any Advance of Capital, Seller shall return such Advance of Capital in accordance with Section</w:t>
      </w:r>
      <w:r w:rsidR="008A257B" w:rsidRPr="00566858">
        <w:rPr>
          <w:rFonts w:cs="Times New Roman"/>
          <w:i/>
          <w:iCs/>
        </w:rPr>
        <w:t xml:space="preserve"> </w:t>
      </w:r>
      <w:r w:rsidR="008A257B" w:rsidRPr="00566858">
        <w:rPr>
          <w:rFonts w:cs="Times New Roman"/>
          <w:i/>
          <w:iCs/>
          <w:highlight w:val="yellow"/>
        </w:rPr>
        <w:fldChar w:fldCharType="begin"/>
      </w:r>
      <w:r w:rsidR="008A257B" w:rsidRPr="00566858">
        <w:rPr>
          <w:rFonts w:cs="Times New Roman"/>
          <w:i/>
          <w:iCs/>
        </w:rPr>
        <w:instrText xml:space="preserve"> REF _Ref225172057 \w \h </w:instrText>
      </w:r>
      <w:r w:rsidR="008A257B" w:rsidRPr="00566858">
        <w:rPr>
          <w:rFonts w:cs="Times New Roman"/>
          <w:i/>
          <w:iCs/>
          <w:highlight w:val="yellow"/>
        </w:rPr>
      </w:r>
      <w:r w:rsidR="008A257B" w:rsidRPr="00566858">
        <w:rPr>
          <w:rFonts w:cs="Times New Roman"/>
          <w:i/>
          <w:iCs/>
          <w:highlight w:val="yellow"/>
        </w:rPr>
        <w:fldChar w:fldCharType="separate"/>
      </w:r>
      <w:r w:rsidR="008A257B" w:rsidRPr="00566858">
        <w:rPr>
          <w:rFonts w:cs="Times New Roman"/>
          <w:i/>
          <w:iCs/>
        </w:rPr>
        <w:t>5.6</w:t>
      </w:r>
      <w:r w:rsidR="008A257B" w:rsidRPr="00566858">
        <w:rPr>
          <w:rFonts w:cs="Times New Roman"/>
          <w:i/>
          <w:iCs/>
          <w:highlight w:val="yellow"/>
        </w:rPr>
        <w:fldChar w:fldCharType="end"/>
      </w:r>
      <w:r w:rsidR="00E459F1" w:rsidRPr="00566858">
        <w:rPr>
          <w:rFonts w:cs="Times New Roman"/>
          <w:i/>
          <w:iCs/>
        </w:rPr>
        <w:t>.</w:t>
      </w:r>
    </w:p>
    <w:p w14:paraId="48F1BB0B" w14:textId="77777777" w:rsidR="00E869EC" w:rsidRPr="00443C75" w:rsidRDefault="00E869EC" w:rsidP="00E869EC">
      <w:pPr>
        <w:jc w:val="both"/>
        <w:rPr>
          <w:rFonts w:cs="Times New Roman"/>
        </w:rPr>
      </w:pPr>
    </w:p>
    <w:p w14:paraId="7CA16577" w14:textId="2B2E036B" w:rsidR="00E869EC" w:rsidRPr="00DB210B" w:rsidRDefault="00E869EC" w:rsidP="00566858">
      <w:pPr>
        <w:pStyle w:val="ListParagraph"/>
        <w:numPr>
          <w:ilvl w:val="0"/>
          <w:numId w:val="92"/>
        </w:numPr>
        <w:jc w:val="both"/>
        <w:rPr>
          <w:rFonts w:cs="Times New Roman"/>
        </w:rPr>
      </w:pPr>
      <w:r w:rsidRPr="00DB210B">
        <w:rPr>
          <w:rFonts w:cs="Times New Roman"/>
        </w:rPr>
        <w:t xml:space="preserve">The IPA determined in its reasonable discretion that </w:t>
      </w:r>
      <w:r w:rsidR="00953451" w:rsidRPr="00DB210B">
        <w:rPr>
          <w:rFonts w:cs="Times New Roman"/>
        </w:rPr>
        <w:t xml:space="preserve">Seller failed to perform a material covenant or obligation tied to the Designated System; or </w:t>
      </w:r>
      <w:r w:rsidRPr="00DB210B">
        <w:rPr>
          <w:rFonts w:cs="Times New Roman"/>
        </w:rPr>
        <w:t xml:space="preserve">the Designated System is in material non-conformance with requirements of the SFA; or is materially non-conforming with the information previously submitted by Seller to the IPA about that Designated System, and Seller did not cure the deficiency within twenty (20) Business Days (plus any extensions for good cause granted by the IPA); the IPA then exercised its right to remove the Designated System, pursuant to Section </w:t>
      </w:r>
      <w:r w:rsidR="00CC0759" w:rsidRPr="00F15584">
        <w:fldChar w:fldCharType="begin"/>
      </w:r>
      <w:r w:rsidR="00CC0759" w:rsidRPr="00F15584">
        <w:instrText xml:space="preserve"> REF _Ref43158652 \w \h </w:instrText>
      </w:r>
      <w:r w:rsidR="00802A52" w:rsidRPr="00F15584">
        <w:instrText xml:space="preserve"> \* MERGEFORMAT </w:instrText>
      </w:r>
      <w:r w:rsidR="00CC0759" w:rsidRPr="00F15584">
        <w:fldChar w:fldCharType="separate"/>
      </w:r>
      <w:r w:rsidR="00E7218A" w:rsidRPr="00F15584">
        <w:t>2.4(f)</w:t>
      </w:r>
      <w:r w:rsidR="00CC0759" w:rsidRPr="00F15584">
        <w:fldChar w:fldCharType="end"/>
      </w:r>
      <w:r w:rsidRPr="00DB210B">
        <w:rPr>
          <w:rFonts w:cs="Times New Roman"/>
        </w:rPr>
        <w:t xml:space="preserve"> and so notified Buyer and Seller.</w:t>
      </w:r>
    </w:p>
    <w:p w14:paraId="56BE8994" w14:textId="16BD7591" w:rsidR="00E869EC" w:rsidRPr="00566858" w:rsidRDefault="00E869EC" w:rsidP="00566858">
      <w:pPr>
        <w:pStyle w:val="ListParagraph"/>
        <w:ind w:left="720"/>
        <w:jc w:val="both"/>
        <w:rPr>
          <w:rFonts w:cs="Times New Roman"/>
          <w:i/>
        </w:rPr>
      </w:pPr>
      <w:r w:rsidRPr="00566858">
        <w:rPr>
          <w:rFonts w:cs="Times New Roman"/>
          <w:i/>
        </w:rPr>
        <w:t xml:space="preserve">Resulting payment: Seller pays the sum of (i) the Collateral Requirement with respect to </w:t>
      </w:r>
      <w:r w:rsidR="00D862FB" w:rsidRPr="00566858">
        <w:rPr>
          <w:rFonts w:cs="Times New Roman"/>
          <w:i/>
        </w:rPr>
        <w:t xml:space="preserve">such Designated System estimated at the time of such non-conformance associated with </w:t>
      </w:r>
      <w:r w:rsidRPr="00566858">
        <w:rPr>
          <w:rFonts w:cs="Times New Roman"/>
          <w:i/>
        </w:rPr>
        <w:t>such Designated System and (ii) one hundred percent (100%) of the total payments Seller has received from Buyer associated with RECs from such Designated System</w:t>
      </w:r>
      <w:r w:rsidR="00865CF5" w:rsidRPr="00566858">
        <w:rPr>
          <w:rFonts w:cs="Times New Roman"/>
          <w:i/>
        </w:rPr>
        <w:t>, including</w:t>
      </w:r>
      <w:r w:rsidR="00E459F1" w:rsidRPr="00566858">
        <w:rPr>
          <w:rFonts w:cs="Times New Roman"/>
          <w:i/>
          <w:iCs/>
        </w:rPr>
        <w:t xml:space="preserve"> any Advance of Capital</w:t>
      </w:r>
      <w:r w:rsidR="00865CF5" w:rsidRPr="00566858">
        <w:rPr>
          <w:rFonts w:cs="Times New Roman"/>
          <w:i/>
          <w:iCs/>
        </w:rPr>
        <w:t>.</w:t>
      </w:r>
      <w:r w:rsidRPr="00566858">
        <w:rPr>
          <w:rFonts w:cs="Times New Roman"/>
          <w:i/>
        </w:rPr>
        <w:t xml:space="preserve">  </w:t>
      </w:r>
    </w:p>
    <w:p w14:paraId="66B0DCA3" w14:textId="77777777" w:rsidR="00E869EC" w:rsidRPr="00443C75" w:rsidRDefault="00E869EC" w:rsidP="00E869EC">
      <w:pPr>
        <w:jc w:val="both"/>
        <w:rPr>
          <w:rFonts w:cs="Times New Roman"/>
        </w:rPr>
      </w:pPr>
    </w:p>
    <w:p w14:paraId="2A0D4C4E" w14:textId="56C6981D" w:rsidR="00E869EC" w:rsidRPr="00DB210B" w:rsidRDefault="00E869EC" w:rsidP="00566858">
      <w:pPr>
        <w:pStyle w:val="ListParagraph"/>
        <w:numPr>
          <w:ilvl w:val="0"/>
          <w:numId w:val="92"/>
        </w:numPr>
        <w:jc w:val="both"/>
        <w:rPr>
          <w:rFonts w:cs="Times New Roman"/>
        </w:rPr>
      </w:pPr>
      <w:r w:rsidRPr="00DB210B">
        <w:rPr>
          <w:rFonts w:cs="Times New Roman"/>
        </w:rPr>
        <w:t xml:space="preserve">The Designated System was Energized but failed to Deliver at least 1 REC within 90 days after Energization (for an Actual Nameplate Capacity &gt; 5 kW) or within 180 days after Energization (for an Actual Nameplate Capacity ≤ 5 kW), and Seller failed to remedy such deficiency in a timely manner pursuant to Section </w:t>
      </w:r>
      <w:r w:rsidR="003735E8" w:rsidRPr="00443C75">
        <w:fldChar w:fldCharType="begin"/>
      </w:r>
      <w:r w:rsidR="003735E8" w:rsidRPr="00443C75">
        <w:instrText xml:space="preserve"> REF _Ref47366074 \r \h </w:instrText>
      </w:r>
      <w:r w:rsidR="00802A52" w:rsidRPr="00443C75">
        <w:instrText xml:space="preserve"> \* MERGEFORMAT </w:instrText>
      </w:r>
      <w:r w:rsidR="003735E8" w:rsidRPr="00443C75">
        <w:fldChar w:fldCharType="separate"/>
      </w:r>
      <w:r w:rsidR="00E7218A" w:rsidRPr="00443C75">
        <w:t>4.1(b)</w:t>
      </w:r>
      <w:r w:rsidR="003735E8" w:rsidRPr="00443C75">
        <w:fldChar w:fldCharType="end"/>
      </w:r>
      <w:r w:rsidR="00CC0759" w:rsidRPr="00443C75">
        <w:t>;</w:t>
      </w:r>
      <w:r w:rsidRPr="00DB210B">
        <w:rPr>
          <w:rFonts w:cs="Times New Roman"/>
        </w:rPr>
        <w:t xml:space="preserve"> the Designated System was thus removed, pursuant to Section </w:t>
      </w:r>
      <w:r w:rsidR="003735E8" w:rsidRPr="00443C75">
        <w:fldChar w:fldCharType="begin"/>
      </w:r>
      <w:r w:rsidR="003735E8" w:rsidRPr="00443C75">
        <w:instrText xml:space="preserve"> REF _Ref47366074 \r \h </w:instrText>
      </w:r>
      <w:r w:rsidR="00802A52" w:rsidRPr="00443C75">
        <w:instrText xml:space="preserve"> \* MERGEFORMAT </w:instrText>
      </w:r>
      <w:r w:rsidR="003735E8" w:rsidRPr="00443C75">
        <w:fldChar w:fldCharType="separate"/>
      </w:r>
      <w:r w:rsidR="00E7218A" w:rsidRPr="00443C75">
        <w:t>4.1(b)</w:t>
      </w:r>
      <w:r w:rsidR="003735E8" w:rsidRPr="00443C75">
        <w:fldChar w:fldCharType="end"/>
      </w:r>
      <w:r w:rsidR="00CC0759" w:rsidRPr="00443C75">
        <w:t>.</w:t>
      </w:r>
    </w:p>
    <w:p w14:paraId="5B35262C" w14:textId="7D540986" w:rsidR="00E869EC" w:rsidRPr="00566858" w:rsidRDefault="00E869EC" w:rsidP="00566858">
      <w:pPr>
        <w:pStyle w:val="ListParagraph"/>
        <w:ind w:left="720"/>
        <w:jc w:val="both"/>
        <w:rPr>
          <w:rFonts w:cs="Times New Roman"/>
          <w:i/>
        </w:rPr>
      </w:pPr>
      <w:r w:rsidRPr="00566858">
        <w:rPr>
          <w:rFonts w:cs="Times New Roman"/>
          <w:i/>
        </w:rPr>
        <w:t>Resulting payment: Seller pays the sum of (i) the Collateral Requirement with respect to such Designated System and (ii) one hundred percent (100%) of the total payments Seller has received from Buyer associated with RECs from such Designated System</w:t>
      </w:r>
      <w:r w:rsidR="00E459F1" w:rsidRPr="00566858">
        <w:rPr>
          <w:rFonts w:cs="Times New Roman"/>
          <w:i/>
        </w:rPr>
        <w:t>, including</w:t>
      </w:r>
      <w:r w:rsidR="00E459F1" w:rsidRPr="00566858">
        <w:rPr>
          <w:rFonts w:cs="Times New Roman"/>
          <w:i/>
          <w:iCs/>
        </w:rPr>
        <w:t xml:space="preserve"> any Advance of Capital.</w:t>
      </w:r>
    </w:p>
    <w:p w14:paraId="21065E06" w14:textId="77777777" w:rsidR="00E869EC" w:rsidRPr="00443C75" w:rsidRDefault="00E869EC" w:rsidP="00E869EC">
      <w:pPr>
        <w:jc w:val="both"/>
        <w:rPr>
          <w:rFonts w:cs="Times New Roman"/>
        </w:rPr>
      </w:pPr>
    </w:p>
    <w:p w14:paraId="0C51BF36" w14:textId="28E0F007" w:rsidR="00E869EC" w:rsidRPr="00DB210B" w:rsidRDefault="00E869EC" w:rsidP="00566858">
      <w:pPr>
        <w:pStyle w:val="ListParagraph"/>
        <w:numPr>
          <w:ilvl w:val="0"/>
          <w:numId w:val="92"/>
        </w:numPr>
        <w:jc w:val="both"/>
        <w:rPr>
          <w:rFonts w:cs="Times New Roman"/>
        </w:rPr>
      </w:pPr>
      <w:r w:rsidRPr="00DB210B">
        <w:rPr>
          <w:rFonts w:cs="Times New Roman"/>
        </w:rPr>
        <w:t xml:space="preserve">Seller exercised its right to remove the Designated System by making its request to Buyer and the IPA pursuant to Section </w:t>
      </w:r>
      <w:r w:rsidR="008B6F9C">
        <w:fldChar w:fldCharType="begin"/>
      </w:r>
      <w:r w:rsidR="008B6F9C">
        <w:instrText xml:space="preserve"> REF _Ref43337497 \w \h </w:instrText>
      </w:r>
      <w:r w:rsidR="008B6F9C">
        <w:fldChar w:fldCharType="separate"/>
      </w:r>
      <w:r w:rsidR="008B6F9C">
        <w:t>7.2</w:t>
      </w:r>
      <w:r w:rsidR="008B6F9C">
        <w:fldChar w:fldCharType="end"/>
      </w:r>
      <w:r w:rsidRPr="00DB210B">
        <w:rPr>
          <w:rFonts w:cs="Times New Roman"/>
        </w:rPr>
        <w:t xml:space="preserve"> within 30 days following the Designated System’s Interconnection Customer (as defined in Section 466.30 of Title 83 of the Illinois Administrative Code) receiving from the interconnecting utility a non-binding estimate of costs to construct the interconnection facilities and any required distribution upgrades for that Designated System in an amount exceeding 30 cents per watt AC of the Designated System’s Proposed Nameplate Capacity (or by sending notification to </w:t>
      </w:r>
      <w:r w:rsidRPr="00DB210B">
        <w:rPr>
          <w:rFonts w:cs="Times New Roman"/>
          <w:spacing w:val="-1"/>
        </w:rPr>
        <w:t xml:space="preserve">Buyer </w:t>
      </w:r>
      <w:r w:rsidR="00D862FB" w:rsidRPr="00DB210B">
        <w:rPr>
          <w:rFonts w:cs="Times New Roman"/>
          <w:spacing w:val="-1"/>
        </w:rPr>
        <w:t xml:space="preserve">and the IPA </w:t>
      </w:r>
      <w:r w:rsidRPr="00DB210B">
        <w:rPr>
          <w:rFonts w:cs="Times New Roman"/>
          <w:spacing w:val="-1"/>
        </w:rPr>
        <w:t xml:space="preserve">within 30 days of having received the subject interconnection cost estimate that it is disputing such interconnection cost estimate and by making the refund request </w:t>
      </w:r>
      <w:r w:rsidRPr="00DB210B">
        <w:rPr>
          <w:rFonts w:cs="Times New Roman"/>
        </w:rPr>
        <w:t>within 14 days of having received a final estimate as the result of an interconnection cost dispute</w:t>
      </w:r>
      <w:r w:rsidRPr="00DB210B">
        <w:rPr>
          <w:rFonts w:cs="Times New Roman"/>
          <w:spacing w:val="-1"/>
        </w:rPr>
        <w:t>), and Buyer recognized and substantiated the request as described in Section</w:t>
      </w:r>
      <w:r w:rsidR="008B6F9C">
        <w:rPr>
          <w:rFonts w:cs="Times New Roman" w:hint="eastAsia"/>
          <w:spacing w:val="-1"/>
          <w:lang w:eastAsia="ko-KR"/>
        </w:rPr>
        <w:t xml:space="preserve"> </w:t>
      </w:r>
      <w:r w:rsidR="008B6F9C">
        <w:fldChar w:fldCharType="begin"/>
      </w:r>
      <w:r w:rsidR="008B6F9C">
        <w:instrText xml:space="preserve"> REF _Ref43337497 \w \h </w:instrText>
      </w:r>
      <w:r w:rsidR="008B6F9C">
        <w:fldChar w:fldCharType="separate"/>
      </w:r>
      <w:r w:rsidR="008B6F9C">
        <w:t>7.2</w:t>
      </w:r>
      <w:r w:rsidR="008B6F9C">
        <w:fldChar w:fldCharType="end"/>
      </w:r>
      <w:r w:rsidR="00CC0759" w:rsidRPr="00443C75">
        <w:t>.</w:t>
      </w:r>
      <w:r w:rsidR="008B6F9C" w:rsidRPr="00DB210B">
        <w:rPr>
          <w:rFonts w:cs="Times New Roman"/>
        </w:rPr>
        <w:t xml:space="preserve"> </w:t>
      </w:r>
    </w:p>
    <w:p w14:paraId="3721227B" w14:textId="505EBD00" w:rsidR="00E869EC" w:rsidRPr="00DB210B" w:rsidRDefault="00E869EC" w:rsidP="00566858">
      <w:pPr>
        <w:pStyle w:val="ListParagraph"/>
        <w:ind w:left="720"/>
        <w:jc w:val="both"/>
        <w:rPr>
          <w:rFonts w:cs="Times New Roman"/>
        </w:rPr>
      </w:pPr>
      <w:r w:rsidRPr="00566858">
        <w:rPr>
          <w:rFonts w:cs="Times New Roman"/>
          <w:i/>
        </w:rPr>
        <w:t>Resulting payment: Seller forfeits 25% of the Performance Assurance Amount previously posted in connection with the Designated System; the remaining 75% of Performance Assurance Amount is returned by Buyer to Seller. It is possible that this System Removal occurs prior to Seller’s posting of Seller’s Performance Assurance. In such a case, Seller shall pay Buyer an amount equal to 25% of the Collateral Requirement associated with such Designated System.</w:t>
      </w:r>
      <w:r w:rsidR="00E459F1" w:rsidRPr="00566858">
        <w:rPr>
          <w:rFonts w:cs="Times New Roman"/>
          <w:i/>
          <w:iCs/>
        </w:rPr>
        <w:t xml:space="preserve"> If Seller has received any Advance of Capital, Seller shall return such Advance of Capital in accordance with Section</w:t>
      </w:r>
      <w:r w:rsidR="00E459F1" w:rsidRPr="008B6F9C">
        <w:rPr>
          <w:rFonts w:cs="Times New Roman"/>
          <w:i/>
          <w:iCs/>
        </w:rPr>
        <w:t xml:space="preserve"> </w:t>
      </w:r>
      <w:r w:rsidR="008B6F9C" w:rsidRPr="008B6F9C">
        <w:rPr>
          <w:i/>
          <w:iCs/>
        </w:rPr>
        <w:fldChar w:fldCharType="begin"/>
      </w:r>
      <w:r w:rsidR="008B6F9C" w:rsidRPr="008B6F9C">
        <w:rPr>
          <w:i/>
          <w:iCs/>
        </w:rPr>
        <w:instrText xml:space="preserve"> REF _Ref43337497 \w \h  \* MERGEFORMAT </w:instrText>
      </w:r>
      <w:r w:rsidR="008B6F9C" w:rsidRPr="008B6F9C">
        <w:rPr>
          <w:i/>
          <w:iCs/>
        </w:rPr>
      </w:r>
      <w:r w:rsidR="008B6F9C" w:rsidRPr="008B6F9C">
        <w:rPr>
          <w:i/>
          <w:iCs/>
        </w:rPr>
        <w:fldChar w:fldCharType="separate"/>
      </w:r>
      <w:r w:rsidR="008B6F9C" w:rsidRPr="008B6F9C">
        <w:rPr>
          <w:i/>
          <w:iCs/>
        </w:rPr>
        <w:t>7.2</w:t>
      </w:r>
      <w:r w:rsidR="008B6F9C" w:rsidRPr="008B6F9C">
        <w:rPr>
          <w:i/>
          <w:iCs/>
        </w:rPr>
        <w:fldChar w:fldCharType="end"/>
      </w:r>
      <w:r w:rsidR="00E459F1" w:rsidRPr="008B6F9C">
        <w:rPr>
          <w:rFonts w:cs="Times New Roman"/>
          <w:i/>
          <w:iCs/>
        </w:rPr>
        <w:t>.</w:t>
      </w:r>
    </w:p>
    <w:p w14:paraId="0D349471" w14:textId="77777777" w:rsidR="00E869EC" w:rsidRPr="00443C75" w:rsidRDefault="00E869EC" w:rsidP="00E869EC">
      <w:pPr>
        <w:jc w:val="both"/>
        <w:rPr>
          <w:rFonts w:cs="Times New Roman"/>
        </w:rPr>
      </w:pPr>
    </w:p>
    <w:p w14:paraId="352F58AA" w14:textId="66683CD6" w:rsidR="00E869EC" w:rsidRPr="00DB210B" w:rsidRDefault="00E869EC" w:rsidP="00566858">
      <w:pPr>
        <w:pStyle w:val="ListParagraph"/>
        <w:numPr>
          <w:ilvl w:val="0"/>
          <w:numId w:val="92"/>
        </w:numPr>
        <w:jc w:val="both"/>
        <w:rPr>
          <w:rFonts w:cs="Times New Roman"/>
        </w:rPr>
      </w:pPr>
      <w:r w:rsidRPr="00DB210B">
        <w:rPr>
          <w:rFonts w:cs="Times New Roman"/>
        </w:rPr>
        <w:t>A Suspension Period (as defined in Article 10) has arisen with respect to a Designated System due to a Force Majeure event, and the Suspension Period lasted at least 730 days; the Designated System was thus removed pursuant to the same Article 10.</w:t>
      </w:r>
    </w:p>
    <w:p w14:paraId="746952A3" w14:textId="04355E2D" w:rsidR="00E869EC" w:rsidRPr="00566858" w:rsidRDefault="00E869EC" w:rsidP="00566858">
      <w:pPr>
        <w:pStyle w:val="ListParagraph"/>
        <w:ind w:left="720"/>
        <w:jc w:val="both"/>
        <w:rPr>
          <w:rFonts w:cs="Times New Roman"/>
          <w:i/>
        </w:rPr>
      </w:pPr>
      <w:r w:rsidRPr="00566858">
        <w:rPr>
          <w:rFonts w:cs="Times New Roman"/>
          <w:i/>
        </w:rPr>
        <w:t>Resulting payment: If payments</w:t>
      </w:r>
      <w:r w:rsidR="00E459F1" w:rsidRPr="00566858">
        <w:rPr>
          <w:rFonts w:cs="Times New Roman"/>
          <w:i/>
        </w:rPr>
        <w:t>,</w:t>
      </w:r>
      <w:r w:rsidR="00E459F1" w:rsidRPr="00566858">
        <w:rPr>
          <w:rFonts w:cs="Times New Roman"/>
          <w:i/>
          <w:iCs/>
        </w:rPr>
        <w:t xml:space="preserve"> including any Advance of Capital,</w:t>
      </w:r>
      <w:r w:rsidRPr="00566858">
        <w:rPr>
          <w:rFonts w:cs="Times New Roman"/>
          <w:i/>
        </w:rPr>
        <w:t xml:space="preserve"> have been made to Seller with </w:t>
      </w:r>
      <w:r w:rsidRPr="00566858">
        <w:rPr>
          <w:rFonts w:cs="Times New Roman"/>
          <w:i/>
        </w:rPr>
        <w:lastRenderedPageBreak/>
        <w:t xml:space="preserve">respect to the Designated System, Seller shall return the amount of payment based on the applicable Contract Price and on the difference between the number of RECs used to calculate payment and the number of RECs Delivered from such Designated System (not to exceed the Designated System Contract Maximum REC Quantity). Upon the resulting payment by Seller, Seller may request for the reduction of a portion of the Performance Assurance Amount attributable to such Designated System. </w:t>
      </w:r>
    </w:p>
    <w:p w14:paraId="0794321A" w14:textId="77777777" w:rsidR="00E869EC" w:rsidRPr="00443C75" w:rsidRDefault="00E869EC" w:rsidP="00E869EC">
      <w:pPr>
        <w:jc w:val="both"/>
        <w:rPr>
          <w:rFonts w:cs="Times New Roman"/>
          <w:b/>
        </w:rPr>
      </w:pPr>
    </w:p>
    <w:p w14:paraId="5B52BEB9" w14:textId="47F2D747" w:rsidR="00E869EC" w:rsidRPr="00DB210B" w:rsidRDefault="00E869EC" w:rsidP="00566858">
      <w:pPr>
        <w:pStyle w:val="ListParagraph"/>
        <w:numPr>
          <w:ilvl w:val="0"/>
          <w:numId w:val="92"/>
        </w:numPr>
        <w:jc w:val="both"/>
        <w:rPr>
          <w:rFonts w:cs="Times New Roman"/>
        </w:rPr>
      </w:pPr>
      <w:r w:rsidRPr="00DB210B">
        <w:rPr>
          <w:rFonts w:cs="Times New Roman"/>
          <w:b/>
        </w:rPr>
        <w:t xml:space="preserve"> </w:t>
      </w:r>
      <w:r w:rsidRPr="00DB210B">
        <w:rPr>
          <w:rFonts w:cs="Times New Roman"/>
        </w:rPr>
        <w:t>Seller</w:t>
      </w:r>
      <w:r w:rsidR="00D862FB" w:rsidRPr="00DB210B">
        <w:rPr>
          <w:rFonts w:cs="Times New Roman"/>
        </w:rPr>
        <w:t>, prior to the prevailing Scheduled Energized Date, has determined that a Designated System will not be constructed and provides written notice to Buyer and the IPA of such determination</w:t>
      </w:r>
      <w:r w:rsidRPr="00DB210B">
        <w:rPr>
          <w:rFonts w:cs="Times New Roman"/>
        </w:rPr>
        <w:t xml:space="preserve"> pursuant to Section </w:t>
      </w:r>
      <w:r w:rsidR="0009462E" w:rsidRPr="00DB210B">
        <w:rPr>
          <w:highlight w:val="yellow"/>
        </w:rPr>
        <w:fldChar w:fldCharType="begin"/>
      </w:r>
      <w:r w:rsidR="0009462E" w:rsidRPr="00443C75">
        <w:instrText xml:space="preserve"> REF _Ref45650640 \r \h </w:instrText>
      </w:r>
      <w:r w:rsidR="00802A52" w:rsidRPr="00443C75">
        <w:instrText xml:space="preserve"> \* MERGEFORMAT </w:instrText>
      </w:r>
      <w:r w:rsidR="0009462E" w:rsidRPr="00DB210B">
        <w:rPr>
          <w:highlight w:val="yellow"/>
        </w:rPr>
      </w:r>
      <w:r w:rsidR="0009462E" w:rsidRPr="00DB210B">
        <w:rPr>
          <w:highlight w:val="yellow"/>
        </w:rPr>
        <w:fldChar w:fldCharType="separate"/>
      </w:r>
      <w:r w:rsidR="00E7218A" w:rsidRPr="00443C75">
        <w:t>2.4(d)</w:t>
      </w:r>
      <w:r w:rsidR="0009462E" w:rsidRPr="00DB210B">
        <w:rPr>
          <w:highlight w:val="yellow"/>
        </w:rPr>
        <w:fldChar w:fldCharType="end"/>
      </w:r>
      <w:r w:rsidRPr="00DB210B">
        <w:rPr>
          <w:rFonts w:cs="Times New Roman"/>
        </w:rPr>
        <w:t xml:space="preserve"> of this Agreement.  </w:t>
      </w:r>
    </w:p>
    <w:p w14:paraId="106BB0A7" w14:textId="4A398A18" w:rsidR="00E869EC" w:rsidRPr="00566858" w:rsidRDefault="00E869EC" w:rsidP="00566858">
      <w:pPr>
        <w:pStyle w:val="ListParagraph"/>
        <w:ind w:left="720"/>
        <w:jc w:val="both"/>
        <w:rPr>
          <w:rFonts w:cs="Times New Roman"/>
          <w:i/>
        </w:rPr>
      </w:pPr>
      <w:r w:rsidRPr="00566858">
        <w:rPr>
          <w:rFonts w:cs="Times New Roman"/>
          <w:i/>
        </w:rPr>
        <w:t>Resulting payment: Seller pays</w:t>
      </w:r>
      <w:r w:rsidR="00D862FB" w:rsidRPr="00566858">
        <w:rPr>
          <w:rFonts w:cs="Times New Roman"/>
          <w:i/>
        </w:rPr>
        <w:t xml:space="preserve"> to</w:t>
      </w:r>
      <w:r w:rsidRPr="00566858">
        <w:rPr>
          <w:rFonts w:cs="Times New Roman"/>
          <w:i/>
        </w:rPr>
        <w:t xml:space="preserve"> Buyer the Collateral Requirement associated with the Designated System plus any extension fees associated with such Designated System. </w:t>
      </w:r>
      <w:r w:rsidR="00865CF5" w:rsidRPr="00566858">
        <w:rPr>
          <w:rFonts w:cs="Times New Roman"/>
          <w:i/>
        </w:rPr>
        <w:t xml:space="preserve">If Seller has received any Advance of Capital, Seller shall return such Advance of Capital in accordance with Section </w:t>
      </w:r>
      <w:r w:rsidR="008A257B" w:rsidRPr="00566858">
        <w:rPr>
          <w:rFonts w:cs="Times New Roman"/>
          <w:i/>
          <w:iCs/>
          <w:highlight w:val="yellow"/>
        </w:rPr>
        <w:fldChar w:fldCharType="begin"/>
      </w:r>
      <w:r w:rsidR="008A257B" w:rsidRPr="00566858">
        <w:rPr>
          <w:rFonts w:cs="Times New Roman"/>
          <w:i/>
          <w:iCs/>
        </w:rPr>
        <w:instrText xml:space="preserve"> REF _Ref225172057 \w \h </w:instrText>
      </w:r>
      <w:r w:rsidR="008A257B" w:rsidRPr="00566858">
        <w:rPr>
          <w:rFonts w:cs="Times New Roman"/>
          <w:i/>
          <w:iCs/>
          <w:highlight w:val="yellow"/>
        </w:rPr>
      </w:r>
      <w:r w:rsidR="008A257B" w:rsidRPr="00566858">
        <w:rPr>
          <w:rFonts w:cs="Times New Roman"/>
          <w:i/>
          <w:iCs/>
          <w:highlight w:val="yellow"/>
        </w:rPr>
        <w:fldChar w:fldCharType="separate"/>
      </w:r>
      <w:r w:rsidR="008A257B" w:rsidRPr="00566858">
        <w:rPr>
          <w:rFonts w:cs="Times New Roman"/>
          <w:i/>
          <w:iCs/>
        </w:rPr>
        <w:t>5.6</w:t>
      </w:r>
      <w:r w:rsidR="008A257B" w:rsidRPr="00566858">
        <w:rPr>
          <w:rFonts w:cs="Times New Roman"/>
          <w:i/>
          <w:iCs/>
          <w:highlight w:val="yellow"/>
        </w:rPr>
        <w:fldChar w:fldCharType="end"/>
      </w:r>
      <w:r w:rsidR="00865CF5" w:rsidRPr="00566858">
        <w:rPr>
          <w:rFonts w:cs="Times New Roman"/>
          <w:i/>
        </w:rPr>
        <w:t>.</w:t>
      </w:r>
      <w:r w:rsidRPr="00566858">
        <w:rPr>
          <w:rFonts w:cs="Times New Roman"/>
          <w:i/>
        </w:rPr>
        <w:t xml:space="preserve">  </w:t>
      </w:r>
    </w:p>
    <w:p w14:paraId="0E64AA4C" w14:textId="77777777" w:rsidR="00E869EC" w:rsidRPr="00443C75" w:rsidRDefault="00E869EC" w:rsidP="00E869EC">
      <w:pPr>
        <w:jc w:val="both"/>
        <w:rPr>
          <w:rFonts w:cs="Times New Roman"/>
          <w:i/>
        </w:rPr>
      </w:pPr>
    </w:p>
    <w:p w14:paraId="46E5DEDB" w14:textId="1C73A99D" w:rsidR="00E869EC" w:rsidRPr="00DB210B" w:rsidRDefault="00E869EC" w:rsidP="00566858">
      <w:pPr>
        <w:pStyle w:val="ListParagraph"/>
        <w:numPr>
          <w:ilvl w:val="0"/>
          <w:numId w:val="92"/>
        </w:numPr>
        <w:jc w:val="both"/>
        <w:rPr>
          <w:rFonts w:cs="Times New Roman"/>
          <w:b/>
        </w:rPr>
      </w:pPr>
      <w:r w:rsidRPr="00DB210B">
        <w:rPr>
          <w:rFonts w:cs="Times New Roman"/>
        </w:rPr>
        <w:t xml:space="preserve">Force Majeure (as defined in Article 10) is adversely affecting the operability of the Designated System and Seller has determined that the damage to the Designated System is irreparable.  Seller provided a written notice of such determination and request for removal of the Designated System to Buyer and the IPA; the IPA granted the request, and the Designated System was removed pursuant to the same Article 10. </w:t>
      </w:r>
    </w:p>
    <w:p w14:paraId="7BA348B4" w14:textId="4AFB8DCE" w:rsidR="00E869EC" w:rsidRPr="00566858" w:rsidRDefault="00E869EC" w:rsidP="00566858">
      <w:pPr>
        <w:pStyle w:val="ListParagraph"/>
        <w:ind w:left="720"/>
        <w:jc w:val="both"/>
        <w:rPr>
          <w:rFonts w:cs="Times New Roman"/>
          <w:i/>
        </w:rPr>
      </w:pPr>
      <w:r w:rsidRPr="00566858">
        <w:rPr>
          <w:rFonts w:cs="Times New Roman"/>
          <w:i/>
        </w:rPr>
        <w:t>Resulting payment: If payments</w:t>
      </w:r>
      <w:r w:rsidR="00865CF5" w:rsidRPr="00566858">
        <w:rPr>
          <w:rFonts w:cs="Times New Roman"/>
          <w:i/>
        </w:rPr>
        <w:t>, including any Advance of Capital</w:t>
      </w:r>
      <w:r w:rsidRPr="00566858">
        <w:rPr>
          <w:rFonts w:cs="Times New Roman"/>
          <w:i/>
        </w:rPr>
        <w:t xml:space="preserve"> have been made to Seller with respect to the Designated System, Seller shall return the amount of payment based on the applicable Contract Price and on the difference between the number of RECs used to calculate payment and the number of RECs Delivered from such Designated System (not to exceed the Designated System Contract Maximum REC Quantity). Upon the resulting payment by Seller, Seller may request for the reduction of a portion of the Performance Assurance Amount attributable to such Designated System.</w:t>
      </w:r>
    </w:p>
    <w:p w14:paraId="422916BB" w14:textId="77777777" w:rsidR="00E869EC" w:rsidRPr="00443C75" w:rsidRDefault="00E869EC" w:rsidP="00E869EC">
      <w:pPr>
        <w:jc w:val="both"/>
        <w:rPr>
          <w:rFonts w:cs="Times New Roman"/>
          <w:b/>
        </w:rPr>
      </w:pPr>
    </w:p>
    <w:p w14:paraId="3D59C8CB" w14:textId="2FB042AE" w:rsidR="00E869EC" w:rsidRPr="00DB210B" w:rsidRDefault="00E869EC" w:rsidP="00566858">
      <w:pPr>
        <w:pStyle w:val="ListParagraph"/>
        <w:numPr>
          <w:ilvl w:val="0"/>
          <w:numId w:val="92"/>
        </w:numPr>
        <w:jc w:val="both"/>
        <w:rPr>
          <w:rFonts w:cs="Times New Roman"/>
        </w:rPr>
      </w:pPr>
      <w:r w:rsidRPr="00DB210B">
        <w:rPr>
          <w:rFonts w:cs="Times New Roman"/>
        </w:rPr>
        <w:t xml:space="preserve">With respect to a Designated System that is a Community Renewable Energy Generation Project, the percent of Non-Anchor Nameplate Capacity Subscribed by End Use Customers was less than fifty percent (50%) for the period reported in the </w:t>
      </w:r>
      <w:r w:rsidR="00F92C3E" w:rsidRPr="00DB210B">
        <w:rPr>
          <w:rFonts w:cs="Times New Roman"/>
        </w:rPr>
        <w:t xml:space="preserve">Community Solar </w:t>
      </w:r>
      <w:r w:rsidR="00416179" w:rsidRPr="00DB210B">
        <w:rPr>
          <w:rFonts w:cs="Times New Roman"/>
        </w:rPr>
        <w:t>First Year Report</w:t>
      </w:r>
      <w:r w:rsidRPr="00DB210B">
        <w:rPr>
          <w:rFonts w:cs="Times New Roman"/>
        </w:rPr>
        <w:t xml:space="preserve">, and Seller (i) failed to provide an addendum to the </w:t>
      </w:r>
      <w:r w:rsidR="00F92C3E" w:rsidRPr="00DB210B">
        <w:rPr>
          <w:rFonts w:cs="Times New Roman"/>
        </w:rPr>
        <w:t xml:space="preserve">Community Solar </w:t>
      </w:r>
      <w:r w:rsidR="00416179" w:rsidRPr="00DB210B">
        <w:rPr>
          <w:rFonts w:cs="Times New Roman"/>
        </w:rPr>
        <w:t>First Year Report</w:t>
      </w:r>
      <w:r w:rsidRPr="00DB210B">
        <w:rPr>
          <w:rFonts w:cs="Times New Roman"/>
        </w:rPr>
        <w:t xml:space="preserve"> or (ii) the percent of Non-Anchor Nameplate Capacity Subscribed by End Use Customers remained less than fifty percent (50%) for the additional Quarterly Period or extended cure period reported in the addendum to the </w:t>
      </w:r>
      <w:r w:rsidR="00F92C3E" w:rsidRPr="00DB210B">
        <w:rPr>
          <w:rFonts w:cs="Times New Roman"/>
        </w:rPr>
        <w:t xml:space="preserve">Community Solar </w:t>
      </w:r>
      <w:r w:rsidR="00416179" w:rsidRPr="00DB210B">
        <w:rPr>
          <w:rFonts w:cs="Times New Roman"/>
        </w:rPr>
        <w:t>First Year Report</w:t>
      </w:r>
      <w:r w:rsidRPr="00DB210B">
        <w:rPr>
          <w:rFonts w:cs="Times New Roman"/>
        </w:rPr>
        <w:t xml:space="preserve">. Thus, the Designated System was removed pursuant to Section </w:t>
      </w:r>
      <w:r w:rsidR="00D46C39" w:rsidRPr="00443C75">
        <w:fldChar w:fldCharType="begin"/>
      </w:r>
      <w:r w:rsidR="00D46C39" w:rsidRPr="00443C75">
        <w:instrText xml:space="preserve"> REF _Ref43131790 \w \h</w:instrText>
      </w:r>
      <w:r w:rsidR="00D46C39" w:rsidRPr="00DB210B">
        <w:rPr>
          <w:rFonts w:cs="Times New Roman"/>
        </w:rPr>
        <w:instrText xml:space="preserve"> </w:instrText>
      </w:r>
      <w:r w:rsidR="00BD7B4D" w:rsidRPr="00DB210B">
        <w:rPr>
          <w:rFonts w:cs="Times New Roman"/>
        </w:rPr>
        <w:instrText xml:space="preserve"> \* MERGEFORMAT</w:instrText>
      </w:r>
      <w:r w:rsidR="00BD7B4D" w:rsidRPr="00443C75">
        <w:instrText xml:space="preserve"> </w:instrText>
      </w:r>
      <w:r w:rsidR="00D46C39" w:rsidRPr="00443C75">
        <w:fldChar w:fldCharType="separate"/>
      </w:r>
      <w:r w:rsidR="00E7218A" w:rsidRPr="00443C75">
        <w:t>2.6(c)</w:t>
      </w:r>
      <w:r w:rsidR="00D46C39" w:rsidRPr="00443C75">
        <w:fldChar w:fldCharType="end"/>
      </w:r>
      <w:r w:rsidR="00D46C39" w:rsidRPr="00443C75">
        <w:t>.</w:t>
      </w:r>
    </w:p>
    <w:p w14:paraId="3878EAD0" w14:textId="730401AF" w:rsidR="00E869EC" w:rsidRPr="00DB210B" w:rsidRDefault="00E869EC" w:rsidP="00566858">
      <w:pPr>
        <w:pStyle w:val="ListParagraph"/>
        <w:ind w:left="720"/>
        <w:jc w:val="both"/>
        <w:rPr>
          <w:rFonts w:cs="Times New Roman"/>
        </w:rPr>
      </w:pPr>
      <w:r w:rsidRPr="00566858">
        <w:rPr>
          <w:rFonts w:cs="Times New Roman"/>
          <w:i/>
        </w:rPr>
        <w:t xml:space="preserve">Resulting payment: </w:t>
      </w:r>
      <w:bookmarkStart w:id="976" w:name="_Hlk73481737"/>
      <w:r w:rsidRPr="00566858">
        <w:rPr>
          <w:rFonts w:cs="Times New Roman"/>
          <w:i/>
        </w:rPr>
        <w:t xml:space="preserve">Seller pays (i) the Collateral Requirement calculated at the time of the issuance of the </w:t>
      </w:r>
      <w:r w:rsidR="00F92C3E" w:rsidRPr="00566858">
        <w:rPr>
          <w:rFonts w:cs="Times New Roman"/>
          <w:i/>
        </w:rPr>
        <w:t xml:space="preserve">Community Solar </w:t>
      </w:r>
      <w:r w:rsidR="00416179" w:rsidRPr="00566858">
        <w:rPr>
          <w:rFonts w:cs="Times New Roman"/>
          <w:i/>
        </w:rPr>
        <w:t>First Year Report</w:t>
      </w:r>
      <w:r w:rsidRPr="00566858">
        <w:rPr>
          <w:rFonts w:cs="Times New Roman"/>
          <w:i/>
        </w:rPr>
        <w:t xml:space="preserve"> and (ii)</w:t>
      </w:r>
      <w:bookmarkEnd w:id="976"/>
      <w:r w:rsidRPr="00566858">
        <w:rPr>
          <w:rFonts w:cs="Times New Roman"/>
          <w:i/>
        </w:rPr>
        <w:t xml:space="preserve"> if payments have been made to Seller with respect to the Designated System, Seller shall make a payment adjustment to Buyer based on the Contract Price recorded at Energization and on the difference between the number of RECs used to calculate payment and the number of RECs Delivered from such Designated System</w:t>
      </w:r>
      <w:r w:rsidR="00865CF5" w:rsidRPr="00566858">
        <w:rPr>
          <w:rFonts w:cs="Times New Roman"/>
          <w:i/>
        </w:rPr>
        <w:t>, including any Advance of Capital</w:t>
      </w:r>
      <w:r w:rsidRPr="00566858">
        <w:rPr>
          <w:rFonts w:cs="Times New Roman"/>
          <w:i/>
        </w:rPr>
        <w:t xml:space="preserve">. Buyer may draw on Seller’s Performance Assurance for purposes of the aforementioned payment adjustment.   </w:t>
      </w:r>
    </w:p>
    <w:p w14:paraId="11D509F4" w14:textId="77777777" w:rsidR="00E869EC" w:rsidRPr="00443C75" w:rsidRDefault="00E869EC" w:rsidP="00E869EC">
      <w:pPr>
        <w:jc w:val="both"/>
        <w:rPr>
          <w:rFonts w:cs="Times New Roman"/>
        </w:rPr>
      </w:pPr>
    </w:p>
    <w:p w14:paraId="34EB87B2" w14:textId="55E6F21A" w:rsidR="00E869EC" w:rsidRPr="00DB210B" w:rsidDel="00C328FB" w:rsidRDefault="00E869EC" w:rsidP="00566858">
      <w:pPr>
        <w:pStyle w:val="ListParagraph"/>
        <w:numPr>
          <w:ilvl w:val="0"/>
          <w:numId w:val="92"/>
        </w:numPr>
        <w:jc w:val="both"/>
        <w:rPr>
          <w:rFonts w:cs="Times New Roman"/>
        </w:rPr>
      </w:pPr>
      <w:r w:rsidRPr="00DB210B" w:rsidDel="00C328FB">
        <w:rPr>
          <w:rFonts w:cs="Times New Roman"/>
        </w:rPr>
        <w:t xml:space="preserve">With respect to a Designated System that received additional points in the SFA project selection process on the basis of MWBE factors described in Section </w:t>
      </w:r>
      <w:r w:rsidR="00AC4647" w:rsidRPr="00DB210B" w:rsidDel="00C328FB">
        <w:rPr>
          <w:rFonts w:cs="Times New Roman"/>
        </w:rPr>
        <w:fldChar w:fldCharType="begin"/>
      </w:r>
      <w:r w:rsidR="00AC4647" w:rsidRPr="00DB210B" w:rsidDel="00C328FB">
        <w:rPr>
          <w:rFonts w:cs="Times New Roman"/>
        </w:rPr>
        <w:instrText xml:space="preserve"> REF _Ref69328527 \w \h </w:instrText>
      </w:r>
      <w:r w:rsidR="00BD7B4D" w:rsidRPr="00DB210B" w:rsidDel="00C328FB">
        <w:rPr>
          <w:rFonts w:cs="Times New Roman"/>
        </w:rPr>
        <w:instrText xml:space="preserve"> \* MERGEFORMAT </w:instrText>
      </w:r>
      <w:r w:rsidR="00AC4647" w:rsidRPr="00DB210B" w:rsidDel="00C328FB">
        <w:rPr>
          <w:rFonts w:cs="Times New Roman"/>
        </w:rPr>
      </w:r>
      <w:r w:rsidR="00AC4647" w:rsidRPr="00DB210B" w:rsidDel="00C328FB">
        <w:rPr>
          <w:rFonts w:cs="Times New Roman"/>
        </w:rPr>
        <w:fldChar w:fldCharType="separate"/>
      </w:r>
      <w:r w:rsidR="00E7218A" w:rsidRPr="00DB210B">
        <w:rPr>
          <w:rFonts w:cs="Times New Roman"/>
        </w:rPr>
        <w:t>2.7(a)</w:t>
      </w:r>
      <w:r w:rsidR="00AC4647" w:rsidRPr="00DB210B" w:rsidDel="00C328FB">
        <w:rPr>
          <w:rFonts w:cs="Times New Roman"/>
        </w:rPr>
        <w:fldChar w:fldCharType="end"/>
      </w:r>
      <w:r w:rsidR="008564C0" w:rsidRPr="00443C75" w:rsidDel="00C328FB">
        <w:t>,</w:t>
      </w:r>
      <w:r w:rsidRPr="00DB210B" w:rsidDel="00C328FB">
        <w:rPr>
          <w:rFonts w:cs="Times New Roman"/>
        </w:rPr>
        <w:t xml:space="preserve"> either (i) Seller failed to demonstrate at the SFA Part II Application stage, and the IPA was unable to verify, fulfillment of MWBE subcontractor utilization equal to or greater than 50% of the REC contract value, or (ii) Seller assigned (under Section </w:t>
      </w:r>
      <w:r w:rsidR="000C4831" w:rsidRPr="00DB210B" w:rsidDel="00C328FB">
        <w:rPr>
          <w:rFonts w:cs="Times New Roman"/>
        </w:rPr>
        <w:fldChar w:fldCharType="begin"/>
      </w:r>
      <w:r w:rsidR="000C4831" w:rsidRPr="00DB210B" w:rsidDel="00C328FB">
        <w:rPr>
          <w:rFonts w:cs="Times New Roman"/>
        </w:rPr>
        <w:instrText xml:space="preserve"> REF _Ref42215175 \w \h </w:instrText>
      </w:r>
      <w:r w:rsidR="00BD7B4D" w:rsidRPr="00DB210B" w:rsidDel="00C328FB">
        <w:rPr>
          <w:rFonts w:cs="Times New Roman"/>
        </w:rPr>
        <w:instrText xml:space="preserve"> \* MERGEFORMAT </w:instrText>
      </w:r>
      <w:r w:rsidR="000C4831" w:rsidRPr="00DB210B" w:rsidDel="00C328FB">
        <w:rPr>
          <w:rFonts w:cs="Times New Roman"/>
        </w:rPr>
      </w:r>
      <w:r w:rsidR="000C4831" w:rsidRPr="00DB210B" w:rsidDel="00C328FB">
        <w:rPr>
          <w:rFonts w:cs="Times New Roman"/>
        </w:rPr>
        <w:fldChar w:fldCharType="separate"/>
      </w:r>
      <w:r w:rsidR="00E7218A" w:rsidRPr="00DB210B">
        <w:rPr>
          <w:rFonts w:cs="Times New Roman"/>
        </w:rPr>
        <w:t>13.1</w:t>
      </w:r>
      <w:r w:rsidR="000C4831" w:rsidRPr="00DB210B" w:rsidDel="00C328FB">
        <w:rPr>
          <w:rFonts w:cs="Times New Roman"/>
        </w:rPr>
        <w:fldChar w:fldCharType="end"/>
      </w:r>
      <w:r w:rsidR="0058084E" w:rsidRPr="00443C75" w:rsidDel="00C328FB">
        <w:t>)</w:t>
      </w:r>
      <w:r w:rsidRPr="00DB210B" w:rsidDel="00C328FB">
        <w:rPr>
          <w:rFonts w:cs="Times New Roman"/>
        </w:rPr>
        <w:t xml:space="preserve"> the Product Order containing the Designated System prior to SFA Part II Application verification to an assignee that is not an SFA Approved Vendor and certified MWBE; in either case the Designated System was removed pursuant to Section </w:t>
      </w:r>
      <w:r w:rsidR="00AC4647" w:rsidRPr="00DB210B" w:rsidDel="00C328FB">
        <w:rPr>
          <w:rFonts w:cs="Times New Roman"/>
        </w:rPr>
        <w:fldChar w:fldCharType="begin"/>
      </w:r>
      <w:r w:rsidR="00AC4647" w:rsidRPr="00DB210B" w:rsidDel="00C328FB">
        <w:rPr>
          <w:rFonts w:cs="Times New Roman"/>
        </w:rPr>
        <w:instrText xml:space="preserve"> REF _Ref69328527 \w \h </w:instrText>
      </w:r>
      <w:r w:rsidR="00BD7B4D" w:rsidRPr="00DB210B" w:rsidDel="00C328FB">
        <w:rPr>
          <w:rFonts w:cs="Times New Roman"/>
        </w:rPr>
        <w:instrText xml:space="preserve"> \* MERGEFORMAT </w:instrText>
      </w:r>
      <w:r w:rsidR="00AC4647" w:rsidRPr="00DB210B" w:rsidDel="00C328FB">
        <w:rPr>
          <w:rFonts w:cs="Times New Roman"/>
        </w:rPr>
      </w:r>
      <w:r w:rsidR="00AC4647" w:rsidRPr="00DB210B" w:rsidDel="00C328FB">
        <w:rPr>
          <w:rFonts w:cs="Times New Roman"/>
        </w:rPr>
        <w:fldChar w:fldCharType="separate"/>
      </w:r>
      <w:r w:rsidR="00E7218A" w:rsidRPr="00DB210B">
        <w:rPr>
          <w:rFonts w:cs="Times New Roman"/>
        </w:rPr>
        <w:t>2.7(a)</w:t>
      </w:r>
      <w:r w:rsidR="00AC4647" w:rsidRPr="00DB210B" w:rsidDel="00C328FB">
        <w:rPr>
          <w:rFonts w:cs="Times New Roman"/>
        </w:rPr>
        <w:fldChar w:fldCharType="end"/>
      </w:r>
      <w:r w:rsidR="0066514B" w:rsidRPr="00DB210B" w:rsidDel="00C328FB">
        <w:rPr>
          <w:rFonts w:cs="Times New Roman"/>
        </w:rPr>
        <w:t>.</w:t>
      </w:r>
      <w:r w:rsidRPr="00DB210B" w:rsidDel="00C328FB">
        <w:rPr>
          <w:rFonts w:cs="Times New Roman"/>
        </w:rPr>
        <w:t xml:space="preserve"> </w:t>
      </w:r>
    </w:p>
    <w:p w14:paraId="4AC17807" w14:textId="35F78049" w:rsidR="00E869EC" w:rsidRPr="00DB210B" w:rsidDel="00C328FB" w:rsidRDefault="00E869EC" w:rsidP="00566858">
      <w:pPr>
        <w:pStyle w:val="ListParagraph"/>
        <w:ind w:left="720"/>
        <w:jc w:val="both"/>
        <w:rPr>
          <w:rFonts w:cs="Times New Roman"/>
          <w:b/>
        </w:rPr>
      </w:pPr>
      <w:r w:rsidRPr="00566858" w:rsidDel="00C328FB">
        <w:rPr>
          <w:rFonts w:cs="Times New Roman"/>
          <w:i/>
        </w:rPr>
        <w:t>Resulting payment:  Seller pays to Buyer the Collateral Requirement associated with the Designated System.</w:t>
      </w:r>
      <w:r w:rsidR="00865CF5" w:rsidRPr="00566858">
        <w:rPr>
          <w:rFonts w:cs="Times New Roman"/>
          <w:i/>
          <w:iCs/>
        </w:rPr>
        <w:t xml:space="preserve"> If Seller has received any Advance of Capital, Seller shall return such Advance of Capital in accordance with Section </w:t>
      </w:r>
      <w:r w:rsidR="008A257B" w:rsidRPr="00566858">
        <w:rPr>
          <w:rFonts w:cs="Times New Roman"/>
          <w:i/>
          <w:iCs/>
          <w:highlight w:val="yellow"/>
        </w:rPr>
        <w:fldChar w:fldCharType="begin"/>
      </w:r>
      <w:r w:rsidR="008A257B" w:rsidRPr="00566858">
        <w:rPr>
          <w:rFonts w:cs="Times New Roman"/>
          <w:i/>
          <w:iCs/>
        </w:rPr>
        <w:instrText xml:space="preserve"> REF _Ref225172057 \w \h </w:instrText>
      </w:r>
      <w:r w:rsidR="008A257B" w:rsidRPr="00566858">
        <w:rPr>
          <w:rFonts w:cs="Times New Roman"/>
          <w:i/>
          <w:iCs/>
          <w:highlight w:val="yellow"/>
        </w:rPr>
      </w:r>
      <w:r w:rsidR="008A257B" w:rsidRPr="00566858">
        <w:rPr>
          <w:rFonts w:cs="Times New Roman"/>
          <w:i/>
          <w:iCs/>
          <w:highlight w:val="yellow"/>
        </w:rPr>
        <w:fldChar w:fldCharType="separate"/>
      </w:r>
      <w:r w:rsidR="008A257B" w:rsidRPr="00566858">
        <w:rPr>
          <w:rFonts w:cs="Times New Roman"/>
          <w:i/>
          <w:iCs/>
        </w:rPr>
        <w:t>5.6</w:t>
      </w:r>
      <w:r w:rsidR="008A257B" w:rsidRPr="00566858">
        <w:rPr>
          <w:rFonts w:cs="Times New Roman"/>
          <w:i/>
          <w:iCs/>
          <w:highlight w:val="yellow"/>
        </w:rPr>
        <w:fldChar w:fldCharType="end"/>
      </w:r>
      <w:r w:rsidR="008A257B" w:rsidRPr="00566858">
        <w:rPr>
          <w:rFonts w:cs="Times New Roman"/>
          <w:i/>
          <w:iCs/>
        </w:rPr>
        <w:t>.</w:t>
      </w:r>
    </w:p>
    <w:p w14:paraId="7B267F81" w14:textId="77777777" w:rsidR="00E869EC" w:rsidRPr="00443C75" w:rsidRDefault="00E869EC" w:rsidP="00E869EC">
      <w:pPr>
        <w:rPr>
          <w:rFonts w:cs="Times New Roman"/>
          <w:b/>
          <w:spacing w:val="-1"/>
        </w:rPr>
      </w:pPr>
    </w:p>
    <w:p w14:paraId="0EF66556" w14:textId="6CF84D87" w:rsidR="00E869EC" w:rsidRPr="00DB210B" w:rsidDel="00C328FB" w:rsidRDefault="00E869EC" w:rsidP="00566858">
      <w:pPr>
        <w:pStyle w:val="ListParagraph"/>
        <w:numPr>
          <w:ilvl w:val="0"/>
          <w:numId w:val="92"/>
        </w:numPr>
        <w:jc w:val="both"/>
        <w:rPr>
          <w:rFonts w:cs="Times New Roman"/>
        </w:rPr>
      </w:pPr>
      <w:r w:rsidRPr="00DB210B" w:rsidDel="00C328FB">
        <w:rPr>
          <w:rFonts w:cs="Times New Roman"/>
        </w:rPr>
        <w:t xml:space="preserve">With respect to a Designated System that received additional points in the SFA project selection process on the basis of attributes of the Designated System </w:t>
      </w:r>
      <w:r w:rsidR="008B685A" w:rsidRPr="00DB210B">
        <w:rPr>
          <w:rFonts w:cs="Times New Roman"/>
        </w:rPr>
        <w:t>and the IPA is unable to verify the fulfillment of such attributes in the Part II Application process</w:t>
      </w:r>
      <w:r w:rsidRPr="00DB210B" w:rsidDel="00C328FB">
        <w:rPr>
          <w:rFonts w:cs="Times New Roman"/>
        </w:rPr>
        <w:t xml:space="preserve">, and the Designated System is removed </w:t>
      </w:r>
      <w:r w:rsidRPr="00DB210B" w:rsidDel="00C328FB">
        <w:rPr>
          <w:rFonts w:cs="Times New Roman"/>
        </w:rPr>
        <w:lastRenderedPageBreak/>
        <w:t>pursuant to</w:t>
      </w:r>
      <w:r w:rsidR="00582B4D" w:rsidRPr="00DB210B" w:rsidDel="00C328FB">
        <w:rPr>
          <w:rFonts w:cs="Times New Roman"/>
        </w:rPr>
        <w:t xml:space="preserve"> Section</w:t>
      </w:r>
      <w:r w:rsidRPr="00DB210B" w:rsidDel="00C328FB">
        <w:rPr>
          <w:rFonts w:cs="Times New Roman"/>
        </w:rPr>
        <w:t xml:space="preserve"> </w:t>
      </w:r>
      <w:r w:rsidR="002A6B78" w:rsidRPr="00DB210B" w:rsidDel="00C328FB">
        <w:rPr>
          <w:rFonts w:cs="Times New Roman"/>
        </w:rPr>
        <w:fldChar w:fldCharType="begin"/>
      </w:r>
      <w:r w:rsidR="002A6B78" w:rsidRPr="00DB210B" w:rsidDel="00C328FB">
        <w:rPr>
          <w:rFonts w:cs="Times New Roman"/>
        </w:rPr>
        <w:instrText xml:space="preserve"> REF _Ref70091227 \w \h </w:instrText>
      </w:r>
      <w:r w:rsidR="002A6B78" w:rsidRPr="00DB210B" w:rsidDel="00C328FB">
        <w:rPr>
          <w:rFonts w:cs="Times New Roman"/>
        </w:rPr>
      </w:r>
      <w:r w:rsidR="002A6B78" w:rsidRPr="00DB210B" w:rsidDel="00C328FB">
        <w:rPr>
          <w:rFonts w:cs="Times New Roman"/>
        </w:rPr>
        <w:fldChar w:fldCharType="separate"/>
      </w:r>
      <w:r w:rsidR="00E7218A" w:rsidRPr="00DB210B">
        <w:rPr>
          <w:rFonts w:cs="Times New Roman"/>
        </w:rPr>
        <w:t>2.7(b)</w:t>
      </w:r>
      <w:r w:rsidR="002A6B78" w:rsidRPr="00DB210B" w:rsidDel="00C328FB">
        <w:rPr>
          <w:rFonts w:cs="Times New Roman"/>
        </w:rPr>
        <w:fldChar w:fldCharType="end"/>
      </w:r>
      <w:r w:rsidR="00AC4647" w:rsidRPr="00DB210B" w:rsidDel="00C328FB">
        <w:rPr>
          <w:rFonts w:cs="Times New Roman"/>
        </w:rPr>
        <w:t>.</w:t>
      </w:r>
      <w:r w:rsidRPr="00DB210B" w:rsidDel="00C328FB">
        <w:rPr>
          <w:rFonts w:cs="Times New Roman"/>
        </w:rPr>
        <w:t xml:space="preserve"> </w:t>
      </w:r>
    </w:p>
    <w:p w14:paraId="1D9A5642" w14:textId="7BC1804B" w:rsidR="00E869EC" w:rsidRPr="00566858" w:rsidDel="00C328FB" w:rsidRDefault="00E869EC" w:rsidP="00566858">
      <w:pPr>
        <w:pStyle w:val="ListParagraph"/>
        <w:ind w:left="720"/>
        <w:rPr>
          <w:rFonts w:cs="Times New Roman"/>
          <w:i/>
        </w:rPr>
      </w:pPr>
      <w:r w:rsidRPr="00566858" w:rsidDel="00C328FB">
        <w:rPr>
          <w:rFonts w:cs="Times New Roman"/>
          <w:i/>
        </w:rPr>
        <w:t>Resulting payment: Seller pays to Buyer the Collateral Requirement associated with the Designated System</w:t>
      </w:r>
      <w:r w:rsidR="00865CF5" w:rsidRPr="00566858">
        <w:rPr>
          <w:rFonts w:cs="Times New Roman"/>
          <w:i/>
        </w:rPr>
        <w:t>, including any Advance of Capital</w:t>
      </w:r>
      <w:r w:rsidRPr="00566858" w:rsidDel="00C328FB">
        <w:rPr>
          <w:rFonts w:cs="Times New Roman"/>
          <w:i/>
        </w:rPr>
        <w:t xml:space="preserve">. </w:t>
      </w:r>
    </w:p>
    <w:p w14:paraId="44EBD66D" w14:textId="77777777" w:rsidR="00E869EC" w:rsidRPr="00443C75" w:rsidRDefault="00E869EC" w:rsidP="00E869EC">
      <w:pPr>
        <w:rPr>
          <w:rFonts w:cs="Times New Roman"/>
          <w:i/>
        </w:rPr>
      </w:pPr>
    </w:p>
    <w:p w14:paraId="268DF322" w14:textId="336B3817" w:rsidR="00E869EC" w:rsidRPr="00DB210B" w:rsidRDefault="00E869EC" w:rsidP="00566858">
      <w:pPr>
        <w:pStyle w:val="ListParagraph"/>
        <w:numPr>
          <w:ilvl w:val="0"/>
          <w:numId w:val="92"/>
        </w:numPr>
        <w:jc w:val="both"/>
        <w:rPr>
          <w:rFonts w:cs="Times New Roman"/>
        </w:rPr>
      </w:pPr>
      <w:r w:rsidRPr="00DB210B">
        <w:rPr>
          <w:rFonts w:cs="Times New Roman"/>
        </w:rPr>
        <w:t>With respect to a Designated System</w:t>
      </w:r>
      <w:r w:rsidRPr="00DB210B">
        <w:rPr>
          <w:rFonts w:cs="Times New Roman"/>
          <w:spacing w:val="-1"/>
          <w:u w:color="000000"/>
        </w:rPr>
        <w:t xml:space="preserve"> for which Energy Sovereignty is applicable and either: </w:t>
      </w:r>
      <w:r w:rsidRPr="00DB210B">
        <w:rPr>
          <w:rFonts w:cs="Times New Roman"/>
        </w:rPr>
        <w:t xml:space="preserve">the Designated System was removed pursuant to Section </w:t>
      </w:r>
      <w:r w:rsidR="000976FD" w:rsidRPr="00443C75">
        <w:fldChar w:fldCharType="begin"/>
      </w:r>
      <w:r w:rsidR="000976FD" w:rsidRPr="00443C75">
        <w:instrText xml:space="preserve"> REF _Ref114581707 \w \h </w:instrText>
      </w:r>
      <w:r w:rsidR="000976FD" w:rsidRPr="00443C75">
        <w:fldChar w:fldCharType="separate"/>
      </w:r>
      <w:r w:rsidR="00E7218A" w:rsidRPr="00443C75">
        <w:t>2.7(c)</w:t>
      </w:r>
      <w:r w:rsidR="000976FD" w:rsidRPr="00443C75">
        <w:fldChar w:fldCharType="end"/>
      </w:r>
      <w:r w:rsidRPr="00DB210B">
        <w:rPr>
          <w:rFonts w:cs="Times New Roman"/>
        </w:rPr>
        <w:t xml:space="preserve"> or: the IPA was unable to verify the occurrence of a transfer of ownership</w:t>
      </w:r>
      <w:r w:rsidR="008B685A" w:rsidRPr="00DB210B">
        <w:rPr>
          <w:rFonts w:cs="Times New Roman"/>
        </w:rPr>
        <w:t xml:space="preserve"> required under Section </w:t>
      </w:r>
      <w:r w:rsidR="008B685A" w:rsidRPr="00443C75">
        <w:fldChar w:fldCharType="begin"/>
      </w:r>
      <w:r w:rsidR="008B685A" w:rsidRPr="00443C75">
        <w:instrText xml:space="preserve"> REF _Ref114581707 \w \h </w:instrText>
      </w:r>
      <w:r w:rsidR="008B685A" w:rsidRPr="00443C75">
        <w:fldChar w:fldCharType="separate"/>
      </w:r>
      <w:r w:rsidR="008B685A" w:rsidRPr="00443C75">
        <w:t>2.7(c)</w:t>
      </w:r>
      <w:r w:rsidR="008B685A" w:rsidRPr="00443C75">
        <w:fldChar w:fldCharType="end"/>
      </w:r>
      <w:r w:rsidRPr="00DB210B">
        <w:rPr>
          <w:rFonts w:cs="Times New Roman"/>
        </w:rPr>
        <w:t>, and the Designated System is removed pursuant to</w:t>
      </w:r>
      <w:r w:rsidR="00582B4D" w:rsidRPr="00DB210B">
        <w:rPr>
          <w:rFonts w:cs="Times New Roman"/>
        </w:rPr>
        <w:t xml:space="preserve"> Section</w:t>
      </w:r>
      <w:r w:rsidRPr="00DB210B">
        <w:rPr>
          <w:rFonts w:cs="Times New Roman"/>
        </w:rPr>
        <w:t xml:space="preserve"> </w:t>
      </w:r>
      <w:r w:rsidR="00B948D3" w:rsidRPr="00443C75">
        <w:fldChar w:fldCharType="begin"/>
      </w:r>
      <w:r w:rsidR="00B948D3" w:rsidRPr="00443C75">
        <w:instrText xml:space="preserve"> REF _Ref114581707 \w \h </w:instrText>
      </w:r>
      <w:r w:rsidR="00B948D3" w:rsidRPr="00443C75">
        <w:fldChar w:fldCharType="separate"/>
      </w:r>
      <w:r w:rsidR="00E7218A" w:rsidRPr="00443C75">
        <w:t>2.7(c)</w:t>
      </w:r>
      <w:r w:rsidR="00B948D3" w:rsidRPr="00443C75">
        <w:fldChar w:fldCharType="end"/>
      </w:r>
      <w:r w:rsidR="00B948D3" w:rsidRPr="00DB210B">
        <w:rPr>
          <w:rFonts w:cs="Times New Roman"/>
        </w:rPr>
        <w:t>.</w:t>
      </w:r>
      <w:r w:rsidRPr="00DB210B">
        <w:rPr>
          <w:rFonts w:cs="Times New Roman"/>
        </w:rPr>
        <w:t xml:space="preserve"> </w:t>
      </w:r>
    </w:p>
    <w:p w14:paraId="2EB52988" w14:textId="4963C8D6" w:rsidR="00E869EC" w:rsidRPr="00566858" w:rsidRDefault="00E869EC" w:rsidP="00566858">
      <w:pPr>
        <w:pStyle w:val="ListParagraph"/>
        <w:ind w:left="720"/>
        <w:rPr>
          <w:rFonts w:cs="Times New Roman"/>
          <w:i/>
        </w:rPr>
      </w:pPr>
      <w:r w:rsidRPr="00566858">
        <w:rPr>
          <w:rFonts w:cs="Times New Roman"/>
          <w:i/>
        </w:rPr>
        <w:t xml:space="preserve">Resulting payment: Seller pays the sum of (i) the Collateral Requirement with respect to such Designated System </w:t>
      </w:r>
      <w:r w:rsidR="008B685A" w:rsidRPr="00566858">
        <w:rPr>
          <w:rFonts w:cs="Times New Roman"/>
          <w:i/>
          <w:iCs/>
        </w:rPr>
        <w:t>calculated at the time of the Trade Date</w:t>
      </w:r>
      <w:r w:rsidR="008B685A" w:rsidRPr="00DB210B">
        <w:rPr>
          <w:rFonts w:cs="Times New Roman"/>
        </w:rPr>
        <w:t xml:space="preserve"> </w:t>
      </w:r>
      <w:r w:rsidRPr="00566858">
        <w:rPr>
          <w:rFonts w:cs="Times New Roman"/>
          <w:i/>
        </w:rPr>
        <w:t>and (ii) one hundred percent (100%) of the total payments Seller has received from Buyer associated with RECs from such Designated System</w:t>
      </w:r>
      <w:r w:rsidR="00865CF5" w:rsidRPr="00566858">
        <w:rPr>
          <w:rFonts w:cs="Times New Roman"/>
          <w:i/>
        </w:rPr>
        <w:t>, including any Advance of Capital</w:t>
      </w:r>
      <w:r w:rsidRPr="00566858">
        <w:rPr>
          <w:rFonts w:cs="Times New Roman"/>
          <w:i/>
        </w:rPr>
        <w:t xml:space="preserve">. </w:t>
      </w:r>
    </w:p>
    <w:p w14:paraId="77071980" w14:textId="77777777" w:rsidR="00E869EC" w:rsidRPr="00443C75" w:rsidRDefault="00E869EC" w:rsidP="00E869EC">
      <w:pPr>
        <w:rPr>
          <w:rFonts w:cs="Times New Roman"/>
          <w:i/>
        </w:rPr>
      </w:pPr>
    </w:p>
    <w:p w14:paraId="666A2E32" w14:textId="2B8F7B2C" w:rsidR="00E869EC" w:rsidRPr="00DB210B" w:rsidRDefault="00E869EC" w:rsidP="00566858">
      <w:pPr>
        <w:pStyle w:val="ListParagraph"/>
        <w:numPr>
          <w:ilvl w:val="0"/>
          <w:numId w:val="92"/>
        </w:numPr>
        <w:jc w:val="both"/>
        <w:rPr>
          <w:rFonts w:cs="Times New Roman"/>
        </w:rPr>
      </w:pPr>
      <w:r w:rsidRPr="00DB210B">
        <w:rPr>
          <w:rFonts w:cs="Times New Roman"/>
        </w:rPr>
        <w:t xml:space="preserve">The Designated System was removed pursuant to Section </w:t>
      </w:r>
      <w:r w:rsidR="00B85890" w:rsidRPr="00443C75">
        <w:fldChar w:fldCharType="begin"/>
      </w:r>
      <w:r w:rsidR="00B85890" w:rsidRPr="00443C75">
        <w:instrText xml:space="preserve"> REF _Ref114139051 \w \h </w:instrText>
      </w:r>
      <w:r w:rsidR="00B85890" w:rsidRPr="00443C75">
        <w:fldChar w:fldCharType="separate"/>
      </w:r>
      <w:r w:rsidR="00E7218A" w:rsidRPr="00443C75">
        <w:t>4.2(g)</w:t>
      </w:r>
      <w:r w:rsidR="00B85890" w:rsidRPr="00443C75">
        <w:fldChar w:fldCharType="end"/>
      </w:r>
      <w:r w:rsidRPr="00DB210B">
        <w:rPr>
          <w:rFonts w:cs="Times New Roman"/>
        </w:rPr>
        <w:t xml:space="preserve"> due to Seller’s request or Seller’s failure to Deliver RECs from such Designated System for a period of twelve (12) months for a reason that is not due to Force Majeure and such failure is not remedied. </w:t>
      </w:r>
    </w:p>
    <w:p w14:paraId="127B272F" w14:textId="0D8714F3" w:rsidR="00E869EC" w:rsidRPr="00566858" w:rsidRDefault="00E869EC" w:rsidP="00566858">
      <w:pPr>
        <w:pStyle w:val="ListParagraph"/>
        <w:ind w:left="720"/>
        <w:jc w:val="both"/>
        <w:rPr>
          <w:rFonts w:cs="Times New Roman"/>
          <w:i/>
          <w:iCs/>
        </w:rPr>
      </w:pPr>
      <w:r w:rsidRPr="00566858">
        <w:rPr>
          <w:rFonts w:cs="Times New Roman"/>
          <w:i/>
          <w:iCs/>
        </w:rPr>
        <w:t>Resulting payment: Seller pays to Buyer the Collateral Requirement with respect to such Designated System. If payments</w:t>
      </w:r>
      <w:r w:rsidR="00865CF5" w:rsidRPr="00566858">
        <w:rPr>
          <w:rFonts w:cs="Times New Roman"/>
          <w:i/>
          <w:iCs/>
        </w:rPr>
        <w:t>, including any Advance of Capital,</w:t>
      </w:r>
      <w:r w:rsidRPr="00566858">
        <w:rPr>
          <w:rFonts w:cs="Times New Roman"/>
          <w:i/>
          <w:iCs/>
        </w:rPr>
        <w:t xml:space="preserve"> have been made to Seller with respect to the Designated System, Seller shall return the amount of payment based on the applicable Contract Price and on the difference between the number of RECs used to calculate payment and the number of RECs Delivered from such Designated System (not to exceed the Designated System Contract Maximum REC Quantity).</w:t>
      </w:r>
    </w:p>
    <w:p w14:paraId="199AE296" w14:textId="77777777" w:rsidR="00E869EC" w:rsidRPr="00443C75" w:rsidRDefault="00E869EC" w:rsidP="008D54A9">
      <w:pPr>
        <w:jc w:val="both"/>
        <w:rPr>
          <w:rFonts w:cs="Times New Roman"/>
          <w:i/>
          <w:iCs/>
        </w:rPr>
      </w:pPr>
    </w:p>
    <w:bookmarkEnd w:id="972"/>
    <w:p w14:paraId="65F343EB" w14:textId="39457E2A" w:rsidR="00E869EC" w:rsidRPr="00DB210B" w:rsidRDefault="00E869EC" w:rsidP="00566858">
      <w:pPr>
        <w:pStyle w:val="ListParagraph"/>
        <w:numPr>
          <w:ilvl w:val="0"/>
          <w:numId w:val="92"/>
        </w:numPr>
        <w:jc w:val="both"/>
        <w:rPr>
          <w:rFonts w:cs="Times New Roman"/>
        </w:rPr>
      </w:pPr>
      <w:r w:rsidRPr="00DB210B">
        <w:rPr>
          <w:rFonts w:cs="Times New Roman"/>
        </w:rPr>
        <w:t xml:space="preserve">The Designated System was </w:t>
      </w:r>
      <w:r w:rsidR="008B685A" w:rsidRPr="00DB210B">
        <w:rPr>
          <w:rFonts w:cs="Times New Roman"/>
        </w:rPr>
        <w:t xml:space="preserve">(i) </w:t>
      </w:r>
      <w:r w:rsidRPr="00DB210B">
        <w:rPr>
          <w:rFonts w:cs="Times New Roman"/>
        </w:rPr>
        <w:t xml:space="preserve">determined to be noncompliant with the requirements under Section </w:t>
      </w:r>
      <w:r w:rsidR="00582B4D" w:rsidRPr="00DB210B">
        <w:rPr>
          <w:rFonts w:cs="Times New Roman"/>
        </w:rPr>
        <w:fldChar w:fldCharType="begin"/>
      </w:r>
      <w:r w:rsidR="00582B4D" w:rsidRPr="00DB210B">
        <w:rPr>
          <w:rFonts w:cs="Times New Roman"/>
        </w:rPr>
        <w:instrText xml:space="preserve"> REF _Ref140144491 \w \h </w:instrText>
      </w:r>
      <w:r w:rsidR="00A85160" w:rsidRPr="00DB210B">
        <w:rPr>
          <w:rFonts w:cs="Times New Roman"/>
          <w:highlight w:val="yellow"/>
        </w:rPr>
        <w:instrText xml:space="preserve"> \* MERGEFORMAT </w:instrText>
      </w:r>
      <w:r w:rsidR="00582B4D" w:rsidRPr="00DB210B">
        <w:rPr>
          <w:rFonts w:cs="Times New Roman"/>
        </w:rPr>
      </w:r>
      <w:r w:rsidR="00582B4D" w:rsidRPr="00DB210B">
        <w:rPr>
          <w:rFonts w:cs="Times New Roman"/>
        </w:rPr>
        <w:fldChar w:fldCharType="separate"/>
      </w:r>
      <w:r w:rsidR="00E7218A" w:rsidRPr="00DB210B">
        <w:rPr>
          <w:rFonts w:cs="Times New Roman"/>
        </w:rPr>
        <w:t>2.2(d)</w:t>
      </w:r>
      <w:r w:rsidR="00582B4D" w:rsidRPr="00DB210B">
        <w:rPr>
          <w:rFonts w:cs="Times New Roman"/>
        </w:rPr>
        <w:fldChar w:fldCharType="end"/>
      </w:r>
      <w:r w:rsidRPr="00DB210B">
        <w:rPr>
          <w:rFonts w:cs="Times New Roman"/>
        </w:rPr>
        <w:t xml:space="preserve">, including after Seller had a period of twenty (20) Business Days after notice as provided in this Agreement to demonstrate that the event had not occurred, </w:t>
      </w:r>
      <w:r w:rsidR="008B685A" w:rsidRPr="00DB210B">
        <w:rPr>
          <w:rFonts w:cs="Times New Roman"/>
        </w:rPr>
        <w:t xml:space="preserve">and (ii) Seller or its contractors were not exempt from the requirements under Section </w:t>
      </w:r>
      <w:r w:rsidR="008B685A" w:rsidRPr="00DB210B">
        <w:rPr>
          <w:rFonts w:cs="Times New Roman"/>
        </w:rPr>
        <w:fldChar w:fldCharType="begin"/>
      </w:r>
      <w:r w:rsidR="008B685A" w:rsidRPr="00DB210B">
        <w:rPr>
          <w:rFonts w:cs="Times New Roman"/>
        </w:rPr>
        <w:instrText xml:space="preserve"> REF _Ref140144491 \w \h </w:instrText>
      </w:r>
      <w:r w:rsidR="008B685A" w:rsidRPr="00DB210B">
        <w:rPr>
          <w:rFonts w:cs="Times New Roman"/>
          <w:highlight w:val="yellow"/>
        </w:rPr>
        <w:instrText xml:space="preserve"> \* MERGEFORMAT </w:instrText>
      </w:r>
      <w:r w:rsidR="008B685A" w:rsidRPr="00DB210B">
        <w:rPr>
          <w:rFonts w:cs="Times New Roman"/>
        </w:rPr>
      </w:r>
      <w:r w:rsidR="008B685A" w:rsidRPr="00DB210B">
        <w:rPr>
          <w:rFonts w:cs="Times New Roman"/>
        </w:rPr>
        <w:fldChar w:fldCharType="separate"/>
      </w:r>
      <w:r w:rsidR="008B685A" w:rsidRPr="00DB210B">
        <w:rPr>
          <w:rFonts w:cs="Times New Roman"/>
        </w:rPr>
        <w:t>2.2(d)</w:t>
      </w:r>
      <w:r w:rsidR="008B685A" w:rsidRPr="00DB210B">
        <w:rPr>
          <w:rFonts w:cs="Times New Roman"/>
        </w:rPr>
        <w:fldChar w:fldCharType="end"/>
      </w:r>
      <w:r w:rsidR="008B685A" w:rsidRPr="00DB210B">
        <w:rPr>
          <w:rFonts w:cs="Times New Roman"/>
        </w:rPr>
        <w:t xml:space="preserve">  as indicated in Schedule A to the Product Order, </w:t>
      </w:r>
      <w:r w:rsidRPr="00DB210B">
        <w:rPr>
          <w:rFonts w:cs="Times New Roman"/>
        </w:rPr>
        <w:t>and the Designated System was thus removed.</w:t>
      </w:r>
    </w:p>
    <w:p w14:paraId="40818DC0" w14:textId="141CA2DF" w:rsidR="00E869EC" w:rsidRPr="00566858" w:rsidRDefault="00E869EC" w:rsidP="00566858">
      <w:pPr>
        <w:pStyle w:val="ListParagraph"/>
        <w:ind w:left="720"/>
        <w:jc w:val="both"/>
        <w:rPr>
          <w:rFonts w:cs="Times New Roman"/>
          <w:i/>
        </w:rPr>
      </w:pPr>
      <w:r w:rsidRPr="00566858">
        <w:rPr>
          <w:rFonts w:cs="Times New Roman"/>
          <w:i/>
        </w:rPr>
        <w:t>Resulting payment: Seller pays the sum of (i) the Collateral Requirement with respect to such Designated System and (ii) one hundred percent (100%) of the total payments Seller has received from Buyer associated with RECs from such Designated System</w:t>
      </w:r>
      <w:r w:rsidR="00E459F1" w:rsidRPr="00566858">
        <w:rPr>
          <w:rFonts w:cs="Times New Roman"/>
          <w:i/>
          <w:iCs/>
        </w:rPr>
        <w:t>,</w:t>
      </w:r>
      <w:r w:rsidR="00E459F1" w:rsidRPr="00566858">
        <w:rPr>
          <w:rFonts w:cs="Times New Roman"/>
          <w:i/>
        </w:rPr>
        <w:t xml:space="preserve"> including any Advance of Capital</w:t>
      </w:r>
      <w:r w:rsidRPr="00566858">
        <w:rPr>
          <w:rFonts w:cs="Times New Roman"/>
          <w:i/>
        </w:rPr>
        <w:t xml:space="preserve">.  </w:t>
      </w:r>
    </w:p>
    <w:p w14:paraId="59666D14" w14:textId="77777777" w:rsidR="002C0D36" w:rsidRPr="00443C75" w:rsidRDefault="002C0D36" w:rsidP="00E869EC">
      <w:pPr>
        <w:jc w:val="both"/>
        <w:rPr>
          <w:rFonts w:cs="Times New Roman"/>
          <w:i/>
        </w:rPr>
      </w:pPr>
    </w:p>
    <w:p w14:paraId="13987AE9" w14:textId="0D1F3207" w:rsidR="002C0D36" w:rsidRPr="00443C75" w:rsidRDefault="002C0D36" w:rsidP="00566858">
      <w:pPr>
        <w:pStyle w:val="BodyText"/>
        <w:numPr>
          <w:ilvl w:val="0"/>
          <w:numId w:val="92"/>
        </w:numPr>
        <w:jc w:val="both"/>
        <w:rPr>
          <w:rFonts w:cs="Times New Roman"/>
        </w:rPr>
      </w:pPr>
      <w:bookmarkStart w:id="977" w:name="_Hlk161129766"/>
      <w:r w:rsidRPr="00443C75">
        <w:rPr>
          <w:rFonts w:cs="Times New Roman"/>
        </w:rPr>
        <w:t xml:space="preserve">The Designated System was removed pursuant to Section </w:t>
      </w:r>
      <w:r w:rsidRPr="00443C75">
        <w:rPr>
          <w:rFonts w:cs="Times New Roman"/>
        </w:rPr>
        <w:fldChar w:fldCharType="begin"/>
      </w:r>
      <w:r w:rsidRPr="00443C75">
        <w:rPr>
          <w:rFonts w:cs="Times New Roman"/>
        </w:rPr>
        <w:instrText xml:space="preserve"> REF _Ref161069589 \r \h </w:instrText>
      </w:r>
      <w:r w:rsidR="008243F9" w:rsidRPr="00443C75">
        <w:rPr>
          <w:rFonts w:cs="Times New Roman"/>
        </w:rPr>
        <w:instrText xml:space="preserve"> \* MERGEFORMAT </w:instrText>
      </w:r>
      <w:r w:rsidRPr="00443C75">
        <w:rPr>
          <w:rFonts w:cs="Times New Roman"/>
        </w:rPr>
      </w:r>
      <w:r w:rsidRPr="00443C75">
        <w:rPr>
          <w:rFonts w:cs="Times New Roman"/>
        </w:rPr>
        <w:fldChar w:fldCharType="separate"/>
      </w:r>
      <w:r w:rsidR="00E7218A" w:rsidRPr="00443C75">
        <w:rPr>
          <w:rFonts w:cs="Times New Roman"/>
        </w:rPr>
        <w:t>3.5</w:t>
      </w:r>
      <w:r w:rsidRPr="00443C75">
        <w:rPr>
          <w:rFonts w:cs="Times New Roman"/>
        </w:rPr>
        <w:fldChar w:fldCharType="end"/>
      </w:r>
      <w:r w:rsidRPr="00443C75">
        <w:rPr>
          <w:rFonts w:cs="Times New Roman"/>
        </w:rPr>
        <w:t xml:space="preserve"> due to consumer protection concerns and shall be reassigned to another Product Order.</w:t>
      </w:r>
    </w:p>
    <w:p w14:paraId="5BB0088C" w14:textId="0DF336AF" w:rsidR="002C0D36" w:rsidRPr="00443C75" w:rsidRDefault="002C0D36" w:rsidP="00566858">
      <w:pPr>
        <w:pStyle w:val="BodyText"/>
        <w:ind w:left="720"/>
        <w:jc w:val="both"/>
        <w:rPr>
          <w:rFonts w:cs="Times New Roman"/>
          <w:i/>
        </w:rPr>
      </w:pPr>
      <w:r w:rsidRPr="00443C75">
        <w:rPr>
          <w:rFonts w:cs="Times New Roman"/>
          <w:i/>
          <w:iCs/>
        </w:rPr>
        <w:t xml:space="preserve">Resulting payment: </w:t>
      </w:r>
      <w:r w:rsidR="0058359C" w:rsidRPr="00443C75">
        <w:rPr>
          <w:rFonts w:cs="Times New Roman"/>
          <w:i/>
          <w:iCs/>
        </w:rPr>
        <w:t>N/A</w:t>
      </w:r>
    </w:p>
    <w:bookmarkEnd w:id="977"/>
    <w:p w14:paraId="0B44BCC7" w14:textId="77777777" w:rsidR="002C0D36" w:rsidRPr="00443C75" w:rsidRDefault="002C0D36" w:rsidP="002C0D36">
      <w:pPr>
        <w:jc w:val="both"/>
        <w:rPr>
          <w:rFonts w:cs="Times New Roman"/>
          <w:b/>
          <w:sz w:val="24"/>
          <w:szCs w:val="24"/>
        </w:rPr>
      </w:pPr>
    </w:p>
    <w:p w14:paraId="457D81CC" w14:textId="1F92555C" w:rsidR="00F1777E" w:rsidRPr="00443C75" w:rsidRDefault="00F1777E" w:rsidP="00566858">
      <w:pPr>
        <w:pStyle w:val="BodyText"/>
        <w:numPr>
          <w:ilvl w:val="0"/>
          <w:numId w:val="92"/>
        </w:numPr>
        <w:jc w:val="both"/>
        <w:rPr>
          <w:rFonts w:cs="Times New Roman"/>
        </w:rPr>
      </w:pPr>
      <w:r w:rsidRPr="00443C75">
        <w:rPr>
          <w:rFonts w:cs="Times New Roman"/>
        </w:rPr>
        <w:t xml:space="preserve">The Designated System was removed pursuant to Section </w:t>
      </w:r>
      <w:r w:rsidRPr="00443C75">
        <w:rPr>
          <w:rFonts w:cs="Times New Roman"/>
        </w:rPr>
        <w:fldChar w:fldCharType="begin"/>
      </w:r>
      <w:r w:rsidRPr="00443C75">
        <w:rPr>
          <w:rFonts w:cs="Times New Roman"/>
        </w:rPr>
        <w:instrText xml:space="preserve"> REF _Ref161130214 \r \h  \* MERGEFORMAT </w:instrText>
      </w:r>
      <w:r w:rsidRPr="00443C75">
        <w:rPr>
          <w:rFonts w:cs="Times New Roman"/>
        </w:rPr>
      </w:r>
      <w:r w:rsidRPr="00443C75">
        <w:rPr>
          <w:rFonts w:cs="Times New Roman"/>
        </w:rPr>
        <w:fldChar w:fldCharType="separate"/>
      </w:r>
      <w:r w:rsidR="00E7218A" w:rsidRPr="00443C75">
        <w:rPr>
          <w:rFonts w:cs="Times New Roman"/>
        </w:rPr>
        <w:t>3.6</w:t>
      </w:r>
      <w:r w:rsidRPr="00443C75">
        <w:rPr>
          <w:rFonts w:cs="Times New Roman"/>
        </w:rPr>
        <w:fldChar w:fldCharType="end"/>
      </w:r>
      <w:r w:rsidRPr="00443C75">
        <w:rPr>
          <w:rFonts w:cs="Times New Roman"/>
        </w:rPr>
        <w:t xml:space="preserve"> to correct error </w:t>
      </w:r>
      <w:r w:rsidR="00A850EB" w:rsidRPr="00443C75">
        <w:rPr>
          <w:rFonts w:cs="Times New Roman"/>
        </w:rPr>
        <w:t xml:space="preserve">made by the IPA or Buyer </w:t>
      </w:r>
      <w:r w:rsidRPr="00443C75">
        <w:rPr>
          <w:rFonts w:cs="Times New Roman"/>
        </w:rPr>
        <w:t>for documentation purposes.</w:t>
      </w:r>
    </w:p>
    <w:p w14:paraId="0FB555EA" w14:textId="1E80CF8F" w:rsidR="00F1777E" w:rsidRPr="00443C75" w:rsidRDefault="00F1777E" w:rsidP="00566858">
      <w:pPr>
        <w:pStyle w:val="BodyText"/>
        <w:ind w:left="720"/>
        <w:jc w:val="both"/>
        <w:rPr>
          <w:rFonts w:cs="Times New Roman"/>
        </w:rPr>
      </w:pPr>
      <w:r w:rsidRPr="00443C75">
        <w:rPr>
          <w:rFonts w:cs="Times New Roman"/>
          <w:i/>
          <w:iCs/>
        </w:rPr>
        <w:t>Resulting payment: Buyer and Seller shall make or return payment</w:t>
      </w:r>
      <w:r w:rsidR="00E459F1" w:rsidRPr="00F15584">
        <w:rPr>
          <w:rFonts w:cs="Times New Roman"/>
          <w:i/>
          <w:iCs/>
        </w:rPr>
        <w:t>,</w:t>
      </w:r>
      <w:r w:rsidR="00E459F1" w:rsidRPr="00F15584">
        <w:rPr>
          <w:rFonts w:cs="Times New Roman"/>
          <w:i/>
        </w:rPr>
        <w:t xml:space="preserve"> including any Advance of Capital,</w:t>
      </w:r>
      <w:r w:rsidR="00E459F1" w:rsidRPr="00F15584">
        <w:rPr>
          <w:rFonts w:cs="Times New Roman"/>
          <w:i/>
          <w:iCs/>
        </w:rPr>
        <w:t xml:space="preserve"> </w:t>
      </w:r>
      <w:r w:rsidRPr="00443C75">
        <w:rPr>
          <w:rFonts w:cs="Times New Roman"/>
          <w:i/>
          <w:iCs/>
        </w:rPr>
        <w:t xml:space="preserve"> that have been made in error pursuant to Section </w:t>
      </w:r>
      <w:r w:rsidRPr="00443C75">
        <w:rPr>
          <w:rFonts w:cs="Times New Roman"/>
          <w:i/>
          <w:iCs/>
        </w:rPr>
        <w:fldChar w:fldCharType="begin"/>
      </w:r>
      <w:r w:rsidRPr="00443C75">
        <w:rPr>
          <w:rFonts w:cs="Times New Roman"/>
          <w:i/>
          <w:iCs/>
        </w:rPr>
        <w:instrText xml:space="preserve"> REF _Ref161130214 \r \h  \* MERGEFORMAT </w:instrText>
      </w:r>
      <w:r w:rsidRPr="00443C75">
        <w:rPr>
          <w:rFonts w:cs="Times New Roman"/>
          <w:i/>
          <w:iCs/>
        </w:rPr>
      </w:r>
      <w:r w:rsidRPr="00443C75">
        <w:rPr>
          <w:rFonts w:cs="Times New Roman"/>
          <w:i/>
          <w:iCs/>
        </w:rPr>
        <w:fldChar w:fldCharType="separate"/>
      </w:r>
      <w:r w:rsidR="00172324">
        <w:rPr>
          <w:rFonts w:cs="Times New Roman"/>
          <w:i/>
          <w:iCs/>
        </w:rPr>
        <w:t>3.6</w:t>
      </w:r>
      <w:r w:rsidRPr="00443C75">
        <w:rPr>
          <w:rFonts w:cs="Times New Roman"/>
          <w:i/>
          <w:iCs/>
        </w:rPr>
        <w:fldChar w:fldCharType="end"/>
      </w:r>
      <w:r w:rsidRPr="00443C75">
        <w:rPr>
          <w:rFonts w:cs="Times New Roman"/>
          <w:i/>
          <w:iCs/>
        </w:rPr>
        <w:t xml:space="preserve">. </w:t>
      </w:r>
      <w:r w:rsidRPr="00443C75">
        <w:rPr>
          <w:i/>
          <w:iCs/>
        </w:rPr>
        <w:t xml:space="preserve">Seller may request for the </w:t>
      </w:r>
      <w:r w:rsidR="00B16070">
        <w:rPr>
          <w:i/>
          <w:iCs/>
        </w:rPr>
        <w:t>refund</w:t>
      </w:r>
      <w:r w:rsidRPr="00443C75">
        <w:rPr>
          <w:i/>
          <w:iCs/>
        </w:rPr>
        <w:t xml:space="preserve"> of a portion of the Performance Assurance Amount attributable to such Designated System in accordance with </w:t>
      </w:r>
      <w:r w:rsidRPr="00443C75">
        <w:rPr>
          <w:rFonts w:cs="Times New Roman"/>
          <w:i/>
          <w:iCs/>
        </w:rPr>
        <w:t xml:space="preserve">Section </w:t>
      </w:r>
      <w:r w:rsidRPr="00443C75">
        <w:rPr>
          <w:rFonts w:cs="Times New Roman"/>
          <w:i/>
          <w:iCs/>
        </w:rPr>
        <w:fldChar w:fldCharType="begin"/>
      </w:r>
      <w:r w:rsidRPr="00443C75">
        <w:rPr>
          <w:rFonts w:cs="Times New Roman"/>
          <w:i/>
          <w:iCs/>
        </w:rPr>
        <w:instrText xml:space="preserve"> REF _Ref70292968 \r \h  \* MERGEFORMAT </w:instrText>
      </w:r>
      <w:r w:rsidRPr="00443C75">
        <w:rPr>
          <w:rFonts w:cs="Times New Roman"/>
          <w:i/>
          <w:iCs/>
        </w:rPr>
      </w:r>
      <w:r w:rsidRPr="00443C75">
        <w:rPr>
          <w:rFonts w:cs="Times New Roman"/>
          <w:i/>
          <w:iCs/>
        </w:rPr>
        <w:fldChar w:fldCharType="separate"/>
      </w:r>
      <w:r w:rsidR="00172324">
        <w:rPr>
          <w:rFonts w:cs="Times New Roman"/>
          <w:i/>
          <w:iCs/>
        </w:rPr>
        <w:t>7.1(f)(ii)</w:t>
      </w:r>
      <w:r w:rsidRPr="00443C75">
        <w:rPr>
          <w:rFonts w:cs="Times New Roman"/>
          <w:i/>
          <w:iCs/>
        </w:rPr>
        <w:fldChar w:fldCharType="end"/>
      </w:r>
      <w:r w:rsidRPr="00443C75">
        <w:rPr>
          <w:rFonts w:cs="Times New Roman"/>
          <w:i/>
          <w:iCs/>
        </w:rPr>
        <w:t>.</w:t>
      </w:r>
    </w:p>
    <w:p w14:paraId="30EF0C06" w14:textId="77777777" w:rsidR="00F1777E" w:rsidRPr="00443C75" w:rsidRDefault="00F1777E" w:rsidP="002C0D36">
      <w:pPr>
        <w:pStyle w:val="BodyText"/>
        <w:ind w:left="0"/>
        <w:jc w:val="both"/>
        <w:rPr>
          <w:rFonts w:cs="Times New Roman"/>
        </w:rPr>
      </w:pPr>
    </w:p>
    <w:p w14:paraId="25B31642" w14:textId="1F9FC072" w:rsidR="009940EE" w:rsidRPr="00443C75" w:rsidRDefault="009940EE" w:rsidP="00566858">
      <w:pPr>
        <w:pStyle w:val="BodyText"/>
        <w:numPr>
          <w:ilvl w:val="0"/>
          <w:numId w:val="92"/>
        </w:numPr>
        <w:jc w:val="both"/>
        <w:rPr>
          <w:rFonts w:cs="Times New Roman"/>
        </w:rPr>
      </w:pPr>
      <w:r w:rsidRPr="00443C75">
        <w:rPr>
          <w:rFonts w:cs="Times New Roman"/>
        </w:rPr>
        <w:t xml:space="preserve">The Designated System is an Abandoned Project and was removed pursuant to Section </w:t>
      </w:r>
      <w:r w:rsidRPr="00F15584">
        <w:rPr>
          <w:rFonts w:cs="Times New Roman"/>
          <w:iCs/>
          <w:highlight w:val="yellow"/>
        </w:rPr>
        <w:fldChar w:fldCharType="begin"/>
      </w:r>
      <w:r w:rsidRPr="00F15584">
        <w:rPr>
          <w:rFonts w:cs="Times New Roman"/>
          <w:iCs/>
        </w:rPr>
        <w:instrText xml:space="preserve"> REF _Ref161131100 \w \h  \* MERGEFORMAT </w:instrText>
      </w:r>
      <w:r w:rsidRPr="00F15584">
        <w:rPr>
          <w:rFonts w:cs="Times New Roman"/>
          <w:iCs/>
          <w:highlight w:val="yellow"/>
        </w:rPr>
      </w:r>
      <w:r w:rsidRPr="00F15584">
        <w:rPr>
          <w:rFonts w:cs="Times New Roman"/>
          <w:iCs/>
          <w:highlight w:val="yellow"/>
        </w:rPr>
        <w:fldChar w:fldCharType="separate"/>
      </w:r>
      <w:r w:rsidR="00172324">
        <w:rPr>
          <w:rFonts w:cs="Times New Roman"/>
          <w:iCs/>
        </w:rPr>
        <w:t>4.2(g)</w:t>
      </w:r>
      <w:r w:rsidRPr="00F15584">
        <w:rPr>
          <w:rFonts w:cs="Times New Roman"/>
          <w:iCs/>
          <w:highlight w:val="yellow"/>
        </w:rPr>
        <w:fldChar w:fldCharType="end"/>
      </w:r>
      <w:r w:rsidRPr="00443C75">
        <w:rPr>
          <w:rFonts w:cs="Times New Roman"/>
        </w:rPr>
        <w:t>.</w:t>
      </w:r>
      <w:r w:rsidR="00B16070">
        <w:rPr>
          <w:rFonts w:cs="Times New Roman"/>
        </w:rPr>
        <w:t xml:space="preserve"> </w:t>
      </w:r>
    </w:p>
    <w:p w14:paraId="6269B96B" w14:textId="4EA6A0F1" w:rsidR="009940EE" w:rsidRPr="00443C75" w:rsidRDefault="009940EE" w:rsidP="00566858">
      <w:pPr>
        <w:pStyle w:val="BodyText"/>
        <w:ind w:left="720"/>
        <w:rPr>
          <w:rFonts w:cs="Times New Roman"/>
          <w:i/>
          <w:iCs/>
        </w:rPr>
      </w:pPr>
      <w:r w:rsidRPr="00443C75">
        <w:rPr>
          <w:rFonts w:cs="Times New Roman"/>
          <w:i/>
          <w:iCs/>
        </w:rPr>
        <w:t xml:space="preserve">Resulting payment: </w:t>
      </w:r>
      <w:r w:rsidR="00B16070" w:rsidRPr="00443C75">
        <w:rPr>
          <w:rFonts w:cs="Times New Roman"/>
          <w:i/>
          <w:iCs/>
        </w:rPr>
        <w:t>If payments, including any Advance of Capital, have been made to</w:t>
      </w:r>
      <w:r w:rsidR="00DB210B">
        <w:rPr>
          <w:rFonts w:cs="Times New Roman"/>
          <w:i/>
          <w:iCs/>
        </w:rPr>
        <w:t xml:space="preserve"> </w:t>
      </w:r>
      <w:r w:rsidR="00B16070" w:rsidRPr="00443C75">
        <w:rPr>
          <w:rFonts w:cs="Times New Roman"/>
          <w:i/>
          <w:iCs/>
        </w:rPr>
        <w:t xml:space="preserve">Seller with respect to the Designated System, Seller shall return the amount of payment based on the applicable Contract Price and on the difference between the number of RECs used to calculate payment and the number of RECs Delivered from such Designated System (not to exceed the Designated System Contract Maximum REC Quantity). </w:t>
      </w:r>
      <w:r w:rsidR="00B16070" w:rsidRPr="00443C75">
        <w:rPr>
          <w:i/>
          <w:iCs/>
        </w:rPr>
        <w:t xml:space="preserve">Seller may request for the </w:t>
      </w:r>
      <w:r w:rsidR="00B16070">
        <w:rPr>
          <w:i/>
          <w:iCs/>
        </w:rPr>
        <w:t xml:space="preserve">refund </w:t>
      </w:r>
      <w:r w:rsidR="00B16070" w:rsidRPr="00443C75">
        <w:rPr>
          <w:i/>
          <w:iCs/>
        </w:rPr>
        <w:t xml:space="preserve">of a portion of the Performance Assurance Amount attributable to such Designated System in accordance with </w:t>
      </w:r>
      <w:r w:rsidR="00B16070" w:rsidRPr="00443C75">
        <w:rPr>
          <w:rFonts w:cs="Times New Roman"/>
          <w:i/>
          <w:iCs/>
        </w:rPr>
        <w:t xml:space="preserve">Section </w:t>
      </w:r>
      <w:r w:rsidR="00B16070" w:rsidRPr="00443C75">
        <w:rPr>
          <w:rFonts w:cs="Times New Roman"/>
          <w:i/>
          <w:iCs/>
        </w:rPr>
        <w:fldChar w:fldCharType="begin"/>
      </w:r>
      <w:r w:rsidR="00B16070" w:rsidRPr="00443C75">
        <w:rPr>
          <w:rFonts w:cs="Times New Roman"/>
          <w:i/>
          <w:iCs/>
        </w:rPr>
        <w:instrText xml:space="preserve"> REF _Ref70292968 \r \h  \* MERGEFORMAT </w:instrText>
      </w:r>
      <w:r w:rsidR="00B16070" w:rsidRPr="00443C75">
        <w:rPr>
          <w:rFonts w:cs="Times New Roman"/>
          <w:i/>
          <w:iCs/>
        </w:rPr>
      </w:r>
      <w:r w:rsidR="00B16070" w:rsidRPr="00443C75">
        <w:rPr>
          <w:rFonts w:cs="Times New Roman"/>
          <w:i/>
          <w:iCs/>
        </w:rPr>
        <w:fldChar w:fldCharType="separate"/>
      </w:r>
      <w:r w:rsidR="00172324">
        <w:rPr>
          <w:rFonts w:cs="Times New Roman"/>
          <w:i/>
          <w:iCs/>
        </w:rPr>
        <w:t>7.1(f)(ii)</w:t>
      </w:r>
      <w:r w:rsidR="00B16070" w:rsidRPr="00443C75">
        <w:rPr>
          <w:rFonts w:cs="Times New Roman"/>
          <w:i/>
          <w:iCs/>
        </w:rPr>
        <w:fldChar w:fldCharType="end"/>
      </w:r>
      <w:r w:rsidR="00B16070">
        <w:rPr>
          <w:rFonts w:cs="Times New Roman"/>
          <w:i/>
          <w:iCs/>
        </w:rPr>
        <w:t>.</w:t>
      </w:r>
    </w:p>
    <w:p w14:paraId="65405A0D" w14:textId="77777777" w:rsidR="00BC10C0" w:rsidRPr="00443C75" w:rsidRDefault="00BC10C0" w:rsidP="00F15584">
      <w:pPr>
        <w:pStyle w:val="BodyText"/>
        <w:ind w:left="0"/>
        <w:rPr>
          <w:rFonts w:cs="Times New Roman"/>
          <w:i/>
          <w:iCs/>
        </w:rPr>
      </w:pPr>
    </w:p>
    <w:p w14:paraId="246C7222" w14:textId="7F8C3AD4" w:rsidR="004164C1" w:rsidRPr="00DB210B" w:rsidRDefault="004164C1" w:rsidP="00566858">
      <w:pPr>
        <w:pStyle w:val="ListParagraph"/>
        <w:numPr>
          <w:ilvl w:val="0"/>
          <w:numId w:val="92"/>
        </w:numPr>
        <w:jc w:val="both"/>
        <w:rPr>
          <w:rFonts w:cs="Times New Roman"/>
        </w:rPr>
      </w:pPr>
      <w:r w:rsidRPr="00DB210B">
        <w:rPr>
          <w:rFonts w:cs="Times New Roman"/>
        </w:rPr>
        <w:t xml:space="preserve">The Designated System was determined to be noncompliant with the requirements under Section </w:t>
      </w:r>
      <w:r>
        <w:lastRenderedPageBreak/>
        <w:fldChar w:fldCharType="begin"/>
      </w:r>
      <w:r w:rsidRPr="00DB210B">
        <w:rPr>
          <w:rFonts w:cs="Times New Roman"/>
        </w:rPr>
        <w:instrText xml:space="preserve"> REF _Ref87617055 \w \h </w:instrText>
      </w:r>
      <w:r>
        <w:fldChar w:fldCharType="separate"/>
      </w:r>
      <w:r w:rsidRPr="00DB210B">
        <w:rPr>
          <w:rFonts w:cs="Times New Roman"/>
        </w:rPr>
        <w:t>2.2(e)</w:t>
      </w:r>
      <w:r>
        <w:fldChar w:fldCharType="end"/>
      </w:r>
      <w:r w:rsidRPr="00443C75">
        <w:t>,</w:t>
      </w:r>
      <w:r w:rsidRPr="00DB210B">
        <w:rPr>
          <w:rFonts w:cs="Times New Roman"/>
        </w:rPr>
        <w:t xml:space="preserve"> </w:t>
      </w:r>
      <w:r w:rsidR="00DB210B" w:rsidRPr="00DB210B">
        <w:rPr>
          <w:rFonts w:cs="Times New Roman"/>
        </w:rPr>
        <w:t xml:space="preserve">including after Seller had a period of twenty (20) Business Days after notice as provided in this Agreement to demonstrate that the event had not occurred, and (ii) Seller or its contractors were not exempt from the requirements under Section </w:t>
      </w:r>
      <w:r w:rsidR="00DB210B">
        <w:fldChar w:fldCharType="begin"/>
      </w:r>
      <w:r w:rsidR="00DB210B" w:rsidRPr="00DB210B">
        <w:rPr>
          <w:rFonts w:cs="Times New Roman"/>
        </w:rPr>
        <w:instrText xml:space="preserve"> REF _Ref87617055 \w \h </w:instrText>
      </w:r>
      <w:r w:rsidR="00DB210B">
        <w:fldChar w:fldCharType="separate"/>
      </w:r>
      <w:r w:rsidR="00DB210B" w:rsidRPr="00DB210B">
        <w:rPr>
          <w:rFonts w:cs="Times New Roman"/>
        </w:rPr>
        <w:t>2.2(e)</w:t>
      </w:r>
      <w:r w:rsidR="00DB210B">
        <w:fldChar w:fldCharType="end"/>
      </w:r>
      <w:r w:rsidR="00DB210B" w:rsidRPr="00DB210B">
        <w:rPr>
          <w:rFonts w:cs="Times New Roman"/>
        </w:rPr>
        <w:t xml:space="preserve"> as indicated in Schedule A to the Product Order, and the Designated System was thus removed.</w:t>
      </w:r>
    </w:p>
    <w:p w14:paraId="6F63439D" w14:textId="77777777" w:rsidR="004164C1" w:rsidRPr="00566858" w:rsidRDefault="004164C1" w:rsidP="00566858">
      <w:pPr>
        <w:pStyle w:val="ListParagraph"/>
        <w:ind w:left="720"/>
        <w:jc w:val="both"/>
        <w:rPr>
          <w:rFonts w:cs="Times New Roman"/>
          <w:i/>
        </w:rPr>
      </w:pPr>
      <w:r w:rsidRPr="00566858">
        <w:rPr>
          <w:rFonts w:cs="Times New Roman"/>
          <w:i/>
        </w:rPr>
        <w:t xml:space="preserve">Resulting payment: Seller pays the sum of (i) the Collateral Requirement with respect to such Designated System and (ii) one hundred percent (100%) of the total payments Seller has received from Buyer associated with RECs from such Designated System, including any Advance of Capital.  </w:t>
      </w:r>
    </w:p>
    <w:p w14:paraId="0ECEFE37" w14:textId="77777777" w:rsidR="004164C1" w:rsidRPr="007B47D1" w:rsidRDefault="004164C1">
      <w:pPr>
        <w:pStyle w:val="BodyText"/>
        <w:ind w:left="0"/>
        <w:rPr>
          <w:rFonts w:cs="Times New Roman"/>
          <w:b/>
          <w:bCs/>
          <w:i/>
          <w:iCs/>
        </w:rPr>
      </w:pPr>
    </w:p>
    <w:p w14:paraId="516D14B3" w14:textId="689862AC" w:rsidR="004164C1" w:rsidRPr="00DB210B" w:rsidRDefault="004164C1" w:rsidP="00566858">
      <w:pPr>
        <w:pStyle w:val="ListParagraph"/>
        <w:numPr>
          <w:ilvl w:val="0"/>
          <w:numId w:val="92"/>
        </w:numPr>
        <w:jc w:val="both"/>
        <w:rPr>
          <w:rFonts w:cs="Times New Roman"/>
        </w:rPr>
      </w:pPr>
      <w:r w:rsidRPr="00DB210B">
        <w:rPr>
          <w:rFonts w:cs="Times New Roman"/>
        </w:rPr>
        <w:t xml:space="preserve">The Designated System was determined to be noncompliant with the requirements under Section </w:t>
      </w:r>
      <w:r>
        <w:fldChar w:fldCharType="begin"/>
      </w:r>
      <w:r w:rsidRPr="00DB210B">
        <w:rPr>
          <w:rFonts w:cs="Times New Roman"/>
        </w:rPr>
        <w:instrText xml:space="preserve"> REF _Ref225849528 \w \h </w:instrText>
      </w:r>
      <w:r>
        <w:fldChar w:fldCharType="separate"/>
      </w:r>
      <w:r w:rsidRPr="00DB210B">
        <w:rPr>
          <w:rFonts w:cs="Times New Roman"/>
        </w:rPr>
        <w:t>2.2(f)</w:t>
      </w:r>
      <w:r>
        <w:fldChar w:fldCharType="end"/>
      </w:r>
      <w:r w:rsidRPr="00443C75">
        <w:t>,</w:t>
      </w:r>
      <w:r w:rsidRPr="00DB210B">
        <w:rPr>
          <w:rFonts w:cs="Times New Roman"/>
        </w:rPr>
        <w:t xml:space="preserve"> including after Seller had a period of twenty (20) Business Days after notice as provided in this Agreement to demonstrate that the event had not occurred, and the Designated System was thus removed.</w:t>
      </w:r>
    </w:p>
    <w:p w14:paraId="60BFFF8D" w14:textId="77777777" w:rsidR="004164C1" w:rsidRPr="00566858" w:rsidRDefault="004164C1" w:rsidP="00566858">
      <w:pPr>
        <w:pStyle w:val="ListParagraph"/>
        <w:ind w:left="720"/>
        <w:jc w:val="both"/>
        <w:rPr>
          <w:rFonts w:cs="Times New Roman"/>
          <w:i/>
        </w:rPr>
      </w:pPr>
      <w:r w:rsidRPr="00566858">
        <w:rPr>
          <w:rFonts w:cs="Times New Roman"/>
          <w:i/>
        </w:rPr>
        <w:t xml:space="preserve">Resulting payment: Seller pays the sum of (i) the Collateral Requirement with respect to such Designated System and (ii) one hundred percent (100%) of the total payments Seller has received from Buyer associated with RECs from such Designated System, including any Advance of Capital.  </w:t>
      </w:r>
    </w:p>
    <w:p w14:paraId="3693F261" w14:textId="77777777" w:rsidR="007A4E34" w:rsidRDefault="007A4E34">
      <w:pPr>
        <w:pStyle w:val="BodyText"/>
        <w:ind w:left="0"/>
        <w:rPr>
          <w:rFonts w:cs="Times New Roman"/>
          <w:i/>
          <w:iCs/>
        </w:rPr>
      </w:pPr>
    </w:p>
    <w:p w14:paraId="38A59D37" w14:textId="4B270DFE" w:rsidR="004164C1" w:rsidRPr="00DB210B" w:rsidRDefault="004164C1" w:rsidP="00566858">
      <w:pPr>
        <w:pStyle w:val="ListParagraph"/>
        <w:numPr>
          <w:ilvl w:val="0"/>
          <w:numId w:val="92"/>
        </w:numPr>
        <w:jc w:val="both"/>
        <w:rPr>
          <w:rFonts w:cs="Times New Roman"/>
        </w:rPr>
      </w:pPr>
      <w:r w:rsidRPr="00DB210B">
        <w:rPr>
          <w:rFonts w:cs="Times New Roman"/>
        </w:rPr>
        <w:t xml:space="preserve">The Designated System was determined to be noncompliant with the requirements under Section </w:t>
      </w:r>
      <w:r>
        <w:fldChar w:fldCharType="begin"/>
      </w:r>
      <w:r w:rsidRPr="00DB210B">
        <w:rPr>
          <w:rFonts w:cs="Times New Roman"/>
        </w:rPr>
        <w:instrText xml:space="preserve"> REF _Ref225849665 \w \h </w:instrText>
      </w:r>
      <w:r>
        <w:fldChar w:fldCharType="separate"/>
      </w:r>
      <w:r w:rsidRPr="00DB210B">
        <w:rPr>
          <w:rFonts w:cs="Times New Roman"/>
        </w:rPr>
        <w:t>2.2(g)</w:t>
      </w:r>
      <w:r>
        <w:fldChar w:fldCharType="end"/>
      </w:r>
      <w:r w:rsidRPr="00443C75">
        <w:t>,</w:t>
      </w:r>
      <w:r w:rsidRPr="00DB210B">
        <w:rPr>
          <w:rFonts w:cs="Times New Roman"/>
        </w:rPr>
        <w:t xml:space="preserve"> including after Seller had a period of twenty (20) Business Days after notice as provided in this Agreement to demonstrate that the event had not occurred, and the Designated System was thus removed.</w:t>
      </w:r>
    </w:p>
    <w:p w14:paraId="0D944545" w14:textId="448D1C53" w:rsidR="007A4E34" w:rsidRPr="005F4774" w:rsidRDefault="004164C1" w:rsidP="00566858">
      <w:pPr>
        <w:pStyle w:val="BodyText"/>
        <w:ind w:left="720"/>
        <w:rPr>
          <w:rFonts w:cs="Times New Roman"/>
        </w:rPr>
      </w:pPr>
      <w:r w:rsidRPr="00443C75">
        <w:rPr>
          <w:rFonts w:cs="Times New Roman"/>
          <w:i/>
        </w:rPr>
        <w:t>Resulting payment: Seller pays the sum of (i) the Collateral Requirement with respect to such Designated System and (ii) one hundred percent (100%) of the total payments Seller has received from Buyer associated with RECs from such Designated System</w:t>
      </w:r>
      <w:r w:rsidRPr="00F15584">
        <w:rPr>
          <w:rFonts w:cs="Times New Roman"/>
          <w:i/>
        </w:rPr>
        <w:t>, including any Advance of Capital</w:t>
      </w:r>
      <w:r w:rsidRPr="00443C75">
        <w:rPr>
          <w:rFonts w:cs="Times New Roman"/>
          <w:i/>
        </w:rPr>
        <w:t>.</w:t>
      </w:r>
    </w:p>
    <w:p w14:paraId="24F0464F" w14:textId="53BE6B34" w:rsidR="002C0D36" w:rsidRDefault="002C0D36" w:rsidP="00566858">
      <w:pPr>
        <w:pStyle w:val="BodyText"/>
        <w:ind w:left="720"/>
        <w:rPr>
          <w:rFonts w:cs="Times New Roman"/>
        </w:rPr>
      </w:pPr>
    </w:p>
    <w:p w14:paraId="0A2F8D37" w14:textId="7E4E16E8" w:rsidR="00597170" w:rsidRPr="00DB210B" w:rsidRDefault="007B47D1" w:rsidP="00D11EEE">
      <w:pPr>
        <w:pStyle w:val="ListParagraph"/>
        <w:numPr>
          <w:ilvl w:val="0"/>
          <w:numId w:val="92"/>
        </w:numPr>
        <w:ind w:hanging="450"/>
        <w:jc w:val="both"/>
        <w:rPr>
          <w:rFonts w:cs="Times New Roman"/>
        </w:rPr>
      </w:pPr>
      <w:r w:rsidRPr="00DB210B">
        <w:rPr>
          <w:rFonts w:cs="Times New Roman"/>
        </w:rPr>
        <w:t>The Designated System’s Actual Capacity Factor is greater than the Proposed Capacity Factor, and Seller exercised its right to remove the Designated System by making its request to Buyer and the IPA pursuant to Section</w:t>
      </w:r>
      <w:r w:rsidR="008B6F9C">
        <w:rPr>
          <w:rFonts w:cs="Times New Roman" w:hint="eastAsia"/>
          <w:lang w:eastAsia="ko-KR"/>
        </w:rPr>
        <w:t xml:space="preserve"> </w:t>
      </w:r>
      <w:r w:rsidR="008B6F9C">
        <w:rPr>
          <w:rFonts w:cs="Times New Roman"/>
        </w:rPr>
        <w:fldChar w:fldCharType="begin"/>
      </w:r>
      <w:r w:rsidR="008B6F9C">
        <w:rPr>
          <w:rFonts w:cs="Times New Roman"/>
        </w:rPr>
        <w:instrText xml:space="preserve"> REF _Ref227228818 \w \h </w:instrText>
      </w:r>
      <w:r w:rsidR="008B6F9C">
        <w:rPr>
          <w:rFonts w:cs="Times New Roman"/>
        </w:rPr>
      </w:r>
      <w:r w:rsidR="008B6F9C">
        <w:rPr>
          <w:rFonts w:cs="Times New Roman"/>
        </w:rPr>
        <w:fldChar w:fldCharType="separate"/>
      </w:r>
      <w:r w:rsidR="008B6F9C">
        <w:rPr>
          <w:rFonts w:cs="Times New Roman"/>
        </w:rPr>
        <w:t>2.5(c)</w:t>
      </w:r>
      <w:r w:rsidR="008B6F9C">
        <w:rPr>
          <w:rFonts w:cs="Times New Roman"/>
        </w:rPr>
        <w:fldChar w:fldCharType="end"/>
      </w:r>
      <w:r w:rsidRPr="00DB210B">
        <w:rPr>
          <w:rFonts w:cs="Times New Roman"/>
        </w:rPr>
        <w:t>.</w:t>
      </w:r>
    </w:p>
    <w:p w14:paraId="5D49347F" w14:textId="77777777" w:rsidR="00597170" w:rsidRPr="00566858" w:rsidRDefault="00597170" w:rsidP="00566858">
      <w:pPr>
        <w:pStyle w:val="ListParagraph"/>
        <w:ind w:left="720"/>
        <w:jc w:val="both"/>
        <w:rPr>
          <w:rFonts w:cs="Times New Roman"/>
          <w:i/>
        </w:rPr>
      </w:pPr>
      <w:r w:rsidRPr="00566858">
        <w:rPr>
          <w:rFonts w:cs="Times New Roman"/>
          <w:i/>
        </w:rPr>
        <w:t>Resulting payment: Seller forfeits the portion of previously posted Performance Assurance equal to the Collateral Requirement associated with the Designated System.  This forfeited amount may be re-credited to Seller as Performance Assurance (and refunded to Seller to the extent in excess of required Performance Assurance Requirement) if a new SFA application of the Designated System is approved by the ICC for inclusion in this Agreement or an agreement between Buyer and Seller under the SFA within three hundred sixty five (365) days of the date of the written notice from the IPA requesting the removal, and the IPA so notifies Buyer.</w:t>
      </w:r>
      <w:r w:rsidRPr="00566858">
        <w:rPr>
          <w:rFonts w:cs="Times New Roman"/>
          <w:i/>
          <w:iCs/>
        </w:rPr>
        <w:t xml:space="preserve"> If Seller has received any Advance of Capital, Seller shall return such Advance of Capital in accordance with Section </w:t>
      </w:r>
      <w:r w:rsidRPr="00566858">
        <w:rPr>
          <w:rFonts w:cs="Times New Roman"/>
          <w:i/>
          <w:iCs/>
          <w:highlight w:val="yellow"/>
        </w:rPr>
        <w:fldChar w:fldCharType="begin"/>
      </w:r>
      <w:r w:rsidRPr="00566858">
        <w:rPr>
          <w:rFonts w:cs="Times New Roman"/>
          <w:i/>
          <w:iCs/>
        </w:rPr>
        <w:instrText xml:space="preserve"> REF _Ref225172057 \w \h </w:instrText>
      </w:r>
      <w:r w:rsidRPr="00566858">
        <w:rPr>
          <w:rFonts w:cs="Times New Roman"/>
          <w:i/>
          <w:iCs/>
          <w:highlight w:val="yellow"/>
        </w:rPr>
      </w:r>
      <w:r w:rsidRPr="00566858">
        <w:rPr>
          <w:rFonts w:cs="Times New Roman"/>
          <w:i/>
          <w:iCs/>
          <w:highlight w:val="yellow"/>
        </w:rPr>
        <w:fldChar w:fldCharType="separate"/>
      </w:r>
      <w:r w:rsidRPr="00566858">
        <w:rPr>
          <w:rFonts w:cs="Times New Roman"/>
          <w:i/>
          <w:iCs/>
        </w:rPr>
        <w:t>5.6</w:t>
      </w:r>
      <w:r w:rsidRPr="00566858">
        <w:rPr>
          <w:rFonts w:cs="Times New Roman"/>
          <w:i/>
          <w:iCs/>
          <w:highlight w:val="yellow"/>
        </w:rPr>
        <w:fldChar w:fldCharType="end"/>
      </w:r>
      <w:r w:rsidRPr="00566858">
        <w:rPr>
          <w:rFonts w:cs="Times New Roman"/>
          <w:i/>
          <w:iCs/>
        </w:rPr>
        <w:t>.</w:t>
      </w:r>
    </w:p>
    <w:p w14:paraId="28C8FA84" w14:textId="5C6FCAD8" w:rsidR="00597170" w:rsidRPr="00F15584" w:rsidRDefault="00597170" w:rsidP="00F15584">
      <w:pPr>
        <w:pStyle w:val="BodyText"/>
        <w:ind w:left="0"/>
        <w:rPr>
          <w:rFonts w:cs="Times New Roman"/>
        </w:rPr>
      </w:pPr>
    </w:p>
    <w:p w14:paraId="2B1A40FC" w14:textId="77777777" w:rsidR="00A43D9E" w:rsidRPr="00443C75" w:rsidRDefault="00A43D9E" w:rsidP="00A43D9E">
      <w:pPr>
        <w:pStyle w:val="BodyText"/>
        <w:spacing w:after="240"/>
        <w:ind w:left="0"/>
        <w:rPr>
          <w:rFonts w:cs="Times New Roman"/>
          <w:u w:val="single"/>
        </w:rPr>
      </w:pPr>
      <w:r w:rsidRPr="00443C75">
        <w:rPr>
          <w:rFonts w:cs="Times New Roman"/>
          <w:u w:val="single"/>
        </w:rPr>
        <w:t xml:space="preserve">ADDITIONAL NOTES </w:t>
      </w:r>
    </w:p>
    <w:tbl>
      <w:tblPr>
        <w:tblStyle w:val="TableGrid"/>
        <w:tblW w:w="0" w:type="auto"/>
        <w:tblLook w:val="0480" w:firstRow="0" w:lastRow="0" w:firstColumn="1" w:lastColumn="0" w:noHBand="0" w:noVBand="1"/>
      </w:tblPr>
      <w:tblGrid>
        <w:gridCol w:w="9580"/>
      </w:tblGrid>
      <w:tr w:rsidR="00443C75" w:rsidRPr="00443C75" w14:paraId="7794FD0D" w14:textId="77777777" w:rsidTr="00094787">
        <w:tc>
          <w:tcPr>
            <w:tcW w:w="9590" w:type="dxa"/>
          </w:tcPr>
          <w:p w14:paraId="293BD632" w14:textId="77777777" w:rsidR="00A43D9E" w:rsidRPr="00443C75" w:rsidRDefault="00A43D9E" w:rsidP="00094787">
            <w:pPr>
              <w:pStyle w:val="BodyText"/>
              <w:spacing w:after="240"/>
              <w:ind w:left="0"/>
              <w:rPr>
                <w:u w:val="single"/>
              </w:rPr>
            </w:pPr>
          </w:p>
        </w:tc>
      </w:tr>
      <w:tr w:rsidR="00443C75" w:rsidRPr="00443C75" w14:paraId="4948D325" w14:textId="77777777" w:rsidTr="00094787">
        <w:tc>
          <w:tcPr>
            <w:tcW w:w="9590" w:type="dxa"/>
          </w:tcPr>
          <w:p w14:paraId="29BCC11A" w14:textId="77777777" w:rsidR="00A43D9E" w:rsidRPr="00443C75" w:rsidRDefault="00A43D9E" w:rsidP="00094787">
            <w:pPr>
              <w:pStyle w:val="BodyText"/>
              <w:spacing w:after="240"/>
              <w:ind w:left="0"/>
              <w:rPr>
                <w:u w:val="single"/>
              </w:rPr>
            </w:pPr>
          </w:p>
        </w:tc>
      </w:tr>
      <w:tr w:rsidR="00443C75" w:rsidRPr="00443C75" w14:paraId="6493F087" w14:textId="77777777" w:rsidTr="00094787">
        <w:tc>
          <w:tcPr>
            <w:tcW w:w="9590" w:type="dxa"/>
          </w:tcPr>
          <w:p w14:paraId="09D8FDF9" w14:textId="77777777" w:rsidR="00A43D9E" w:rsidRPr="00443C75" w:rsidRDefault="00A43D9E" w:rsidP="00094787">
            <w:pPr>
              <w:pStyle w:val="BodyText"/>
              <w:spacing w:after="240"/>
              <w:ind w:left="0"/>
              <w:rPr>
                <w:u w:val="single"/>
              </w:rPr>
            </w:pPr>
          </w:p>
        </w:tc>
      </w:tr>
    </w:tbl>
    <w:p w14:paraId="05BC22D3" w14:textId="77777777" w:rsidR="002C0D36" w:rsidRPr="00443C75" w:rsidRDefault="002C0D36" w:rsidP="00E869EC">
      <w:pPr>
        <w:jc w:val="both"/>
        <w:rPr>
          <w:rFonts w:cs="Times New Roman"/>
          <w:i/>
        </w:rPr>
      </w:pPr>
    </w:p>
    <w:p w14:paraId="6D16213A" w14:textId="77777777" w:rsidR="00321C43" w:rsidRPr="00443C75" w:rsidRDefault="00321C43" w:rsidP="008D54A9">
      <w:pPr>
        <w:jc w:val="both"/>
        <w:rPr>
          <w:i/>
        </w:rPr>
      </w:pPr>
    </w:p>
    <w:p w14:paraId="59117098" w14:textId="77777777" w:rsidR="00582B4D" w:rsidRPr="00443C75" w:rsidRDefault="00582B4D">
      <w:pPr>
        <w:rPr>
          <w:rFonts w:eastAsia="Times New Roman" w:cs="Times New Roman"/>
          <w:b/>
          <w:bCs/>
          <w:spacing w:val="-1"/>
          <w:sz w:val="28"/>
          <w:szCs w:val="28"/>
        </w:rPr>
      </w:pPr>
      <w:bookmarkStart w:id="978" w:name="_Toc42217376"/>
      <w:bookmarkStart w:id="979" w:name="_Toc42120149"/>
      <w:bookmarkStart w:id="980" w:name="_Toc42245478"/>
      <w:bookmarkStart w:id="981" w:name="_Toc46495342"/>
      <w:bookmarkStart w:id="982" w:name="_Toc72426847"/>
      <w:bookmarkStart w:id="983" w:name="_Toc64563091"/>
      <w:bookmarkStart w:id="984" w:name="_Toc115261605"/>
      <w:bookmarkEnd w:id="958"/>
      <w:bookmarkEnd w:id="959"/>
      <w:bookmarkEnd w:id="960"/>
      <w:bookmarkEnd w:id="961"/>
      <w:bookmarkEnd w:id="962"/>
      <w:bookmarkEnd w:id="963"/>
      <w:bookmarkEnd w:id="964"/>
      <w:r w:rsidRPr="00443C75">
        <w:rPr>
          <w:rFonts w:cs="Times New Roman"/>
          <w:spacing w:val="-1"/>
          <w:sz w:val="28"/>
          <w:szCs w:val="28"/>
        </w:rPr>
        <w:br w:type="page"/>
      </w:r>
    </w:p>
    <w:p w14:paraId="411F7B0A" w14:textId="4E02B61E" w:rsidR="00E842CF" w:rsidRPr="00443C75" w:rsidRDefault="00E869EC" w:rsidP="00E842CF">
      <w:pPr>
        <w:pStyle w:val="Heading2"/>
        <w:numPr>
          <w:ilvl w:val="0"/>
          <w:numId w:val="0"/>
        </w:numPr>
        <w:spacing w:before="146" w:line="465" w:lineRule="auto"/>
        <w:jc w:val="center"/>
        <w:rPr>
          <w:rFonts w:cs="Times New Roman"/>
          <w:spacing w:val="-1"/>
          <w:sz w:val="28"/>
          <w:szCs w:val="28"/>
        </w:rPr>
      </w:pPr>
      <w:bookmarkStart w:id="985" w:name="_Toc183537575"/>
      <w:bookmarkStart w:id="986" w:name="_Toc225171694"/>
      <w:bookmarkStart w:id="987" w:name="_Toc225877118"/>
      <w:bookmarkStart w:id="988" w:name="_Toc227332031"/>
      <w:r w:rsidRPr="00443C75">
        <w:rPr>
          <w:rFonts w:cs="Times New Roman"/>
          <w:spacing w:val="-1"/>
          <w:sz w:val="28"/>
          <w:szCs w:val="28"/>
        </w:rPr>
        <w:lastRenderedPageBreak/>
        <w:t>E</w:t>
      </w:r>
      <w:r w:rsidR="00E842CF" w:rsidRPr="00443C75">
        <w:rPr>
          <w:rFonts w:cs="Times New Roman"/>
          <w:spacing w:val="-1"/>
          <w:sz w:val="28"/>
          <w:szCs w:val="28"/>
        </w:rPr>
        <w:t xml:space="preserve">XHIBIT B     </w:t>
      </w:r>
      <w:r w:rsidR="00E842CF" w:rsidRPr="00443C75">
        <w:rPr>
          <w:rFonts w:cs="Times New Roman"/>
          <w:spacing w:val="-1"/>
          <w:sz w:val="28"/>
          <w:szCs w:val="28"/>
        </w:rPr>
        <w:br/>
        <w:t>Contact Information</w:t>
      </w:r>
      <w:bookmarkEnd w:id="978"/>
      <w:r w:rsidR="00E842CF" w:rsidRPr="00443C75">
        <w:rPr>
          <w:rFonts w:cs="Times New Roman"/>
          <w:spacing w:val="-1"/>
          <w:sz w:val="28"/>
          <w:szCs w:val="28"/>
        </w:rPr>
        <w:t xml:space="preserve"> for Notices</w:t>
      </w:r>
      <w:bookmarkEnd w:id="979"/>
      <w:bookmarkEnd w:id="980"/>
      <w:bookmarkEnd w:id="981"/>
      <w:bookmarkEnd w:id="982"/>
      <w:bookmarkEnd w:id="983"/>
      <w:bookmarkEnd w:id="984"/>
      <w:bookmarkEnd w:id="985"/>
      <w:bookmarkEnd w:id="986"/>
      <w:bookmarkEnd w:id="987"/>
      <w:bookmarkEnd w:id="988"/>
    </w:p>
    <w:p w14:paraId="05B8A661" w14:textId="67394A3C" w:rsidR="00DD1905" w:rsidRPr="00443C75" w:rsidRDefault="00DD1905" w:rsidP="000B3F7A">
      <w:pPr>
        <w:pStyle w:val="BodyText"/>
        <w:rPr>
          <w:rFonts w:cs="Times New Roman"/>
        </w:rPr>
      </w:pPr>
      <w:bookmarkStart w:id="989" w:name="_Toc46495343"/>
      <w:bookmarkStart w:id="990" w:name="_Toc64563092"/>
      <w:r w:rsidRPr="00443C75">
        <w:rPr>
          <w:rFonts w:cs="Times New Roman"/>
          <w:b/>
          <w:bCs/>
        </w:rPr>
        <w:t>All notices to the Illinois Power Agency to be sent to:</w:t>
      </w:r>
      <w:r w:rsidRPr="00443C75">
        <w:rPr>
          <w:rFonts w:cs="Times New Roman"/>
        </w:rPr>
        <w:t xml:space="preserve"> _________________________________</w:t>
      </w:r>
      <w:bookmarkEnd w:id="989"/>
      <w:bookmarkEnd w:id="990"/>
      <w:r w:rsidRPr="00443C75">
        <w:rPr>
          <w:rFonts w:cs="Times New Roman"/>
        </w:rPr>
        <w:t xml:space="preserve"> </w:t>
      </w:r>
    </w:p>
    <w:p w14:paraId="0E70D541" w14:textId="409BCB44" w:rsidR="002B20C7" w:rsidRPr="00443C75" w:rsidRDefault="002B20C7" w:rsidP="00F15584">
      <w:pPr>
        <w:pStyle w:val="TableParagraph"/>
        <w:spacing w:before="106"/>
        <w:ind w:firstLine="100"/>
        <w:rPr>
          <w:rFonts w:cs="Times New Roman"/>
          <w:b/>
          <w:spacing w:val="-1"/>
          <w:sz w:val="20"/>
          <w:szCs w:val="20"/>
        </w:rPr>
      </w:pPr>
      <w:r w:rsidRPr="00443C75">
        <w:rPr>
          <w:rFonts w:cs="Times New Roman"/>
          <w:b/>
          <w:spacing w:val="-1"/>
          <w:sz w:val="20"/>
          <w:szCs w:val="20"/>
        </w:rPr>
        <w:t xml:space="preserve">Project Labor Agreements and amendments thereto shall be sent to: </w:t>
      </w:r>
      <w:r w:rsidRPr="00443C75">
        <w:rPr>
          <w:rFonts w:cs="Times New Roman"/>
          <w:b/>
          <w:spacing w:val="-1"/>
          <w:sz w:val="20"/>
          <w:szCs w:val="20"/>
          <w:u w:val="single"/>
        </w:rPr>
        <w:t>IPA.PLA@Illinois.gov</w:t>
      </w:r>
      <w:r w:rsidRPr="00443C75">
        <w:rPr>
          <w:rFonts w:cs="Times New Roman"/>
          <w:b/>
          <w:spacing w:val="-1"/>
          <w:sz w:val="20"/>
          <w:szCs w:val="20"/>
        </w:rPr>
        <w:t xml:space="preserve"> </w:t>
      </w:r>
    </w:p>
    <w:p w14:paraId="6FBFFA75" w14:textId="77777777" w:rsidR="00E842CF" w:rsidRPr="00443C75" w:rsidRDefault="00E842CF" w:rsidP="000B3F7A">
      <w:pPr>
        <w:pStyle w:val="BodyText"/>
        <w:rPr>
          <w:rFonts w:cs="Times New Roman"/>
        </w:rPr>
      </w:pPr>
    </w:p>
    <w:tbl>
      <w:tblPr>
        <w:tblW w:w="0" w:type="auto"/>
        <w:tblInd w:w="110" w:type="dxa"/>
        <w:tblLayout w:type="fixed"/>
        <w:tblCellMar>
          <w:left w:w="0" w:type="dxa"/>
          <w:right w:w="0" w:type="dxa"/>
        </w:tblCellMar>
        <w:tblLook w:val="01E0" w:firstRow="1" w:lastRow="1" w:firstColumn="1" w:lastColumn="1" w:noHBand="0" w:noVBand="0"/>
      </w:tblPr>
      <w:tblGrid>
        <w:gridCol w:w="3615"/>
        <w:gridCol w:w="5478"/>
      </w:tblGrid>
      <w:tr w:rsidR="00443C75" w:rsidRPr="00443C75" w14:paraId="4A8B37EB" w14:textId="77777777" w:rsidTr="00F00469">
        <w:trPr>
          <w:trHeight w:hRule="exact" w:val="505"/>
        </w:trPr>
        <w:tc>
          <w:tcPr>
            <w:tcW w:w="3615" w:type="dxa"/>
            <w:hideMark/>
          </w:tcPr>
          <w:p w14:paraId="32F853D0" w14:textId="77777777" w:rsidR="00E842CF" w:rsidRPr="00443C75" w:rsidRDefault="00E842CF" w:rsidP="00F00469">
            <w:pPr>
              <w:pStyle w:val="TableParagraph"/>
              <w:ind w:left="230"/>
              <w:rPr>
                <w:rFonts w:cs="Times New Roman"/>
                <w:sz w:val="20"/>
                <w:szCs w:val="20"/>
              </w:rPr>
            </w:pPr>
            <w:r w:rsidRPr="00443C75">
              <w:rPr>
                <w:rFonts w:cs="Times New Roman"/>
                <w:sz w:val="20"/>
                <w:szCs w:val="20"/>
              </w:rPr>
              <w:t>Party</w:t>
            </w:r>
            <w:r w:rsidRPr="00443C75">
              <w:rPr>
                <w:rFonts w:cs="Times New Roman"/>
                <w:spacing w:val="-9"/>
                <w:sz w:val="20"/>
                <w:szCs w:val="20"/>
              </w:rPr>
              <w:t xml:space="preserve"> </w:t>
            </w:r>
            <w:r w:rsidRPr="00443C75">
              <w:rPr>
                <w:rFonts w:cs="Times New Roman"/>
                <w:spacing w:val="-1"/>
                <w:sz w:val="20"/>
                <w:szCs w:val="20"/>
              </w:rPr>
              <w:t>A: _______________________</w:t>
            </w:r>
          </w:p>
        </w:tc>
        <w:tc>
          <w:tcPr>
            <w:tcW w:w="5478" w:type="dxa"/>
            <w:hideMark/>
          </w:tcPr>
          <w:p w14:paraId="7BB42F65" w14:textId="77777777" w:rsidR="00E842CF" w:rsidRPr="00443C75" w:rsidRDefault="00E842CF" w:rsidP="00F00469">
            <w:pPr>
              <w:pStyle w:val="TableParagraph"/>
              <w:spacing w:before="33"/>
              <w:ind w:left="1403" w:right="228"/>
              <w:rPr>
                <w:rFonts w:cs="Times New Roman"/>
                <w:sz w:val="20"/>
                <w:szCs w:val="20"/>
              </w:rPr>
            </w:pPr>
            <w:r w:rsidRPr="00443C75">
              <w:rPr>
                <w:rFonts w:cs="Times New Roman"/>
                <w:sz w:val="20"/>
                <w:szCs w:val="20"/>
              </w:rPr>
              <w:t>Party</w:t>
            </w:r>
            <w:r w:rsidRPr="00443C75">
              <w:rPr>
                <w:rFonts w:cs="Times New Roman"/>
                <w:spacing w:val="-13"/>
                <w:sz w:val="20"/>
                <w:szCs w:val="20"/>
              </w:rPr>
              <w:t xml:space="preserve"> </w:t>
            </w:r>
            <w:r w:rsidRPr="00443C75">
              <w:rPr>
                <w:rFonts w:cs="Times New Roman"/>
                <w:sz w:val="20"/>
                <w:szCs w:val="20"/>
              </w:rPr>
              <w:t xml:space="preserve">B: </w:t>
            </w:r>
            <w:r w:rsidRPr="00443C75">
              <w:rPr>
                <w:rFonts w:cs="Times New Roman"/>
                <w:sz w:val="20"/>
              </w:rPr>
              <w:t>_______________________________</w:t>
            </w:r>
          </w:p>
        </w:tc>
      </w:tr>
      <w:tr w:rsidR="00443C75" w:rsidRPr="00443C75" w14:paraId="6A587A54" w14:textId="77777777" w:rsidTr="00F00469">
        <w:trPr>
          <w:trHeight w:hRule="exact" w:val="230"/>
        </w:trPr>
        <w:tc>
          <w:tcPr>
            <w:tcW w:w="3615" w:type="dxa"/>
            <w:hideMark/>
          </w:tcPr>
          <w:p w14:paraId="59ED0085" w14:textId="77777777" w:rsidR="00E842CF" w:rsidRPr="00443C75" w:rsidRDefault="00E842CF" w:rsidP="00F00469">
            <w:pPr>
              <w:pStyle w:val="TableParagraph"/>
              <w:spacing w:line="219" w:lineRule="exact"/>
              <w:ind w:left="230"/>
              <w:rPr>
                <w:rFonts w:cs="Times New Roman"/>
                <w:sz w:val="20"/>
                <w:szCs w:val="20"/>
              </w:rPr>
            </w:pPr>
            <w:r w:rsidRPr="00443C75">
              <w:rPr>
                <w:rFonts w:cs="Times New Roman"/>
                <w:spacing w:val="-1"/>
                <w:sz w:val="20"/>
                <w:szCs w:val="20"/>
              </w:rPr>
              <w:t>All</w:t>
            </w:r>
            <w:r w:rsidRPr="00443C75">
              <w:rPr>
                <w:rFonts w:cs="Times New Roman"/>
                <w:spacing w:val="-8"/>
                <w:sz w:val="20"/>
                <w:szCs w:val="20"/>
              </w:rPr>
              <w:t xml:space="preserve"> </w:t>
            </w:r>
            <w:r w:rsidRPr="00443C75">
              <w:rPr>
                <w:rFonts w:cs="Times New Roman"/>
                <w:sz w:val="20"/>
                <w:szCs w:val="20"/>
              </w:rPr>
              <w:t>Notices:</w:t>
            </w:r>
          </w:p>
        </w:tc>
        <w:tc>
          <w:tcPr>
            <w:tcW w:w="5478" w:type="dxa"/>
            <w:hideMark/>
          </w:tcPr>
          <w:p w14:paraId="7439D976" w14:textId="77777777" w:rsidR="00E842CF" w:rsidRPr="00443C75" w:rsidRDefault="00E842CF" w:rsidP="00F00469">
            <w:pPr>
              <w:pStyle w:val="TableParagraph"/>
              <w:spacing w:line="219" w:lineRule="exact"/>
              <w:ind w:left="1403"/>
              <w:rPr>
                <w:rFonts w:cs="Times New Roman"/>
                <w:sz w:val="20"/>
                <w:szCs w:val="20"/>
              </w:rPr>
            </w:pPr>
            <w:r w:rsidRPr="00443C75">
              <w:rPr>
                <w:rFonts w:cs="Times New Roman"/>
                <w:spacing w:val="-1"/>
                <w:sz w:val="20"/>
                <w:szCs w:val="20"/>
              </w:rPr>
              <w:t>All</w:t>
            </w:r>
            <w:r w:rsidRPr="00443C75">
              <w:rPr>
                <w:rFonts w:cs="Times New Roman"/>
                <w:spacing w:val="-8"/>
                <w:sz w:val="20"/>
                <w:szCs w:val="20"/>
              </w:rPr>
              <w:t xml:space="preserve"> </w:t>
            </w:r>
            <w:r w:rsidRPr="00443C75">
              <w:rPr>
                <w:rFonts w:cs="Times New Roman"/>
                <w:sz w:val="20"/>
                <w:szCs w:val="20"/>
              </w:rPr>
              <w:t>Notices:</w:t>
            </w:r>
          </w:p>
        </w:tc>
      </w:tr>
      <w:tr w:rsidR="00443C75" w:rsidRPr="00443C75" w14:paraId="05718F7D" w14:textId="77777777" w:rsidTr="00F00469">
        <w:trPr>
          <w:trHeight w:hRule="exact" w:val="229"/>
        </w:trPr>
        <w:tc>
          <w:tcPr>
            <w:tcW w:w="3615" w:type="dxa"/>
            <w:hideMark/>
          </w:tcPr>
          <w:p w14:paraId="5F59C919" w14:textId="77777777" w:rsidR="00E842CF" w:rsidRPr="00443C75" w:rsidRDefault="00E842CF" w:rsidP="00F00469">
            <w:pPr>
              <w:pStyle w:val="TableParagraph"/>
              <w:spacing w:line="219" w:lineRule="exact"/>
              <w:ind w:left="230"/>
              <w:rPr>
                <w:rFonts w:cs="Times New Roman"/>
                <w:sz w:val="20"/>
                <w:szCs w:val="20"/>
              </w:rPr>
            </w:pPr>
            <w:r w:rsidRPr="00443C75">
              <w:rPr>
                <w:rFonts w:cs="Times New Roman"/>
                <w:sz w:val="20"/>
                <w:szCs w:val="20"/>
              </w:rPr>
              <w:t>Street:</w:t>
            </w:r>
          </w:p>
        </w:tc>
        <w:tc>
          <w:tcPr>
            <w:tcW w:w="5478" w:type="dxa"/>
            <w:hideMark/>
          </w:tcPr>
          <w:p w14:paraId="1284A318" w14:textId="77777777" w:rsidR="00E842CF" w:rsidRPr="00443C75" w:rsidRDefault="00E842CF" w:rsidP="00F00469">
            <w:pPr>
              <w:pStyle w:val="TableParagraph"/>
              <w:spacing w:line="219" w:lineRule="exact"/>
              <w:ind w:left="1403"/>
              <w:rPr>
                <w:rFonts w:cs="Times New Roman"/>
                <w:sz w:val="20"/>
                <w:szCs w:val="20"/>
              </w:rPr>
            </w:pPr>
            <w:r w:rsidRPr="00443C75">
              <w:rPr>
                <w:rFonts w:cs="Times New Roman"/>
                <w:sz w:val="20"/>
                <w:szCs w:val="20"/>
              </w:rPr>
              <w:t>Street:</w:t>
            </w:r>
            <w:r w:rsidRPr="00443C75">
              <w:rPr>
                <w:rFonts w:cs="Times New Roman"/>
                <w:spacing w:val="-6"/>
                <w:sz w:val="20"/>
                <w:szCs w:val="20"/>
              </w:rPr>
              <w:t xml:space="preserve"> </w:t>
            </w:r>
          </w:p>
        </w:tc>
      </w:tr>
      <w:tr w:rsidR="00443C75" w:rsidRPr="00443C75" w14:paraId="36FD3CE8" w14:textId="77777777" w:rsidTr="00F00469">
        <w:trPr>
          <w:trHeight w:hRule="exact" w:val="229"/>
        </w:trPr>
        <w:tc>
          <w:tcPr>
            <w:tcW w:w="3615" w:type="dxa"/>
            <w:hideMark/>
          </w:tcPr>
          <w:p w14:paraId="709A51A0" w14:textId="77777777" w:rsidR="00E842CF" w:rsidRPr="00443C75" w:rsidRDefault="00E842CF" w:rsidP="00F00469">
            <w:pPr>
              <w:pStyle w:val="TableParagraph"/>
              <w:spacing w:line="218" w:lineRule="exact"/>
              <w:ind w:left="230"/>
              <w:rPr>
                <w:rFonts w:cs="Times New Roman"/>
                <w:sz w:val="20"/>
                <w:szCs w:val="20"/>
              </w:rPr>
            </w:pPr>
            <w:r w:rsidRPr="00443C75">
              <w:rPr>
                <w:rFonts w:cs="Times New Roman"/>
                <w:spacing w:val="-1"/>
                <w:sz w:val="20"/>
                <w:szCs w:val="20"/>
              </w:rPr>
              <w:t>City:</w:t>
            </w:r>
          </w:p>
        </w:tc>
        <w:tc>
          <w:tcPr>
            <w:tcW w:w="5478" w:type="dxa"/>
            <w:hideMark/>
          </w:tcPr>
          <w:p w14:paraId="6B3A4F33" w14:textId="77777777" w:rsidR="00E842CF" w:rsidRPr="00443C75" w:rsidRDefault="00E842CF" w:rsidP="00F00469">
            <w:pPr>
              <w:pStyle w:val="TableParagraph"/>
              <w:spacing w:line="218" w:lineRule="exact"/>
              <w:ind w:left="1403"/>
              <w:rPr>
                <w:rFonts w:cs="Times New Roman"/>
                <w:sz w:val="20"/>
                <w:szCs w:val="20"/>
              </w:rPr>
            </w:pPr>
            <w:r w:rsidRPr="00443C75">
              <w:rPr>
                <w:rFonts w:cs="Times New Roman"/>
                <w:spacing w:val="-1"/>
                <w:sz w:val="20"/>
                <w:szCs w:val="20"/>
              </w:rPr>
              <w:t>City:</w:t>
            </w:r>
            <w:r w:rsidRPr="00443C75">
              <w:rPr>
                <w:rFonts w:cs="Times New Roman"/>
                <w:spacing w:val="-6"/>
                <w:sz w:val="20"/>
                <w:szCs w:val="20"/>
              </w:rPr>
              <w:t xml:space="preserve"> </w:t>
            </w:r>
          </w:p>
        </w:tc>
      </w:tr>
      <w:tr w:rsidR="00443C75" w:rsidRPr="00443C75" w14:paraId="360FA7DC" w14:textId="77777777" w:rsidTr="00F00469">
        <w:trPr>
          <w:trHeight w:hRule="exact" w:val="461"/>
        </w:trPr>
        <w:tc>
          <w:tcPr>
            <w:tcW w:w="3615" w:type="dxa"/>
            <w:hideMark/>
          </w:tcPr>
          <w:p w14:paraId="2C1660FB" w14:textId="77777777" w:rsidR="00E842CF" w:rsidRPr="00443C75" w:rsidRDefault="00E842CF" w:rsidP="00F00469">
            <w:pPr>
              <w:pStyle w:val="TableParagraph"/>
              <w:spacing w:before="1"/>
              <w:ind w:left="250"/>
              <w:rPr>
                <w:rFonts w:cs="Times New Roman"/>
                <w:sz w:val="20"/>
                <w:szCs w:val="20"/>
              </w:rPr>
            </w:pPr>
            <w:r w:rsidRPr="00443C75">
              <w:rPr>
                <w:rFonts w:cs="Times New Roman"/>
                <w:sz w:val="20"/>
                <w:szCs w:val="20"/>
              </w:rPr>
              <w:t xml:space="preserve">State and ZIP: </w:t>
            </w:r>
          </w:p>
          <w:p w14:paraId="719348B5" w14:textId="77777777" w:rsidR="00E842CF" w:rsidRPr="00443C75" w:rsidRDefault="00E842CF" w:rsidP="00F00469">
            <w:pPr>
              <w:pStyle w:val="TableParagraph"/>
              <w:ind w:left="230"/>
              <w:rPr>
                <w:rFonts w:cs="Times New Roman"/>
                <w:sz w:val="20"/>
                <w:szCs w:val="20"/>
              </w:rPr>
            </w:pPr>
            <w:r w:rsidRPr="00443C75">
              <w:rPr>
                <w:rFonts w:cs="Times New Roman"/>
                <w:spacing w:val="-1"/>
                <w:sz w:val="20"/>
                <w:szCs w:val="20"/>
              </w:rPr>
              <w:t>Attn:</w:t>
            </w:r>
          </w:p>
        </w:tc>
        <w:tc>
          <w:tcPr>
            <w:tcW w:w="5478" w:type="dxa"/>
            <w:hideMark/>
          </w:tcPr>
          <w:p w14:paraId="3A594B8E" w14:textId="77777777" w:rsidR="00E842CF" w:rsidRPr="00443C75" w:rsidRDefault="00E842CF" w:rsidP="00F00469">
            <w:pPr>
              <w:pStyle w:val="TableParagraph"/>
              <w:ind w:left="1845" w:right="1501" w:hanging="442"/>
              <w:rPr>
                <w:rFonts w:cs="Times New Roman"/>
                <w:spacing w:val="-1"/>
                <w:sz w:val="20"/>
                <w:szCs w:val="20"/>
              </w:rPr>
            </w:pPr>
            <w:r w:rsidRPr="00443C75">
              <w:rPr>
                <w:rFonts w:cs="Times New Roman"/>
                <w:spacing w:val="-1"/>
                <w:sz w:val="20"/>
                <w:szCs w:val="20"/>
              </w:rPr>
              <w:t xml:space="preserve">State and ZIP: </w:t>
            </w:r>
          </w:p>
          <w:p w14:paraId="0EB44D8C" w14:textId="77777777" w:rsidR="00E842CF" w:rsidRPr="00443C75" w:rsidRDefault="00E842CF" w:rsidP="00F00469">
            <w:pPr>
              <w:pStyle w:val="TableParagraph"/>
              <w:ind w:left="1845" w:right="1501" w:hanging="442"/>
              <w:rPr>
                <w:rFonts w:cs="Times New Roman"/>
                <w:sz w:val="20"/>
                <w:szCs w:val="20"/>
              </w:rPr>
            </w:pPr>
            <w:r w:rsidRPr="00443C75">
              <w:rPr>
                <w:rFonts w:cs="Times New Roman"/>
                <w:spacing w:val="-1"/>
                <w:sz w:val="20"/>
                <w:szCs w:val="20"/>
              </w:rPr>
              <w:t>Attn:</w:t>
            </w:r>
            <w:r w:rsidRPr="00443C75">
              <w:rPr>
                <w:rFonts w:cs="Times New Roman"/>
                <w:spacing w:val="-9"/>
                <w:sz w:val="20"/>
                <w:szCs w:val="20"/>
              </w:rPr>
              <w:t xml:space="preserve"> </w:t>
            </w:r>
          </w:p>
        </w:tc>
      </w:tr>
      <w:tr w:rsidR="00443C75" w:rsidRPr="00443C75" w14:paraId="2A2EE1B3" w14:textId="77777777" w:rsidTr="00F00469">
        <w:trPr>
          <w:trHeight w:hRule="exact" w:val="230"/>
        </w:trPr>
        <w:tc>
          <w:tcPr>
            <w:tcW w:w="3615" w:type="dxa"/>
            <w:hideMark/>
          </w:tcPr>
          <w:p w14:paraId="11A77F03" w14:textId="77777777" w:rsidR="00E842CF" w:rsidRPr="00443C75" w:rsidRDefault="00E842CF" w:rsidP="00F00469">
            <w:pPr>
              <w:pStyle w:val="TableParagraph"/>
              <w:spacing w:line="219" w:lineRule="exact"/>
              <w:ind w:left="230"/>
              <w:rPr>
                <w:rFonts w:cs="Times New Roman"/>
                <w:sz w:val="20"/>
                <w:szCs w:val="20"/>
              </w:rPr>
            </w:pPr>
            <w:r w:rsidRPr="00443C75">
              <w:rPr>
                <w:rFonts w:cs="Times New Roman"/>
                <w:spacing w:val="-1"/>
                <w:sz w:val="20"/>
                <w:szCs w:val="20"/>
              </w:rPr>
              <w:t>Phone:</w:t>
            </w:r>
          </w:p>
        </w:tc>
        <w:tc>
          <w:tcPr>
            <w:tcW w:w="5478" w:type="dxa"/>
            <w:hideMark/>
          </w:tcPr>
          <w:p w14:paraId="61C052A1" w14:textId="77777777" w:rsidR="00E842CF" w:rsidRPr="00443C75" w:rsidRDefault="00E842CF" w:rsidP="00F00469">
            <w:pPr>
              <w:pStyle w:val="TableParagraph"/>
              <w:spacing w:line="219" w:lineRule="exact"/>
              <w:ind w:left="1403"/>
              <w:rPr>
                <w:rFonts w:cs="Times New Roman"/>
                <w:sz w:val="20"/>
                <w:szCs w:val="20"/>
              </w:rPr>
            </w:pPr>
            <w:r w:rsidRPr="00443C75">
              <w:rPr>
                <w:rFonts w:cs="Times New Roman"/>
                <w:spacing w:val="-1"/>
                <w:sz w:val="20"/>
                <w:szCs w:val="20"/>
              </w:rPr>
              <w:t>Phone:</w:t>
            </w:r>
            <w:r w:rsidRPr="00443C75">
              <w:rPr>
                <w:rFonts w:cs="Times New Roman"/>
                <w:spacing w:val="-9"/>
                <w:sz w:val="20"/>
                <w:szCs w:val="20"/>
              </w:rPr>
              <w:t xml:space="preserve"> </w:t>
            </w:r>
          </w:p>
        </w:tc>
      </w:tr>
      <w:tr w:rsidR="00443C75" w:rsidRPr="00443C75" w14:paraId="008F80BB" w14:textId="77777777" w:rsidTr="00F00469">
        <w:trPr>
          <w:trHeight w:hRule="exact" w:val="230"/>
        </w:trPr>
        <w:tc>
          <w:tcPr>
            <w:tcW w:w="3615" w:type="dxa"/>
            <w:hideMark/>
          </w:tcPr>
          <w:p w14:paraId="6395697D" w14:textId="77777777" w:rsidR="00E842CF" w:rsidRPr="00443C75" w:rsidRDefault="00E842CF" w:rsidP="00F00469">
            <w:pPr>
              <w:pStyle w:val="TableParagraph"/>
              <w:spacing w:line="219" w:lineRule="exact"/>
              <w:ind w:left="230"/>
              <w:rPr>
                <w:rFonts w:cs="Times New Roman"/>
                <w:sz w:val="20"/>
                <w:szCs w:val="20"/>
              </w:rPr>
            </w:pPr>
            <w:r w:rsidRPr="00443C75">
              <w:rPr>
                <w:rFonts w:cs="Times New Roman"/>
                <w:spacing w:val="-1"/>
                <w:sz w:val="20"/>
                <w:szCs w:val="20"/>
              </w:rPr>
              <w:t>Email:</w:t>
            </w:r>
          </w:p>
        </w:tc>
        <w:tc>
          <w:tcPr>
            <w:tcW w:w="5478" w:type="dxa"/>
            <w:hideMark/>
          </w:tcPr>
          <w:p w14:paraId="75FCDBF7" w14:textId="77777777" w:rsidR="00E842CF" w:rsidRPr="00443C75" w:rsidRDefault="00E842CF" w:rsidP="00F00469">
            <w:pPr>
              <w:pStyle w:val="TableParagraph"/>
              <w:spacing w:line="219" w:lineRule="exact"/>
              <w:ind w:left="1403"/>
              <w:rPr>
                <w:rFonts w:cs="Times New Roman"/>
                <w:sz w:val="20"/>
                <w:szCs w:val="20"/>
              </w:rPr>
            </w:pPr>
            <w:r w:rsidRPr="00443C75">
              <w:rPr>
                <w:rFonts w:cs="Times New Roman"/>
                <w:spacing w:val="-1"/>
                <w:sz w:val="20"/>
                <w:szCs w:val="20"/>
              </w:rPr>
              <w:t>Email:</w:t>
            </w:r>
            <w:r w:rsidRPr="00443C75">
              <w:rPr>
                <w:rFonts w:cs="Times New Roman"/>
                <w:spacing w:val="-12"/>
                <w:sz w:val="20"/>
                <w:szCs w:val="20"/>
              </w:rPr>
              <w:t xml:space="preserve"> </w:t>
            </w:r>
          </w:p>
        </w:tc>
      </w:tr>
      <w:tr w:rsidR="00443C75" w:rsidRPr="00443C75" w14:paraId="3152BC80" w14:textId="77777777" w:rsidTr="00F00469">
        <w:trPr>
          <w:trHeight w:hRule="exact" w:val="359"/>
        </w:trPr>
        <w:tc>
          <w:tcPr>
            <w:tcW w:w="3615" w:type="dxa"/>
            <w:hideMark/>
          </w:tcPr>
          <w:p w14:paraId="1C4A2BED" w14:textId="77777777" w:rsidR="00E842CF" w:rsidRPr="00443C75" w:rsidRDefault="00E842CF" w:rsidP="00F00469">
            <w:pPr>
              <w:pStyle w:val="TableParagraph"/>
              <w:spacing w:line="218" w:lineRule="exact"/>
              <w:ind w:left="230"/>
              <w:rPr>
                <w:rFonts w:cs="Times New Roman"/>
                <w:sz w:val="20"/>
                <w:szCs w:val="20"/>
              </w:rPr>
            </w:pPr>
            <w:r w:rsidRPr="00443C75">
              <w:rPr>
                <w:rFonts w:cs="Times New Roman"/>
                <w:sz w:val="20"/>
                <w:szCs w:val="20"/>
              </w:rPr>
              <w:t>Federal</w:t>
            </w:r>
            <w:r w:rsidRPr="00443C75">
              <w:rPr>
                <w:rFonts w:cs="Times New Roman"/>
                <w:spacing w:val="-7"/>
                <w:sz w:val="20"/>
                <w:szCs w:val="20"/>
              </w:rPr>
              <w:t xml:space="preserve"> </w:t>
            </w:r>
            <w:r w:rsidRPr="00443C75">
              <w:rPr>
                <w:rFonts w:cs="Times New Roman"/>
                <w:spacing w:val="1"/>
                <w:sz w:val="20"/>
                <w:szCs w:val="20"/>
              </w:rPr>
              <w:t>Tax</w:t>
            </w:r>
            <w:r w:rsidRPr="00443C75">
              <w:rPr>
                <w:rFonts w:cs="Times New Roman"/>
                <w:spacing w:val="-7"/>
                <w:sz w:val="20"/>
                <w:szCs w:val="20"/>
              </w:rPr>
              <w:t xml:space="preserve"> </w:t>
            </w:r>
            <w:r w:rsidRPr="00443C75">
              <w:rPr>
                <w:rFonts w:cs="Times New Roman"/>
                <w:sz w:val="20"/>
                <w:szCs w:val="20"/>
              </w:rPr>
              <w:t>ID</w:t>
            </w:r>
            <w:r w:rsidRPr="00443C75">
              <w:rPr>
                <w:rFonts w:cs="Times New Roman"/>
                <w:spacing w:val="-6"/>
                <w:sz w:val="20"/>
                <w:szCs w:val="20"/>
              </w:rPr>
              <w:t xml:space="preserve"> </w:t>
            </w:r>
            <w:r w:rsidRPr="00443C75">
              <w:rPr>
                <w:rFonts w:cs="Times New Roman"/>
                <w:spacing w:val="-1"/>
                <w:sz w:val="20"/>
                <w:szCs w:val="20"/>
              </w:rPr>
              <w:t>Number:</w:t>
            </w:r>
          </w:p>
        </w:tc>
        <w:tc>
          <w:tcPr>
            <w:tcW w:w="5478" w:type="dxa"/>
            <w:hideMark/>
          </w:tcPr>
          <w:p w14:paraId="6483DA18" w14:textId="77777777" w:rsidR="00E842CF" w:rsidRPr="00443C75" w:rsidRDefault="00E842CF" w:rsidP="00F00469">
            <w:pPr>
              <w:pStyle w:val="TableParagraph"/>
              <w:spacing w:line="218" w:lineRule="exact"/>
              <w:ind w:left="1403"/>
              <w:rPr>
                <w:rFonts w:cs="Times New Roman"/>
                <w:sz w:val="20"/>
                <w:szCs w:val="20"/>
              </w:rPr>
            </w:pPr>
            <w:r w:rsidRPr="00443C75">
              <w:rPr>
                <w:rFonts w:cs="Times New Roman"/>
                <w:sz w:val="20"/>
                <w:szCs w:val="20"/>
              </w:rPr>
              <w:t>Federal</w:t>
            </w:r>
            <w:r w:rsidRPr="00443C75">
              <w:rPr>
                <w:rFonts w:cs="Times New Roman"/>
                <w:spacing w:val="-7"/>
                <w:sz w:val="20"/>
                <w:szCs w:val="20"/>
              </w:rPr>
              <w:t xml:space="preserve"> </w:t>
            </w:r>
            <w:r w:rsidRPr="00443C75">
              <w:rPr>
                <w:rFonts w:cs="Times New Roman"/>
                <w:spacing w:val="1"/>
                <w:sz w:val="20"/>
                <w:szCs w:val="20"/>
              </w:rPr>
              <w:t>Tax</w:t>
            </w:r>
            <w:r w:rsidRPr="00443C75">
              <w:rPr>
                <w:rFonts w:cs="Times New Roman"/>
                <w:spacing w:val="-8"/>
                <w:sz w:val="20"/>
                <w:szCs w:val="20"/>
              </w:rPr>
              <w:t xml:space="preserve"> </w:t>
            </w:r>
            <w:r w:rsidRPr="00443C75">
              <w:rPr>
                <w:rFonts w:cs="Times New Roman"/>
                <w:sz w:val="20"/>
                <w:szCs w:val="20"/>
              </w:rPr>
              <w:t>ID</w:t>
            </w:r>
            <w:r w:rsidRPr="00443C75">
              <w:rPr>
                <w:rFonts w:cs="Times New Roman"/>
                <w:spacing w:val="-7"/>
                <w:sz w:val="20"/>
                <w:szCs w:val="20"/>
              </w:rPr>
              <w:t xml:space="preserve"> </w:t>
            </w:r>
            <w:r w:rsidRPr="00443C75">
              <w:rPr>
                <w:rFonts w:cs="Times New Roman"/>
                <w:spacing w:val="-1"/>
                <w:sz w:val="20"/>
                <w:szCs w:val="20"/>
              </w:rPr>
              <w:t>Number:</w:t>
            </w:r>
            <w:r w:rsidRPr="00443C75">
              <w:rPr>
                <w:rFonts w:cs="Times New Roman"/>
                <w:spacing w:val="-5"/>
                <w:sz w:val="20"/>
                <w:szCs w:val="20"/>
              </w:rPr>
              <w:t xml:space="preserve"> </w:t>
            </w:r>
          </w:p>
        </w:tc>
      </w:tr>
      <w:tr w:rsidR="00443C75" w:rsidRPr="00443C75" w14:paraId="4818781F" w14:textId="77777777" w:rsidTr="00F00469">
        <w:trPr>
          <w:trHeight w:hRule="exact" w:val="356"/>
        </w:trPr>
        <w:tc>
          <w:tcPr>
            <w:tcW w:w="3615" w:type="dxa"/>
            <w:hideMark/>
          </w:tcPr>
          <w:p w14:paraId="4E163A57" w14:textId="77777777" w:rsidR="00E842CF" w:rsidRPr="00443C75" w:rsidRDefault="00E842CF" w:rsidP="00F00469">
            <w:pPr>
              <w:pStyle w:val="TableParagraph"/>
              <w:spacing w:before="118"/>
              <w:ind w:left="230"/>
              <w:rPr>
                <w:rFonts w:cs="Times New Roman"/>
                <w:sz w:val="20"/>
                <w:szCs w:val="20"/>
              </w:rPr>
            </w:pPr>
            <w:r w:rsidRPr="00443C75">
              <w:rPr>
                <w:rFonts w:cs="Times New Roman"/>
                <w:b/>
                <w:sz w:val="20"/>
                <w:szCs w:val="20"/>
              </w:rPr>
              <w:t>Invoices:</w:t>
            </w:r>
          </w:p>
        </w:tc>
        <w:tc>
          <w:tcPr>
            <w:tcW w:w="5478" w:type="dxa"/>
            <w:hideMark/>
          </w:tcPr>
          <w:p w14:paraId="45C8EC27" w14:textId="77777777" w:rsidR="00E842CF" w:rsidRPr="00443C75" w:rsidRDefault="00E842CF" w:rsidP="00F00469">
            <w:pPr>
              <w:pStyle w:val="TableParagraph"/>
              <w:spacing w:before="118"/>
              <w:ind w:left="1403"/>
              <w:rPr>
                <w:rFonts w:cs="Times New Roman"/>
                <w:sz w:val="20"/>
                <w:szCs w:val="20"/>
              </w:rPr>
            </w:pPr>
            <w:r w:rsidRPr="00443C75">
              <w:rPr>
                <w:rFonts w:cs="Times New Roman"/>
                <w:b/>
                <w:sz w:val="20"/>
                <w:szCs w:val="20"/>
              </w:rPr>
              <w:t>Invoices:</w:t>
            </w:r>
          </w:p>
        </w:tc>
      </w:tr>
      <w:tr w:rsidR="00443C75" w:rsidRPr="00443C75" w14:paraId="557D3D03" w14:textId="77777777" w:rsidTr="00F00469">
        <w:trPr>
          <w:trHeight w:hRule="exact" w:val="227"/>
        </w:trPr>
        <w:tc>
          <w:tcPr>
            <w:tcW w:w="3615" w:type="dxa"/>
            <w:hideMark/>
          </w:tcPr>
          <w:p w14:paraId="6DC522F0" w14:textId="77777777" w:rsidR="00E842CF" w:rsidRPr="00443C75" w:rsidRDefault="00E842CF" w:rsidP="00F00469">
            <w:pPr>
              <w:pStyle w:val="TableParagraph"/>
              <w:spacing w:line="216" w:lineRule="exact"/>
              <w:ind w:left="230"/>
              <w:rPr>
                <w:rFonts w:cs="Times New Roman"/>
                <w:sz w:val="20"/>
                <w:szCs w:val="20"/>
              </w:rPr>
            </w:pPr>
            <w:r w:rsidRPr="00443C75">
              <w:rPr>
                <w:rFonts w:cs="Times New Roman"/>
                <w:spacing w:val="-1"/>
                <w:sz w:val="20"/>
                <w:szCs w:val="20"/>
              </w:rPr>
              <w:t>Attn:</w:t>
            </w:r>
          </w:p>
        </w:tc>
        <w:tc>
          <w:tcPr>
            <w:tcW w:w="5478" w:type="dxa"/>
            <w:hideMark/>
          </w:tcPr>
          <w:p w14:paraId="3EDA3DAF" w14:textId="77777777" w:rsidR="00E842CF" w:rsidRPr="00443C75" w:rsidRDefault="00E842CF" w:rsidP="00F00469">
            <w:pPr>
              <w:pStyle w:val="TableParagraph"/>
              <w:spacing w:line="216" w:lineRule="exact"/>
              <w:ind w:left="1403"/>
              <w:rPr>
                <w:rFonts w:cs="Times New Roman"/>
                <w:sz w:val="20"/>
                <w:szCs w:val="20"/>
              </w:rPr>
            </w:pPr>
            <w:r w:rsidRPr="00443C75">
              <w:rPr>
                <w:rFonts w:cs="Times New Roman"/>
                <w:sz w:val="20"/>
                <w:szCs w:val="20"/>
              </w:rPr>
              <w:t xml:space="preserve">Attn: </w:t>
            </w:r>
          </w:p>
        </w:tc>
      </w:tr>
      <w:tr w:rsidR="00443C75" w:rsidRPr="00443C75" w14:paraId="3692BB4B" w14:textId="77777777" w:rsidTr="00F00469">
        <w:trPr>
          <w:trHeight w:hRule="exact" w:val="230"/>
        </w:trPr>
        <w:tc>
          <w:tcPr>
            <w:tcW w:w="3615" w:type="dxa"/>
            <w:hideMark/>
          </w:tcPr>
          <w:p w14:paraId="409A7F25" w14:textId="77777777" w:rsidR="00E842CF" w:rsidRPr="00443C75" w:rsidRDefault="00E842CF" w:rsidP="00F00469">
            <w:pPr>
              <w:pStyle w:val="TableParagraph"/>
              <w:spacing w:line="219" w:lineRule="exact"/>
              <w:ind w:left="230"/>
              <w:rPr>
                <w:rFonts w:cs="Times New Roman"/>
                <w:sz w:val="20"/>
                <w:szCs w:val="20"/>
              </w:rPr>
            </w:pPr>
            <w:r w:rsidRPr="00443C75">
              <w:rPr>
                <w:rFonts w:cs="Times New Roman"/>
                <w:spacing w:val="-1"/>
                <w:sz w:val="20"/>
                <w:szCs w:val="20"/>
              </w:rPr>
              <w:t>Phone:</w:t>
            </w:r>
          </w:p>
        </w:tc>
        <w:tc>
          <w:tcPr>
            <w:tcW w:w="5478" w:type="dxa"/>
            <w:hideMark/>
          </w:tcPr>
          <w:p w14:paraId="020C8D3B" w14:textId="77777777" w:rsidR="00E842CF" w:rsidRPr="00443C75" w:rsidRDefault="00E842CF" w:rsidP="00F00469">
            <w:pPr>
              <w:pStyle w:val="TableParagraph"/>
              <w:spacing w:line="219" w:lineRule="exact"/>
              <w:ind w:left="1403"/>
              <w:rPr>
                <w:rFonts w:cs="Times New Roman"/>
                <w:sz w:val="20"/>
                <w:szCs w:val="20"/>
              </w:rPr>
            </w:pPr>
            <w:r w:rsidRPr="00443C75">
              <w:rPr>
                <w:rFonts w:cs="Times New Roman"/>
                <w:sz w:val="20"/>
                <w:szCs w:val="20"/>
              </w:rPr>
              <w:t xml:space="preserve">Phone: </w:t>
            </w:r>
          </w:p>
        </w:tc>
      </w:tr>
      <w:tr w:rsidR="00443C75" w:rsidRPr="00443C75" w14:paraId="7D4E8820" w14:textId="77777777" w:rsidTr="00F00469">
        <w:trPr>
          <w:trHeight w:hRule="exact" w:val="346"/>
        </w:trPr>
        <w:tc>
          <w:tcPr>
            <w:tcW w:w="3615" w:type="dxa"/>
            <w:hideMark/>
          </w:tcPr>
          <w:p w14:paraId="36280231" w14:textId="77777777" w:rsidR="00E842CF" w:rsidRPr="00443C75" w:rsidRDefault="00E842CF" w:rsidP="00F00469">
            <w:pPr>
              <w:pStyle w:val="TableParagraph"/>
              <w:spacing w:line="219" w:lineRule="exact"/>
              <w:ind w:left="230"/>
              <w:rPr>
                <w:rFonts w:cs="Times New Roman"/>
                <w:sz w:val="20"/>
                <w:szCs w:val="20"/>
              </w:rPr>
            </w:pPr>
            <w:r w:rsidRPr="00443C75">
              <w:rPr>
                <w:rFonts w:cs="Times New Roman"/>
                <w:spacing w:val="-1"/>
                <w:sz w:val="20"/>
                <w:szCs w:val="20"/>
              </w:rPr>
              <w:t>Email:</w:t>
            </w:r>
          </w:p>
        </w:tc>
        <w:tc>
          <w:tcPr>
            <w:tcW w:w="5478" w:type="dxa"/>
            <w:hideMark/>
          </w:tcPr>
          <w:p w14:paraId="37E8E965" w14:textId="77777777" w:rsidR="00E842CF" w:rsidRPr="00443C75" w:rsidRDefault="00E842CF" w:rsidP="00F00469">
            <w:pPr>
              <w:pStyle w:val="TableParagraph"/>
              <w:spacing w:line="219" w:lineRule="exact"/>
              <w:ind w:left="1403"/>
              <w:rPr>
                <w:rFonts w:cs="Times New Roman"/>
                <w:sz w:val="20"/>
                <w:szCs w:val="20"/>
              </w:rPr>
            </w:pPr>
            <w:r w:rsidRPr="00443C75">
              <w:rPr>
                <w:rFonts w:cs="Times New Roman"/>
                <w:sz w:val="20"/>
                <w:szCs w:val="20"/>
              </w:rPr>
              <w:t xml:space="preserve">Email: </w:t>
            </w:r>
          </w:p>
        </w:tc>
      </w:tr>
      <w:tr w:rsidR="00443C75" w:rsidRPr="00443C75" w14:paraId="5BF54E63" w14:textId="77777777" w:rsidTr="00F00469">
        <w:trPr>
          <w:trHeight w:hRule="exact" w:val="345"/>
        </w:trPr>
        <w:tc>
          <w:tcPr>
            <w:tcW w:w="3615" w:type="dxa"/>
            <w:hideMark/>
          </w:tcPr>
          <w:p w14:paraId="48C93BEB" w14:textId="77777777" w:rsidR="00E842CF" w:rsidRPr="00443C75" w:rsidRDefault="00E842CF" w:rsidP="00F00469">
            <w:pPr>
              <w:pStyle w:val="TableParagraph"/>
              <w:spacing w:before="104"/>
              <w:ind w:left="230"/>
              <w:rPr>
                <w:rFonts w:cs="Times New Roman"/>
                <w:sz w:val="20"/>
                <w:szCs w:val="20"/>
              </w:rPr>
            </w:pPr>
            <w:r w:rsidRPr="00443C75">
              <w:rPr>
                <w:rFonts w:cs="Times New Roman"/>
                <w:sz w:val="20"/>
                <w:szCs w:val="20"/>
              </w:rPr>
              <w:t>With</w:t>
            </w:r>
            <w:r w:rsidRPr="00443C75">
              <w:rPr>
                <w:rFonts w:cs="Times New Roman"/>
                <w:spacing w:val="-6"/>
                <w:sz w:val="20"/>
                <w:szCs w:val="20"/>
              </w:rPr>
              <w:t xml:space="preserve"> </w:t>
            </w:r>
            <w:r w:rsidRPr="00443C75">
              <w:rPr>
                <w:rFonts w:cs="Times New Roman"/>
                <w:sz w:val="20"/>
                <w:szCs w:val="20"/>
              </w:rPr>
              <w:t>a</w:t>
            </w:r>
            <w:r w:rsidRPr="00443C75">
              <w:rPr>
                <w:rFonts w:cs="Times New Roman"/>
                <w:spacing w:val="-4"/>
                <w:sz w:val="20"/>
                <w:szCs w:val="20"/>
              </w:rPr>
              <w:t xml:space="preserve"> </w:t>
            </w:r>
            <w:r w:rsidRPr="00443C75">
              <w:rPr>
                <w:rFonts w:cs="Times New Roman"/>
                <w:sz w:val="20"/>
                <w:szCs w:val="20"/>
              </w:rPr>
              <w:t>copy</w:t>
            </w:r>
            <w:r w:rsidRPr="00443C75">
              <w:rPr>
                <w:rFonts w:cs="Times New Roman"/>
                <w:spacing w:val="-7"/>
                <w:sz w:val="20"/>
                <w:szCs w:val="20"/>
              </w:rPr>
              <w:t xml:space="preserve"> </w:t>
            </w:r>
            <w:r w:rsidRPr="00443C75">
              <w:rPr>
                <w:rFonts w:cs="Times New Roman"/>
                <w:sz w:val="20"/>
                <w:szCs w:val="20"/>
              </w:rPr>
              <w:t>to:</w:t>
            </w:r>
          </w:p>
        </w:tc>
        <w:tc>
          <w:tcPr>
            <w:tcW w:w="5478" w:type="dxa"/>
            <w:hideMark/>
          </w:tcPr>
          <w:p w14:paraId="6B0C8FCB" w14:textId="77777777" w:rsidR="00E842CF" w:rsidRPr="00443C75" w:rsidRDefault="00E842CF" w:rsidP="00F00469">
            <w:pPr>
              <w:pStyle w:val="TableParagraph"/>
              <w:spacing w:before="104"/>
              <w:ind w:left="1403"/>
              <w:rPr>
                <w:rFonts w:cs="Times New Roman"/>
                <w:sz w:val="20"/>
                <w:szCs w:val="20"/>
              </w:rPr>
            </w:pPr>
            <w:r w:rsidRPr="00443C75">
              <w:rPr>
                <w:rFonts w:cs="Times New Roman"/>
                <w:sz w:val="20"/>
                <w:szCs w:val="20"/>
              </w:rPr>
              <w:t>With</w:t>
            </w:r>
            <w:r w:rsidRPr="00443C75">
              <w:rPr>
                <w:rFonts w:cs="Times New Roman"/>
                <w:spacing w:val="-6"/>
                <w:sz w:val="20"/>
                <w:szCs w:val="20"/>
              </w:rPr>
              <w:t xml:space="preserve"> </w:t>
            </w:r>
            <w:r w:rsidRPr="00443C75">
              <w:rPr>
                <w:rFonts w:cs="Times New Roman"/>
                <w:sz w:val="20"/>
                <w:szCs w:val="20"/>
              </w:rPr>
              <w:t>a</w:t>
            </w:r>
            <w:r w:rsidRPr="00443C75">
              <w:rPr>
                <w:rFonts w:cs="Times New Roman"/>
                <w:spacing w:val="-4"/>
                <w:sz w:val="20"/>
                <w:szCs w:val="20"/>
              </w:rPr>
              <w:t xml:space="preserve"> </w:t>
            </w:r>
            <w:r w:rsidRPr="00443C75">
              <w:rPr>
                <w:rFonts w:cs="Times New Roman"/>
                <w:sz w:val="20"/>
                <w:szCs w:val="20"/>
              </w:rPr>
              <w:t>copy</w:t>
            </w:r>
            <w:r w:rsidRPr="00443C75">
              <w:rPr>
                <w:rFonts w:cs="Times New Roman"/>
                <w:spacing w:val="-7"/>
                <w:sz w:val="20"/>
                <w:szCs w:val="20"/>
              </w:rPr>
              <w:t xml:space="preserve"> </w:t>
            </w:r>
            <w:r w:rsidRPr="00443C75">
              <w:rPr>
                <w:rFonts w:cs="Times New Roman"/>
                <w:sz w:val="20"/>
                <w:szCs w:val="20"/>
              </w:rPr>
              <w:t>to:</w:t>
            </w:r>
          </w:p>
        </w:tc>
      </w:tr>
      <w:tr w:rsidR="00443C75" w:rsidRPr="00443C75" w14:paraId="7E1A8576" w14:textId="77777777" w:rsidTr="00F00469">
        <w:trPr>
          <w:trHeight w:hRule="exact" w:val="229"/>
        </w:trPr>
        <w:tc>
          <w:tcPr>
            <w:tcW w:w="3615" w:type="dxa"/>
            <w:hideMark/>
          </w:tcPr>
          <w:p w14:paraId="6CCD1EAD" w14:textId="77777777" w:rsidR="00E842CF" w:rsidRPr="00443C75" w:rsidRDefault="00E842CF" w:rsidP="00F00469">
            <w:pPr>
              <w:pStyle w:val="TableParagraph"/>
              <w:spacing w:line="218" w:lineRule="exact"/>
              <w:ind w:left="230"/>
              <w:rPr>
                <w:rFonts w:cs="Times New Roman"/>
                <w:sz w:val="20"/>
                <w:szCs w:val="20"/>
              </w:rPr>
            </w:pPr>
            <w:r w:rsidRPr="00443C75">
              <w:rPr>
                <w:rFonts w:cs="Times New Roman"/>
                <w:spacing w:val="-1"/>
                <w:sz w:val="20"/>
                <w:szCs w:val="20"/>
              </w:rPr>
              <w:t>Attn:</w:t>
            </w:r>
          </w:p>
        </w:tc>
        <w:tc>
          <w:tcPr>
            <w:tcW w:w="5478" w:type="dxa"/>
            <w:hideMark/>
          </w:tcPr>
          <w:p w14:paraId="141ED693" w14:textId="77777777" w:rsidR="00E842CF" w:rsidRPr="00443C75" w:rsidRDefault="00E842CF" w:rsidP="00F00469">
            <w:pPr>
              <w:pStyle w:val="TableParagraph"/>
              <w:spacing w:line="218" w:lineRule="exact"/>
              <w:ind w:left="1403"/>
              <w:rPr>
                <w:rFonts w:cs="Times New Roman"/>
                <w:sz w:val="20"/>
                <w:szCs w:val="20"/>
              </w:rPr>
            </w:pPr>
            <w:r w:rsidRPr="00443C75">
              <w:rPr>
                <w:rFonts w:cs="Times New Roman"/>
                <w:sz w:val="20"/>
                <w:szCs w:val="20"/>
              </w:rPr>
              <w:t xml:space="preserve">Attn: </w:t>
            </w:r>
          </w:p>
        </w:tc>
      </w:tr>
      <w:tr w:rsidR="00443C75" w:rsidRPr="00443C75" w14:paraId="52AEC1CD" w14:textId="77777777" w:rsidTr="00F00469">
        <w:trPr>
          <w:trHeight w:hRule="exact" w:val="230"/>
        </w:trPr>
        <w:tc>
          <w:tcPr>
            <w:tcW w:w="3615" w:type="dxa"/>
            <w:hideMark/>
          </w:tcPr>
          <w:p w14:paraId="5A7F0BAF" w14:textId="77777777" w:rsidR="00E842CF" w:rsidRPr="00443C75" w:rsidRDefault="00E842CF" w:rsidP="00F00469">
            <w:pPr>
              <w:pStyle w:val="TableParagraph"/>
              <w:spacing w:line="219" w:lineRule="exact"/>
              <w:ind w:left="230"/>
              <w:rPr>
                <w:rFonts w:cs="Times New Roman"/>
                <w:sz w:val="20"/>
                <w:szCs w:val="20"/>
              </w:rPr>
            </w:pPr>
            <w:r w:rsidRPr="00443C75">
              <w:rPr>
                <w:rFonts w:cs="Times New Roman"/>
                <w:spacing w:val="-1"/>
                <w:sz w:val="20"/>
                <w:szCs w:val="20"/>
              </w:rPr>
              <w:t>Phone:</w:t>
            </w:r>
          </w:p>
        </w:tc>
        <w:tc>
          <w:tcPr>
            <w:tcW w:w="5478" w:type="dxa"/>
            <w:hideMark/>
          </w:tcPr>
          <w:p w14:paraId="56F01050" w14:textId="77777777" w:rsidR="00E842CF" w:rsidRPr="00443C75" w:rsidRDefault="00E842CF" w:rsidP="00F00469">
            <w:pPr>
              <w:pStyle w:val="TableParagraph"/>
              <w:spacing w:line="219" w:lineRule="exact"/>
              <w:ind w:left="1403"/>
              <w:rPr>
                <w:rFonts w:cs="Times New Roman"/>
                <w:sz w:val="20"/>
                <w:szCs w:val="20"/>
              </w:rPr>
            </w:pPr>
            <w:r w:rsidRPr="00443C75">
              <w:rPr>
                <w:rFonts w:cs="Times New Roman"/>
                <w:sz w:val="20"/>
                <w:szCs w:val="20"/>
              </w:rPr>
              <w:t xml:space="preserve">Phone: </w:t>
            </w:r>
          </w:p>
        </w:tc>
      </w:tr>
      <w:tr w:rsidR="00443C75" w:rsidRPr="00443C75" w14:paraId="6A646EE7" w14:textId="77777777" w:rsidTr="00F00469">
        <w:trPr>
          <w:trHeight w:hRule="exact" w:val="348"/>
        </w:trPr>
        <w:tc>
          <w:tcPr>
            <w:tcW w:w="3615" w:type="dxa"/>
            <w:hideMark/>
          </w:tcPr>
          <w:p w14:paraId="154DAF2A" w14:textId="77777777" w:rsidR="00E842CF" w:rsidRPr="00443C75" w:rsidRDefault="00E842CF" w:rsidP="00F00469">
            <w:pPr>
              <w:pStyle w:val="TableParagraph"/>
              <w:spacing w:line="219" w:lineRule="exact"/>
              <w:ind w:left="230"/>
              <w:rPr>
                <w:rFonts w:cs="Times New Roman"/>
                <w:sz w:val="20"/>
                <w:szCs w:val="20"/>
              </w:rPr>
            </w:pPr>
            <w:r w:rsidRPr="00443C75">
              <w:rPr>
                <w:rFonts w:cs="Times New Roman"/>
                <w:spacing w:val="-1"/>
                <w:sz w:val="20"/>
                <w:szCs w:val="20"/>
              </w:rPr>
              <w:t>Email:</w:t>
            </w:r>
          </w:p>
        </w:tc>
        <w:tc>
          <w:tcPr>
            <w:tcW w:w="5478" w:type="dxa"/>
            <w:hideMark/>
          </w:tcPr>
          <w:p w14:paraId="6045A1FE" w14:textId="77777777" w:rsidR="00E842CF" w:rsidRPr="00443C75" w:rsidRDefault="00E842CF" w:rsidP="00F00469">
            <w:pPr>
              <w:pStyle w:val="TableParagraph"/>
              <w:spacing w:line="219" w:lineRule="exact"/>
              <w:ind w:left="1403"/>
              <w:rPr>
                <w:rFonts w:cs="Times New Roman"/>
                <w:sz w:val="20"/>
                <w:szCs w:val="20"/>
              </w:rPr>
            </w:pPr>
            <w:r w:rsidRPr="00443C75">
              <w:rPr>
                <w:rFonts w:cs="Times New Roman"/>
                <w:sz w:val="20"/>
                <w:szCs w:val="20"/>
              </w:rPr>
              <w:t xml:space="preserve">Email: </w:t>
            </w:r>
          </w:p>
        </w:tc>
      </w:tr>
      <w:tr w:rsidR="00443C75" w:rsidRPr="00443C75" w14:paraId="0A997C42" w14:textId="77777777" w:rsidTr="00F00469">
        <w:trPr>
          <w:trHeight w:hRule="exact" w:val="344"/>
        </w:trPr>
        <w:tc>
          <w:tcPr>
            <w:tcW w:w="3615" w:type="dxa"/>
            <w:hideMark/>
          </w:tcPr>
          <w:p w14:paraId="29FF87C2" w14:textId="77777777" w:rsidR="00E842CF" w:rsidRPr="00443C75" w:rsidRDefault="00E842CF" w:rsidP="00F00469">
            <w:pPr>
              <w:pStyle w:val="TableParagraph"/>
              <w:spacing w:before="106"/>
              <w:ind w:left="230"/>
              <w:rPr>
                <w:rFonts w:cs="Times New Roman"/>
                <w:sz w:val="20"/>
                <w:szCs w:val="20"/>
              </w:rPr>
            </w:pPr>
            <w:r w:rsidRPr="00443C75">
              <w:rPr>
                <w:rFonts w:cs="Times New Roman"/>
                <w:b/>
                <w:spacing w:val="-1"/>
                <w:sz w:val="20"/>
                <w:szCs w:val="20"/>
              </w:rPr>
              <w:t>Payments:</w:t>
            </w:r>
          </w:p>
        </w:tc>
        <w:tc>
          <w:tcPr>
            <w:tcW w:w="5478" w:type="dxa"/>
            <w:hideMark/>
          </w:tcPr>
          <w:p w14:paraId="4B07F046" w14:textId="77777777" w:rsidR="00E842CF" w:rsidRPr="00443C75" w:rsidRDefault="00E842CF" w:rsidP="00F00469">
            <w:pPr>
              <w:pStyle w:val="TableParagraph"/>
              <w:spacing w:before="106"/>
              <w:ind w:left="1403"/>
              <w:rPr>
                <w:rFonts w:cs="Times New Roman"/>
                <w:sz w:val="20"/>
                <w:szCs w:val="20"/>
              </w:rPr>
            </w:pPr>
            <w:r w:rsidRPr="00443C75">
              <w:rPr>
                <w:rFonts w:cs="Times New Roman"/>
                <w:b/>
                <w:spacing w:val="-1"/>
                <w:sz w:val="20"/>
                <w:szCs w:val="20"/>
              </w:rPr>
              <w:t>Payments:</w:t>
            </w:r>
          </w:p>
        </w:tc>
      </w:tr>
      <w:tr w:rsidR="00443C75" w:rsidRPr="00443C75" w14:paraId="51E7BA24" w14:textId="77777777" w:rsidTr="00F00469">
        <w:trPr>
          <w:trHeight w:hRule="exact" w:val="227"/>
        </w:trPr>
        <w:tc>
          <w:tcPr>
            <w:tcW w:w="3615" w:type="dxa"/>
            <w:hideMark/>
          </w:tcPr>
          <w:p w14:paraId="3D40A6C0" w14:textId="77777777" w:rsidR="00E842CF" w:rsidRPr="00443C75" w:rsidRDefault="00E842CF" w:rsidP="00F00469">
            <w:pPr>
              <w:pStyle w:val="TableParagraph"/>
              <w:spacing w:line="216" w:lineRule="exact"/>
              <w:ind w:left="230"/>
              <w:rPr>
                <w:rFonts w:cs="Times New Roman"/>
                <w:sz w:val="20"/>
                <w:szCs w:val="20"/>
              </w:rPr>
            </w:pPr>
            <w:r w:rsidRPr="00443C75">
              <w:rPr>
                <w:rFonts w:cs="Times New Roman"/>
                <w:spacing w:val="-1"/>
                <w:sz w:val="20"/>
                <w:szCs w:val="20"/>
              </w:rPr>
              <w:t>Attn:</w:t>
            </w:r>
          </w:p>
        </w:tc>
        <w:tc>
          <w:tcPr>
            <w:tcW w:w="5478" w:type="dxa"/>
            <w:hideMark/>
          </w:tcPr>
          <w:p w14:paraId="7449E51F" w14:textId="77777777" w:rsidR="00E842CF" w:rsidRPr="00443C75" w:rsidRDefault="00E842CF" w:rsidP="00F00469">
            <w:pPr>
              <w:pStyle w:val="TableParagraph"/>
              <w:spacing w:line="216" w:lineRule="exact"/>
              <w:ind w:left="1403"/>
              <w:rPr>
                <w:rFonts w:cs="Times New Roman"/>
                <w:sz w:val="20"/>
                <w:szCs w:val="20"/>
              </w:rPr>
            </w:pPr>
            <w:r w:rsidRPr="00443C75">
              <w:rPr>
                <w:rFonts w:cs="Times New Roman"/>
                <w:spacing w:val="-1"/>
                <w:sz w:val="20"/>
                <w:szCs w:val="20"/>
              </w:rPr>
              <w:t>Attn:</w:t>
            </w:r>
            <w:r w:rsidRPr="00443C75">
              <w:rPr>
                <w:rFonts w:cs="Times New Roman"/>
                <w:spacing w:val="39"/>
                <w:sz w:val="20"/>
                <w:szCs w:val="20"/>
              </w:rPr>
              <w:t xml:space="preserve"> </w:t>
            </w:r>
          </w:p>
        </w:tc>
      </w:tr>
      <w:tr w:rsidR="00443C75" w:rsidRPr="00443C75" w14:paraId="76EE612B" w14:textId="77777777" w:rsidTr="00F00469">
        <w:trPr>
          <w:trHeight w:hRule="exact" w:val="230"/>
        </w:trPr>
        <w:tc>
          <w:tcPr>
            <w:tcW w:w="3615" w:type="dxa"/>
            <w:hideMark/>
          </w:tcPr>
          <w:p w14:paraId="41DCD5DD" w14:textId="77777777" w:rsidR="00E842CF" w:rsidRPr="00443C75" w:rsidRDefault="00E842CF" w:rsidP="00F00469">
            <w:pPr>
              <w:pStyle w:val="TableParagraph"/>
              <w:spacing w:line="219" w:lineRule="exact"/>
              <w:ind w:left="230"/>
              <w:rPr>
                <w:rFonts w:cs="Times New Roman"/>
                <w:sz w:val="20"/>
                <w:szCs w:val="20"/>
              </w:rPr>
            </w:pPr>
            <w:r w:rsidRPr="00443C75">
              <w:rPr>
                <w:rFonts w:cs="Times New Roman"/>
                <w:spacing w:val="-1"/>
                <w:sz w:val="20"/>
                <w:szCs w:val="20"/>
              </w:rPr>
              <w:t>Phone:</w:t>
            </w:r>
          </w:p>
        </w:tc>
        <w:tc>
          <w:tcPr>
            <w:tcW w:w="5478" w:type="dxa"/>
            <w:hideMark/>
          </w:tcPr>
          <w:p w14:paraId="50055082" w14:textId="77777777" w:rsidR="00E842CF" w:rsidRPr="00443C75" w:rsidRDefault="00E842CF" w:rsidP="00F00469">
            <w:pPr>
              <w:pStyle w:val="TableParagraph"/>
              <w:spacing w:line="219" w:lineRule="exact"/>
              <w:ind w:left="1403"/>
              <w:rPr>
                <w:rFonts w:cs="Times New Roman"/>
                <w:sz w:val="20"/>
                <w:szCs w:val="20"/>
              </w:rPr>
            </w:pPr>
            <w:r w:rsidRPr="00443C75">
              <w:rPr>
                <w:rFonts w:cs="Times New Roman"/>
                <w:spacing w:val="-1"/>
                <w:sz w:val="20"/>
                <w:szCs w:val="20"/>
              </w:rPr>
              <w:t>Phone:</w:t>
            </w:r>
            <w:r w:rsidRPr="00443C75">
              <w:rPr>
                <w:rFonts w:cs="Times New Roman"/>
                <w:spacing w:val="-9"/>
                <w:sz w:val="20"/>
                <w:szCs w:val="20"/>
              </w:rPr>
              <w:t xml:space="preserve"> </w:t>
            </w:r>
          </w:p>
        </w:tc>
      </w:tr>
      <w:tr w:rsidR="00443C75" w:rsidRPr="00443C75" w14:paraId="5552F221" w14:textId="77777777" w:rsidTr="00F00469">
        <w:trPr>
          <w:trHeight w:hRule="exact" w:val="275"/>
        </w:trPr>
        <w:tc>
          <w:tcPr>
            <w:tcW w:w="3615" w:type="dxa"/>
            <w:hideMark/>
          </w:tcPr>
          <w:p w14:paraId="32129593" w14:textId="77777777" w:rsidR="00E842CF" w:rsidRPr="00443C75" w:rsidRDefault="00E842CF" w:rsidP="00F00469">
            <w:pPr>
              <w:pStyle w:val="TableParagraph"/>
              <w:spacing w:line="219" w:lineRule="exact"/>
              <w:ind w:left="230"/>
              <w:rPr>
                <w:rFonts w:cs="Times New Roman"/>
                <w:sz w:val="20"/>
                <w:szCs w:val="20"/>
              </w:rPr>
            </w:pPr>
            <w:r w:rsidRPr="00443C75">
              <w:rPr>
                <w:rFonts w:cs="Times New Roman"/>
                <w:spacing w:val="-1"/>
                <w:sz w:val="20"/>
                <w:szCs w:val="20"/>
              </w:rPr>
              <w:t>Email:</w:t>
            </w:r>
          </w:p>
        </w:tc>
        <w:tc>
          <w:tcPr>
            <w:tcW w:w="5478" w:type="dxa"/>
            <w:hideMark/>
          </w:tcPr>
          <w:p w14:paraId="0E00F20F" w14:textId="77777777" w:rsidR="00E842CF" w:rsidRPr="00443C75" w:rsidRDefault="00E842CF" w:rsidP="00F00469">
            <w:pPr>
              <w:pStyle w:val="TableParagraph"/>
              <w:spacing w:line="219" w:lineRule="exact"/>
              <w:ind w:left="1403"/>
              <w:rPr>
                <w:rFonts w:cs="Times New Roman"/>
                <w:sz w:val="20"/>
                <w:szCs w:val="20"/>
              </w:rPr>
            </w:pPr>
            <w:r w:rsidRPr="00443C75">
              <w:rPr>
                <w:rFonts w:cs="Times New Roman"/>
                <w:spacing w:val="-1"/>
                <w:sz w:val="20"/>
                <w:szCs w:val="20"/>
              </w:rPr>
              <w:t>Email:</w:t>
            </w:r>
            <w:r w:rsidRPr="00443C75">
              <w:rPr>
                <w:rFonts w:cs="Times New Roman"/>
                <w:spacing w:val="-12"/>
                <w:sz w:val="20"/>
                <w:szCs w:val="20"/>
              </w:rPr>
              <w:t xml:space="preserve"> </w:t>
            </w:r>
          </w:p>
        </w:tc>
      </w:tr>
    </w:tbl>
    <w:p w14:paraId="2AFBB19D" w14:textId="77777777" w:rsidR="00E842CF" w:rsidRPr="00443C75" w:rsidRDefault="00E842CF" w:rsidP="00E842CF">
      <w:pPr>
        <w:rPr>
          <w:rFonts w:cs="Times New Roman"/>
          <w:b/>
          <w:sz w:val="20"/>
          <w:szCs w:val="20"/>
        </w:rPr>
      </w:pPr>
    </w:p>
    <w:tbl>
      <w:tblPr>
        <w:tblW w:w="9525" w:type="dxa"/>
        <w:tblInd w:w="110" w:type="dxa"/>
        <w:tblLayout w:type="fixed"/>
        <w:tblCellMar>
          <w:left w:w="0" w:type="dxa"/>
          <w:right w:w="0" w:type="dxa"/>
        </w:tblCellMar>
        <w:tblLook w:val="01E0" w:firstRow="1" w:lastRow="1" w:firstColumn="1" w:lastColumn="1" w:noHBand="0" w:noVBand="0"/>
      </w:tblPr>
      <w:tblGrid>
        <w:gridCol w:w="4236"/>
        <w:gridCol w:w="5289"/>
      </w:tblGrid>
      <w:tr w:rsidR="00443C75" w:rsidRPr="00443C75" w14:paraId="3BCC8C92" w14:textId="77777777" w:rsidTr="00F00469">
        <w:trPr>
          <w:trHeight w:hRule="exact" w:val="273"/>
        </w:trPr>
        <w:tc>
          <w:tcPr>
            <w:tcW w:w="4236" w:type="dxa"/>
            <w:hideMark/>
          </w:tcPr>
          <w:p w14:paraId="14D99CDE" w14:textId="77777777" w:rsidR="00E842CF" w:rsidRPr="00443C75" w:rsidRDefault="00E842CF" w:rsidP="00F00469">
            <w:pPr>
              <w:pStyle w:val="TableParagraph"/>
              <w:spacing w:before="33"/>
              <w:ind w:left="230"/>
              <w:rPr>
                <w:rFonts w:cs="Times New Roman"/>
                <w:sz w:val="20"/>
                <w:szCs w:val="20"/>
              </w:rPr>
            </w:pPr>
            <w:r w:rsidRPr="00443C75">
              <w:rPr>
                <w:rFonts w:cs="Times New Roman"/>
                <w:b/>
                <w:sz w:val="20"/>
                <w:szCs w:val="20"/>
              </w:rPr>
              <w:t>Wire</w:t>
            </w:r>
            <w:r w:rsidRPr="00443C75">
              <w:rPr>
                <w:rFonts w:cs="Times New Roman"/>
                <w:b/>
                <w:spacing w:val="-13"/>
                <w:sz w:val="20"/>
                <w:szCs w:val="20"/>
              </w:rPr>
              <w:t xml:space="preserve"> </w:t>
            </w:r>
            <w:r w:rsidRPr="00443C75">
              <w:rPr>
                <w:rFonts w:cs="Times New Roman"/>
                <w:b/>
                <w:spacing w:val="-1"/>
                <w:sz w:val="20"/>
                <w:szCs w:val="20"/>
              </w:rPr>
              <w:t>Transfer:</w:t>
            </w:r>
          </w:p>
        </w:tc>
        <w:tc>
          <w:tcPr>
            <w:tcW w:w="5289" w:type="dxa"/>
            <w:hideMark/>
          </w:tcPr>
          <w:p w14:paraId="7B63B967" w14:textId="77777777" w:rsidR="00E842CF" w:rsidRPr="00443C75" w:rsidRDefault="00E842CF" w:rsidP="00F00469">
            <w:pPr>
              <w:pStyle w:val="TableParagraph"/>
              <w:spacing w:before="33"/>
              <w:ind w:left="785"/>
              <w:rPr>
                <w:rFonts w:cs="Times New Roman"/>
                <w:sz w:val="20"/>
                <w:szCs w:val="20"/>
              </w:rPr>
            </w:pPr>
            <w:r w:rsidRPr="00443C75">
              <w:rPr>
                <w:rFonts w:cs="Times New Roman"/>
                <w:b/>
                <w:sz w:val="20"/>
                <w:szCs w:val="20"/>
              </w:rPr>
              <w:t>Wire</w:t>
            </w:r>
            <w:r w:rsidRPr="00443C75">
              <w:rPr>
                <w:rFonts w:cs="Times New Roman"/>
                <w:b/>
                <w:spacing w:val="-13"/>
                <w:sz w:val="20"/>
                <w:szCs w:val="20"/>
              </w:rPr>
              <w:t xml:space="preserve"> </w:t>
            </w:r>
            <w:r w:rsidRPr="00443C75">
              <w:rPr>
                <w:rFonts w:cs="Times New Roman"/>
                <w:b/>
                <w:spacing w:val="-1"/>
                <w:sz w:val="20"/>
                <w:szCs w:val="20"/>
              </w:rPr>
              <w:t>Transfer:</w:t>
            </w:r>
          </w:p>
        </w:tc>
      </w:tr>
      <w:tr w:rsidR="00443C75" w:rsidRPr="00443C75" w14:paraId="3EB1ED66" w14:textId="77777777" w:rsidTr="00F00469">
        <w:trPr>
          <w:trHeight w:hRule="exact" w:val="228"/>
        </w:trPr>
        <w:tc>
          <w:tcPr>
            <w:tcW w:w="4236" w:type="dxa"/>
            <w:hideMark/>
          </w:tcPr>
          <w:p w14:paraId="31398319" w14:textId="77777777" w:rsidR="00E842CF" w:rsidRPr="00443C75" w:rsidRDefault="00E842CF" w:rsidP="00F00469">
            <w:pPr>
              <w:pStyle w:val="TableParagraph"/>
              <w:spacing w:line="217" w:lineRule="exact"/>
              <w:ind w:left="230"/>
              <w:rPr>
                <w:rFonts w:cs="Times New Roman"/>
                <w:sz w:val="20"/>
                <w:szCs w:val="20"/>
              </w:rPr>
            </w:pPr>
            <w:r w:rsidRPr="00443C75">
              <w:rPr>
                <w:rFonts w:cs="Times New Roman"/>
                <w:sz w:val="20"/>
                <w:szCs w:val="20"/>
              </w:rPr>
              <w:t>BNK:</w:t>
            </w:r>
          </w:p>
        </w:tc>
        <w:tc>
          <w:tcPr>
            <w:tcW w:w="5289" w:type="dxa"/>
            <w:hideMark/>
          </w:tcPr>
          <w:p w14:paraId="0667298E" w14:textId="77777777" w:rsidR="00E842CF" w:rsidRPr="00443C75" w:rsidRDefault="00E842CF" w:rsidP="00F00469">
            <w:pPr>
              <w:pStyle w:val="TableParagraph"/>
              <w:spacing w:line="217" w:lineRule="exact"/>
              <w:ind w:left="785"/>
              <w:rPr>
                <w:rFonts w:cs="Times New Roman"/>
                <w:sz w:val="20"/>
                <w:szCs w:val="20"/>
              </w:rPr>
            </w:pPr>
            <w:r w:rsidRPr="00443C75">
              <w:rPr>
                <w:rFonts w:cs="Times New Roman"/>
                <w:sz w:val="20"/>
                <w:szCs w:val="20"/>
              </w:rPr>
              <w:t>BNK:</w:t>
            </w:r>
          </w:p>
        </w:tc>
      </w:tr>
      <w:tr w:rsidR="00443C75" w:rsidRPr="00443C75" w14:paraId="3EF2E001" w14:textId="77777777" w:rsidTr="00F00469">
        <w:trPr>
          <w:trHeight w:hRule="exact" w:val="229"/>
        </w:trPr>
        <w:tc>
          <w:tcPr>
            <w:tcW w:w="4236" w:type="dxa"/>
            <w:hideMark/>
          </w:tcPr>
          <w:p w14:paraId="4AED4077" w14:textId="77777777" w:rsidR="00E842CF" w:rsidRPr="00443C75" w:rsidRDefault="00E842CF" w:rsidP="00F00469">
            <w:pPr>
              <w:pStyle w:val="TableParagraph"/>
              <w:spacing w:line="219" w:lineRule="exact"/>
              <w:ind w:left="230"/>
              <w:rPr>
                <w:rFonts w:cs="Times New Roman"/>
                <w:sz w:val="20"/>
                <w:szCs w:val="20"/>
              </w:rPr>
            </w:pPr>
            <w:r w:rsidRPr="00443C75">
              <w:rPr>
                <w:rFonts w:cs="Times New Roman"/>
                <w:spacing w:val="-1"/>
                <w:sz w:val="20"/>
                <w:szCs w:val="20"/>
              </w:rPr>
              <w:t>ABA:</w:t>
            </w:r>
          </w:p>
        </w:tc>
        <w:tc>
          <w:tcPr>
            <w:tcW w:w="5289" w:type="dxa"/>
            <w:hideMark/>
          </w:tcPr>
          <w:p w14:paraId="0ACEE9FA" w14:textId="77777777" w:rsidR="00E842CF" w:rsidRPr="00443C75" w:rsidRDefault="00E842CF" w:rsidP="00F00469">
            <w:pPr>
              <w:pStyle w:val="TableParagraph"/>
              <w:spacing w:line="219" w:lineRule="exact"/>
              <w:ind w:left="785"/>
              <w:rPr>
                <w:rFonts w:cs="Times New Roman"/>
                <w:sz w:val="20"/>
                <w:szCs w:val="20"/>
              </w:rPr>
            </w:pPr>
            <w:r w:rsidRPr="00443C75">
              <w:rPr>
                <w:rFonts w:cs="Times New Roman"/>
                <w:spacing w:val="-1"/>
                <w:sz w:val="20"/>
                <w:szCs w:val="20"/>
              </w:rPr>
              <w:t>ABA:</w:t>
            </w:r>
          </w:p>
        </w:tc>
      </w:tr>
      <w:tr w:rsidR="00443C75" w:rsidRPr="00443C75" w14:paraId="0DFC854E" w14:textId="77777777" w:rsidTr="00F00469">
        <w:trPr>
          <w:trHeight w:hRule="exact" w:val="347"/>
        </w:trPr>
        <w:tc>
          <w:tcPr>
            <w:tcW w:w="4236" w:type="dxa"/>
            <w:hideMark/>
          </w:tcPr>
          <w:p w14:paraId="06886B72" w14:textId="77777777" w:rsidR="00E842CF" w:rsidRPr="00443C75" w:rsidRDefault="00E842CF" w:rsidP="00F00469">
            <w:pPr>
              <w:pStyle w:val="TableParagraph"/>
              <w:spacing w:line="218" w:lineRule="exact"/>
              <w:ind w:left="230"/>
              <w:rPr>
                <w:rFonts w:cs="Times New Roman"/>
                <w:sz w:val="20"/>
                <w:szCs w:val="20"/>
              </w:rPr>
            </w:pPr>
            <w:r w:rsidRPr="00443C75">
              <w:rPr>
                <w:rFonts w:cs="Times New Roman"/>
                <w:sz w:val="20"/>
                <w:szCs w:val="20"/>
              </w:rPr>
              <w:t>ACCT:</w:t>
            </w:r>
          </w:p>
        </w:tc>
        <w:tc>
          <w:tcPr>
            <w:tcW w:w="5289" w:type="dxa"/>
            <w:hideMark/>
          </w:tcPr>
          <w:p w14:paraId="3A8EA92A" w14:textId="77777777" w:rsidR="00E842CF" w:rsidRPr="00443C75" w:rsidRDefault="00E842CF" w:rsidP="00F00469">
            <w:pPr>
              <w:pStyle w:val="TableParagraph"/>
              <w:spacing w:line="218" w:lineRule="exact"/>
              <w:ind w:left="785"/>
              <w:rPr>
                <w:rFonts w:cs="Times New Roman"/>
                <w:sz w:val="20"/>
                <w:szCs w:val="20"/>
              </w:rPr>
            </w:pPr>
            <w:r w:rsidRPr="00443C75">
              <w:rPr>
                <w:rFonts w:cs="Times New Roman"/>
                <w:sz w:val="20"/>
                <w:szCs w:val="20"/>
              </w:rPr>
              <w:t>ACCT:</w:t>
            </w:r>
          </w:p>
        </w:tc>
      </w:tr>
      <w:tr w:rsidR="00443C75" w:rsidRPr="00443C75" w14:paraId="1386691D" w14:textId="77777777" w:rsidTr="00F00469">
        <w:trPr>
          <w:trHeight w:hRule="exact" w:val="346"/>
        </w:trPr>
        <w:tc>
          <w:tcPr>
            <w:tcW w:w="4236" w:type="dxa"/>
            <w:hideMark/>
          </w:tcPr>
          <w:p w14:paraId="2B92BB08" w14:textId="77777777" w:rsidR="00E842CF" w:rsidRPr="00443C75" w:rsidRDefault="00E842CF" w:rsidP="00F00469">
            <w:pPr>
              <w:pStyle w:val="TableParagraph"/>
              <w:spacing w:before="106"/>
              <w:ind w:left="230"/>
              <w:rPr>
                <w:rFonts w:cs="Times New Roman"/>
                <w:sz w:val="20"/>
                <w:szCs w:val="20"/>
              </w:rPr>
            </w:pPr>
            <w:r w:rsidRPr="00443C75">
              <w:rPr>
                <w:rFonts w:cs="Times New Roman"/>
                <w:b/>
                <w:sz w:val="20"/>
                <w:szCs w:val="20"/>
              </w:rPr>
              <w:t>ACH</w:t>
            </w:r>
            <w:r w:rsidRPr="00443C75">
              <w:rPr>
                <w:rFonts w:cs="Times New Roman"/>
                <w:b/>
                <w:spacing w:val="-12"/>
                <w:sz w:val="20"/>
                <w:szCs w:val="20"/>
              </w:rPr>
              <w:t xml:space="preserve"> </w:t>
            </w:r>
            <w:r w:rsidRPr="00443C75">
              <w:rPr>
                <w:rFonts w:cs="Times New Roman"/>
                <w:b/>
                <w:spacing w:val="-1"/>
                <w:sz w:val="20"/>
                <w:szCs w:val="20"/>
              </w:rPr>
              <w:t>Transfer:</w:t>
            </w:r>
          </w:p>
        </w:tc>
        <w:tc>
          <w:tcPr>
            <w:tcW w:w="5289" w:type="dxa"/>
            <w:hideMark/>
          </w:tcPr>
          <w:p w14:paraId="371DF680" w14:textId="77777777" w:rsidR="00E842CF" w:rsidRPr="00443C75" w:rsidRDefault="00E842CF" w:rsidP="00F00469">
            <w:pPr>
              <w:pStyle w:val="TableParagraph"/>
              <w:spacing w:before="106"/>
              <w:ind w:left="785"/>
              <w:rPr>
                <w:rFonts w:cs="Times New Roman"/>
                <w:sz w:val="20"/>
                <w:szCs w:val="20"/>
              </w:rPr>
            </w:pPr>
            <w:r w:rsidRPr="00443C75">
              <w:rPr>
                <w:rFonts w:cs="Times New Roman"/>
                <w:b/>
                <w:sz w:val="20"/>
                <w:szCs w:val="20"/>
              </w:rPr>
              <w:t>ACH</w:t>
            </w:r>
            <w:r w:rsidRPr="00443C75">
              <w:rPr>
                <w:rFonts w:cs="Times New Roman"/>
                <w:b/>
                <w:spacing w:val="-12"/>
                <w:sz w:val="20"/>
                <w:szCs w:val="20"/>
              </w:rPr>
              <w:t xml:space="preserve"> </w:t>
            </w:r>
            <w:r w:rsidRPr="00443C75">
              <w:rPr>
                <w:rFonts w:cs="Times New Roman"/>
                <w:b/>
                <w:spacing w:val="-1"/>
                <w:sz w:val="20"/>
                <w:szCs w:val="20"/>
              </w:rPr>
              <w:t>Transfer:</w:t>
            </w:r>
          </w:p>
        </w:tc>
      </w:tr>
      <w:tr w:rsidR="00443C75" w:rsidRPr="00443C75" w14:paraId="1F7DCACE" w14:textId="77777777" w:rsidTr="00F00469">
        <w:trPr>
          <w:trHeight w:hRule="exact" w:val="228"/>
        </w:trPr>
        <w:tc>
          <w:tcPr>
            <w:tcW w:w="4236" w:type="dxa"/>
            <w:hideMark/>
          </w:tcPr>
          <w:p w14:paraId="267B447E" w14:textId="77777777" w:rsidR="00E842CF" w:rsidRPr="00443C75" w:rsidRDefault="00E842CF" w:rsidP="00F00469">
            <w:pPr>
              <w:pStyle w:val="TableParagraph"/>
              <w:spacing w:line="217" w:lineRule="exact"/>
              <w:ind w:left="230"/>
              <w:rPr>
                <w:rFonts w:cs="Times New Roman"/>
                <w:sz w:val="20"/>
                <w:szCs w:val="20"/>
              </w:rPr>
            </w:pPr>
            <w:r w:rsidRPr="00443C75">
              <w:rPr>
                <w:rFonts w:cs="Times New Roman"/>
                <w:sz w:val="20"/>
                <w:szCs w:val="20"/>
              </w:rPr>
              <w:t>BNK:</w:t>
            </w:r>
          </w:p>
        </w:tc>
        <w:tc>
          <w:tcPr>
            <w:tcW w:w="5289" w:type="dxa"/>
            <w:hideMark/>
          </w:tcPr>
          <w:p w14:paraId="61FF7023" w14:textId="77777777" w:rsidR="00E842CF" w:rsidRPr="00443C75" w:rsidRDefault="00E842CF" w:rsidP="00F00469">
            <w:pPr>
              <w:pStyle w:val="TableParagraph"/>
              <w:spacing w:line="217" w:lineRule="exact"/>
              <w:ind w:left="785"/>
              <w:rPr>
                <w:rFonts w:cs="Times New Roman"/>
                <w:sz w:val="20"/>
                <w:szCs w:val="20"/>
              </w:rPr>
            </w:pPr>
            <w:r w:rsidRPr="00443C75">
              <w:rPr>
                <w:rFonts w:cs="Times New Roman"/>
                <w:sz w:val="20"/>
                <w:szCs w:val="20"/>
              </w:rPr>
              <w:t>BNK:</w:t>
            </w:r>
          </w:p>
        </w:tc>
      </w:tr>
      <w:tr w:rsidR="00443C75" w:rsidRPr="00443C75" w14:paraId="104C7C76" w14:textId="77777777" w:rsidTr="00F00469">
        <w:trPr>
          <w:trHeight w:hRule="exact" w:val="230"/>
        </w:trPr>
        <w:tc>
          <w:tcPr>
            <w:tcW w:w="4236" w:type="dxa"/>
            <w:hideMark/>
          </w:tcPr>
          <w:p w14:paraId="37D9FD61" w14:textId="77777777" w:rsidR="00E842CF" w:rsidRPr="00443C75" w:rsidRDefault="00E842CF" w:rsidP="00F00469">
            <w:pPr>
              <w:pStyle w:val="TableParagraph"/>
              <w:spacing w:line="219" w:lineRule="exact"/>
              <w:ind w:left="230"/>
              <w:rPr>
                <w:rFonts w:cs="Times New Roman"/>
                <w:sz w:val="20"/>
                <w:szCs w:val="20"/>
              </w:rPr>
            </w:pPr>
            <w:r w:rsidRPr="00443C75">
              <w:rPr>
                <w:rFonts w:cs="Times New Roman"/>
                <w:spacing w:val="-1"/>
                <w:sz w:val="20"/>
                <w:szCs w:val="20"/>
              </w:rPr>
              <w:t>ABA:</w:t>
            </w:r>
          </w:p>
        </w:tc>
        <w:tc>
          <w:tcPr>
            <w:tcW w:w="5289" w:type="dxa"/>
            <w:hideMark/>
          </w:tcPr>
          <w:p w14:paraId="40DA4316" w14:textId="77777777" w:rsidR="00E842CF" w:rsidRPr="00443C75" w:rsidRDefault="00E842CF" w:rsidP="00F00469">
            <w:pPr>
              <w:pStyle w:val="TableParagraph"/>
              <w:spacing w:line="219" w:lineRule="exact"/>
              <w:ind w:left="785"/>
              <w:rPr>
                <w:rFonts w:cs="Times New Roman"/>
                <w:sz w:val="20"/>
                <w:szCs w:val="20"/>
              </w:rPr>
            </w:pPr>
            <w:r w:rsidRPr="00443C75">
              <w:rPr>
                <w:rFonts w:cs="Times New Roman"/>
                <w:spacing w:val="-1"/>
                <w:sz w:val="20"/>
                <w:szCs w:val="20"/>
              </w:rPr>
              <w:t>ABA:</w:t>
            </w:r>
          </w:p>
        </w:tc>
      </w:tr>
      <w:tr w:rsidR="00443C75" w:rsidRPr="00443C75" w14:paraId="384382BF" w14:textId="77777777" w:rsidTr="00F00469">
        <w:trPr>
          <w:trHeight w:hRule="exact" w:val="347"/>
        </w:trPr>
        <w:tc>
          <w:tcPr>
            <w:tcW w:w="4236" w:type="dxa"/>
            <w:hideMark/>
          </w:tcPr>
          <w:p w14:paraId="614F69B2" w14:textId="77777777" w:rsidR="00E842CF" w:rsidRPr="00443C75" w:rsidRDefault="00E842CF" w:rsidP="00F00469">
            <w:pPr>
              <w:pStyle w:val="TableParagraph"/>
              <w:spacing w:line="219" w:lineRule="exact"/>
              <w:ind w:left="230"/>
              <w:rPr>
                <w:rFonts w:cs="Times New Roman"/>
                <w:sz w:val="20"/>
                <w:szCs w:val="20"/>
              </w:rPr>
            </w:pPr>
            <w:r w:rsidRPr="00443C75">
              <w:rPr>
                <w:rFonts w:cs="Times New Roman"/>
                <w:sz w:val="20"/>
                <w:szCs w:val="20"/>
              </w:rPr>
              <w:t>ACCT:</w:t>
            </w:r>
          </w:p>
        </w:tc>
        <w:tc>
          <w:tcPr>
            <w:tcW w:w="5289" w:type="dxa"/>
            <w:hideMark/>
          </w:tcPr>
          <w:p w14:paraId="3E96BFA9" w14:textId="77777777" w:rsidR="00E842CF" w:rsidRPr="00443C75" w:rsidRDefault="00E842CF" w:rsidP="00F00469">
            <w:pPr>
              <w:pStyle w:val="TableParagraph"/>
              <w:spacing w:line="219" w:lineRule="exact"/>
              <w:ind w:left="785"/>
              <w:rPr>
                <w:rFonts w:cs="Times New Roman"/>
                <w:sz w:val="20"/>
                <w:szCs w:val="20"/>
              </w:rPr>
            </w:pPr>
            <w:r w:rsidRPr="00443C75">
              <w:rPr>
                <w:rFonts w:cs="Times New Roman"/>
                <w:sz w:val="20"/>
                <w:szCs w:val="20"/>
              </w:rPr>
              <w:t>ACCT:</w:t>
            </w:r>
          </w:p>
        </w:tc>
      </w:tr>
      <w:tr w:rsidR="00443C75" w:rsidRPr="00443C75" w14:paraId="1A7F0050" w14:textId="77777777" w:rsidTr="00C9023A">
        <w:trPr>
          <w:trHeight w:hRule="exact" w:val="344"/>
        </w:trPr>
        <w:tc>
          <w:tcPr>
            <w:tcW w:w="4236" w:type="dxa"/>
            <w:hideMark/>
          </w:tcPr>
          <w:p w14:paraId="2D6AD9ED" w14:textId="77777777" w:rsidR="00E842CF" w:rsidRPr="00443C75" w:rsidRDefault="00E842CF" w:rsidP="00F00469">
            <w:pPr>
              <w:pStyle w:val="TableParagraph"/>
              <w:spacing w:before="105"/>
              <w:ind w:left="230"/>
              <w:rPr>
                <w:rFonts w:cs="Times New Roman"/>
                <w:sz w:val="20"/>
                <w:szCs w:val="20"/>
              </w:rPr>
            </w:pPr>
            <w:r w:rsidRPr="00443C75">
              <w:rPr>
                <w:rFonts w:cs="Times New Roman"/>
                <w:b/>
                <w:sz w:val="20"/>
                <w:szCs w:val="20"/>
              </w:rPr>
              <w:t>Credit</w:t>
            </w:r>
            <w:r w:rsidRPr="00443C75">
              <w:rPr>
                <w:rFonts w:cs="Times New Roman"/>
                <w:b/>
                <w:spacing w:val="-10"/>
                <w:sz w:val="20"/>
                <w:szCs w:val="20"/>
              </w:rPr>
              <w:t xml:space="preserve"> </w:t>
            </w:r>
            <w:r w:rsidRPr="00443C75">
              <w:rPr>
                <w:rFonts w:cs="Times New Roman"/>
                <w:b/>
                <w:sz w:val="20"/>
                <w:szCs w:val="20"/>
              </w:rPr>
              <w:t>and</w:t>
            </w:r>
            <w:r w:rsidRPr="00443C75">
              <w:rPr>
                <w:rFonts w:cs="Times New Roman"/>
                <w:b/>
                <w:spacing w:val="-10"/>
                <w:sz w:val="20"/>
                <w:szCs w:val="20"/>
              </w:rPr>
              <w:t xml:space="preserve"> </w:t>
            </w:r>
            <w:r w:rsidRPr="00443C75">
              <w:rPr>
                <w:rFonts w:cs="Times New Roman"/>
                <w:b/>
                <w:sz w:val="20"/>
                <w:szCs w:val="20"/>
              </w:rPr>
              <w:t>Collections:</w:t>
            </w:r>
          </w:p>
        </w:tc>
        <w:tc>
          <w:tcPr>
            <w:tcW w:w="5289" w:type="dxa"/>
            <w:hideMark/>
          </w:tcPr>
          <w:p w14:paraId="77372B24" w14:textId="77777777" w:rsidR="00E842CF" w:rsidRPr="00443C75" w:rsidRDefault="00E842CF" w:rsidP="00F00469">
            <w:pPr>
              <w:pStyle w:val="TableParagraph"/>
              <w:spacing w:before="105"/>
              <w:ind w:left="785"/>
              <w:rPr>
                <w:rFonts w:cs="Times New Roman"/>
                <w:sz w:val="20"/>
                <w:szCs w:val="20"/>
              </w:rPr>
            </w:pPr>
            <w:r w:rsidRPr="00443C75">
              <w:rPr>
                <w:rFonts w:cs="Times New Roman"/>
                <w:b/>
                <w:sz w:val="20"/>
                <w:szCs w:val="20"/>
              </w:rPr>
              <w:t>Credit</w:t>
            </w:r>
            <w:r w:rsidRPr="00443C75">
              <w:rPr>
                <w:rFonts w:cs="Times New Roman"/>
                <w:b/>
                <w:spacing w:val="-10"/>
                <w:sz w:val="20"/>
                <w:szCs w:val="20"/>
              </w:rPr>
              <w:t xml:space="preserve"> </w:t>
            </w:r>
            <w:r w:rsidRPr="00443C75">
              <w:rPr>
                <w:rFonts w:cs="Times New Roman"/>
                <w:b/>
                <w:sz w:val="20"/>
                <w:szCs w:val="20"/>
              </w:rPr>
              <w:t>and</w:t>
            </w:r>
            <w:r w:rsidRPr="00443C75">
              <w:rPr>
                <w:rFonts w:cs="Times New Roman"/>
                <w:b/>
                <w:spacing w:val="-10"/>
                <w:sz w:val="20"/>
                <w:szCs w:val="20"/>
              </w:rPr>
              <w:t xml:space="preserve"> </w:t>
            </w:r>
            <w:r w:rsidRPr="00443C75">
              <w:rPr>
                <w:rFonts w:cs="Times New Roman"/>
                <w:b/>
                <w:sz w:val="20"/>
                <w:szCs w:val="20"/>
              </w:rPr>
              <w:t>Collections:</w:t>
            </w:r>
          </w:p>
        </w:tc>
      </w:tr>
      <w:tr w:rsidR="00443C75" w:rsidRPr="00443C75" w14:paraId="2B18CA0B" w14:textId="77777777" w:rsidTr="00C9023A">
        <w:trPr>
          <w:trHeight w:hRule="exact" w:val="228"/>
        </w:trPr>
        <w:tc>
          <w:tcPr>
            <w:tcW w:w="4236" w:type="dxa"/>
            <w:hideMark/>
          </w:tcPr>
          <w:p w14:paraId="153BB6D6" w14:textId="77777777" w:rsidR="00E842CF" w:rsidRPr="00443C75" w:rsidRDefault="00E842CF" w:rsidP="00F00469">
            <w:pPr>
              <w:pStyle w:val="TableParagraph"/>
              <w:spacing w:line="217" w:lineRule="exact"/>
              <w:ind w:left="230"/>
              <w:rPr>
                <w:rFonts w:cs="Times New Roman"/>
                <w:sz w:val="20"/>
                <w:szCs w:val="20"/>
              </w:rPr>
            </w:pPr>
            <w:r w:rsidRPr="00443C75">
              <w:rPr>
                <w:rFonts w:cs="Times New Roman"/>
                <w:spacing w:val="-1"/>
                <w:sz w:val="20"/>
                <w:szCs w:val="20"/>
              </w:rPr>
              <w:t>Attn:</w:t>
            </w:r>
          </w:p>
        </w:tc>
        <w:tc>
          <w:tcPr>
            <w:tcW w:w="5289" w:type="dxa"/>
            <w:hideMark/>
          </w:tcPr>
          <w:p w14:paraId="2EE1E4F1" w14:textId="77777777" w:rsidR="00E842CF" w:rsidRPr="00443C75" w:rsidRDefault="00E842CF" w:rsidP="00F00469">
            <w:pPr>
              <w:pStyle w:val="TableParagraph"/>
              <w:spacing w:line="217" w:lineRule="exact"/>
              <w:ind w:left="785"/>
              <w:rPr>
                <w:rFonts w:cs="Times New Roman"/>
                <w:sz w:val="20"/>
                <w:szCs w:val="20"/>
              </w:rPr>
            </w:pPr>
            <w:r w:rsidRPr="00443C75">
              <w:rPr>
                <w:rFonts w:cs="Times New Roman"/>
                <w:spacing w:val="-1"/>
                <w:sz w:val="20"/>
                <w:szCs w:val="20"/>
              </w:rPr>
              <w:t>Attn:</w:t>
            </w:r>
            <w:r w:rsidRPr="00443C75">
              <w:rPr>
                <w:rFonts w:cs="Times New Roman"/>
                <w:spacing w:val="-5"/>
                <w:sz w:val="20"/>
                <w:szCs w:val="20"/>
              </w:rPr>
              <w:t xml:space="preserve"> </w:t>
            </w:r>
          </w:p>
        </w:tc>
      </w:tr>
      <w:tr w:rsidR="00443C75" w:rsidRPr="00443C75" w14:paraId="249DB0FB" w14:textId="77777777" w:rsidTr="00C9023A">
        <w:trPr>
          <w:trHeight w:hRule="exact" w:val="230"/>
        </w:trPr>
        <w:tc>
          <w:tcPr>
            <w:tcW w:w="4236" w:type="dxa"/>
            <w:hideMark/>
          </w:tcPr>
          <w:p w14:paraId="710BCF53" w14:textId="77777777" w:rsidR="00E842CF" w:rsidRPr="00443C75" w:rsidRDefault="00E842CF" w:rsidP="00F00469">
            <w:pPr>
              <w:pStyle w:val="TableParagraph"/>
              <w:spacing w:line="219" w:lineRule="exact"/>
              <w:ind w:left="230"/>
              <w:rPr>
                <w:rFonts w:cs="Times New Roman"/>
                <w:sz w:val="20"/>
                <w:szCs w:val="20"/>
              </w:rPr>
            </w:pPr>
            <w:r w:rsidRPr="00443C75">
              <w:rPr>
                <w:rFonts w:cs="Times New Roman"/>
                <w:spacing w:val="-1"/>
                <w:sz w:val="20"/>
                <w:szCs w:val="20"/>
              </w:rPr>
              <w:t>Phone:</w:t>
            </w:r>
          </w:p>
        </w:tc>
        <w:tc>
          <w:tcPr>
            <w:tcW w:w="5289" w:type="dxa"/>
            <w:hideMark/>
          </w:tcPr>
          <w:p w14:paraId="6D1DA05B" w14:textId="77777777" w:rsidR="00E842CF" w:rsidRPr="00443C75" w:rsidRDefault="00E842CF" w:rsidP="00F00469">
            <w:pPr>
              <w:pStyle w:val="TableParagraph"/>
              <w:spacing w:line="219" w:lineRule="exact"/>
              <w:ind w:left="785"/>
              <w:rPr>
                <w:rFonts w:cs="Times New Roman"/>
                <w:sz w:val="20"/>
                <w:szCs w:val="20"/>
              </w:rPr>
            </w:pPr>
            <w:r w:rsidRPr="00443C75">
              <w:rPr>
                <w:rFonts w:cs="Times New Roman"/>
                <w:spacing w:val="-1"/>
                <w:sz w:val="20"/>
                <w:szCs w:val="20"/>
              </w:rPr>
              <w:t>Phone:</w:t>
            </w:r>
            <w:r w:rsidRPr="00443C75">
              <w:rPr>
                <w:rFonts w:cs="Times New Roman"/>
                <w:spacing w:val="-9"/>
                <w:sz w:val="20"/>
                <w:szCs w:val="20"/>
              </w:rPr>
              <w:t xml:space="preserve"> </w:t>
            </w:r>
          </w:p>
        </w:tc>
      </w:tr>
      <w:tr w:rsidR="00443C75" w:rsidRPr="00443C75" w14:paraId="2B915C53" w14:textId="77777777" w:rsidTr="00C9023A">
        <w:trPr>
          <w:trHeight w:hRule="exact" w:val="345"/>
        </w:trPr>
        <w:tc>
          <w:tcPr>
            <w:tcW w:w="4236" w:type="dxa"/>
            <w:hideMark/>
          </w:tcPr>
          <w:p w14:paraId="509B52A4" w14:textId="77777777" w:rsidR="00E842CF" w:rsidRPr="00443C75" w:rsidRDefault="00E842CF" w:rsidP="00F00469">
            <w:pPr>
              <w:pStyle w:val="TableParagraph"/>
              <w:spacing w:line="219" w:lineRule="exact"/>
              <w:ind w:left="230"/>
              <w:rPr>
                <w:rFonts w:cs="Times New Roman"/>
                <w:sz w:val="20"/>
                <w:szCs w:val="20"/>
              </w:rPr>
            </w:pPr>
            <w:r w:rsidRPr="00443C75">
              <w:rPr>
                <w:rFonts w:cs="Times New Roman"/>
                <w:spacing w:val="-1"/>
                <w:sz w:val="20"/>
                <w:szCs w:val="20"/>
              </w:rPr>
              <w:t>Email:</w:t>
            </w:r>
          </w:p>
        </w:tc>
        <w:tc>
          <w:tcPr>
            <w:tcW w:w="5289" w:type="dxa"/>
            <w:hideMark/>
          </w:tcPr>
          <w:p w14:paraId="71BE4607" w14:textId="77777777" w:rsidR="00E842CF" w:rsidRPr="00443C75" w:rsidRDefault="00E842CF" w:rsidP="00F00469">
            <w:pPr>
              <w:pStyle w:val="TableParagraph"/>
              <w:spacing w:line="219" w:lineRule="exact"/>
              <w:ind w:left="785"/>
              <w:rPr>
                <w:rFonts w:cs="Times New Roman"/>
                <w:sz w:val="20"/>
                <w:szCs w:val="20"/>
              </w:rPr>
            </w:pPr>
            <w:r w:rsidRPr="00443C75">
              <w:rPr>
                <w:rFonts w:cs="Times New Roman"/>
                <w:sz w:val="20"/>
                <w:szCs w:val="20"/>
              </w:rPr>
              <w:t xml:space="preserve">Email: </w:t>
            </w:r>
          </w:p>
        </w:tc>
      </w:tr>
      <w:tr w:rsidR="00443C75" w:rsidRPr="00443C75" w14:paraId="2A9610E7" w14:textId="77777777" w:rsidTr="00C9023A">
        <w:trPr>
          <w:trHeight w:hRule="exact" w:val="344"/>
        </w:trPr>
        <w:tc>
          <w:tcPr>
            <w:tcW w:w="4236" w:type="dxa"/>
            <w:hideMark/>
          </w:tcPr>
          <w:p w14:paraId="028FB7A5" w14:textId="77777777" w:rsidR="00E842CF" w:rsidRPr="00443C75" w:rsidRDefault="00E842CF" w:rsidP="00F00469">
            <w:pPr>
              <w:pStyle w:val="TableParagraph"/>
              <w:spacing w:before="105"/>
              <w:ind w:left="230"/>
              <w:rPr>
                <w:rFonts w:cs="Times New Roman"/>
                <w:sz w:val="20"/>
                <w:szCs w:val="20"/>
              </w:rPr>
            </w:pPr>
            <w:r w:rsidRPr="00443C75">
              <w:rPr>
                <w:rFonts w:cs="Times New Roman"/>
                <w:b/>
                <w:sz w:val="20"/>
                <w:szCs w:val="20"/>
              </w:rPr>
              <w:t>REC Deliveries and Standing Orders:</w:t>
            </w:r>
          </w:p>
        </w:tc>
        <w:tc>
          <w:tcPr>
            <w:tcW w:w="5289" w:type="dxa"/>
            <w:hideMark/>
          </w:tcPr>
          <w:p w14:paraId="5E84E019" w14:textId="77777777" w:rsidR="00E842CF" w:rsidRPr="00443C75" w:rsidRDefault="00E842CF" w:rsidP="00F00469">
            <w:pPr>
              <w:pStyle w:val="TableParagraph"/>
              <w:spacing w:before="105"/>
              <w:ind w:left="785"/>
              <w:rPr>
                <w:rFonts w:cs="Times New Roman"/>
                <w:sz w:val="20"/>
                <w:szCs w:val="20"/>
              </w:rPr>
            </w:pPr>
            <w:r w:rsidRPr="00443C75">
              <w:rPr>
                <w:rFonts w:cs="Times New Roman"/>
                <w:b/>
                <w:sz w:val="20"/>
                <w:szCs w:val="20"/>
              </w:rPr>
              <w:t>REC Deliveries and Standing Orders:</w:t>
            </w:r>
          </w:p>
        </w:tc>
      </w:tr>
      <w:tr w:rsidR="00443C75" w:rsidRPr="00443C75" w14:paraId="6DECB587" w14:textId="77777777" w:rsidTr="00C9023A">
        <w:trPr>
          <w:trHeight w:hRule="exact" w:val="228"/>
        </w:trPr>
        <w:tc>
          <w:tcPr>
            <w:tcW w:w="4236" w:type="dxa"/>
            <w:hideMark/>
          </w:tcPr>
          <w:p w14:paraId="5A133506" w14:textId="77777777" w:rsidR="00E842CF" w:rsidRPr="00443C75" w:rsidRDefault="00E842CF" w:rsidP="00F00469">
            <w:pPr>
              <w:pStyle w:val="TableParagraph"/>
              <w:spacing w:line="217" w:lineRule="exact"/>
              <w:ind w:left="230"/>
              <w:rPr>
                <w:rFonts w:cs="Times New Roman"/>
                <w:sz w:val="20"/>
                <w:szCs w:val="20"/>
              </w:rPr>
            </w:pPr>
            <w:r w:rsidRPr="00443C75">
              <w:rPr>
                <w:rFonts w:cs="Times New Roman"/>
                <w:spacing w:val="-1"/>
                <w:sz w:val="20"/>
                <w:szCs w:val="20"/>
              </w:rPr>
              <w:t>Attn:</w:t>
            </w:r>
          </w:p>
        </w:tc>
        <w:tc>
          <w:tcPr>
            <w:tcW w:w="5289" w:type="dxa"/>
            <w:hideMark/>
          </w:tcPr>
          <w:p w14:paraId="2DE60F7B" w14:textId="77777777" w:rsidR="00E842CF" w:rsidRPr="00443C75" w:rsidRDefault="00E842CF" w:rsidP="00F00469">
            <w:pPr>
              <w:pStyle w:val="TableParagraph"/>
              <w:spacing w:line="217" w:lineRule="exact"/>
              <w:ind w:left="785"/>
              <w:rPr>
                <w:rFonts w:cs="Times New Roman"/>
                <w:sz w:val="20"/>
                <w:szCs w:val="20"/>
              </w:rPr>
            </w:pPr>
            <w:r w:rsidRPr="00443C75">
              <w:rPr>
                <w:rFonts w:cs="Times New Roman"/>
                <w:spacing w:val="-1"/>
                <w:sz w:val="20"/>
                <w:szCs w:val="20"/>
              </w:rPr>
              <w:t>Attn:</w:t>
            </w:r>
            <w:r w:rsidRPr="00443C75">
              <w:rPr>
                <w:rFonts w:cs="Times New Roman"/>
                <w:spacing w:val="-5"/>
                <w:sz w:val="20"/>
                <w:szCs w:val="20"/>
              </w:rPr>
              <w:t xml:space="preserve"> </w:t>
            </w:r>
          </w:p>
        </w:tc>
      </w:tr>
      <w:tr w:rsidR="00443C75" w:rsidRPr="00443C75" w14:paraId="3DEC44BD" w14:textId="77777777" w:rsidTr="00C9023A">
        <w:trPr>
          <w:trHeight w:hRule="exact" w:val="230"/>
        </w:trPr>
        <w:tc>
          <w:tcPr>
            <w:tcW w:w="4236" w:type="dxa"/>
            <w:hideMark/>
          </w:tcPr>
          <w:p w14:paraId="2CFCDFB3" w14:textId="77777777" w:rsidR="00E842CF" w:rsidRPr="00443C75" w:rsidRDefault="00E842CF" w:rsidP="00F00469">
            <w:pPr>
              <w:pStyle w:val="TableParagraph"/>
              <w:spacing w:line="219" w:lineRule="exact"/>
              <w:ind w:left="230"/>
              <w:rPr>
                <w:rFonts w:cs="Times New Roman"/>
                <w:sz w:val="20"/>
                <w:szCs w:val="20"/>
              </w:rPr>
            </w:pPr>
            <w:r w:rsidRPr="00443C75">
              <w:rPr>
                <w:rFonts w:cs="Times New Roman"/>
                <w:spacing w:val="-1"/>
                <w:sz w:val="20"/>
                <w:szCs w:val="20"/>
              </w:rPr>
              <w:t>Phone:</w:t>
            </w:r>
          </w:p>
        </w:tc>
        <w:tc>
          <w:tcPr>
            <w:tcW w:w="5289" w:type="dxa"/>
            <w:hideMark/>
          </w:tcPr>
          <w:p w14:paraId="7C1E9FFA" w14:textId="77777777" w:rsidR="00E842CF" w:rsidRPr="00443C75" w:rsidRDefault="00E842CF" w:rsidP="00F00469">
            <w:pPr>
              <w:pStyle w:val="TableParagraph"/>
              <w:spacing w:line="219" w:lineRule="exact"/>
              <w:ind w:left="785"/>
              <w:rPr>
                <w:rFonts w:cs="Times New Roman"/>
                <w:sz w:val="20"/>
                <w:szCs w:val="20"/>
              </w:rPr>
            </w:pPr>
            <w:r w:rsidRPr="00443C75">
              <w:rPr>
                <w:rFonts w:cs="Times New Roman"/>
                <w:spacing w:val="-1"/>
                <w:sz w:val="20"/>
                <w:szCs w:val="20"/>
              </w:rPr>
              <w:t>Phone:</w:t>
            </w:r>
            <w:r w:rsidRPr="00443C75">
              <w:rPr>
                <w:rFonts w:cs="Times New Roman"/>
                <w:spacing w:val="-9"/>
                <w:sz w:val="20"/>
                <w:szCs w:val="20"/>
              </w:rPr>
              <w:t xml:space="preserve"> </w:t>
            </w:r>
          </w:p>
        </w:tc>
      </w:tr>
      <w:tr w:rsidR="00443C75" w:rsidRPr="00443C75" w14:paraId="683EAE7E" w14:textId="77777777" w:rsidTr="00C9023A">
        <w:trPr>
          <w:trHeight w:hRule="exact" w:val="345"/>
        </w:trPr>
        <w:tc>
          <w:tcPr>
            <w:tcW w:w="4236" w:type="dxa"/>
            <w:hideMark/>
          </w:tcPr>
          <w:p w14:paraId="2C15D782" w14:textId="77777777" w:rsidR="00E842CF" w:rsidRPr="00443C75" w:rsidRDefault="00E842CF" w:rsidP="00F00469">
            <w:pPr>
              <w:pStyle w:val="TableParagraph"/>
              <w:spacing w:line="219" w:lineRule="exact"/>
              <w:ind w:left="230"/>
              <w:rPr>
                <w:rFonts w:cs="Times New Roman"/>
                <w:sz w:val="20"/>
                <w:szCs w:val="20"/>
              </w:rPr>
            </w:pPr>
            <w:r w:rsidRPr="00443C75">
              <w:rPr>
                <w:rFonts w:cs="Times New Roman"/>
                <w:spacing w:val="-1"/>
                <w:sz w:val="20"/>
                <w:szCs w:val="20"/>
              </w:rPr>
              <w:t>Email:</w:t>
            </w:r>
          </w:p>
        </w:tc>
        <w:tc>
          <w:tcPr>
            <w:tcW w:w="5289" w:type="dxa"/>
            <w:hideMark/>
          </w:tcPr>
          <w:p w14:paraId="5CF96FB1" w14:textId="77777777" w:rsidR="00E842CF" w:rsidRPr="00443C75" w:rsidRDefault="00E842CF" w:rsidP="00F00469">
            <w:pPr>
              <w:pStyle w:val="TableParagraph"/>
              <w:spacing w:line="219" w:lineRule="exact"/>
              <w:ind w:left="785"/>
              <w:rPr>
                <w:rFonts w:cs="Times New Roman"/>
                <w:sz w:val="20"/>
                <w:szCs w:val="20"/>
              </w:rPr>
            </w:pPr>
            <w:r w:rsidRPr="00443C75">
              <w:rPr>
                <w:rFonts w:cs="Times New Roman"/>
                <w:sz w:val="20"/>
                <w:szCs w:val="20"/>
              </w:rPr>
              <w:t xml:space="preserve">Email: </w:t>
            </w:r>
          </w:p>
        </w:tc>
      </w:tr>
    </w:tbl>
    <w:p w14:paraId="47CD96F7" w14:textId="77777777" w:rsidR="009F766D" w:rsidRPr="00443C75" w:rsidRDefault="009F766D">
      <w:pPr>
        <w:rPr>
          <w:rFonts w:cs="Times New Roman"/>
        </w:rPr>
      </w:pPr>
      <w:r w:rsidRPr="00443C75">
        <w:rPr>
          <w:rFonts w:cs="Times New Roman"/>
        </w:rPr>
        <w:br w:type="page"/>
      </w:r>
    </w:p>
    <w:tbl>
      <w:tblPr>
        <w:tblW w:w="9525" w:type="dxa"/>
        <w:tblInd w:w="110" w:type="dxa"/>
        <w:tblLayout w:type="fixed"/>
        <w:tblCellMar>
          <w:left w:w="0" w:type="dxa"/>
          <w:right w:w="0" w:type="dxa"/>
        </w:tblCellMar>
        <w:tblLook w:val="01E0" w:firstRow="1" w:lastRow="1" w:firstColumn="1" w:lastColumn="1" w:noHBand="0" w:noVBand="0"/>
      </w:tblPr>
      <w:tblGrid>
        <w:gridCol w:w="4236"/>
        <w:gridCol w:w="5289"/>
      </w:tblGrid>
      <w:tr w:rsidR="00443C75" w:rsidRPr="00443C75" w14:paraId="658B6EBB" w14:textId="77777777" w:rsidTr="00F00469">
        <w:trPr>
          <w:trHeight w:hRule="exact" w:val="690"/>
        </w:trPr>
        <w:tc>
          <w:tcPr>
            <w:tcW w:w="4236" w:type="dxa"/>
            <w:hideMark/>
          </w:tcPr>
          <w:p w14:paraId="47B905C5" w14:textId="4431DBE4" w:rsidR="00E842CF" w:rsidRPr="00443C75" w:rsidRDefault="00E842CF" w:rsidP="00F00469">
            <w:pPr>
              <w:pStyle w:val="TableParagraph"/>
              <w:spacing w:before="103"/>
              <w:ind w:left="230" w:right="783"/>
              <w:rPr>
                <w:rFonts w:cs="Times New Roman"/>
                <w:sz w:val="20"/>
                <w:szCs w:val="20"/>
              </w:rPr>
            </w:pPr>
            <w:r w:rsidRPr="00443C75">
              <w:rPr>
                <w:rFonts w:cs="Times New Roman"/>
                <w:sz w:val="20"/>
                <w:szCs w:val="20"/>
              </w:rPr>
              <w:lastRenderedPageBreak/>
              <w:t>With</w:t>
            </w:r>
            <w:r w:rsidRPr="00443C75">
              <w:rPr>
                <w:rFonts w:cs="Times New Roman"/>
                <w:spacing w:val="-7"/>
                <w:sz w:val="20"/>
                <w:szCs w:val="20"/>
              </w:rPr>
              <w:t xml:space="preserve"> </w:t>
            </w:r>
            <w:r w:rsidRPr="00443C75">
              <w:rPr>
                <w:rFonts w:cs="Times New Roman"/>
                <w:sz w:val="20"/>
                <w:szCs w:val="20"/>
              </w:rPr>
              <w:t>additional</w:t>
            </w:r>
            <w:r w:rsidRPr="00443C75">
              <w:rPr>
                <w:rFonts w:cs="Times New Roman"/>
                <w:spacing w:val="-5"/>
                <w:sz w:val="20"/>
                <w:szCs w:val="20"/>
              </w:rPr>
              <w:t xml:space="preserve"> </w:t>
            </w:r>
            <w:r w:rsidRPr="00443C75">
              <w:rPr>
                <w:rFonts w:cs="Times New Roman"/>
                <w:sz w:val="20"/>
                <w:szCs w:val="20"/>
              </w:rPr>
              <w:t>Notices</w:t>
            </w:r>
            <w:r w:rsidRPr="00443C75">
              <w:rPr>
                <w:rFonts w:cs="Times New Roman"/>
                <w:spacing w:val="-5"/>
                <w:sz w:val="20"/>
                <w:szCs w:val="20"/>
              </w:rPr>
              <w:t xml:space="preserve"> </w:t>
            </w:r>
            <w:r w:rsidRPr="00443C75">
              <w:rPr>
                <w:rFonts w:cs="Times New Roman"/>
                <w:sz w:val="20"/>
                <w:szCs w:val="20"/>
              </w:rPr>
              <w:t>of</w:t>
            </w:r>
            <w:r w:rsidRPr="00443C75">
              <w:rPr>
                <w:rFonts w:cs="Times New Roman"/>
                <w:spacing w:val="-7"/>
                <w:sz w:val="20"/>
                <w:szCs w:val="20"/>
              </w:rPr>
              <w:t xml:space="preserve"> </w:t>
            </w:r>
            <w:r w:rsidRPr="00443C75">
              <w:rPr>
                <w:rFonts w:cs="Times New Roman"/>
                <w:spacing w:val="1"/>
                <w:sz w:val="20"/>
                <w:szCs w:val="20"/>
              </w:rPr>
              <w:t>an</w:t>
            </w:r>
            <w:r w:rsidRPr="00443C75">
              <w:rPr>
                <w:rFonts w:cs="Times New Roman"/>
                <w:spacing w:val="-4"/>
                <w:sz w:val="20"/>
                <w:szCs w:val="20"/>
              </w:rPr>
              <w:t xml:space="preserve"> </w:t>
            </w:r>
            <w:r w:rsidRPr="00443C75">
              <w:rPr>
                <w:rFonts w:cs="Times New Roman"/>
                <w:spacing w:val="-1"/>
                <w:sz w:val="20"/>
                <w:szCs w:val="20"/>
              </w:rPr>
              <w:t xml:space="preserve">Event </w:t>
            </w:r>
            <w:r w:rsidRPr="00443C75">
              <w:rPr>
                <w:rFonts w:cs="Times New Roman"/>
                <w:spacing w:val="3"/>
                <w:sz w:val="20"/>
                <w:szCs w:val="20"/>
              </w:rPr>
              <w:t>of</w:t>
            </w:r>
            <w:r w:rsidRPr="00443C75">
              <w:rPr>
                <w:rFonts w:cs="Times New Roman"/>
                <w:spacing w:val="28"/>
                <w:w w:val="99"/>
                <w:sz w:val="20"/>
                <w:szCs w:val="20"/>
              </w:rPr>
              <w:t xml:space="preserve"> </w:t>
            </w:r>
            <w:r w:rsidRPr="00443C75">
              <w:rPr>
                <w:rFonts w:cs="Times New Roman"/>
                <w:spacing w:val="-1"/>
                <w:sz w:val="20"/>
                <w:szCs w:val="20"/>
              </w:rPr>
              <w:t>Default</w:t>
            </w:r>
            <w:r w:rsidRPr="00443C75">
              <w:rPr>
                <w:rFonts w:cs="Times New Roman"/>
                <w:spacing w:val="-6"/>
                <w:sz w:val="20"/>
                <w:szCs w:val="20"/>
              </w:rPr>
              <w:t xml:space="preserve"> </w:t>
            </w:r>
            <w:r w:rsidRPr="00443C75">
              <w:rPr>
                <w:rFonts w:cs="Times New Roman"/>
                <w:sz w:val="20"/>
                <w:szCs w:val="20"/>
              </w:rPr>
              <w:t>or</w:t>
            </w:r>
            <w:r w:rsidRPr="00443C75">
              <w:rPr>
                <w:rFonts w:cs="Times New Roman"/>
                <w:spacing w:val="-5"/>
                <w:sz w:val="20"/>
                <w:szCs w:val="20"/>
              </w:rPr>
              <w:t xml:space="preserve"> </w:t>
            </w:r>
            <w:r w:rsidRPr="00443C75">
              <w:rPr>
                <w:rFonts w:cs="Times New Roman"/>
                <w:sz w:val="20"/>
                <w:szCs w:val="20"/>
              </w:rPr>
              <w:t>Potential</w:t>
            </w:r>
            <w:r w:rsidRPr="00443C75">
              <w:rPr>
                <w:rFonts w:cs="Times New Roman"/>
                <w:spacing w:val="-6"/>
                <w:sz w:val="20"/>
                <w:szCs w:val="20"/>
              </w:rPr>
              <w:t xml:space="preserve"> </w:t>
            </w:r>
            <w:r w:rsidRPr="00443C75">
              <w:rPr>
                <w:rFonts w:cs="Times New Roman"/>
                <w:sz w:val="20"/>
                <w:szCs w:val="20"/>
              </w:rPr>
              <w:t>Event</w:t>
            </w:r>
            <w:r w:rsidRPr="00443C75">
              <w:rPr>
                <w:rFonts w:cs="Times New Roman"/>
                <w:spacing w:val="-6"/>
                <w:sz w:val="20"/>
                <w:szCs w:val="20"/>
              </w:rPr>
              <w:t xml:space="preserve"> </w:t>
            </w:r>
            <w:r w:rsidRPr="00443C75">
              <w:rPr>
                <w:rFonts w:cs="Times New Roman"/>
                <w:sz w:val="20"/>
                <w:szCs w:val="20"/>
              </w:rPr>
              <w:t>of</w:t>
            </w:r>
            <w:r w:rsidRPr="00443C75">
              <w:rPr>
                <w:rFonts w:cs="Times New Roman"/>
                <w:spacing w:val="-4"/>
                <w:sz w:val="20"/>
                <w:szCs w:val="20"/>
              </w:rPr>
              <w:t xml:space="preserve"> </w:t>
            </w:r>
            <w:r w:rsidRPr="00443C75">
              <w:rPr>
                <w:rFonts w:cs="Times New Roman"/>
                <w:spacing w:val="-1"/>
                <w:sz w:val="20"/>
                <w:szCs w:val="20"/>
              </w:rPr>
              <w:t>Default</w:t>
            </w:r>
            <w:r w:rsidRPr="00443C75">
              <w:rPr>
                <w:rFonts w:cs="Times New Roman"/>
                <w:spacing w:val="-6"/>
                <w:sz w:val="20"/>
                <w:szCs w:val="20"/>
              </w:rPr>
              <w:t xml:space="preserve"> </w:t>
            </w:r>
            <w:r w:rsidRPr="00443C75">
              <w:rPr>
                <w:rFonts w:cs="Times New Roman"/>
                <w:sz w:val="20"/>
                <w:szCs w:val="20"/>
              </w:rPr>
              <w:t>to:</w:t>
            </w:r>
          </w:p>
        </w:tc>
        <w:tc>
          <w:tcPr>
            <w:tcW w:w="5289" w:type="dxa"/>
            <w:hideMark/>
          </w:tcPr>
          <w:p w14:paraId="201F22EC" w14:textId="77777777" w:rsidR="00E842CF" w:rsidRPr="00443C75" w:rsidRDefault="00E842CF" w:rsidP="00F00469">
            <w:pPr>
              <w:pStyle w:val="TableParagraph"/>
              <w:spacing w:before="103"/>
              <w:ind w:left="785" w:right="1279"/>
              <w:rPr>
                <w:rFonts w:cs="Times New Roman"/>
                <w:sz w:val="20"/>
                <w:szCs w:val="20"/>
              </w:rPr>
            </w:pPr>
            <w:r w:rsidRPr="00443C75">
              <w:rPr>
                <w:rFonts w:cs="Times New Roman"/>
                <w:sz w:val="20"/>
                <w:szCs w:val="20"/>
              </w:rPr>
              <w:t>With</w:t>
            </w:r>
            <w:r w:rsidRPr="00443C75">
              <w:rPr>
                <w:rFonts w:cs="Times New Roman"/>
                <w:spacing w:val="-7"/>
                <w:sz w:val="20"/>
                <w:szCs w:val="20"/>
              </w:rPr>
              <w:t xml:space="preserve"> </w:t>
            </w:r>
            <w:r w:rsidRPr="00443C75">
              <w:rPr>
                <w:rFonts w:cs="Times New Roman"/>
                <w:sz w:val="20"/>
                <w:szCs w:val="20"/>
              </w:rPr>
              <w:t>additional</w:t>
            </w:r>
            <w:r w:rsidRPr="00443C75">
              <w:rPr>
                <w:rFonts w:cs="Times New Roman"/>
                <w:spacing w:val="-5"/>
                <w:sz w:val="20"/>
                <w:szCs w:val="20"/>
              </w:rPr>
              <w:t xml:space="preserve"> </w:t>
            </w:r>
            <w:r w:rsidRPr="00443C75">
              <w:rPr>
                <w:rFonts w:cs="Times New Roman"/>
                <w:sz w:val="20"/>
                <w:szCs w:val="20"/>
              </w:rPr>
              <w:t>Notices</w:t>
            </w:r>
            <w:r w:rsidRPr="00443C75">
              <w:rPr>
                <w:rFonts w:cs="Times New Roman"/>
                <w:spacing w:val="-5"/>
                <w:sz w:val="20"/>
                <w:szCs w:val="20"/>
              </w:rPr>
              <w:t xml:space="preserve"> </w:t>
            </w:r>
            <w:r w:rsidRPr="00443C75">
              <w:rPr>
                <w:rFonts w:cs="Times New Roman"/>
                <w:sz w:val="20"/>
                <w:szCs w:val="20"/>
              </w:rPr>
              <w:t>of</w:t>
            </w:r>
            <w:r w:rsidRPr="00443C75">
              <w:rPr>
                <w:rFonts w:cs="Times New Roman"/>
                <w:spacing w:val="-7"/>
                <w:sz w:val="20"/>
                <w:szCs w:val="20"/>
              </w:rPr>
              <w:t xml:space="preserve"> </w:t>
            </w:r>
            <w:r w:rsidRPr="00443C75">
              <w:rPr>
                <w:rFonts w:cs="Times New Roman"/>
                <w:spacing w:val="1"/>
                <w:sz w:val="20"/>
                <w:szCs w:val="20"/>
              </w:rPr>
              <w:t>an</w:t>
            </w:r>
            <w:r w:rsidRPr="00443C75">
              <w:rPr>
                <w:rFonts w:cs="Times New Roman"/>
                <w:spacing w:val="-4"/>
                <w:sz w:val="20"/>
                <w:szCs w:val="20"/>
              </w:rPr>
              <w:t xml:space="preserve"> </w:t>
            </w:r>
            <w:r w:rsidRPr="00443C75">
              <w:rPr>
                <w:rFonts w:cs="Times New Roman"/>
                <w:spacing w:val="-1"/>
                <w:sz w:val="20"/>
                <w:szCs w:val="20"/>
              </w:rPr>
              <w:t>Event</w:t>
            </w:r>
            <w:r w:rsidRPr="00443C75">
              <w:rPr>
                <w:rFonts w:cs="Times New Roman"/>
                <w:spacing w:val="-5"/>
                <w:sz w:val="20"/>
                <w:szCs w:val="20"/>
              </w:rPr>
              <w:t xml:space="preserve"> </w:t>
            </w:r>
            <w:r w:rsidRPr="00443C75">
              <w:rPr>
                <w:rFonts w:cs="Times New Roman"/>
                <w:spacing w:val="1"/>
                <w:sz w:val="20"/>
                <w:szCs w:val="20"/>
              </w:rPr>
              <w:t>of</w:t>
            </w:r>
            <w:r w:rsidRPr="00443C75">
              <w:rPr>
                <w:rFonts w:cs="Times New Roman"/>
                <w:spacing w:val="26"/>
                <w:w w:val="99"/>
                <w:sz w:val="20"/>
                <w:szCs w:val="20"/>
              </w:rPr>
              <w:t xml:space="preserve"> </w:t>
            </w:r>
            <w:r w:rsidRPr="00443C75">
              <w:rPr>
                <w:rFonts w:cs="Times New Roman"/>
                <w:spacing w:val="-1"/>
                <w:sz w:val="20"/>
                <w:szCs w:val="20"/>
              </w:rPr>
              <w:t>Default</w:t>
            </w:r>
            <w:r w:rsidRPr="00443C75">
              <w:rPr>
                <w:rFonts w:cs="Times New Roman"/>
                <w:spacing w:val="-6"/>
                <w:sz w:val="20"/>
                <w:szCs w:val="20"/>
              </w:rPr>
              <w:t xml:space="preserve"> </w:t>
            </w:r>
            <w:r w:rsidRPr="00443C75">
              <w:rPr>
                <w:rFonts w:cs="Times New Roman"/>
                <w:sz w:val="20"/>
                <w:szCs w:val="20"/>
              </w:rPr>
              <w:t>or</w:t>
            </w:r>
            <w:r w:rsidRPr="00443C75">
              <w:rPr>
                <w:rFonts w:cs="Times New Roman"/>
                <w:spacing w:val="-5"/>
                <w:sz w:val="20"/>
                <w:szCs w:val="20"/>
              </w:rPr>
              <w:t xml:space="preserve"> </w:t>
            </w:r>
            <w:r w:rsidRPr="00443C75">
              <w:rPr>
                <w:rFonts w:cs="Times New Roman"/>
                <w:sz w:val="20"/>
                <w:szCs w:val="20"/>
              </w:rPr>
              <w:t>Potential</w:t>
            </w:r>
            <w:r w:rsidRPr="00443C75">
              <w:rPr>
                <w:rFonts w:cs="Times New Roman"/>
                <w:spacing w:val="-6"/>
                <w:sz w:val="20"/>
                <w:szCs w:val="20"/>
              </w:rPr>
              <w:t xml:space="preserve"> </w:t>
            </w:r>
            <w:r w:rsidRPr="00443C75">
              <w:rPr>
                <w:rFonts w:cs="Times New Roman"/>
                <w:sz w:val="20"/>
                <w:szCs w:val="20"/>
              </w:rPr>
              <w:t>Event</w:t>
            </w:r>
            <w:r w:rsidRPr="00443C75">
              <w:rPr>
                <w:rFonts w:cs="Times New Roman"/>
                <w:spacing w:val="-6"/>
                <w:sz w:val="20"/>
                <w:szCs w:val="20"/>
              </w:rPr>
              <w:t xml:space="preserve"> </w:t>
            </w:r>
            <w:r w:rsidRPr="00443C75">
              <w:rPr>
                <w:rFonts w:cs="Times New Roman"/>
                <w:sz w:val="20"/>
                <w:szCs w:val="20"/>
              </w:rPr>
              <w:t>of</w:t>
            </w:r>
            <w:r w:rsidRPr="00443C75">
              <w:rPr>
                <w:rFonts w:cs="Times New Roman"/>
                <w:spacing w:val="-4"/>
                <w:sz w:val="20"/>
                <w:szCs w:val="20"/>
              </w:rPr>
              <w:t xml:space="preserve"> </w:t>
            </w:r>
            <w:r w:rsidRPr="00443C75">
              <w:rPr>
                <w:rFonts w:cs="Times New Roman"/>
                <w:spacing w:val="-1"/>
                <w:sz w:val="20"/>
                <w:szCs w:val="20"/>
              </w:rPr>
              <w:t>Default</w:t>
            </w:r>
            <w:r w:rsidRPr="00443C75">
              <w:rPr>
                <w:rFonts w:cs="Times New Roman"/>
                <w:spacing w:val="-6"/>
                <w:sz w:val="20"/>
                <w:szCs w:val="20"/>
              </w:rPr>
              <w:t xml:space="preserve"> </w:t>
            </w:r>
            <w:r w:rsidRPr="00443C75">
              <w:rPr>
                <w:rFonts w:cs="Times New Roman"/>
                <w:sz w:val="20"/>
                <w:szCs w:val="20"/>
              </w:rPr>
              <w:t>to:</w:t>
            </w:r>
          </w:p>
        </w:tc>
      </w:tr>
      <w:tr w:rsidR="00443C75" w:rsidRPr="00443C75" w14:paraId="3E2D3D2F" w14:textId="77777777" w:rsidTr="00F00469">
        <w:trPr>
          <w:trHeight w:hRule="exact" w:val="346"/>
        </w:trPr>
        <w:tc>
          <w:tcPr>
            <w:tcW w:w="4236" w:type="dxa"/>
            <w:hideMark/>
          </w:tcPr>
          <w:p w14:paraId="3123E236" w14:textId="77777777" w:rsidR="00E842CF" w:rsidRPr="00443C75" w:rsidRDefault="00E842CF" w:rsidP="00F00469">
            <w:pPr>
              <w:pStyle w:val="TableParagraph"/>
              <w:spacing w:before="104"/>
              <w:ind w:left="230"/>
              <w:rPr>
                <w:rFonts w:cs="Times New Roman"/>
                <w:sz w:val="20"/>
                <w:szCs w:val="20"/>
              </w:rPr>
            </w:pPr>
            <w:r w:rsidRPr="00443C75">
              <w:rPr>
                <w:rFonts w:cs="Times New Roman"/>
                <w:spacing w:val="-1"/>
                <w:sz w:val="20"/>
                <w:szCs w:val="20"/>
              </w:rPr>
              <w:t>Attn:</w:t>
            </w:r>
          </w:p>
        </w:tc>
        <w:tc>
          <w:tcPr>
            <w:tcW w:w="5289" w:type="dxa"/>
            <w:hideMark/>
          </w:tcPr>
          <w:p w14:paraId="48AA0922" w14:textId="77777777" w:rsidR="00E842CF" w:rsidRPr="00443C75" w:rsidRDefault="00E842CF" w:rsidP="00F00469">
            <w:pPr>
              <w:pStyle w:val="TableParagraph"/>
              <w:spacing w:before="104"/>
              <w:ind w:left="785"/>
              <w:rPr>
                <w:rFonts w:cs="Times New Roman"/>
                <w:sz w:val="20"/>
                <w:szCs w:val="20"/>
              </w:rPr>
            </w:pPr>
            <w:r w:rsidRPr="00443C75">
              <w:rPr>
                <w:rFonts w:cs="Times New Roman"/>
                <w:spacing w:val="-1"/>
                <w:sz w:val="20"/>
                <w:szCs w:val="20"/>
              </w:rPr>
              <w:t>Attn:</w:t>
            </w:r>
            <w:r w:rsidRPr="00443C75">
              <w:rPr>
                <w:rFonts w:cs="Times New Roman"/>
                <w:spacing w:val="-7"/>
                <w:sz w:val="20"/>
                <w:szCs w:val="20"/>
              </w:rPr>
              <w:t xml:space="preserve"> </w:t>
            </w:r>
          </w:p>
        </w:tc>
      </w:tr>
      <w:tr w:rsidR="00443C75" w:rsidRPr="00443C75" w14:paraId="3169A7C8" w14:textId="77777777" w:rsidTr="00F00469">
        <w:trPr>
          <w:trHeight w:hRule="exact" w:val="229"/>
        </w:trPr>
        <w:tc>
          <w:tcPr>
            <w:tcW w:w="4236" w:type="dxa"/>
            <w:hideMark/>
          </w:tcPr>
          <w:p w14:paraId="68911A20" w14:textId="77777777" w:rsidR="00E842CF" w:rsidRPr="00443C75" w:rsidRDefault="00E842CF" w:rsidP="00F00469">
            <w:pPr>
              <w:pStyle w:val="TableParagraph"/>
              <w:spacing w:line="219" w:lineRule="exact"/>
              <w:ind w:left="230"/>
              <w:rPr>
                <w:rFonts w:cs="Times New Roman"/>
                <w:sz w:val="20"/>
                <w:szCs w:val="20"/>
              </w:rPr>
            </w:pPr>
            <w:r w:rsidRPr="00443C75">
              <w:rPr>
                <w:rFonts w:cs="Times New Roman"/>
                <w:spacing w:val="-1"/>
                <w:sz w:val="20"/>
                <w:szCs w:val="20"/>
              </w:rPr>
              <w:t>Phone:</w:t>
            </w:r>
          </w:p>
        </w:tc>
        <w:tc>
          <w:tcPr>
            <w:tcW w:w="5289" w:type="dxa"/>
            <w:hideMark/>
          </w:tcPr>
          <w:p w14:paraId="21A4269A" w14:textId="77777777" w:rsidR="00E842CF" w:rsidRPr="00443C75" w:rsidRDefault="00E842CF" w:rsidP="00F00469">
            <w:pPr>
              <w:pStyle w:val="TableParagraph"/>
              <w:spacing w:line="219" w:lineRule="exact"/>
              <w:ind w:left="785"/>
              <w:rPr>
                <w:rFonts w:cs="Times New Roman"/>
                <w:sz w:val="20"/>
                <w:szCs w:val="20"/>
              </w:rPr>
            </w:pPr>
            <w:r w:rsidRPr="00443C75">
              <w:rPr>
                <w:rFonts w:cs="Times New Roman"/>
                <w:spacing w:val="-1"/>
                <w:sz w:val="20"/>
                <w:szCs w:val="20"/>
              </w:rPr>
              <w:t>Phone:</w:t>
            </w:r>
          </w:p>
        </w:tc>
      </w:tr>
      <w:tr w:rsidR="00443C75" w:rsidRPr="00443C75" w14:paraId="2A064864" w14:textId="77777777" w:rsidTr="00F00469">
        <w:trPr>
          <w:trHeight w:hRule="exact" w:val="274"/>
        </w:trPr>
        <w:tc>
          <w:tcPr>
            <w:tcW w:w="4236" w:type="dxa"/>
            <w:hideMark/>
          </w:tcPr>
          <w:p w14:paraId="3D566239" w14:textId="77777777" w:rsidR="00E842CF" w:rsidRPr="00443C75" w:rsidRDefault="00E842CF" w:rsidP="00F00469">
            <w:pPr>
              <w:pStyle w:val="TableParagraph"/>
              <w:spacing w:line="218" w:lineRule="exact"/>
              <w:ind w:left="230"/>
              <w:rPr>
                <w:rFonts w:cs="Times New Roman"/>
                <w:sz w:val="20"/>
                <w:szCs w:val="20"/>
              </w:rPr>
            </w:pPr>
            <w:r w:rsidRPr="00443C75">
              <w:rPr>
                <w:rFonts w:cs="Times New Roman"/>
                <w:spacing w:val="-1"/>
                <w:sz w:val="20"/>
                <w:szCs w:val="20"/>
              </w:rPr>
              <w:t>Email:</w:t>
            </w:r>
          </w:p>
        </w:tc>
        <w:tc>
          <w:tcPr>
            <w:tcW w:w="5289" w:type="dxa"/>
            <w:hideMark/>
          </w:tcPr>
          <w:p w14:paraId="3602F1E2" w14:textId="77777777" w:rsidR="00E842CF" w:rsidRPr="00443C75" w:rsidRDefault="00E842CF" w:rsidP="00F00469">
            <w:pPr>
              <w:pStyle w:val="TableParagraph"/>
              <w:spacing w:line="218" w:lineRule="exact"/>
              <w:ind w:left="785"/>
              <w:rPr>
                <w:rFonts w:cs="Times New Roman"/>
                <w:sz w:val="20"/>
                <w:szCs w:val="20"/>
              </w:rPr>
            </w:pPr>
            <w:r w:rsidRPr="00443C75">
              <w:rPr>
                <w:rFonts w:cs="Times New Roman"/>
                <w:spacing w:val="-1"/>
                <w:sz w:val="20"/>
                <w:szCs w:val="20"/>
              </w:rPr>
              <w:t>Email:</w:t>
            </w:r>
          </w:p>
        </w:tc>
      </w:tr>
      <w:tr w:rsidR="00443C75" w:rsidRPr="00443C75" w14:paraId="448245A2" w14:textId="77777777" w:rsidTr="00F00469">
        <w:trPr>
          <w:trHeight w:hRule="exact" w:val="274"/>
        </w:trPr>
        <w:tc>
          <w:tcPr>
            <w:tcW w:w="4236" w:type="dxa"/>
          </w:tcPr>
          <w:p w14:paraId="4E13DD46" w14:textId="77777777" w:rsidR="00E842CF" w:rsidRPr="00443C75" w:rsidRDefault="00E842CF" w:rsidP="00F00469">
            <w:pPr>
              <w:pStyle w:val="TableParagraph"/>
              <w:spacing w:line="218" w:lineRule="exact"/>
              <w:rPr>
                <w:rFonts w:cs="Times New Roman"/>
                <w:spacing w:val="-1"/>
                <w:sz w:val="20"/>
                <w:szCs w:val="20"/>
              </w:rPr>
            </w:pPr>
          </w:p>
        </w:tc>
        <w:tc>
          <w:tcPr>
            <w:tcW w:w="5289" w:type="dxa"/>
          </w:tcPr>
          <w:p w14:paraId="6B1CA211" w14:textId="77777777" w:rsidR="00E842CF" w:rsidRPr="00443C75" w:rsidRDefault="00E842CF" w:rsidP="00F00469">
            <w:pPr>
              <w:pStyle w:val="TableParagraph"/>
              <w:spacing w:line="218" w:lineRule="exact"/>
              <w:ind w:left="785"/>
              <w:rPr>
                <w:rFonts w:cs="Times New Roman"/>
                <w:spacing w:val="-1"/>
                <w:sz w:val="20"/>
                <w:szCs w:val="20"/>
              </w:rPr>
            </w:pPr>
          </w:p>
        </w:tc>
      </w:tr>
    </w:tbl>
    <w:p w14:paraId="0F04D070" w14:textId="77777777" w:rsidR="009F766D" w:rsidRPr="00443C75" w:rsidRDefault="009F766D" w:rsidP="000B3F7A">
      <w:pPr>
        <w:pStyle w:val="BodyText"/>
        <w:rPr>
          <w:rFonts w:cs="Times New Roman"/>
        </w:rPr>
      </w:pPr>
      <w:bookmarkStart w:id="991" w:name="_Toc42120150"/>
      <w:bookmarkStart w:id="992" w:name="_Toc42245479"/>
      <w:bookmarkStart w:id="993" w:name="_Toc42217377"/>
    </w:p>
    <w:p w14:paraId="5BAE2E44" w14:textId="77777777" w:rsidR="009F766D" w:rsidRPr="00443C75" w:rsidRDefault="009F766D">
      <w:pPr>
        <w:rPr>
          <w:rFonts w:eastAsia="Times New Roman" w:cs="Times New Roman"/>
          <w:b/>
          <w:bCs/>
          <w:spacing w:val="-1"/>
          <w:sz w:val="28"/>
          <w:szCs w:val="28"/>
        </w:rPr>
      </w:pPr>
      <w:r w:rsidRPr="00443C75">
        <w:rPr>
          <w:rFonts w:cs="Times New Roman"/>
          <w:spacing w:val="-1"/>
          <w:sz w:val="28"/>
          <w:szCs w:val="28"/>
        </w:rPr>
        <w:br w:type="page"/>
      </w:r>
    </w:p>
    <w:p w14:paraId="54B64193" w14:textId="46BCFFCD" w:rsidR="00E842CF" w:rsidRPr="00443C75" w:rsidRDefault="00E842CF" w:rsidP="00E842CF">
      <w:pPr>
        <w:pStyle w:val="Heading2"/>
        <w:numPr>
          <w:ilvl w:val="0"/>
          <w:numId w:val="0"/>
        </w:numPr>
        <w:spacing w:before="146" w:line="465" w:lineRule="auto"/>
        <w:jc w:val="center"/>
        <w:rPr>
          <w:rFonts w:cs="Times New Roman"/>
          <w:spacing w:val="-1"/>
        </w:rPr>
      </w:pPr>
      <w:bookmarkStart w:id="994" w:name="_Toc46495344"/>
      <w:bookmarkStart w:id="995" w:name="_Toc72426848"/>
      <w:bookmarkStart w:id="996" w:name="_Toc64563093"/>
      <w:bookmarkStart w:id="997" w:name="_Toc115261606"/>
      <w:bookmarkStart w:id="998" w:name="_Toc183537576"/>
      <w:bookmarkStart w:id="999" w:name="_Toc225171695"/>
      <w:bookmarkStart w:id="1000" w:name="_Toc225877119"/>
      <w:bookmarkStart w:id="1001" w:name="_Toc227332032"/>
      <w:r w:rsidRPr="00443C75">
        <w:rPr>
          <w:rFonts w:cs="Times New Roman"/>
          <w:spacing w:val="-1"/>
          <w:sz w:val="28"/>
          <w:szCs w:val="28"/>
        </w:rPr>
        <w:lastRenderedPageBreak/>
        <w:t xml:space="preserve">EXHIBIT C     </w:t>
      </w:r>
      <w:r w:rsidRPr="00443C75">
        <w:rPr>
          <w:rFonts w:cs="Times New Roman"/>
          <w:spacing w:val="-1"/>
          <w:sz w:val="28"/>
          <w:szCs w:val="28"/>
        </w:rPr>
        <w:br/>
        <w:t>Form of Reports and Notices</w:t>
      </w:r>
      <w:bookmarkEnd w:id="991"/>
      <w:bookmarkEnd w:id="992"/>
      <w:bookmarkEnd w:id="993"/>
      <w:bookmarkEnd w:id="994"/>
      <w:bookmarkEnd w:id="995"/>
      <w:bookmarkEnd w:id="996"/>
      <w:bookmarkEnd w:id="997"/>
      <w:bookmarkEnd w:id="998"/>
      <w:bookmarkEnd w:id="999"/>
      <w:bookmarkEnd w:id="1000"/>
      <w:bookmarkEnd w:id="1001"/>
    </w:p>
    <w:p w14:paraId="6EFE898E" w14:textId="1A1BF910" w:rsidR="00E842CF" w:rsidRPr="00443C75" w:rsidRDefault="00E842CF" w:rsidP="00E842CF">
      <w:pPr>
        <w:pStyle w:val="BodyText"/>
        <w:ind w:left="0"/>
        <w:jc w:val="center"/>
        <w:rPr>
          <w:rFonts w:cs="Times New Roman"/>
          <w:b/>
          <w:sz w:val="28"/>
          <w:szCs w:val="28"/>
        </w:rPr>
      </w:pPr>
    </w:p>
    <w:p w14:paraId="35EFEEAB" w14:textId="09265D1B" w:rsidR="00E842CF" w:rsidRPr="00443C75" w:rsidRDefault="00E842CF" w:rsidP="004E24CF">
      <w:pPr>
        <w:pStyle w:val="BodyText"/>
        <w:ind w:left="0"/>
        <w:jc w:val="center"/>
        <w:rPr>
          <w:rFonts w:cs="Times New Roman"/>
          <w:b/>
          <w:bCs/>
          <w:sz w:val="28"/>
          <w:szCs w:val="28"/>
        </w:rPr>
      </w:pPr>
      <w:r w:rsidRPr="00443C75">
        <w:rPr>
          <w:rStyle w:val="BodyTextChar"/>
          <w:rFonts w:cs="Times New Roman"/>
          <w:b/>
          <w:bCs/>
          <w:sz w:val="28"/>
          <w:szCs w:val="28"/>
        </w:rPr>
        <w:t>Exhibit C-1</w:t>
      </w:r>
      <w:r w:rsidRPr="00443C75">
        <w:rPr>
          <w:rStyle w:val="BodyTextChar"/>
          <w:rFonts w:cs="Times New Roman"/>
          <w:b/>
          <w:bCs/>
          <w:sz w:val="28"/>
          <w:szCs w:val="28"/>
        </w:rPr>
        <w:br/>
      </w:r>
      <w:bookmarkStart w:id="1002" w:name="_Toc42217378"/>
      <w:r w:rsidRPr="00443C75">
        <w:rPr>
          <w:rStyle w:val="BodyTextChar"/>
          <w:rFonts w:cs="Times New Roman"/>
          <w:b/>
          <w:bCs/>
          <w:sz w:val="28"/>
          <w:szCs w:val="28"/>
        </w:rPr>
        <w:t>Bi-Annual System Status</w:t>
      </w:r>
      <w:r w:rsidRPr="00443C75">
        <w:rPr>
          <w:rFonts w:cs="Times New Roman"/>
          <w:b/>
          <w:bCs/>
          <w:sz w:val="28"/>
          <w:szCs w:val="28"/>
        </w:rPr>
        <w:t xml:space="preserve"> </w:t>
      </w:r>
      <w:r w:rsidR="00A36E58" w:rsidRPr="00443C75">
        <w:rPr>
          <w:rFonts w:cs="Times New Roman"/>
          <w:b/>
          <w:bCs/>
          <w:sz w:val="28"/>
          <w:szCs w:val="28"/>
        </w:rPr>
        <w:t>Report</w:t>
      </w:r>
      <w:bookmarkEnd w:id="1002"/>
    </w:p>
    <w:p w14:paraId="50A3E71E" w14:textId="77777777" w:rsidR="00E842CF" w:rsidRPr="00443C75" w:rsidRDefault="00E842CF" w:rsidP="004E24CF">
      <w:pPr>
        <w:pStyle w:val="BodyText"/>
        <w:ind w:left="0"/>
        <w:jc w:val="center"/>
        <w:rPr>
          <w:rFonts w:cs="Times New Roman"/>
          <w:b/>
          <w:sz w:val="28"/>
        </w:rPr>
      </w:pPr>
    </w:p>
    <w:p w14:paraId="3AE6514D" w14:textId="21A21091" w:rsidR="00E842CF" w:rsidRPr="00443C75" w:rsidRDefault="00E842CF" w:rsidP="00E842CF">
      <w:pPr>
        <w:jc w:val="both"/>
        <w:rPr>
          <w:rFonts w:cs="Times New Roman"/>
          <w:i/>
        </w:rPr>
      </w:pPr>
      <w:r w:rsidRPr="00443C75">
        <w:rPr>
          <w:rFonts w:cs="Times New Roman"/>
          <w:i/>
        </w:rPr>
        <w:t xml:space="preserve">(With respect to </w:t>
      </w:r>
      <w:r w:rsidRPr="00443C75">
        <w:rPr>
          <w:rFonts w:cs="Times New Roman"/>
          <w:i/>
          <w:u w:val="single"/>
        </w:rPr>
        <w:t>each Designated System</w:t>
      </w:r>
      <w:r w:rsidRPr="00443C75">
        <w:rPr>
          <w:rFonts w:cs="Times New Roman"/>
          <w:i/>
        </w:rPr>
        <w:t xml:space="preserve"> that is not yet Energized</w:t>
      </w:r>
      <w:r w:rsidR="00C056CF" w:rsidRPr="00443C75">
        <w:rPr>
          <w:rFonts w:cs="Times New Roman"/>
          <w:i/>
        </w:rPr>
        <w:t xml:space="preserve"> and where the Proposed Nameplate Capacity is greater than 25 kW</w:t>
      </w:r>
      <w:r w:rsidRPr="00443C75">
        <w:rPr>
          <w:rFonts w:cs="Times New Roman"/>
          <w:i/>
        </w:rPr>
        <w:t xml:space="preserve">, Seller must provide the information required in this Bi-Annual System Status </w:t>
      </w:r>
      <w:r w:rsidR="00A36E58" w:rsidRPr="00443C75">
        <w:rPr>
          <w:rFonts w:cs="Times New Roman"/>
          <w:i/>
        </w:rPr>
        <w:t>Report</w:t>
      </w:r>
      <w:r w:rsidRPr="00443C75">
        <w:rPr>
          <w:rFonts w:cs="Times New Roman"/>
          <w:i/>
        </w:rPr>
        <w:t xml:space="preserve">.  Seller shall submit the Bi-Annual System Status </w:t>
      </w:r>
      <w:r w:rsidR="00A36E58" w:rsidRPr="00443C75">
        <w:rPr>
          <w:rFonts w:cs="Times New Roman"/>
          <w:i/>
        </w:rPr>
        <w:t xml:space="preserve">Report </w:t>
      </w:r>
      <w:r w:rsidRPr="00443C75">
        <w:rPr>
          <w:rFonts w:cs="Times New Roman"/>
          <w:i/>
        </w:rPr>
        <w:t xml:space="preserve">to Buyer and the IPA every 6 months after the Trade Date indicated in the applicable Product Order that includes the Designated System in accordance with Section </w:t>
      </w:r>
      <w:r w:rsidR="009408EB" w:rsidRPr="00443C75">
        <w:rPr>
          <w:rFonts w:cs="Times New Roman"/>
          <w:i/>
        </w:rPr>
        <w:fldChar w:fldCharType="begin"/>
      </w:r>
      <w:r w:rsidR="009408EB" w:rsidRPr="00443C75">
        <w:rPr>
          <w:rFonts w:cs="Times New Roman"/>
          <w:i/>
        </w:rPr>
        <w:instrText xml:space="preserve"> REF _Ref44060846 \w \h </w:instrText>
      </w:r>
      <w:r w:rsidR="008E54CA" w:rsidRPr="00443C75">
        <w:rPr>
          <w:rFonts w:cs="Times New Roman"/>
          <w:i/>
        </w:rPr>
        <w:instrText xml:space="preserve"> \* MERGEFORMAT </w:instrText>
      </w:r>
      <w:r w:rsidR="009408EB" w:rsidRPr="00443C75">
        <w:rPr>
          <w:rFonts w:cs="Times New Roman"/>
          <w:i/>
        </w:rPr>
      </w:r>
      <w:r w:rsidR="009408EB" w:rsidRPr="00443C75">
        <w:rPr>
          <w:rFonts w:cs="Times New Roman"/>
          <w:i/>
        </w:rPr>
        <w:fldChar w:fldCharType="separate"/>
      </w:r>
      <w:r w:rsidR="00E7218A" w:rsidRPr="00443C75">
        <w:rPr>
          <w:rFonts w:cs="Times New Roman"/>
          <w:i/>
        </w:rPr>
        <w:t>6.1</w:t>
      </w:r>
      <w:r w:rsidR="009408EB" w:rsidRPr="00443C75">
        <w:rPr>
          <w:rFonts w:cs="Times New Roman"/>
          <w:i/>
        </w:rPr>
        <w:fldChar w:fldCharType="end"/>
      </w:r>
      <w:r w:rsidRPr="00443C75">
        <w:rPr>
          <w:rFonts w:cs="Times New Roman"/>
          <w:i/>
        </w:rPr>
        <w:t xml:space="preserve"> of the </w:t>
      </w:r>
      <w:r w:rsidR="00AE59A0" w:rsidRPr="00443C75">
        <w:rPr>
          <w:rFonts w:cs="Times New Roman"/>
          <w:i/>
        </w:rPr>
        <w:t>Agreement</w:t>
      </w:r>
      <w:r w:rsidRPr="00443C75">
        <w:rPr>
          <w:rFonts w:cs="Times New Roman"/>
          <w:i/>
        </w:rPr>
        <w:t xml:space="preserve">.) </w:t>
      </w:r>
    </w:p>
    <w:p w14:paraId="30C9C3ED" w14:textId="77777777" w:rsidR="00E842CF" w:rsidRPr="00443C75" w:rsidRDefault="00E842CF" w:rsidP="00E842CF">
      <w:pPr>
        <w:rPr>
          <w:rFonts w:cs="Times New Roman"/>
        </w:rPr>
      </w:pPr>
    </w:p>
    <w:p w14:paraId="476E237A" w14:textId="0FBB7475" w:rsidR="00E842CF" w:rsidRPr="00443C75" w:rsidRDefault="00E842CF" w:rsidP="00E842CF">
      <w:pPr>
        <w:rPr>
          <w:rFonts w:cs="Times New Roman"/>
        </w:rPr>
      </w:pPr>
    </w:p>
    <w:p w14:paraId="6753EAFD" w14:textId="14766335" w:rsidR="00E842CF" w:rsidRPr="00443C75" w:rsidRDefault="00AE59A0" w:rsidP="00E842CF">
      <w:pPr>
        <w:rPr>
          <w:rFonts w:cs="Times New Roman"/>
        </w:rPr>
      </w:pPr>
      <w:r w:rsidRPr="00443C75">
        <w:rPr>
          <w:rFonts w:cs="Times New Roman"/>
        </w:rPr>
        <w:t>Agreement</w:t>
      </w:r>
      <w:r w:rsidR="00E842CF" w:rsidRPr="00443C75">
        <w:rPr>
          <w:rFonts w:cs="Times New Roman"/>
        </w:rPr>
        <w:t xml:space="preserve"> Effective Date: _______________________</w:t>
      </w:r>
    </w:p>
    <w:p w14:paraId="196AECCA" w14:textId="08CCC9D5" w:rsidR="00E842CF" w:rsidRPr="00443C75" w:rsidRDefault="00E842CF" w:rsidP="00E842CF">
      <w:pPr>
        <w:rPr>
          <w:rFonts w:cs="Times New Roman"/>
        </w:rPr>
      </w:pPr>
      <w:r w:rsidRPr="00443C75">
        <w:rPr>
          <w:rFonts w:cs="Times New Roman"/>
        </w:rPr>
        <w:t>Trade Date: ________________</w:t>
      </w:r>
    </w:p>
    <w:p w14:paraId="3367AAF9" w14:textId="1CC8A579" w:rsidR="00D3160F" w:rsidRPr="00443C75" w:rsidRDefault="00D3160F" w:rsidP="00E842CF">
      <w:pPr>
        <w:rPr>
          <w:rFonts w:cs="Times New Roman"/>
        </w:rPr>
      </w:pPr>
      <w:r w:rsidRPr="00443C75">
        <w:rPr>
          <w:rFonts w:cs="Times New Roman"/>
        </w:rPr>
        <w:t xml:space="preserve">Date of Bi-Annual System Status </w:t>
      </w:r>
      <w:r w:rsidR="00A36E58" w:rsidRPr="00443C75">
        <w:rPr>
          <w:rFonts w:cs="Times New Roman"/>
        </w:rPr>
        <w:t>Report</w:t>
      </w:r>
      <w:r w:rsidRPr="00443C75">
        <w:rPr>
          <w:rFonts w:cs="Times New Roman"/>
        </w:rPr>
        <w:t>: ________________</w:t>
      </w:r>
    </w:p>
    <w:p w14:paraId="360AC50B" w14:textId="77777777" w:rsidR="00E842CF" w:rsidRPr="00443C75" w:rsidRDefault="00E842CF" w:rsidP="00E842CF">
      <w:pPr>
        <w:rPr>
          <w:rFonts w:cs="Times New Roman"/>
        </w:rPr>
      </w:pPr>
    </w:p>
    <w:p w14:paraId="563611A9" w14:textId="77777777" w:rsidR="00E842CF" w:rsidRPr="00443C75" w:rsidRDefault="00E842CF" w:rsidP="00E842CF">
      <w:pPr>
        <w:rPr>
          <w:rFonts w:cs="Times New Roman"/>
        </w:rPr>
      </w:pPr>
      <w:r w:rsidRPr="00443C75">
        <w:rPr>
          <w:rFonts w:cs="Times New Roman"/>
        </w:rPr>
        <w:t>Buyer: _________________</w:t>
      </w:r>
    </w:p>
    <w:p w14:paraId="735051FD" w14:textId="77777777" w:rsidR="00E842CF" w:rsidRPr="00443C75" w:rsidRDefault="00E842CF" w:rsidP="00E842CF">
      <w:pPr>
        <w:rPr>
          <w:rFonts w:cs="Times New Roman"/>
        </w:rPr>
      </w:pPr>
    </w:p>
    <w:p w14:paraId="6B664FB1" w14:textId="77777777" w:rsidR="00E842CF" w:rsidRPr="00443C75" w:rsidRDefault="00E842CF" w:rsidP="00E842CF">
      <w:pPr>
        <w:rPr>
          <w:rFonts w:cs="Times New Roman"/>
        </w:rPr>
      </w:pPr>
      <w:r w:rsidRPr="00443C75">
        <w:rPr>
          <w:rFonts w:cs="Times New Roman"/>
        </w:rPr>
        <w:t>Seller: _________________</w:t>
      </w:r>
    </w:p>
    <w:p w14:paraId="4F0C3202" w14:textId="77777777" w:rsidR="00E842CF" w:rsidRPr="00443C75" w:rsidRDefault="00E842CF" w:rsidP="00E842CF">
      <w:pPr>
        <w:rPr>
          <w:rFonts w:cs="Times New Roman"/>
        </w:rPr>
      </w:pPr>
      <w:r w:rsidRPr="00443C75">
        <w:rPr>
          <w:rFonts w:cs="Times New Roman"/>
        </w:rPr>
        <w:t>Approved Vendor ID: ______________</w:t>
      </w:r>
    </w:p>
    <w:p w14:paraId="21E7688B" w14:textId="28C4DE1F" w:rsidR="00E842CF" w:rsidRPr="00443C75" w:rsidRDefault="00E842CF" w:rsidP="00E842CF">
      <w:pPr>
        <w:rPr>
          <w:rFonts w:cs="Times New Roman"/>
        </w:rPr>
      </w:pPr>
    </w:p>
    <w:p w14:paraId="238A204F" w14:textId="78B7009C" w:rsidR="0054004D" w:rsidRPr="00443C75" w:rsidRDefault="0054004D" w:rsidP="00E842CF">
      <w:pPr>
        <w:rPr>
          <w:rFonts w:cs="Times New Roman"/>
        </w:rPr>
      </w:pPr>
      <w:r w:rsidRPr="00443C75">
        <w:rPr>
          <w:rFonts w:cs="Times New Roman"/>
        </w:rPr>
        <w:t>Sub</w:t>
      </w:r>
      <w:r w:rsidR="004A2DA2" w:rsidRPr="00443C75">
        <w:rPr>
          <w:rFonts w:cs="Times New Roman"/>
        </w:rPr>
        <w:t>-</w:t>
      </w:r>
      <w:r w:rsidRPr="00443C75">
        <w:rPr>
          <w:rFonts w:cs="Times New Roman"/>
        </w:rPr>
        <w:t>program: ______________</w:t>
      </w:r>
    </w:p>
    <w:p w14:paraId="45A272F7" w14:textId="6BA4189C" w:rsidR="00E842CF" w:rsidRPr="00443C75" w:rsidRDefault="00E842CF" w:rsidP="00E842CF">
      <w:pPr>
        <w:rPr>
          <w:rFonts w:cs="Times New Roman"/>
        </w:rPr>
      </w:pPr>
      <w:r w:rsidRPr="00443C75">
        <w:rPr>
          <w:rFonts w:cs="Times New Roman"/>
        </w:rPr>
        <w:t>Batch ID: ______________</w:t>
      </w:r>
    </w:p>
    <w:p w14:paraId="098A5752" w14:textId="273CAFA4" w:rsidR="00E842CF" w:rsidRPr="00443C75" w:rsidRDefault="00E842CF" w:rsidP="00E842CF">
      <w:pPr>
        <w:rPr>
          <w:rFonts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
        <w:gridCol w:w="3330"/>
        <w:gridCol w:w="5715"/>
      </w:tblGrid>
      <w:tr w:rsidR="00443C75" w:rsidRPr="00443C75" w14:paraId="58DEAFB1" w14:textId="77777777" w:rsidTr="004E24CF">
        <w:tc>
          <w:tcPr>
            <w:tcW w:w="535" w:type="dxa"/>
            <w:tcBorders>
              <w:top w:val="single" w:sz="4" w:space="0" w:color="auto"/>
              <w:left w:val="single" w:sz="4" w:space="0" w:color="auto"/>
              <w:bottom w:val="single" w:sz="4" w:space="0" w:color="auto"/>
              <w:right w:val="single" w:sz="4" w:space="0" w:color="auto"/>
            </w:tcBorders>
          </w:tcPr>
          <w:p w14:paraId="1B44A228" w14:textId="77777777" w:rsidR="00E842CF" w:rsidRPr="00443C75" w:rsidRDefault="00E842CF" w:rsidP="004E24CF">
            <w:pPr>
              <w:widowControl/>
              <w:rPr>
                <w:rFonts w:cs="Times New Roman"/>
              </w:rPr>
            </w:pPr>
          </w:p>
        </w:tc>
        <w:tc>
          <w:tcPr>
            <w:tcW w:w="3330" w:type="dxa"/>
            <w:tcBorders>
              <w:top w:val="single" w:sz="4" w:space="0" w:color="auto"/>
              <w:left w:val="single" w:sz="4" w:space="0" w:color="auto"/>
              <w:bottom w:val="single" w:sz="4" w:space="0" w:color="auto"/>
              <w:right w:val="single" w:sz="4" w:space="0" w:color="auto"/>
            </w:tcBorders>
            <w:hideMark/>
          </w:tcPr>
          <w:p w14:paraId="330DA94E" w14:textId="77777777" w:rsidR="00E842CF" w:rsidRPr="00443C75" w:rsidRDefault="00E842CF" w:rsidP="004E24CF">
            <w:pPr>
              <w:widowControl/>
              <w:rPr>
                <w:rFonts w:cs="Times New Roman"/>
              </w:rPr>
            </w:pPr>
            <w:r w:rsidRPr="00443C75">
              <w:rPr>
                <w:rFonts w:cs="Times New Roman"/>
              </w:rPr>
              <w:t>Item</w:t>
            </w:r>
          </w:p>
        </w:tc>
        <w:tc>
          <w:tcPr>
            <w:tcW w:w="5715" w:type="dxa"/>
            <w:tcBorders>
              <w:top w:val="single" w:sz="4" w:space="0" w:color="auto"/>
              <w:left w:val="single" w:sz="4" w:space="0" w:color="auto"/>
              <w:bottom w:val="single" w:sz="4" w:space="0" w:color="auto"/>
              <w:right w:val="single" w:sz="4" w:space="0" w:color="auto"/>
            </w:tcBorders>
            <w:hideMark/>
          </w:tcPr>
          <w:p w14:paraId="2E24E7D5" w14:textId="77777777" w:rsidR="00E842CF" w:rsidRPr="00443C75" w:rsidRDefault="00E842CF" w:rsidP="004E24CF">
            <w:pPr>
              <w:widowControl/>
              <w:rPr>
                <w:rFonts w:cs="Times New Roman"/>
              </w:rPr>
            </w:pPr>
            <w:r w:rsidRPr="00443C75">
              <w:rPr>
                <w:rFonts w:cs="Times New Roman"/>
              </w:rPr>
              <w:t>Information</w:t>
            </w:r>
          </w:p>
        </w:tc>
      </w:tr>
      <w:tr w:rsidR="00443C75" w:rsidRPr="00443C75" w14:paraId="7BA89092" w14:textId="77777777" w:rsidTr="004E24CF">
        <w:tc>
          <w:tcPr>
            <w:tcW w:w="535" w:type="dxa"/>
            <w:tcBorders>
              <w:top w:val="single" w:sz="4" w:space="0" w:color="auto"/>
              <w:left w:val="single" w:sz="4" w:space="0" w:color="auto"/>
              <w:bottom w:val="single" w:sz="4" w:space="0" w:color="auto"/>
              <w:right w:val="single" w:sz="4" w:space="0" w:color="auto"/>
            </w:tcBorders>
            <w:hideMark/>
          </w:tcPr>
          <w:p w14:paraId="720706EB" w14:textId="77777777" w:rsidR="00E842CF" w:rsidRPr="00443C75" w:rsidRDefault="00E842CF" w:rsidP="004E24CF">
            <w:pPr>
              <w:widowControl/>
              <w:rPr>
                <w:rFonts w:cs="Times New Roman"/>
              </w:rPr>
            </w:pPr>
            <w:r w:rsidRPr="00443C75">
              <w:rPr>
                <w:rFonts w:cs="Times New Roman"/>
              </w:rPr>
              <w:t>1</w:t>
            </w:r>
          </w:p>
        </w:tc>
        <w:tc>
          <w:tcPr>
            <w:tcW w:w="3330" w:type="dxa"/>
            <w:tcBorders>
              <w:top w:val="single" w:sz="4" w:space="0" w:color="auto"/>
              <w:left w:val="single" w:sz="4" w:space="0" w:color="auto"/>
              <w:bottom w:val="single" w:sz="4" w:space="0" w:color="auto"/>
              <w:right w:val="single" w:sz="4" w:space="0" w:color="auto"/>
            </w:tcBorders>
            <w:hideMark/>
          </w:tcPr>
          <w:p w14:paraId="12A15B9C" w14:textId="77777777" w:rsidR="00E842CF" w:rsidRPr="00443C75" w:rsidRDefault="00E842CF" w:rsidP="004E24CF">
            <w:pPr>
              <w:widowControl/>
              <w:rPr>
                <w:rFonts w:cs="Times New Roman"/>
              </w:rPr>
            </w:pPr>
            <w:r w:rsidRPr="00443C75">
              <w:rPr>
                <w:rFonts w:cs="Times New Roman"/>
              </w:rPr>
              <w:t>Designated System ID</w:t>
            </w:r>
          </w:p>
        </w:tc>
        <w:tc>
          <w:tcPr>
            <w:tcW w:w="5715" w:type="dxa"/>
            <w:tcBorders>
              <w:top w:val="single" w:sz="4" w:space="0" w:color="auto"/>
              <w:left w:val="single" w:sz="4" w:space="0" w:color="auto"/>
              <w:bottom w:val="single" w:sz="4" w:space="0" w:color="auto"/>
              <w:right w:val="single" w:sz="4" w:space="0" w:color="auto"/>
            </w:tcBorders>
          </w:tcPr>
          <w:p w14:paraId="53443B6C" w14:textId="77777777" w:rsidR="00E842CF" w:rsidRPr="00443C75" w:rsidRDefault="00E842CF" w:rsidP="004E24CF">
            <w:pPr>
              <w:widowControl/>
              <w:rPr>
                <w:rFonts w:cs="Times New Roman"/>
              </w:rPr>
            </w:pPr>
          </w:p>
        </w:tc>
      </w:tr>
      <w:tr w:rsidR="00443C75" w:rsidRPr="00443C75" w14:paraId="16C77EC4" w14:textId="77777777" w:rsidTr="004E24CF">
        <w:tc>
          <w:tcPr>
            <w:tcW w:w="535" w:type="dxa"/>
            <w:tcBorders>
              <w:top w:val="single" w:sz="4" w:space="0" w:color="auto"/>
              <w:left w:val="single" w:sz="4" w:space="0" w:color="auto"/>
              <w:bottom w:val="single" w:sz="4" w:space="0" w:color="auto"/>
              <w:right w:val="single" w:sz="4" w:space="0" w:color="auto"/>
            </w:tcBorders>
            <w:hideMark/>
          </w:tcPr>
          <w:p w14:paraId="0CBF384A" w14:textId="77777777" w:rsidR="00E842CF" w:rsidRPr="00443C75" w:rsidRDefault="00E842CF" w:rsidP="004E24CF">
            <w:pPr>
              <w:widowControl/>
              <w:rPr>
                <w:rFonts w:cs="Times New Roman"/>
              </w:rPr>
            </w:pPr>
            <w:r w:rsidRPr="00443C75">
              <w:rPr>
                <w:rFonts w:cs="Times New Roman"/>
              </w:rPr>
              <w:t>2</w:t>
            </w:r>
          </w:p>
        </w:tc>
        <w:tc>
          <w:tcPr>
            <w:tcW w:w="3330" w:type="dxa"/>
            <w:tcBorders>
              <w:top w:val="single" w:sz="4" w:space="0" w:color="auto"/>
              <w:left w:val="single" w:sz="4" w:space="0" w:color="auto"/>
              <w:bottom w:val="single" w:sz="4" w:space="0" w:color="auto"/>
              <w:right w:val="single" w:sz="4" w:space="0" w:color="auto"/>
            </w:tcBorders>
            <w:hideMark/>
          </w:tcPr>
          <w:p w14:paraId="1EDF1D1E" w14:textId="77777777" w:rsidR="00E842CF" w:rsidRPr="00443C75" w:rsidRDefault="00E842CF" w:rsidP="004E24CF">
            <w:pPr>
              <w:widowControl/>
              <w:rPr>
                <w:rFonts w:cs="Times New Roman"/>
              </w:rPr>
            </w:pPr>
            <w:r w:rsidRPr="00443C75">
              <w:rPr>
                <w:rFonts w:cs="Times New Roman"/>
              </w:rPr>
              <w:t>Project Name</w:t>
            </w:r>
          </w:p>
        </w:tc>
        <w:tc>
          <w:tcPr>
            <w:tcW w:w="5715" w:type="dxa"/>
            <w:tcBorders>
              <w:top w:val="single" w:sz="4" w:space="0" w:color="auto"/>
              <w:left w:val="single" w:sz="4" w:space="0" w:color="auto"/>
              <w:bottom w:val="single" w:sz="4" w:space="0" w:color="auto"/>
              <w:right w:val="single" w:sz="4" w:space="0" w:color="auto"/>
            </w:tcBorders>
          </w:tcPr>
          <w:p w14:paraId="706CBE25" w14:textId="77777777" w:rsidR="00E842CF" w:rsidRPr="00443C75" w:rsidRDefault="00E842CF" w:rsidP="004E24CF">
            <w:pPr>
              <w:widowControl/>
              <w:rPr>
                <w:rFonts w:cs="Times New Roman"/>
              </w:rPr>
            </w:pPr>
          </w:p>
        </w:tc>
      </w:tr>
      <w:tr w:rsidR="00443C75" w:rsidRPr="00443C75" w14:paraId="00F9A85E" w14:textId="77777777" w:rsidTr="004E24CF">
        <w:tc>
          <w:tcPr>
            <w:tcW w:w="535" w:type="dxa"/>
            <w:tcBorders>
              <w:top w:val="single" w:sz="4" w:space="0" w:color="auto"/>
              <w:left w:val="single" w:sz="4" w:space="0" w:color="auto"/>
              <w:bottom w:val="single" w:sz="4" w:space="0" w:color="auto"/>
              <w:right w:val="single" w:sz="4" w:space="0" w:color="auto"/>
            </w:tcBorders>
            <w:hideMark/>
          </w:tcPr>
          <w:p w14:paraId="7E56D946" w14:textId="77777777" w:rsidR="00E842CF" w:rsidRPr="00443C75" w:rsidRDefault="00E842CF" w:rsidP="004E24CF">
            <w:pPr>
              <w:widowControl/>
              <w:rPr>
                <w:rFonts w:cs="Times New Roman"/>
              </w:rPr>
            </w:pPr>
            <w:r w:rsidRPr="00443C75">
              <w:rPr>
                <w:rFonts w:cs="Times New Roman"/>
              </w:rPr>
              <w:t>3</w:t>
            </w:r>
          </w:p>
        </w:tc>
        <w:tc>
          <w:tcPr>
            <w:tcW w:w="3330" w:type="dxa"/>
            <w:tcBorders>
              <w:top w:val="single" w:sz="4" w:space="0" w:color="auto"/>
              <w:left w:val="single" w:sz="4" w:space="0" w:color="auto"/>
              <w:bottom w:val="single" w:sz="4" w:space="0" w:color="auto"/>
              <w:right w:val="single" w:sz="4" w:space="0" w:color="auto"/>
            </w:tcBorders>
            <w:hideMark/>
          </w:tcPr>
          <w:p w14:paraId="64DA5BD9" w14:textId="77777777" w:rsidR="00E842CF" w:rsidRPr="00443C75" w:rsidRDefault="00E842CF" w:rsidP="004E24CF">
            <w:pPr>
              <w:widowControl/>
              <w:rPr>
                <w:rFonts w:cs="Times New Roman"/>
              </w:rPr>
            </w:pPr>
            <w:r w:rsidRPr="00443C75">
              <w:rPr>
                <w:rFonts w:cs="Times New Roman"/>
              </w:rPr>
              <w:t>Proposed Nameplate Capacity</w:t>
            </w:r>
          </w:p>
        </w:tc>
        <w:tc>
          <w:tcPr>
            <w:tcW w:w="5715" w:type="dxa"/>
            <w:tcBorders>
              <w:top w:val="single" w:sz="4" w:space="0" w:color="auto"/>
              <w:left w:val="single" w:sz="4" w:space="0" w:color="auto"/>
              <w:bottom w:val="single" w:sz="4" w:space="0" w:color="auto"/>
              <w:right w:val="single" w:sz="4" w:space="0" w:color="auto"/>
            </w:tcBorders>
          </w:tcPr>
          <w:p w14:paraId="280272C5" w14:textId="77777777" w:rsidR="00E842CF" w:rsidRPr="00443C75" w:rsidRDefault="00E842CF" w:rsidP="004E24CF">
            <w:pPr>
              <w:widowControl/>
              <w:rPr>
                <w:rFonts w:cs="Times New Roman"/>
              </w:rPr>
            </w:pPr>
          </w:p>
        </w:tc>
      </w:tr>
      <w:tr w:rsidR="00443C75" w:rsidRPr="00443C75" w14:paraId="23F0A10F" w14:textId="77777777" w:rsidTr="004E24CF">
        <w:tc>
          <w:tcPr>
            <w:tcW w:w="535" w:type="dxa"/>
            <w:tcBorders>
              <w:top w:val="single" w:sz="4" w:space="0" w:color="auto"/>
              <w:left w:val="single" w:sz="4" w:space="0" w:color="auto"/>
              <w:bottom w:val="single" w:sz="4" w:space="0" w:color="auto"/>
              <w:right w:val="single" w:sz="4" w:space="0" w:color="auto"/>
            </w:tcBorders>
            <w:hideMark/>
          </w:tcPr>
          <w:p w14:paraId="04BCC57D" w14:textId="77777777" w:rsidR="00E842CF" w:rsidRPr="00443C75" w:rsidRDefault="00E842CF" w:rsidP="004E24CF">
            <w:pPr>
              <w:widowControl/>
              <w:rPr>
                <w:rFonts w:cs="Times New Roman"/>
              </w:rPr>
            </w:pPr>
            <w:r w:rsidRPr="00443C75">
              <w:rPr>
                <w:rFonts w:cs="Times New Roman"/>
              </w:rPr>
              <w:t>4</w:t>
            </w:r>
          </w:p>
        </w:tc>
        <w:tc>
          <w:tcPr>
            <w:tcW w:w="3330" w:type="dxa"/>
            <w:tcBorders>
              <w:top w:val="single" w:sz="4" w:space="0" w:color="auto"/>
              <w:left w:val="single" w:sz="4" w:space="0" w:color="auto"/>
              <w:bottom w:val="single" w:sz="4" w:space="0" w:color="auto"/>
              <w:right w:val="single" w:sz="4" w:space="0" w:color="auto"/>
            </w:tcBorders>
            <w:hideMark/>
          </w:tcPr>
          <w:p w14:paraId="58F10DBF" w14:textId="14CA4261" w:rsidR="00E842CF" w:rsidRPr="00443C75" w:rsidRDefault="000A2C5A" w:rsidP="004E24CF">
            <w:pPr>
              <w:widowControl/>
              <w:rPr>
                <w:rFonts w:cs="Times New Roman"/>
              </w:rPr>
            </w:pPr>
            <w:r w:rsidRPr="00443C75">
              <w:rPr>
                <w:rFonts w:cs="Times New Roman"/>
              </w:rPr>
              <w:t xml:space="preserve">Contract </w:t>
            </w:r>
            <w:r w:rsidR="00E842CF" w:rsidRPr="00443C75">
              <w:rPr>
                <w:rFonts w:cs="Times New Roman"/>
              </w:rPr>
              <w:t>Capacity Factor (%)</w:t>
            </w:r>
          </w:p>
        </w:tc>
        <w:tc>
          <w:tcPr>
            <w:tcW w:w="5715" w:type="dxa"/>
            <w:tcBorders>
              <w:top w:val="single" w:sz="4" w:space="0" w:color="auto"/>
              <w:left w:val="single" w:sz="4" w:space="0" w:color="auto"/>
              <w:bottom w:val="single" w:sz="4" w:space="0" w:color="auto"/>
              <w:right w:val="single" w:sz="4" w:space="0" w:color="auto"/>
            </w:tcBorders>
          </w:tcPr>
          <w:p w14:paraId="32A94CB6" w14:textId="77777777" w:rsidR="00E842CF" w:rsidRPr="00443C75" w:rsidRDefault="00E842CF" w:rsidP="004E24CF">
            <w:pPr>
              <w:widowControl/>
              <w:rPr>
                <w:rFonts w:cs="Times New Roman"/>
              </w:rPr>
            </w:pPr>
          </w:p>
        </w:tc>
      </w:tr>
      <w:tr w:rsidR="00443C75" w:rsidRPr="00443C75" w14:paraId="0F3BFBCD" w14:textId="77777777" w:rsidTr="004E24CF">
        <w:tc>
          <w:tcPr>
            <w:tcW w:w="535" w:type="dxa"/>
            <w:tcBorders>
              <w:top w:val="single" w:sz="4" w:space="0" w:color="auto"/>
              <w:left w:val="single" w:sz="4" w:space="0" w:color="auto"/>
              <w:bottom w:val="single" w:sz="4" w:space="0" w:color="auto"/>
              <w:right w:val="single" w:sz="4" w:space="0" w:color="auto"/>
            </w:tcBorders>
            <w:hideMark/>
          </w:tcPr>
          <w:p w14:paraId="615F861A" w14:textId="77777777" w:rsidR="00E842CF" w:rsidRPr="00443C75" w:rsidRDefault="00E842CF" w:rsidP="004E24CF">
            <w:pPr>
              <w:widowControl/>
              <w:rPr>
                <w:rFonts w:cs="Times New Roman"/>
              </w:rPr>
            </w:pPr>
            <w:r w:rsidRPr="00443C75">
              <w:rPr>
                <w:rFonts w:cs="Times New Roman"/>
              </w:rPr>
              <w:t>5</w:t>
            </w:r>
          </w:p>
        </w:tc>
        <w:tc>
          <w:tcPr>
            <w:tcW w:w="3330" w:type="dxa"/>
            <w:tcBorders>
              <w:top w:val="single" w:sz="4" w:space="0" w:color="auto"/>
              <w:left w:val="single" w:sz="4" w:space="0" w:color="auto"/>
              <w:bottom w:val="single" w:sz="4" w:space="0" w:color="auto"/>
              <w:right w:val="single" w:sz="4" w:space="0" w:color="auto"/>
            </w:tcBorders>
            <w:hideMark/>
          </w:tcPr>
          <w:p w14:paraId="28A8827E" w14:textId="77777777" w:rsidR="00E842CF" w:rsidRPr="00443C75" w:rsidRDefault="00E842CF" w:rsidP="004E24CF">
            <w:pPr>
              <w:widowControl/>
              <w:rPr>
                <w:rFonts w:cs="Times New Roman"/>
              </w:rPr>
            </w:pPr>
            <w:r w:rsidRPr="00443C75">
              <w:rPr>
                <w:rFonts w:cs="Times New Roman"/>
              </w:rPr>
              <w:t>Project Status</w:t>
            </w:r>
          </w:p>
        </w:tc>
        <w:tc>
          <w:tcPr>
            <w:tcW w:w="5715" w:type="dxa"/>
            <w:tcBorders>
              <w:top w:val="single" w:sz="4" w:space="0" w:color="auto"/>
              <w:left w:val="single" w:sz="4" w:space="0" w:color="auto"/>
              <w:bottom w:val="single" w:sz="4" w:space="0" w:color="auto"/>
              <w:right w:val="single" w:sz="4" w:space="0" w:color="auto"/>
            </w:tcBorders>
          </w:tcPr>
          <w:p w14:paraId="63A2D697" w14:textId="77777777" w:rsidR="00E842CF" w:rsidRPr="00443C75" w:rsidRDefault="00E842CF" w:rsidP="004E24CF">
            <w:pPr>
              <w:widowControl/>
              <w:rPr>
                <w:rFonts w:cs="Times New Roman"/>
              </w:rPr>
            </w:pPr>
            <w:r w:rsidRPr="00443C75">
              <w:rPr>
                <w:rFonts w:cs="Times New Roman"/>
              </w:rPr>
              <w:t>[not yet under construction, under construction and X% complete, complete awaiting inspections or interconnection approvals]</w:t>
            </w:r>
          </w:p>
          <w:p w14:paraId="790F4F3F" w14:textId="77777777" w:rsidR="00E842CF" w:rsidRPr="00443C75" w:rsidRDefault="00E842CF" w:rsidP="004E24CF">
            <w:pPr>
              <w:widowControl/>
              <w:rPr>
                <w:rFonts w:cs="Times New Roman"/>
              </w:rPr>
            </w:pPr>
          </w:p>
          <w:p w14:paraId="5B600F68" w14:textId="77777777" w:rsidR="00E842CF" w:rsidRPr="00443C75" w:rsidRDefault="00E842CF" w:rsidP="004E24CF">
            <w:pPr>
              <w:widowControl/>
              <w:rPr>
                <w:rFonts w:cs="Times New Roman"/>
              </w:rPr>
            </w:pPr>
            <w:r w:rsidRPr="00443C75">
              <w:rPr>
                <w:rFonts w:cs="Times New Roman"/>
              </w:rPr>
              <w:t xml:space="preserve">Details of Project Status: </w:t>
            </w:r>
          </w:p>
        </w:tc>
      </w:tr>
      <w:tr w:rsidR="00443C75" w:rsidRPr="00443C75" w14:paraId="313BEC17" w14:textId="77777777" w:rsidTr="004E24CF">
        <w:tc>
          <w:tcPr>
            <w:tcW w:w="535" w:type="dxa"/>
            <w:tcBorders>
              <w:top w:val="single" w:sz="4" w:space="0" w:color="auto"/>
              <w:left w:val="single" w:sz="4" w:space="0" w:color="auto"/>
              <w:bottom w:val="single" w:sz="4" w:space="0" w:color="auto"/>
              <w:right w:val="single" w:sz="4" w:space="0" w:color="auto"/>
            </w:tcBorders>
            <w:hideMark/>
          </w:tcPr>
          <w:p w14:paraId="0B3793FC" w14:textId="77777777" w:rsidR="00E842CF" w:rsidRPr="00443C75" w:rsidRDefault="00E842CF" w:rsidP="004E24CF">
            <w:pPr>
              <w:widowControl/>
              <w:rPr>
                <w:rFonts w:cs="Times New Roman"/>
              </w:rPr>
            </w:pPr>
            <w:r w:rsidRPr="00443C75">
              <w:rPr>
                <w:rFonts w:cs="Times New Roman"/>
              </w:rPr>
              <w:t>6</w:t>
            </w:r>
          </w:p>
        </w:tc>
        <w:tc>
          <w:tcPr>
            <w:tcW w:w="3330" w:type="dxa"/>
            <w:tcBorders>
              <w:top w:val="single" w:sz="4" w:space="0" w:color="auto"/>
              <w:left w:val="single" w:sz="4" w:space="0" w:color="auto"/>
              <w:bottom w:val="single" w:sz="4" w:space="0" w:color="auto"/>
              <w:right w:val="single" w:sz="4" w:space="0" w:color="auto"/>
            </w:tcBorders>
            <w:hideMark/>
          </w:tcPr>
          <w:p w14:paraId="6E34D9F9" w14:textId="77777777" w:rsidR="00E842CF" w:rsidRPr="00443C75" w:rsidRDefault="00E842CF" w:rsidP="004E24CF">
            <w:pPr>
              <w:widowControl/>
              <w:rPr>
                <w:rFonts w:cs="Times New Roman"/>
              </w:rPr>
            </w:pPr>
            <w:r w:rsidRPr="00443C75">
              <w:rPr>
                <w:rFonts w:cs="Times New Roman"/>
              </w:rPr>
              <w:t>Extension Requested</w:t>
            </w:r>
          </w:p>
        </w:tc>
        <w:tc>
          <w:tcPr>
            <w:tcW w:w="5715" w:type="dxa"/>
            <w:tcBorders>
              <w:top w:val="single" w:sz="4" w:space="0" w:color="auto"/>
              <w:left w:val="single" w:sz="4" w:space="0" w:color="auto"/>
              <w:bottom w:val="single" w:sz="4" w:space="0" w:color="auto"/>
              <w:right w:val="single" w:sz="4" w:space="0" w:color="auto"/>
            </w:tcBorders>
          </w:tcPr>
          <w:p w14:paraId="7C9B24D5" w14:textId="77777777" w:rsidR="00E842CF" w:rsidRPr="00443C75" w:rsidRDefault="00E842CF" w:rsidP="004E24CF">
            <w:pPr>
              <w:widowControl/>
              <w:rPr>
                <w:rFonts w:cs="Times New Roman"/>
              </w:rPr>
            </w:pPr>
            <w:r w:rsidRPr="00443C75">
              <w:rPr>
                <w:rFonts w:cs="Times New Roman"/>
              </w:rPr>
              <w:t>[Y/N]</w:t>
            </w:r>
          </w:p>
          <w:p w14:paraId="66E0F77D" w14:textId="77777777" w:rsidR="00E842CF" w:rsidRPr="00443C75" w:rsidRDefault="00E842CF" w:rsidP="004E24CF">
            <w:pPr>
              <w:widowControl/>
              <w:rPr>
                <w:rFonts w:cs="Times New Roman"/>
              </w:rPr>
            </w:pPr>
            <w:r w:rsidRPr="00443C75">
              <w:rPr>
                <w:rFonts w:cs="Times New Roman"/>
              </w:rPr>
              <w:t xml:space="preserve">Date of Request: </w:t>
            </w:r>
          </w:p>
          <w:p w14:paraId="5F8356D7" w14:textId="77777777" w:rsidR="00E842CF" w:rsidRPr="00443C75" w:rsidRDefault="00E842CF" w:rsidP="004E24CF">
            <w:pPr>
              <w:widowControl/>
              <w:rPr>
                <w:rFonts w:cs="Times New Roman"/>
              </w:rPr>
            </w:pPr>
            <w:r w:rsidRPr="00443C75">
              <w:rPr>
                <w:rFonts w:cs="Times New Roman"/>
              </w:rPr>
              <w:t>Reason: [interconnection delay, permitting delay, etc.]</w:t>
            </w:r>
          </w:p>
          <w:p w14:paraId="4CA76D8A" w14:textId="77777777" w:rsidR="00E842CF" w:rsidRPr="00443C75" w:rsidRDefault="00E842CF" w:rsidP="004E24CF">
            <w:pPr>
              <w:widowControl/>
              <w:rPr>
                <w:rFonts w:cs="Times New Roman"/>
              </w:rPr>
            </w:pPr>
          </w:p>
          <w:p w14:paraId="4E223580" w14:textId="77777777" w:rsidR="00E842CF" w:rsidRPr="00443C75" w:rsidRDefault="00E842CF" w:rsidP="004E24CF">
            <w:pPr>
              <w:widowControl/>
              <w:rPr>
                <w:rFonts w:cs="Times New Roman"/>
              </w:rPr>
            </w:pPr>
            <w:r w:rsidRPr="00443C75">
              <w:rPr>
                <w:rFonts w:cs="Times New Roman"/>
              </w:rPr>
              <w:t>Status of Extension: [Granted/Denied/Pending]</w:t>
            </w:r>
          </w:p>
          <w:p w14:paraId="116B5EB2" w14:textId="77777777" w:rsidR="00E842CF" w:rsidRPr="00443C75" w:rsidRDefault="00E842CF" w:rsidP="004E24CF">
            <w:pPr>
              <w:widowControl/>
              <w:rPr>
                <w:rFonts w:cs="Times New Roman"/>
              </w:rPr>
            </w:pPr>
            <w:r w:rsidRPr="00443C75">
              <w:rPr>
                <w:rFonts w:cs="Times New Roman"/>
              </w:rPr>
              <w:t xml:space="preserve">Length of Extension:  </w:t>
            </w:r>
          </w:p>
          <w:p w14:paraId="5F1C9B6B" w14:textId="77777777" w:rsidR="00E842CF" w:rsidRPr="00443C75" w:rsidRDefault="00E842CF" w:rsidP="004E24CF">
            <w:pPr>
              <w:widowControl/>
              <w:rPr>
                <w:rFonts w:cs="Times New Roman"/>
              </w:rPr>
            </w:pPr>
          </w:p>
          <w:p w14:paraId="67834005" w14:textId="77777777" w:rsidR="00E842CF" w:rsidRPr="00443C75" w:rsidRDefault="00E842CF" w:rsidP="004E24CF">
            <w:pPr>
              <w:widowControl/>
              <w:rPr>
                <w:rFonts w:cs="Times New Roman"/>
              </w:rPr>
            </w:pPr>
            <w:r w:rsidRPr="00443C75">
              <w:rPr>
                <w:rFonts w:cs="Times New Roman"/>
              </w:rPr>
              <w:t>Additional Information (Optional):</w:t>
            </w:r>
          </w:p>
        </w:tc>
      </w:tr>
      <w:tr w:rsidR="00443C75" w:rsidRPr="00443C75" w14:paraId="275A752A" w14:textId="77777777" w:rsidTr="004E24CF">
        <w:tc>
          <w:tcPr>
            <w:tcW w:w="535" w:type="dxa"/>
            <w:tcBorders>
              <w:top w:val="single" w:sz="4" w:space="0" w:color="auto"/>
              <w:left w:val="single" w:sz="4" w:space="0" w:color="auto"/>
              <w:bottom w:val="single" w:sz="4" w:space="0" w:color="auto"/>
              <w:right w:val="single" w:sz="4" w:space="0" w:color="auto"/>
            </w:tcBorders>
            <w:hideMark/>
          </w:tcPr>
          <w:p w14:paraId="62DCF3E3" w14:textId="77777777" w:rsidR="00E842CF" w:rsidRPr="00443C75" w:rsidRDefault="00E842CF" w:rsidP="004E24CF">
            <w:pPr>
              <w:widowControl/>
              <w:rPr>
                <w:rFonts w:cs="Times New Roman"/>
              </w:rPr>
            </w:pPr>
            <w:r w:rsidRPr="00443C75">
              <w:rPr>
                <w:rFonts w:cs="Times New Roman"/>
              </w:rPr>
              <w:t>7</w:t>
            </w:r>
          </w:p>
        </w:tc>
        <w:tc>
          <w:tcPr>
            <w:tcW w:w="3330" w:type="dxa"/>
            <w:tcBorders>
              <w:top w:val="single" w:sz="4" w:space="0" w:color="auto"/>
              <w:left w:val="single" w:sz="4" w:space="0" w:color="auto"/>
              <w:bottom w:val="single" w:sz="4" w:space="0" w:color="auto"/>
              <w:right w:val="single" w:sz="4" w:space="0" w:color="auto"/>
            </w:tcBorders>
            <w:hideMark/>
          </w:tcPr>
          <w:p w14:paraId="51853AE2" w14:textId="77777777" w:rsidR="00E842CF" w:rsidRPr="00443C75" w:rsidRDefault="00E842CF" w:rsidP="004E24CF">
            <w:pPr>
              <w:widowControl/>
              <w:rPr>
                <w:rFonts w:cs="Times New Roman"/>
              </w:rPr>
            </w:pPr>
            <w:r w:rsidRPr="00443C75">
              <w:rPr>
                <w:rFonts w:cs="Times New Roman"/>
              </w:rPr>
              <w:t>Requests to change REC obligation (may enter multiple)</w:t>
            </w:r>
          </w:p>
        </w:tc>
        <w:tc>
          <w:tcPr>
            <w:tcW w:w="5715" w:type="dxa"/>
            <w:tcBorders>
              <w:top w:val="single" w:sz="4" w:space="0" w:color="auto"/>
              <w:left w:val="single" w:sz="4" w:space="0" w:color="auto"/>
              <w:bottom w:val="single" w:sz="4" w:space="0" w:color="auto"/>
              <w:right w:val="single" w:sz="4" w:space="0" w:color="auto"/>
            </w:tcBorders>
          </w:tcPr>
          <w:p w14:paraId="7F30CDC2" w14:textId="77777777" w:rsidR="00E842CF" w:rsidRPr="00443C75" w:rsidRDefault="00E842CF" w:rsidP="004E24CF">
            <w:pPr>
              <w:widowControl/>
              <w:rPr>
                <w:rFonts w:cs="Times New Roman"/>
              </w:rPr>
            </w:pPr>
            <w:r w:rsidRPr="00443C75">
              <w:rPr>
                <w:rFonts w:cs="Times New Roman"/>
              </w:rPr>
              <w:t>Type (suspension, reduction, elimination, Force Majeure)</w:t>
            </w:r>
          </w:p>
          <w:p w14:paraId="0E528DA1" w14:textId="77777777" w:rsidR="00E842CF" w:rsidRPr="00443C75" w:rsidRDefault="00E842CF" w:rsidP="004E24CF">
            <w:pPr>
              <w:widowControl/>
              <w:rPr>
                <w:rFonts w:cs="Times New Roman"/>
              </w:rPr>
            </w:pPr>
            <w:r w:rsidRPr="00443C75">
              <w:rPr>
                <w:rFonts w:cs="Times New Roman"/>
              </w:rPr>
              <w:t xml:space="preserve">Date of Request: </w:t>
            </w:r>
          </w:p>
          <w:p w14:paraId="10102099" w14:textId="77777777" w:rsidR="00E842CF" w:rsidRPr="00443C75" w:rsidRDefault="00E842CF" w:rsidP="00F00469">
            <w:pPr>
              <w:widowControl/>
              <w:rPr>
                <w:rFonts w:cs="Times New Roman"/>
              </w:rPr>
            </w:pPr>
            <w:r w:rsidRPr="00443C75">
              <w:rPr>
                <w:rFonts w:cs="Times New Roman"/>
              </w:rPr>
              <w:t xml:space="preserve">Status of Request: </w:t>
            </w:r>
          </w:p>
          <w:p w14:paraId="55BF4F85" w14:textId="77777777" w:rsidR="00E842CF" w:rsidRPr="00443C75" w:rsidRDefault="00E842CF" w:rsidP="004E24CF">
            <w:pPr>
              <w:widowControl/>
              <w:rPr>
                <w:rFonts w:cs="Times New Roman"/>
              </w:rPr>
            </w:pPr>
          </w:p>
        </w:tc>
      </w:tr>
    </w:tbl>
    <w:p w14:paraId="544D898C" w14:textId="77777777" w:rsidR="00E842CF" w:rsidRPr="00443C75" w:rsidRDefault="00E842CF" w:rsidP="004E24CF">
      <w:pPr>
        <w:widowControl/>
        <w:rPr>
          <w:rFonts w:cs="Times New Roman"/>
        </w:rPr>
      </w:pPr>
    </w:p>
    <w:p w14:paraId="15839EFB" w14:textId="77777777" w:rsidR="00B97A8A" w:rsidRPr="00443C75" w:rsidRDefault="00B97A8A" w:rsidP="00E842CF">
      <w:pPr>
        <w:rPr>
          <w:rFonts w:cs="Times New Roman"/>
          <w:b/>
        </w:rPr>
      </w:pPr>
    </w:p>
    <w:p w14:paraId="3DA2B007" w14:textId="0D948374" w:rsidR="00E842CF" w:rsidRPr="00443C75" w:rsidRDefault="00E842CF" w:rsidP="00E842CF">
      <w:pPr>
        <w:rPr>
          <w:rFonts w:cs="Times New Roman"/>
          <w:b/>
        </w:rPr>
      </w:pPr>
      <w:r w:rsidRPr="00443C75">
        <w:rPr>
          <w:rFonts w:cs="Times New Roman"/>
          <w:b/>
        </w:rPr>
        <w:lastRenderedPageBreak/>
        <w:t>Notes:</w:t>
      </w:r>
    </w:p>
    <w:p w14:paraId="2547D329" w14:textId="34B85F05" w:rsidR="00E842CF" w:rsidRPr="00443C75" w:rsidRDefault="00E842CF" w:rsidP="00837090">
      <w:pPr>
        <w:pStyle w:val="ListParagraph"/>
        <w:widowControl/>
        <w:numPr>
          <w:ilvl w:val="0"/>
          <w:numId w:val="39"/>
        </w:numPr>
        <w:contextualSpacing/>
        <w:rPr>
          <w:rFonts w:cs="Times New Roman"/>
        </w:rPr>
      </w:pPr>
      <w:r w:rsidRPr="00443C75">
        <w:rPr>
          <w:rFonts w:cs="Times New Roman"/>
        </w:rPr>
        <w:t xml:space="preserve">This will be filled out on the </w:t>
      </w:r>
      <w:r w:rsidR="0050210E" w:rsidRPr="00443C75">
        <w:rPr>
          <w:rFonts w:cs="Times New Roman"/>
        </w:rPr>
        <w:t>illinoisSFA</w:t>
      </w:r>
      <w:r w:rsidRPr="00443C75">
        <w:rPr>
          <w:rFonts w:cs="Times New Roman"/>
        </w:rPr>
        <w:t xml:space="preserve">.com site and </w:t>
      </w:r>
      <w:r w:rsidR="00D3160F" w:rsidRPr="00443C75">
        <w:rPr>
          <w:rFonts w:cs="Times New Roman"/>
        </w:rPr>
        <w:t xml:space="preserve">Approved Vendors </w:t>
      </w:r>
      <w:r w:rsidRPr="00443C75">
        <w:rPr>
          <w:rFonts w:cs="Times New Roman"/>
        </w:rPr>
        <w:t xml:space="preserve">will be prompted to complete the report every 6 months until </w:t>
      </w:r>
      <w:r w:rsidR="009C512E" w:rsidRPr="00443C75">
        <w:rPr>
          <w:rFonts w:cs="Times New Roman"/>
        </w:rPr>
        <w:t xml:space="preserve">the </w:t>
      </w:r>
      <w:r w:rsidR="009C512E" w:rsidRPr="00443C75">
        <w:rPr>
          <w:rFonts w:cs="Times New Roman"/>
          <w:spacing w:val="-1"/>
          <w:u w:color="000000"/>
        </w:rPr>
        <w:t>SFA Part II Application</w:t>
      </w:r>
      <w:r w:rsidR="009C512E" w:rsidRPr="00443C75">
        <w:rPr>
          <w:rFonts w:cs="Times New Roman"/>
        </w:rPr>
        <w:t xml:space="preserve"> </w:t>
      </w:r>
      <w:r w:rsidRPr="00443C75">
        <w:rPr>
          <w:rFonts w:cs="Times New Roman"/>
        </w:rPr>
        <w:t>is complete</w:t>
      </w:r>
      <w:r w:rsidR="009C512E" w:rsidRPr="00443C75">
        <w:rPr>
          <w:rFonts w:cs="Times New Roman"/>
        </w:rPr>
        <w:t>, for each Designated System</w:t>
      </w:r>
      <w:r w:rsidRPr="00443C75">
        <w:rPr>
          <w:rFonts w:cs="Times New Roman"/>
        </w:rPr>
        <w:t>.</w:t>
      </w:r>
    </w:p>
    <w:p w14:paraId="4F7CA4D5" w14:textId="5FDE6D3F" w:rsidR="00E842CF" w:rsidRPr="00443C75" w:rsidRDefault="00E842CF" w:rsidP="00837090">
      <w:pPr>
        <w:pStyle w:val="ListParagraph"/>
        <w:widowControl/>
        <w:numPr>
          <w:ilvl w:val="0"/>
          <w:numId w:val="39"/>
        </w:numPr>
        <w:contextualSpacing/>
        <w:rPr>
          <w:rFonts w:cs="Times New Roman"/>
        </w:rPr>
      </w:pPr>
      <w:r w:rsidRPr="00443C75">
        <w:rPr>
          <w:rFonts w:cs="Times New Roman"/>
        </w:rPr>
        <w:t>System information will be prefilled</w:t>
      </w:r>
      <w:r w:rsidR="00D3160F" w:rsidRPr="00443C75">
        <w:rPr>
          <w:rFonts w:cs="Times New Roman"/>
        </w:rPr>
        <w:t>.</w:t>
      </w:r>
      <w:r w:rsidRPr="00443C75">
        <w:rPr>
          <w:rFonts w:cs="Times New Roman"/>
        </w:rPr>
        <w:t xml:space="preserve"> </w:t>
      </w:r>
    </w:p>
    <w:p w14:paraId="7BCC7084" w14:textId="7DFA43E3" w:rsidR="00E842CF" w:rsidRPr="00443C75" w:rsidRDefault="00E842CF" w:rsidP="00837090">
      <w:pPr>
        <w:pStyle w:val="ListParagraph"/>
        <w:widowControl/>
        <w:numPr>
          <w:ilvl w:val="0"/>
          <w:numId w:val="39"/>
        </w:numPr>
        <w:contextualSpacing/>
        <w:rPr>
          <w:rFonts w:cs="Times New Roman"/>
        </w:rPr>
      </w:pPr>
      <w:r w:rsidRPr="00443C75">
        <w:rPr>
          <w:rFonts w:cs="Times New Roman"/>
        </w:rPr>
        <w:t xml:space="preserve">Community Renewable Energy Generation Projects will have additional </w:t>
      </w:r>
      <w:r w:rsidR="005E71B1" w:rsidRPr="00443C75">
        <w:rPr>
          <w:rFonts w:cs="Times New Roman"/>
        </w:rPr>
        <w:t>S</w:t>
      </w:r>
      <w:r w:rsidRPr="00443C75">
        <w:rPr>
          <w:rFonts w:cs="Times New Roman"/>
        </w:rPr>
        <w:t>ubscriber reporting requirements contained in Exhibit C</w:t>
      </w:r>
      <w:r w:rsidR="006818C5" w:rsidRPr="00443C75">
        <w:rPr>
          <w:rFonts w:cs="Times New Roman"/>
        </w:rPr>
        <w:t>-2</w:t>
      </w:r>
      <w:r w:rsidRPr="00443C75">
        <w:rPr>
          <w:rFonts w:cs="Times New Roman"/>
        </w:rPr>
        <w:t>.</w:t>
      </w:r>
      <w:r w:rsidRPr="00443C75">
        <w:rPr>
          <w:rFonts w:cs="Times New Roman"/>
        </w:rPr>
        <w:tab/>
      </w:r>
      <w:r w:rsidRPr="00443C75">
        <w:rPr>
          <w:rFonts w:cs="Times New Roman"/>
        </w:rPr>
        <w:tab/>
      </w:r>
    </w:p>
    <w:p w14:paraId="6D0582CB" w14:textId="77777777" w:rsidR="00E842CF" w:rsidRPr="00443C75" w:rsidRDefault="00E842CF" w:rsidP="00E842CF">
      <w:pPr>
        <w:widowControl/>
        <w:rPr>
          <w:rFonts w:cs="Times New Roman"/>
        </w:rPr>
        <w:sectPr w:rsidR="00E842CF" w:rsidRPr="00443C75" w:rsidSect="00B96295">
          <w:headerReference w:type="default" r:id="rId15"/>
          <w:footerReference w:type="default" r:id="rId16"/>
          <w:pgSz w:w="12240" w:h="15840"/>
          <w:pgMar w:top="1080" w:right="1325" w:bottom="1080" w:left="1325" w:header="432" w:footer="720" w:gutter="0"/>
          <w:cols w:space="720"/>
          <w:docGrid w:linePitch="299"/>
        </w:sectPr>
      </w:pPr>
    </w:p>
    <w:p w14:paraId="077795EB" w14:textId="4DF552DC" w:rsidR="00E842CF" w:rsidRPr="00443C75" w:rsidRDefault="00E842CF" w:rsidP="004E24CF">
      <w:pPr>
        <w:pStyle w:val="BodyText"/>
        <w:ind w:left="0"/>
        <w:jc w:val="center"/>
        <w:rPr>
          <w:rStyle w:val="BodyTextChar"/>
          <w:rFonts w:cs="Times New Roman"/>
          <w:b/>
          <w:bCs/>
          <w:sz w:val="28"/>
        </w:rPr>
      </w:pPr>
      <w:r w:rsidRPr="00443C75">
        <w:rPr>
          <w:rStyle w:val="BodyTextChar"/>
          <w:rFonts w:cs="Times New Roman"/>
          <w:b/>
          <w:bCs/>
          <w:sz w:val="28"/>
        </w:rPr>
        <w:lastRenderedPageBreak/>
        <w:t>Exhibit C-2</w:t>
      </w:r>
      <w:r w:rsidRPr="00443C75">
        <w:rPr>
          <w:rStyle w:val="BodyTextChar"/>
          <w:rFonts w:cs="Times New Roman"/>
          <w:b/>
          <w:bCs/>
          <w:sz w:val="28"/>
        </w:rPr>
        <w:br/>
      </w:r>
      <w:bookmarkStart w:id="1003" w:name="_Toc42217379"/>
      <w:r w:rsidR="00CA1390" w:rsidRPr="00443C75">
        <w:rPr>
          <w:rStyle w:val="BodyTextChar"/>
          <w:rFonts w:cs="Times New Roman"/>
          <w:b/>
          <w:bCs/>
          <w:sz w:val="28"/>
        </w:rPr>
        <w:t xml:space="preserve">Community Solar </w:t>
      </w:r>
      <w:r w:rsidR="00416179" w:rsidRPr="00443C75">
        <w:rPr>
          <w:rStyle w:val="BodyTextChar"/>
          <w:rFonts w:cs="Times New Roman"/>
          <w:b/>
          <w:bCs/>
          <w:sz w:val="28"/>
        </w:rPr>
        <w:t>First Year Report</w:t>
      </w:r>
      <w:bookmarkEnd w:id="1003"/>
    </w:p>
    <w:p w14:paraId="11BF08B4" w14:textId="77777777" w:rsidR="00E842CF" w:rsidRPr="00443C75" w:rsidRDefault="00E842CF" w:rsidP="004E24CF">
      <w:pPr>
        <w:pStyle w:val="BodyText"/>
        <w:ind w:left="0"/>
        <w:jc w:val="center"/>
        <w:rPr>
          <w:rStyle w:val="BodyTextChar"/>
          <w:rFonts w:cs="Times New Roman"/>
        </w:rPr>
      </w:pPr>
    </w:p>
    <w:p w14:paraId="68BD9AEF" w14:textId="745D6BE3" w:rsidR="00E842CF" w:rsidRPr="00443C75" w:rsidRDefault="00E842CF" w:rsidP="004E24CF">
      <w:pPr>
        <w:rPr>
          <w:rFonts w:cs="Times New Roman"/>
          <w:i/>
        </w:rPr>
      </w:pPr>
      <w:r w:rsidRPr="00443C75">
        <w:rPr>
          <w:rFonts w:cs="Times New Roman"/>
          <w:i/>
        </w:rPr>
        <w:t xml:space="preserve">(With respect to </w:t>
      </w:r>
      <w:r w:rsidRPr="00443C75">
        <w:rPr>
          <w:rFonts w:cs="Times New Roman"/>
          <w:i/>
          <w:u w:val="single"/>
        </w:rPr>
        <w:t>each Community Renewable Energy Generation Project</w:t>
      </w:r>
      <w:r w:rsidRPr="00443C75">
        <w:rPr>
          <w:rFonts w:cs="Times New Roman"/>
          <w:i/>
        </w:rPr>
        <w:t xml:space="preserve"> that has been Energized, Seller shall submit the </w:t>
      </w:r>
      <w:r w:rsidR="00CA1390" w:rsidRPr="00443C75">
        <w:rPr>
          <w:rFonts w:cs="Times New Roman"/>
          <w:i/>
        </w:rPr>
        <w:t xml:space="preserve">Community Solar </w:t>
      </w:r>
      <w:r w:rsidR="00416179" w:rsidRPr="00443C75">
        <w:rPr>
          <w:rFonts w:cs="Times New Roman"/>
          <w:i/>
        </w:rPr>
        <w:t>First Year Report</w:t>
      </w:r>
      <w:r w:rsidRPr="00443C75">
        <w:rPr>
          <w:rFonts w:cs="Times New Roman"/>
          <w:i/>
        </w:rPr>
        <w:t xml:space="preserve"> </w:t>
      </w:r>
      <w:r w:rsidR="00416179" w:rsidRPr="00443C75">
        <w:rPr>
          <w:rFonts w:cs="Times New Roman"/>
          <w:i/>
        </w:rPr>
        <w:t>at</w:t>
      </w:r>
      <w:r w:rsidR="002A36D8" w:rsidRPr="00443C75">
        <w:rPr>
          <w:rFonts w:cs="Times New Roman"/>
          <w:i/>
        </w:rPr>
        <w:t xml:space="preserve"> the</w:t>
      </w:r>
      <w:r w:rsidR="00416179" w:rsidRPr="00443C75">
        <w:rPr>
          <w:rFonts w:cs="Times New Roman"/>
          <w:i/>
        </w:rPr>
        <w:t xml:space="preserve"> conclusion of </w:t>
      </w:r>
      <w:r w:rsidR="002A36D8" w:rsidRPr="00443C75">
        <w:rPr>
          <w:rFonts w:cs="Times New Roman"/>
          <w:i/>
        </w:rPr>
        <w:t xml:space="preserve"> </w:t>
      </w:r>
      <w:r w:rsidRPr="00443C75">
        <w:rPr>
          <w:rFonts w:cs="Times New Roman"/>
          <w:i/>
        </w:rPr>
        <w:t xml:space="preserve">four (4) full Quarterly Periods after the date of Energization in accordance with Section </w:t>
      </w:r>
      <w:r w:rsidR="0080617D" w:rsidRPr="00443C75">
        <w:rPr>
          <w:rFonts w:cs="Times New Roman"/>
          <w:i/>
        </w:rPr>
        <w:fldChar w:fldCharType="begin"/>
      </w:r>
      <w:r w:rsidR="0080617D" w:rsidRPr="00443C75">
        <w:rPr>
          <w:rFonts w:cs="Times New Roman"/>
          <w:i/>
        </w:rPr>
        <w:instrText xml:space="preserve"> REF _Ref43373286 \w \h  \* MERGEFORMAT </w:instrText>
      </w:r>
      <w:r w:rsidR="0080617D" w:rsidRPr="00443C75">
        <w:rPr>
          <w:rFonts w:cs="Times New Roman"/>
          <w:i/>
        </w:rPr>
      </w:r>
      <w:r w:rsidR="0080617D" w:rsidRPr="00443C75">
        <w:rPr>
          <w:rFonts w:cs="Times New Roman"/>
          <w:i/>
        </w:rPr>
        <w:fldChar w:fldCharType="separate"/>
      </w:r>
      <w:r w:rsidR="00E7218A" w:rsidRPr="00443C75">
        <w:rPr>
          <w:rFonts w:cs="Times New Roman"/>
          <w:i/>
        </w:rPr>
        <w:t>6.2</w:t>
      </w:r>
      <w:r w:rsidR="0080617D" w:rsidRPr="00443C75">
        <w:rPr>
          <w:rFonts w:cs="Times New Roman"/>
          <w:i/>
        </w:rPr>
        <w:fldChar w:fldCharType="end"/>
      </w:r>
      <w:r w:rsidR="0080617D" w:rsidRPr="00443C75">
        <w:rPr>
          <w:rFonts w:cs="Times New Roman"/>
          <w:i/>
        </w:rPr>
        <w:t xml:space="preserve"> </w:t>
      </w:r>
      <w:r w:rsidRPr="00443C75">
        <w:rPr>
          <w:rFonts w:cs="Times New Roman"/>
          <w:i/>
        </w:rPr>
        <w:t xml:space="preserve">of the </w:t>
      </w:r>
      <w:r w:rsidR="00AE59A0" w:rsidRPr="00443C75">
        <w:rPr>
          <w:rFonts w:cs="Times New Roman"/>
          <w:i/>
        </w:rPr>
        <w:t>Agreement</w:t>
      </w:r>
      <w:r w:rsidRPr="00443C75">
        <w:rPr>
          <w:rFonts w:cs="Times New Roman"/>
          <w:i/>
        </w:rPr>
        <w:t>).</w:t>
      </w:r>
    </w:p>
    <w:p w14:paraId="4CEDAFD8" w14:textId="77777777" w:rsidR="00E842CF" w:rsidRPr="00443C75" w:rsidRDefault="00E842CF" w:rsidP="00E842CF">
      <w:pPr>
        <w:rPr>
          <w:rFonts w:cs="Times New Roman"/>
        </w:rPr>
      </w:pPr>
    </w:p>
    <w:p w14:paraId="557FD652" w14:textId="77167EF2" w:rsidR="00E842CF" w:rsidRPr="00443C75" w:rsidRDefault="00AE59A0" w:rsidP="00E842CF">
      <w:pPr>
        <w:rPr>
          <w:rFonts w:cs="Times New Roman"/>
        </w:rPr>
      </w:pPr>
      <w:r w:rsidRPr="00443C75">
        <w:rPr>
          <w:rFonts w:cs="Times New Roman"/>
        </w:rPr>
        <w:t>Agreement</w:t>
      </w:r>
      <w:r w:rsidR="00E842CF" w:rsidRPr="00443C75">
        <w:rPr>
          <w:rFonts w:cs="Times New Roman"/>
        </w:rPr>
        <w:t xml:space="preserve"> Effective Date: _______________________</w:t>
      </w:r>
    </w:p>
    <w:p w14:paraId="244DF45D" w14:textId="4979B405" w:rsidR="00E842CF" w:rsidRPr="00443C75" w:rsidRDefault="00E842CF" w:rsidP="00E842CF">
      <w:pPr>
        <w:rPr>
          <w:rFonts w:cs="Times New Roman"/>
        </w:rPr>
      </w:pPr>
      <w:r w:rsidRPr="00443C75">
        <w:rPr>
          <w:rFonts w:cs="Times New Roman"/>
        </w:rPr>
        <w:t>Trade Date: ________________</w:t>
      </w:r>
    </w:p>
    <w:p w14:paraId="5CFC0AC4" w14:textId="3F00CD6A" w:rsidR="00D3160F" w:rsidRPr="00443C75" w:rsidRDefault="00D3160F" w:rsidP="00E842CF">
      <w:pPr>
        <w:rPr>
          <w:rFonts w:cs="Times New Roman"/>
        </w:rPr>
      </w:pPr>
      <w:r w:rsidRPr="00443C75">
        <w:rPr>
          <w:rFonts w:cs="Times New Roman"/>
        </w:rPr>
        <w:t xml:space="preserve">Date of </w:t>
      </w:r>
      <w:r w:rsidR="00CA1390" w:rsidRPr="00443C75">
        <w:rPr>
          <w:rFonts w:cs="Times New Roman"/>
        </w:rPr>
        <w:t xml:space="preserve">Community Solar </w:t>
      </w:r>
      <w:r w:rsidR="00416179" w:rsidRPr="00443C75">
        <w:rPr>
          <w:rFonts w:cs="Times New Roman"/>
        </w:rPr>
        <w:t>First Year Report</w:t>
      </w:r>
      <w:r w:rsidRPr="00443C75">
        <w:rPr>
          <w:rFonts w:cs="Times New Roman"/>
        </w:rPr>
        <w:t>: ________________</w:t>
      </w:r>
    </w:p>
    <w:p w14:paraId="2031BE70" w14:textId="77777777" w:rsidR="00E842CF" w:rsidRPr="00443C75" w:rsidRDefault="00E842CF" w:rsidP="00E842CF">
      <w:pPr>
        <w:rPr>
          <w:rFonts w:cs="Times New Roman"/>
          <w:highlight w:val="yellow"/>
        </w:rPr>
      </w:pPr>
    </w:p>
    <w:p w14:paraId="50EE01DC" w14:textId="77777777" w:rsidR="0010711F" w:rsidRPr="00443C75" w:rsidRDefault="0010711F" w:rsidP="0010711F">
      <w:pPr>
        <w:pStyle w:val="BodyText"/>
        <w:ind w:left="0"/>
        <w:rPr>
          <w:rFonts w:cs="Times New Roman"/>
        </w:rPr>
      </w:pPr>
      <w:r w:rsidRPr="00443C75">
        <w:rPr>
          <w:rFonts w:cs="Times New Roman"/>
        </w:rPr>
        <w:t>[  ] Payment Cycle A: consists of the following Quarterly Periods: January through March, April through June, July through September and October through December.</w:t>
      </w:r>
      <w:r w:rsidRPr="00443C75">
        <w:rPr>
          <w:rFonts w:cs="Times New Roman"/>
        </w:rPr>
        <w:br/>
      </w:r>
      <w:r w:rsidRPr="00443C75">
        <w:rPr>
          <w:rFonts w:cs="Times New Roman"/>
        </w:rPr>
        <w:br/>
        <w:t>[  ] Payment Cycle B: consists of the following Quarterly Periods: February through April, May through July, August through October and November through January.</w:t>
      </w:r>
      <w:r w:rsidRPr="00443C75">
        <w:rPr>
          <w:rFonts w:cs="Times New Roman"/>
        </w:rPr>
        <w:br/>
      </w:r>
      <w:r w:rsidRPr="00443C75">
        <w:rPr>
          <w:rFonts w:cs="Times New Roman"/>
        </w:rPr>
        <w:br/>
        <w:t>[  ] Payment Cycle C: consists of the following Quarterly Periods: March through May, June through August, September through November and December through February.</w:t>
      </w:r>
    </w:p>
    <w:p w14:paraId="028F0A6D" w14:textId="77777777" w:rsidR="0010711F" w:rsidRPr="00443C75" w:rsidRDefault="0010711F" w:rsidP="00E842CF">
      <w:pPr>
        <w:rPr>
          <w:rFonts w:cs="Times New Roman"/>
        </w:rPr>
      </w:pPr>
    </w:p>
    <w:p w14:paraId="2F639C64" w14:textId="49A60EB5" w:rsidR="00E842CF" w:rsidRPr="00443C75" w:rsidRDefault="00E842CF" w:rsidP="00E842CF">
      <w:pPr>
        <w:rPr>
          <w:rFonts w:cs="Times New Roman"/>
        </w:rPr>
      </w:pPr>
      <w:r w:rsidRPr="00443C75">
        <w:rPr>
          <w:rFonts w:cs="Times New Roman"/>
        </w:rPr>
        <w:t>Buyer: _________________</w:t>
      </w:r>
    </w:p>
    <w:p w14:paraId="1B7369AB" w14:textId="77777777" w:rsidR="00E842CF" w:rsidRPr="00443C75" w:rsidRDefault="00E842CF" w:rsidP="00E842CF">
      <w:pPr>
        <w:rPr>
          <w:rFonts w:cs="Times New Roman"/>
        </w:rPr>
      </w:pPr>
    </w:p>
    <w:p w14:paraId="35A98795" w14:textId="77777777" w:rsidR="00E842CF" w:rsidRPr="00443C75" w:rsidRDefault="00E842CF" w:rsidP="00E842CF">
      <w:pPr>
        <w:rPr>
          <w:rFonts w:cs="Times New Roman"/>
        </w:rPr>
      </w:pPr>
      <w:r w:rsidRPr="00443C75">
        <w:rPr>
          <w:rFonts w:cs="Times New Roman"/>
        </w:rPr>
        <w:t>Seller: _________________</w:t>
      </w:r>
    </w:p>
    <w:p w14:paraId="43C33D64" w14:textId="1B12906F" w:rsidR="00E842CF" w:rsidRPr="00443C75" w:rsidRDefault="00E842CF" w:rsidP="00E842CF">
      <w:pPr>
        <w:rPr>
          <w:rFonts w:cs="Times New Roman"/>
        </w:rPr>
      </w:pPr>
      <w:r w:rsidRPr="00443C75">
        <w:rPr>
          <w:rFonts w:cs="Times New Roman"/>
        </w:rPr>
        <w:t>Approved Vendor ID: ______________</w:t>
      </w:r>
    </w:p>
    <w:p w14:paraId="3416EC23" w14:textId="77777777" w:rsidR="00E842CF" w:rsidRPr="00443C75" w:rsidRDefault="00E842CF" w:rsidP="00E842CF">
      <w:pPr>
        <w:rPr>
          <w:rFonts w:cs="Times New Roman"/>
        </w:rPr>
      </w:pPr>
    </w:p>
    <w:p w14:paraId="6E6DC724" w14:textId="77777777" w:rsidR="00E842CF" w:rsidRPr="00443C75" w:rsidRDefault="00E842CF" w:rsidP="00E842CF">
      <w:pPr>
        <w:rPr>
          <w:rFonts w:cs="Times New Roman"/>
        </w:rPr>
      </w:pPr>
      <w:r w:rsidRPr="00443C75">
        <w:rPr>
          <w:rFonts w:cs="Times New Roman"/>
        </w:rPr>
        <w:t>Batch ID: ______________</w:t>
      </w:r>
    </w:p>
    <w:p w14:paraId="60B33C03" w14:textId="5E2AE6A4" w:rsidR="00E842CF" w:rsidRPr="00443C75" w:rsidRDefault="00E842CF" w:rsidP="00E842CF">
      <w:pPr>
        <w:pStyle w:val="ListParagraph"/>
        <w:rPr>
          <w:rFonts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
        <w:gridCol w:w="3330"/>
        <w:gridCol w:w="5715"/>
      </w:tblGrid>
      <w:tr w:rsidR="00443C75" w:rsidRPr="00443C75" w14:paraId="3E24A5D6" w14:textId="77777777" w:rsidTr="004E24CF">
        <w:tc>
          <w:tcPr>
            <w:tcW w:w="535" w:type="dxa"/>
            <w:tcBorders>
              <w:top w:val="single" w:sz="4" w:space="0" w:color="auto"/>
              <w:left w:val="single" w:sz="4" w:space="0" w:color="auto"/>
              <w:bottom w:val="single" w:sz="4" w:space="0" w:color="auto"/>
              <w:right w:val="single" w:sz="4" w:space="0" w:color="auto"/>
            </w:tcBorders>
          </w:tcPr>
          <w:p w14:paraId="57121DF3" w14:textId="77777777" w:rsidR="00E842CF" w:rsidRPr="00443C75" w:rsidRDefault="00E842CF" w:rsidP="004E24CF">
            <w:pPr>
              <w:widowControl/>
              <w:rPr>
                <w:rFonts w:cs="Times New Roman"/>
              </w:rPr>
            </w:pPr>
          </w:p>
        </w:tc>
        <w:tc>
          <w:tcPr>
            <w:tcW w:w="3330" w:type="dxa"/>
            <w:tcBorders>
              <w:top w:val="single" w:sz="4" w:space="0" w:color="auto"/>
              <w:left w:val="single" w:sz="4" w:space="0" w:color="auto"/>
              <w:bottom w:val="single" w:sz="4" w:space="0" w:color="auto"/>
              <w:right w:val="single" w:sz="4" w:space="0" w:color="auto"/>
            </w:tcBorders>
            <w:hideMark/>
          </w:tcPr>
          <w:p w14:paraId="6D13CB77" w14:textId="77777777" w:rsidR="00E842CF" w:rsidRPr="00443C75" w:rsidRDefault="00E842CF" w:rsidP="004E24CF">
            <w:pPr>
              <w:widowControl/>
              <w:rPr>
                <w:rFonts w:cs="Times New Roman"/>
              </w:rPr>
            </w:pPr>
            <w:r w:rsidRPr="00443C75">
              <w:rPr>
                <w:rFonts w:cs="Times New Roman"/>
              </w:rPr>
              <w:t>Item</w:t>
            </w:r>
          </w:p>
        </w:tc>
        <w:tc>
          <w:tcPr>
            <w:tcW w:w="5715" w:type="dxa"/>
            <w:tcBorders>
              <w:top w:val="single" w:sz="4" w:space="0" w:color="auto"/>
              <w:left w:val="single" w:sz="4" w:space="0" w:color="auto"/>
              <w:bottom w:val="single" w:sz="4" w:space="0" w:color="auto"/>
              <w:right w:val="single" w:sz="4" w:space="0" w:color="auto"/>
            </w:tcBorders>
            <w:hideMark/>
          </w:tcPr>
          <w:p w14:paraId="2B718C6B" w14:textId="77777777" w:rsidR="00E842CF" w:rsidRPr="00443C75" w:rsidRDefault="00E842CF" w:rsidP="004E24CF">
            <w:pPr>
              <w:widowControl/>
              <w:rPr>
                <w:rFonts w:cs="Times New Roman"/>
              </w:rPr>
            </w:pPr>
            <w:r w:rsidRPr="00443C75">
              <w:rPr>
                <w:rFonts w:cs="Times New Roman"/>
              </w:rPr>
              <w:t>Information</w:t>
            </w:r>
          </w:p>
        </w:tc>
      </w:tr>
      <w:tr w:rsidR="00443C75" w:rsidRPr="00443C75" w14:paraId="4E37ECC7" w14:textId="77777777" w:rsidTr="004E24CF">
        <w:tc>
          <w:tcPr>
            <w:tcW w:w="535" w:type="dxa"/>
            <w:tcBorders>
              <w:top w:val="single" w:sz="4" w:space="0" w:color="auto"/>
              <w:left w:val="single" w:sz="4" w:space="0" w:color="auto"/>
              <w:bottom w:val="single" w:sz="4" w:space="0" w:color="auto"/>
              <w:right w:val="single" w:sz="4" w:space="0" w:color="auto"/>
            </w:tcBorders>
            <w:hideMark/>
          </w:tcPr>
          <w:p w14:paraId="1EFAC8BA" w14:textId="77777777" w:rsidR="00E842CF" w:rsidRPr="00443C75" w:rsidRDefault="00E842CF" w:rsidP="004E24CF">
            <w:pPr>
              <w:widowControl/>
              <w:rPr>
                <w:rFonts w:cs="Times New Roman"/>
              </w:rPr>
            </w:pPr>
            <w:r w:rsidRPr="00443C75">
              <w:rPr>
                <w:rFonts w:cs="Times New Roman"/>
              </w:rPr>
              <w:t>1</w:t>
            </w:r>
          </w:p>
        </w:tc>
        <w:tc>
          <w:tcPr>
            <w:tcW w:w="3330" w:type="dxa"/>
            <w:tcBorders>
              <w:top w:val="single" w:sz="4" w:space="0" w:color="auto"/>
              <w:left w:val="single" w:sz="4" w:space="0" w:color="auto"/>
              <w:bottom w:val="single" w:sz="4" w:space="0" w:color="auto"/>
              <w:right w:val="single" w:sz="4" w:space="0" w:color="auto"/>
            </w:tcBorders>
            <w:hideMark/>
          </w:tcPr>
          <w:p w14:paraId="15F35413" w14:textId="77777777" w:rsidR="00E842CF" w:rsidRPr="00443C75" w:rsidRDefault="00E842CF" w:rsidP="004E24CF">
            <w:pPr>
              <w:widowControl/>
              <w:rPr>
                <w:rFonts w:cs="Times New Roman"/>
              </w:rPr>
            </w:pPr>
            <w:r w:rsidRPr="00443C75">
              <w:rPr>
                <w:rFonts w:cs="Times New Roman"/>
              </w:rPr>
              <w:t>Designated System ID</w:t>
            </w:r>
          </w:p>
        </w:tc>
        <w:tc>
          <w:tcPr>
            <w:tcW w:w="5715" w:type="dxa"/>
            <w:tcBorders>
              <w:top w:val="single" w:sz="4" w:space="0" w:color="auto"/>
              <w:left w:val="single" w:sz="4" w:space="0" w:color="auto"/>
              <w:bottom w:val="single" w:sz="4" w:space="0" w:color="auto"/>
              <w:right w:val="single" w:sz="4" w:space="0" w:color="auto"/>
            </w:tcBorders>
          </w:tcPr>
          <w:p w14:paraId="32ED21D6" w14:textId="77777777" w:rsidR="00E842CF" w:rsidRPr="00443C75" w:rsidRDefault="00E842CF" w:rsidP="004E24CF">
            <w:pPr>
              <w:widowControl/>
              <w:rPr>
                <w:rFonts w:cs="Times New Roman"/>
              </w:rPr>
            </w:pPr>
          </w:p>
        </w:tc>
      </w:tr>
      <w:tr w:rsidR="00443C75" w:rsidRPr="00443C75" w14:paraId="42DC4002" w14:textId="77777777" w:rsidTr="004E24CF">
        <w:tc>
          <w:tcPr>
            <w:tcW w:w="535" w:type="dxa"/>
            <w:tcBorders>
              <w:top w:val="single" w:sz="4" w:space="0" w:color="auto"/>
              <w:left w:val="single" w:sz="4" w:space="0" w:color="auto"/>
              <w:bottom w:val="single" w:sz="4" w:space="0" w:color="auto"/>
              <w:right w:val="single" w:sz="4" w:space="0" w:color="auto"/>
            </w:tcBorders>
            <w:hideMark/>
          </w:tcPr>
          <w:p w14:paraId="5283668F" w14:textId="77777777" w:rsidR="00E842CF" w:rsidRPr="00443C75" w:rsidRDefault="00E842CF" w:rsidP="004E24CF">
            <w:pPr>
              <w:widowControl/>
              <w:rPr>
                <w:rFonts w:cs="Times New Roman"/>
              </w:rPr>
            </w:pPr>
            <w:r w:rsidRPr="00443C75">
              <w:rPr>
                <w:rFonts w:cs="Times New Roman"/>
              </w:rPr>
              <w:t>2</w:t>
            </w:r>
          </w:p>
        </w:tc>
        <w:tc>
          <w:tcPr>
            <w:tcW w:w="3330" w:type="dxa"/>
            <w:tcBorders>
              <w:top w:val="single" w:sz="4" w:space="0" w:color="auto"/>
              <w:left w:val="single" w:sz="4" w:space="0" w:color="auto"/>
              <w:bottom w:val="single" w:sz="4" w:space="0" w:color="auto"/>
              <w:right w:val="single" w:sz="4" w:space="0" w:color="auto"/>
            </w:tcBorders>
            <w:hideMark/>
          </w:tcPr>
          <w:p w14:paraId="160254BE" w14:textId="77777777" w:rsidR="00E842CF" w:rsidRPr="00443C75" w:rsidRDefault="00E842CF" w:rsidP="004E24CF">
            <w:pPr>
              <w:widowControl/>
              <w:rPr>
                <w:rFonts w:cs="Times New Roman"/>
              </w:rPr>
            </w:pPr>
            <w:r w:rsidRPr="00443C75">
              <w:rPr>
                <w:rFonts w:cs="Times New Roman"/>
              </w:rPr>
              <w:t>Project Name</w:t>
            </w:r>
          </w:p>
        </w:tc>
        <w:tc>
          <w:tcPr>
            <w:tcW w:w="5715" w:type="dxa"/>
            <w:tcBorders>
              <w:top w:val="single" w:sz="4" w:space="0" w:color="auto"/>
              <w:left w:val="single" w:sz="4" w:space="0" w:color="auto"/>
              <w:bottom w:val="single" w:sz="4" w:space="0" w:color="auto"/>
              <w:right w:val="single" w:sz="4" w:space="0" w:color="auto"/>
            </w:tcBorders>
          </w:tcPr>
          <w:p w14:paraId="7279B9DD" w14:textId="77777777" w:rsidR="00E842CF" w:rsidRPr="00443C75" w:rsidRDefault="00E842CF" w:rsidP="004E24CF">
            <w:pPr>
              <w:widowControl/>
              <w:rPr>
                <w:rFonts w:cs="Times New Roman"/>
              </w:rPr>
            </w:pPr>
          </w:p>
        </w:tc>
      </w:tr>
      <w:tr w:rsidR="00443C75" w:rsidRPr="00443C75" w14:paraId="09DD5704" w14:textId="77777777" w:rsidTr="004E24CF">
        <w:tc>
          <w:tcPr>
            <w:tcW w:w="535" w:type="dxa"/>
            <w:tcBorders>
              <w:top w:val="single" w:sz="4" w:space="0" w:color="auto"/>
              <w:left w:val="single" w:sz="4" w:space="0" w:color="auto"/>
              <w:bottom w:val="single" w:sz="4" w:space="0" w:color="auto"/>
              <w:right w:val="single" w:sz="4" w:space="0" w:color="auto"/>
            </w:tcBorders>
            <w:hideMark/>
          </w:tcPr>
          <w:p w14:paraId="169055C9" w14:textId="77777777" w:rsidR="00E842CF" w:rsidRPr="00443C75" w:rsidRDefault="00E842CF" w:rsidP="004E24CF">
            <w:pPr>
              <w:widowControl/>
              <w:rPr>
                <w:rFonts w:cs="Times New Roman"/>
              </w:rPr>
            </w:pPr>
            <w:r w:rsidRPr="00443C75">
              <w:rPr>
                <w:rFonts w:cs="Times New Roman"/>
              </w:rPr>
              <w:t>3</w:t>
            </w:r>
          </w:p>
        </w:tc>
        <w:tc>
          <w:tcPr>
            <w:tcW w:w="3330" w:type="dxa"/>
            <w:tcBorders>
              <w:top w:val="single" w:sz="4" w:space="0" w:color="auto"/>
              <w:left w:val="single" w:sz="4" w:space="0" w:color="auto"/>
              <w:bottom w:val="single" w:sz="4" w:space="0" w:color="auto"/>
              <w:right w:val="single" w:sz="4" w:space="0" w:color="auto"/>
            </w:tcBorders>
            <w:hideMark/>
          </w:tcPr>
          <w:p w14:paraId="3A37B751" w14:textId="77777777" w:rsidR="00E842CF" w:rsidRPr="00443C75" w:rsidRDefault="00E842CF" w:rsidP="004E24CF">
            <w:pPr>
              <w:widowControl/>
              <w:rPr>
                <w:rFonts w:cs="Times New Roman"/>
              </w:rPr>
            </w:pPr>
            <w:r w:rsidRPr="00443C75">
              <w:rPr>
                <w:rFonts w:cs="Times New Roman"/>
              </w:rPr>
              <w:t>PJM-EIS GATS or M-RETS ID</w:t>
            </w:r>
          </w:p>
        </w:tc>
        <w:tc>
          <w:tcPr>
            <w:tcW w:w="5715" w:type="dxa"/>
            <w:tcBorders>
              <w:top w:val="single" w:sz="4" w:space="0" w:color="auto"/>
              <w:left w:val="single" w:sz="4" w:space="0" w:color="auto"/>
              <w:bottom w:val="single" w:sz="4" w:space="0" w:color="auto"/>
              <w:right w:val="single" w:sz="4" w:space="0" w:color="auto"/>
            </w:tcBorders>
          </w:tcPr>
          <w:p w14:paraId="06807A37" w14:textId="77777777" w:rsidR="00E842CF" w:rsidRPr="00443C75" w:rsidRDefault="00E842CF" w:rsidP="004E24CF">
            <w:pPr>
              <w:widowControl/>
              <w:rPr>
                <w:rFonts w:cs="Times New Roman"/>
              </w:rPr>
            </w:pPr>
          </w:p>
        </w:tc>
      </w:tr>
      <w:tr w:rsidR="00443C75" w:rsidRPr="00443C75" w14:paraId="1738079A" w14:textId="77777777" w:rsidTr="004E24CF">
        <w:tc>
          <w:tcPr>
            <w:tcW w:w="535" w:type="dxa"/>
            <w:tcBorders>
              <w:top w:val="single" w:sz="4" w:space="0" w:color="auto"/>
              <w:left w:val="single" w:sz="4" w:space="0" w:color="auto"/>
              <w:bottom w:val="single" w:sz="4" w:space="0" w:color="auto"/>
              <w:right w:val="single" w:sz="4" w:space="0" w:color="auto"/>
            </w:tcBorders>
            <w:hideMark/>
          </w:tcPr>
          <w:p w14:paraId="0B5FEF6D" w14:textId="77777777" w:rsidR="00E842CF" w:rsidRPr="00443C75" w:rsidRDefault="00E842CF" w:rsidP="004E24CF">
            <w:pPr>
              <w:widowControl/>
              <w:rPr>
                <w:rFonts w:cs="Times New Roman"/>
              </w:rPr>
            </w:pPr>
            <w:r w:rsidRPr="00443C75">
              <w:rPr>
                <w:rFonts w:cs="Times New Roman"/>
              </w:rPr>
              <w:t>4</w:t>
            </w:r>
          </w:p>
        </w:tc>
        <w:tc>
          <w:tcPr>
            <w:tcW w:w="3330" w:type="dxa"/>
            <w:tcBorders>
              <w:top w:val="single" w:sz="4" w:space="0" w:color="auto"/>
              <w:left w:val="single" w:sz="4" w:space="0" w:color="auto"/>
              <w:bottom w:val="single" w:sz="4" w:space="0" w:color="auto"/>
              <w:right w:val="single" w:sz="4" w:space="0" w:color="auto"/>
            </w:tcBorders>
            <w:hideMark/>
          </w:tcPr>
          <w:p w14:paraId="7A70DA32" w14:textId="77777777" w:rsidR="00E842CF" w:rsidRPr="00443C75" w:rsidRDefault="00E842CF" w:rsidP="004E24CF">
            <w:pPr>
              <w:widowControl/>
              <w:rPr>
                <w:rFonts w:cs="Times New Roman"/>
              </w:rPr>
            </w:pPr>
            <w:r w:rsidRPr="00443C75">
              <w:rPr>
                <w:rFonts w:cs="Times New Roman"/>
              </w:rPr>
              <w:t>Actual Nameplate Capacity</w:t>
            </w:r>
          </w:p>
        </w:tc>
        <w:tc>
          <w:tcPr>
            <w:tcW w:w="5715" w:type="dxa"/>
            <w:tcBorders>
              <w:top w:val="single" w:sz="4" w:space="0" w:color="auto"/>
              <w:left w:val="single" w:sz="4" w:space="0" w:color="auto"/>
              <w:bottom w:val="single" w:sz="4" w:space="0" w:color="auto"/>
              <w:right w:val="single" w:sz="4" w:space="0" w:color="auto"/>
            </w:tcBorders>
          </w:tcPr>
          <w:p w14:paraId="566FB9CE" w14:textId="77777777" w:rsidR="00E842CF" w:rsidRPr="00443C75" w:rsidRDefault="00E842CF" w:rsidP="004E24CF">
            <w:pPr>
              <w:widowControl/>
              <w:rPr>
                <w:rFonts w:cs="Times New Roman"/>
              </w:rPr>
            </w:pPr>
          </w:p>
        </w:tc>
      </w:tr>
      <w:tr w:rsidR="00443C75" w:rsidRPr="00443C75" w14:paraId="4F21099C" w14:textId="77777777" w:rsidTr="004E24CF">
        <w:tc>
          <w:tcPr>
            <w:tcW w:w="535" w:type="dxa"/>
            <w:tcBorders>
              <w:top w:val="single" w:sz="4" w:space="0" w:color="auto"/>
              <w:left w:val="single" w:sz="4" w:space="0" w:color="auto"/>
              <w:bottom w:val="single" w:sz="4" w:space="0" w:color="auto"/>
              <w:right w:val="single" w:sz="4" w:space="0" w:color="auto"/>
            </w:tcBorders>
            <w:hideMark/>
          </w:tcPr>
          <w:p w14:paraId="5B886AC5" w14:textId="77777777" w:rsidR="00E842CF" w:rsidRPr="00443C75" w:rsidRDefault="00E842CF" w:rsidP="004E24CF">
            <w:pPr>
              <w:widowControl/>
              <w:rPr>
                <w:rFonts w:cs="Times New Roman"/>
              </w:rPr>
            </w:pPr>
            <w:r w:rsidRPr="00443C75">
              <w:rPr>
                <w:rFonts w:cs="Times New Roman"/>
              </w:rPr>
              <w:t>5</w:t>
            </w:r>
          </w:p>
        </w:tc>
        <w:tc>
          <w:tcPr>
            <w:tcW w:w="3330" w:type="dxa"/>
            <w:tcBorders>
              <w:top w:val="single" w:sz="4" w:space="0" w:color="auto"/>
              <w:left w:val="single" w:sz="4" w:space="0" w:color="auto"/>
              <w:bottom w:val="single" w:sz="4" w:space="0" w:color="auto"/>
              <w:right w:val="single" w:sz="4" w:space="0" w:color="auto"/>
            </w:tcBorders>
            <w:hideMark/>
          </w:tcPr>
          <w:p w14:paraId="1B7500E1" w14:textId="77777777" w:rsidR="00E842CF" w:rsidRPr="00443C75" w:rsidRDefault="00E842CF" w:rsidP="004E24CF">
            <w:pPr>
              <w:widowControl/>
              <w:rPr>
                <w:rFonts w:cs="Times New Roman"/>
                <w:b/>
              </w:rPr>
            </w:pPr>
            <w:r w:rsidRPr="00443C75">
              <w:rPr>
                <w:rFonts w:cs="Times New Roman"/>
              </w:rPr>
              <w:t>Contract Nameplate Capacity</w:t>
            </w:r>
          </w:p>
        </w:tc>
        <w:tc>
          <w:tcPr>
            <w:tcW w:w="5715" w:type="dxa"/>
            <w:tcBorders>
              <w:top w:val="single" w:sz="4" w:space="0" w:color="auto"/>
              <w:left w:val="single" w:sz="4" w:space="0" w:color="auto"/>
              <w:bottom w:val="single" w:sz="4" w:space="0" w:color="auto"/>
              <w:right w:val="single" w:sz="4" w:space="0" w:color="auto"/>
            </w:tcBorders>
          </w:tcPr>
          <w:p w14:paraId="72AF6E22" w14:textId="77777777" w:rsidR="00E842CF" w:rsidRPr="00443C75" w:rsidRDefault="00E842CF" w:rsidP="004E24CF">
            <w:pPr>
              <w:widowControl/>
              <w:rPr>
                <w:rFonts w:cs="Times New Roman"/>
              </w:rPr>
            </w:pPr>
          </w:p>
        </w:tc>
      </w:tr>
      <w:tr w:rsidR="00443C75" w:rsidRPr="00443C75" w14:paraId="3DC11C7A" w14:textId="77777777" w:rsidTr="004E24CF">
        <w:tc>
          <w:tcPr>
            <w:tcW w:w="535" w:type="dxa"/>
            <w:tcBorders>
              <w:top w:val="single" w:sz="4" w:space="0" w:color="auto"/>
              <w:left w:val="single" w:sz="4" w:space="0" w:color="auto"/>
              <w:bottom w:val="single" w:sz="4" w:space="0" w:color="auto"/>
              <w:right w:val="single" w:sz="4" w:space="0" w:color="auto"/>
            </w:tcBorders>
            <w:hideMark/>
          </w:tcPr>
          <w:p w14:paraId="417A77DE" w14:textId="77777777" w:rsidR="00E842CF" w:rsidRPr="00443C75" w:rsidRDefault="00E842CF" w:rsidP="004E24CF">
            <w:pPr>
              <w:widowControl/>
              <w:rPr>
                <w:rFonts w:cs="Times New Roman"/>
              </w:rPr>
            </w:pPr>
            <w:r w:rsidRPr="00443C75">
              <w:rPr>
                <w:rFonts w:cs="Times New Roman"/>
              </w:rPr>
              <w:t>6</w:t>
            </w:r>
          </w:p>
        </w:tc>
        <w:tc>
          <w:tcPr>
            <w:tcW w:w="3330" w:type="dxa"/>
            <w:tcBorders>
              <w:top w:val="single" w:sz="4" w:space="0" w:color="auto"/>
              <w:left w:val="single" w:sz="4" w:space="0" w:color="auto"/>
              <w:bottom w:val="single" w:sz="4" w:space="0" w:color="auto"/>
              <w:right w:val="single" w:sz="4" w:space="0" w:color="auto"/>
            </w:tcBorders>
            <w:hideMark/>
          </w:tcPr>
          <w:p w14:paraId="12556375" w14:textId="3D364810" w:rsidR="00E842CF" w:rsidRPr="00443C75" w:rsidRDefault="000A2C5A" w:rsidP="004E24CF">
            <w:pPr>
              <w:widowControl/>
              <w:rPr>
                <w:rFonts w:cs="Times New Roman"/>
              </w:rPr>
            </w:pPr>
            <w:r w:rsidRPr="00443C75">
              <w:rPr>
                <w:rFonts w:cs="Times New Roman"/>
              </w:rPr>
              <w:t xml:space="preserve">Contract </w:t>
            </w:r>
            <w:r w:rsidR="00E842CF" w:rsidRPr="00443C75">
              <w:rPr>
                <w:rFonts w:cs="Times New Roman"/>
              </w:rPr>
              <w:t>Capacity Factor (%)</w:t>
            </w:r>
          </w:p>
        </w:tc>
        <w:tc>
          <w:tcPr>
            <w:tcW w:w="5715" w:type="dxa"/>
            <w:tcBorders>
              <w:top w:val="single" w:sz="4" w:space="0" w:color="auto"/>
              <w:left w:val="single" w:sz="4" w:space="0" w:color="auto"/>
              <w:bottom w:val="single" w:sz="4" w:space="0" w:color="auto"/>
              <w:right w:val="single" w:sz="4" w:space="0" w:color="auto"/>
            </w:tcBorders>
          </w:tcPr>
          <w:p w14:paraId="70D530E1" w14:textId="77777777" w:rsidR="00E842CF" w:rsidRPr="00443C75" w:rsidRDefault="00E842CF" w:rsidP="004E24CF">
            <w:pPr>
              <w:widowControl/>
              <w:rPr>
                <w:rFonts w:cs="Times New Roman"/>
              </w:rPr>
            </w:pPr>
          </w:p>
        </w:tc>
      </w:tr>
      <w:tr w:rsidR="00443C75" w:rsidRPr="00443C75" w14:paraId="01749D2D" w14:textId="77777777" w:rsidTr="004E24CF">
        <w:tc>
          <w:tcPr>
            <w:tcW w:w="535" w:type="dxa"/>
            <w:tcBorders>
              <w:top w:val="single" w:sz="4" w:space="0" w:color="auto"/>
              <w:left w:val="single" w:sz="4" w:space="0" w:color="auto"/>
              <w:bottom w:val="single" w:sz="4" w:space="0" w:color="auto"/>
              <w:right w:val="single" w:sz="4" w:space="0" w:color="auto"/>
            </w:tcBorders>
            <w:hideMark/>
          </w:tcPr>
          <w:p w14:paraId="346E4E29" w14:textId="77777777" w:rsidR="00E842CF" w:rsidRPr="00443C75" w:rsidRDefault="00E842CF" w:rsidP="004E24CF">
            <w:pPr>
              <w:widowControl/>
              <w:rPr>
                <w:rFonts w:cs="Times New Roman"/>
              </w:rPr>
            </w:pPr>
            <w:r w:rsidRPr="00443C75">
              <w:rPr>
                <w:rFonts w:cs="Times New Roman"/>
              </w:rPr>
              <w:t>7</w:t>
            </w:r>
          </w:p>
        </w:tc>
        <w:tc>
          <w:tcPr>
            <w:tcW w:w="3330" w:type="dxa"/>
            <w:tcBorders>
              <w:top w:val="single" w:sz="4" w:space="0" w:color="auto"/>
              <w:left w:val="single" w:sz="4" w:space="0" w:color="auto"/>
              <w:bottom w:val="single" w:sz="4" w:space="0" w:color="auto"/>
              <w:right w:val="single" w:sz="4" w:space="0" w:color="auto"/>
            </w:tcBorders>
            <w:hideMark/>
          </w:tcPr>
          <w:p w14:paraId="06B94C92" w14:textId="4C7AC56E" w:rsidR="00E842CF" w:rsidRPr="00443C75" w:rsidRDefault="00E842CF" w:rsidP="004E24CF">
            <w:pPr>
              <w:widowControl/>
              <w:rPr>
                <w:rFonts w:cs="Times New Roman"/>
              </w:rPr>
            </w:pPr>
            <w:r w:rsidRPr="00443C75">
              <w:rPr>
                <w:rFonts w:cs="Times New Roman"/>
              </w:rPr>
              <w:t xml:space="preserve">REC </w:t>
            </w:r>
            <w:r w:rsidR="002C1124" w:rsidRPr="00443C75">
              <w:rPr>
                <w:rFonts w:cs="Times New Roman"/>
              </w:rPr>
              <w:t>D</w:t>
            </w:r>
            <w:r w:rsidRPr="00443C75">
              <w:rPr>
                <w:rFonts w:cs="Times New Roman"/>
              </w:rPr>
              <w:t>eliveries since last report (or since Energization if first report)</w:t>
            </w:r>
          </w:p>
        </w:tc>
        <w:tc>
          <w:tcPr>
            <w:tcW w:w="5715" w:type="dxa"/>
            <w:tcBorders>
              <w:top w:val="single" w:sz="4" w:space="0" w:color="auto"/>
              <w:left w:val="single" w:sz="4" w:space="0" w:color="auto"/>
              <w:bottom w:val="single" w:sz="4" w:space="0" w:color="auto"/>
              <w:right w:val="single" w:sz="4" w:space="0" w:color="auto"/>
            </w:tcBorders>
          </w:tcPr>
          <w:p w14:paraId="0DBB3012" w14:textId="77777777" w:rsidR="00E842CF" w:rsidRPr="00443C75" w:rsidRDefault="00E842CF" w:rsidP="004E24CF">
            <w:pPr>
              <w:widowControl/>
              <w:rPr>
                <w:rFonts w:cs="Times New Roman"/>
              </w:rPr>
            </w:pPr>
          </w:p>
          <w:p w14:paraId="612FCA66" w14:textId="77777777" w:rsidR="00E842CF" w:rsidRPr="00443C75" w:rsidRDefault="00E842CF" w:rsidP="004E24CF">
            <w:pPr>
              <w:widowControl/>
              <w:rPr>
                <w:rFonts w:cs="Times New Roman"/>
              </w:rPr>
            </w:pPr>
            <w:r w:rsidRPr="00443C75">
              <w:rPr>
                <w:rFonts w:cs="Times New Roman"/>
              </w:rPr>
              <w:t xml:space="preserve"> </w:t>
            </w:r>
          </w:p>
        </w:tc>
      </w:tr>
      <w:tr w:rsidR="00443C75" w:rsidRPr="00443C75" w14:paraId="1E5B102B" w14:textId="77777777" w:rsidTr="004E24CF">
        <w:tc>
          <w:tcPr>
            <w:tcW w:w="535" w:type="dxa"/>
            <w:tcBorders>
              <w:top w:val="single" w:sz="4" w:space="0" w:color="auto"/>
              <w:left w:val="single" w:sz="4" w:space="0" w:color="auto"/>
              <w:bottom w:val="single" w:sz="4" w:space="0" w:color="auto"/>
              <w:right w:val="single" w:sz="4" w:space="0" w:color="auto"/>
            </w:tcBorders>
          </w:tcPr>
          <w:p w14:paraId="71BE6CF5" w14:textId="77777777" w:rsidR="00E842CF" w:rsidRPr="00443C75" w:rsidRDefault="00E842CF" w:rsidP="004E24CF">
            <w:pPr>
              <w:widowControl/>
              <w:rPr>
                <w:rFonts w:cs="Times New Roman"/>
              </w:rPr>
            </w:pPr>
          </w:p>
        </w:tc>
        <w:tc>
          <w:tcPr>
            <w:tcW w:w="3330" w:type="dxa"/>
            <w:tcBorders>
              <w:top w:val="single" w:sz="4" w:space="0" w:color="auto"/>
              <w:left w:val="single" w:sz="4" w:space="0" w:color="auto"/>
              <w:bottom w:val="single" w:sz="4" w:space="0" w:color="auto"/>
              <w:right w:val="single" w:sz="4" w:space="0" w:color="auto"/>
            </w:tcBorders>
            <w:hideMark/>
          </w:tcPr>
          <w:p w14:paraId="3166FA40" w14:textId="1CF4E3CE" w:rsidR="00E842CF" w:rsidRPr="00443C75" w:rsidRDefault="00E842CF" w:rsidP="004E24CF">
            <w:pPr>
              <w:widowControl/>
              <w:rPr>
                <w:rFonts w:cs="Times New Roman"/>
              </w:rPr>
            </w:pPr>
            <w:r w:rsidRPr="00443C75">
              <w:rPr>
                <w:rFonts w:cs="Times New Roman"/>
              </w:rPr>
              <w:t xml:space="preserve">Date of first REC </w:t>
            </w:r>
            <w:r w:rsidR="002C1124" w:rsidRPr="00443C75">
              <w:rPr>
                <w:rFonts w:cs="Times New Roman"/>
              </w:rPr>
              <w:t>D</w:t>
            </w:r>
            <w:r w:rsidRPr="00443C75">
              <w:rPr>
                <w:rFonts w:cs="Times New Roman"/>
              </w:rPr>
              <w:t>elivery</w:t>
            </w:r>
          </w:p>
        </w:tc>
        <w:tc>
          <w:tcPr>
            <w:tcW w:w="5715" w:type="dxa"/>
            <w:tcBorders>
              <w:top w:val="single" w:sz="4" w:space="0" w:color="auto"/>
              <w:left w:val="single" w:sz="4" w:space="0" w:color="auto"/>
              <w:bottom w:val="single" w:sz="4" w:space="0" w:color="auto"/>
              <w:right w:val="single" w:sz="4" w:space="0" w:color="auto"/>
            </w:tcBorders>
          </w:tcPr>
          <w:p w14:paraId="569B4962" w14:textId="77777777" w:rsidR="00E842CF" w:rsidRPr="00443C75" w:rsidRDefault="00E842CF" w:rsidP="004E24CF">
            <w:pPr>
              <w:widowControl/>
              <w:rPr>
                <w:rFonts w:cs="Times New Roman"/>
              </w:rPr>
            </w:pPr>
          </w:p>
        </w:tc>
      </w:tr>
      <w:tr w:rsidR="00443C75" w:rsidRPr="00443C75" w14:paraId="428DE970" w14:textId="77777777" w:rsidTr="004E24CF">
        <w:tc>
          <w:tcPr>
            <w:tcW w:w="535" w:type="dxa"/>
            <w:tcBorders>
              <w:top w:val="single" w:sz="4" w:space="0" w:color="auto"/>
              <w:left w:val="single" w:sz="4" w:space="0" w:color="auto"/>
              <w:bottom w:val="single" w:sz="4" w:space="0" w:color="auto"/>
              <w:right w:val="single" w:sz="4" w:space="0" w:color="auto"/>
            </w:tcBorders>
          </w:tcPr>
          <w:p w14:paraId="2687F3C0" w14:textId="77777777" w:rsidR="00E842CF" w:rsidRPr="00443C75" w:rsidRDefault="00E842CF" w:rsidP="004E24CF">
            <w:pPr>
              <w:widowControl/>
              <w:rPr>
                <w:rFonts w:cs="Times New Roman"/>
              </w:rPr>
            </w:pPr>
          </w:p>
        </w:tc>
        <w:tc>
          <w:tcPr>
            <w:tcW w:w="3330" w:type="dxa"/>
            <w:tcBorders>
              <w:top w:val="single" w:sz="4" w:space="0" w:color="auto"/>
              <w:left w:val="single" w:sz="4" w:space="0" w:color="auto"/>
              <w:bottom w:val="single" w:sz="4" w:space="0" w:color="auto"/>
              <w:right w:val="single" w:sz="4" w:space="0" w:color="auto"/>
            </w:tcBorders>
            <w:hideMark/>
          </w:tcPr>
          <w:p w14:paraId="489ED415" w14:textId="77777777" w:rsidR="00E842CF" w:rsidRPr="00443C75" w:rsidRDefault="00E842CF" w:rsidP="004E24CF">
            <w:pPr>
              <w:widowControl/>
              <w:rPr>
                <w:rFonts w:cs="Times New Roman"/>
              </w:rPr>
            </w:pPr>
            <w:r w:rsidRPr="00443C75">
              <w:rPr>
                <w:rFonts w:cs="Times New Roman"/>
              </w:rPr>
              <w:t>RECs contracted</w:t>
            </w:r>
          </w:p>
        </w:tc>
        <w:tc>
          <w:tcPr>
            <w:tcW w:w="5715" w:type="dxa"/>
            <w:tcBorders>
              <w:top w:val="single" w:sz="4" w:space="0" w:color="auto"/>
              <w:left w:val="single" w:sz="4" w:space="0" w:color="auto"/>
              <w:bottom w:val="single" w:sz="4" w:space="0" w:color="auto"/>
              <w:right w:val="single" w:sz="4" w:space="0" w:color="auto"/>
            </w:tcBorders>
          </w:tcPr>
          <w:p w14:paraId="103B0079" w14:textId="77777777" w:rsidR="00E842CF" w:rsidRPr="00443C75" w:rsidRDefault="00E842CF" w:rsidP="004E24CF">
            <w:pPr>
              <w:widowControl/>
              <w:rPr>
                <w:rFonts w:cs="Times New Roman"/>
              </w:rPr>
            </w:pPr>
          </w:p>
        </w:tc>
      </w:tr>
      <w:tr w:rsidR="00443C75" w:rsidRPr="00443C75" w14:paraId="3E1FD6D7" w14:textId="77777777" w:rsidTr="004E24CF">
        <w:tc>
          <w:tcPr>
            <w:tcW w:w="535" w:type="dxa"/>
            <w:tcBorders>
              <w:top w:val="single" w:sz="4" w:space="0" w:color="auto"/>
              <w:left w:val="single" w:sz="4" w:space="0" w:color="auto"/>
              <w:bottom w:val="single" w:sz="4" w:space="0" w:color="auto"/>
              <w:right w:val="single" w:sz="4" w:space="0" w:color="auto"/>
            </w:tcBorders>
          </w:tcPr>
          <w:p w14:paraId="59415277" w14:textId="77777777" w:rsidR="00E842CF" w:rsidRPr="00443C75" w:rsidRDefault="00E842CF" w:rsidP="004E24CF">
            <w:pPr>
              <w:widowControl/>
              <w:rPr>
                <w:rFonts w:cs="Times New Roman"/>
              </w:rPr>
            </w:pPr>
          </w:p>
        </w:tc>
        <w:tc>
          <w:tcPr>
            <w:tcW w:w="3330" w:type="dxa"/>
            <w:tcBorders>
              <w:top w:val="single" w:sz="4" w:space="0" w:color="auto"/>
              <w:left w:val="single" w:sz="4" w:space="0" w:color="auto"/>
              <w:bottom w:val="single" w:sz="4" w:space="0" w:color="auto"/>
              <w:right w:val="single" w:sz="4" w:space="0" w:color="auto"/>
            </w:tcBorders>
            <w:hideMark/>
          </w:tcPr>
          <w:p w14:paraId="3A0584D5" w14:textId="77777777" w:rsidR="00E842CF" w:rsidRPr="00443C75" w:rsidRDefault="00E842CF" w:rsidP="004E24CF">
            <w:pPr>
              <w:widowControl/>
              <w:rPr>
                <w:rFonts w:cs="Times New Roman"/>
              </w:rPr>
            </w:pPr>
            <w:r w:rsidRPr="00443C75">
              <w:rPr>
                <w:rFonts w:cs="Times New Roman"/>
              </w:rPr>
              <w:t>RECs Delivered</w:t>
            </w:r>
          </w:p>
        </w:tc>
        <w:tc>
          <w:tcPr>
            <w:tcW w:w="5715" w:type="dxa"/>
            <w:tcBorders>
              <w:top w:val="single" w:sz="4" w:space="0" w:color="auto"/>
              <w:left w:val="single" w:sz="4" w:space="0" w:color="auto"/>
              <w:bottom w:val="single" w:sz="4" w:space="0" w:color="auto"/>
              <w:right w:val="single" w:sz="4" w:space="0" w:color="auto"/>
            </w:tcBorders>
          </w:tcPr>
          <w:p w14:paraId="00C5C4E9" w14:textId="77777777" w:rsidR="00E842CF" w:rsidRPr="00443C75" w:rsidRDefault="00E842CF" w:rsidP="004E24CF">
            <w:pPr>
              <w:widowControl/>
              <w:rPr>
                <w:rFonts w:cs="Times New Roman"/>
              </w:rPr>
            </w:pPr>
          </w:p>
        </w:tc>
      </w:tr>
      <w:tr w:rsidR="00443C75" w:rsidRPr="00443C75" w14:paraId="6AE39C86" w14:textId="77777777" w:rsidTr="004E24CF">
        <w:tc>
          <w:tcPr>
            <w:tcW w:w="535" w:type="dxa"/>
            <w:tcBorders>
              <w:top w:val="single" w:sz="4" w:space="0" w:color="auto"/>
              <w:left w:val="single" w:sz="4" w:space="0" w:color="auto"/>
              <w:bottom w:val="single" w:sz="4" w:space="0" w:color="auto"/>
              <w:right w:val="single" w:sz="4" w:space="0" w:color="auto"/>
            </w:tcBorders>
            <w:hideMark/>
          </w:tcPr>
          <w:p w14:paraId="6681D8C9" w14:textId="77777777" w:rsidR="00E842CF" w:rsidRPr="00443C75" w:rsidRDefault="00E842CF" w:rsidP="004E24CF">
            <w:pPr>
              <w:widowControl/>
              <w:rPr>
                <w:rFonts w:cs="Times New Roman"/>
              </w:rPr>
            </w:pPr>
            <w:r w:rsidRPr="00443C75">
              <w:rPr>
                <w:rFonts w:cs="Times New Roman"/>
              </w:rPr>
              <w:t>8</w:t>
            </w:r>
          </w:p>
        </w:tc>
        <w:tc>
          <w:tcPr>
            <w:tcW w:w="3330" w:type="dxa"/>
            <w:tcBorders>
              <w:top w:val="single" w:sz="4" w:space="0" w:color="auto"/>
              <w:left w:val="single" w:sz="4" w:space="0" w:color="auto"/>
              <w:bottom w:val="single" w:sz="4" w:space="0" w:color="auto"/>
              <w:right w:val="single" w:sz="4" w:space="0" w:color="auto"/>
            </w:tcBorders>
            <w:hideMark/>
          </w:tcPr>
          <w:p w14:paraId="1E6684CB" w14:textId="77777777" w:rsidR="00E842CF" w:rsidRPr="00443C75" w:rsidRDefault="00E842CF" w:rsidP="004E24CF">
            <w:pPr>
              <w:widowControl/>
              <w:rPr>
                <w:rFonts w:cs="Times New Roman"/>
              </w:rPr>
            </w:pPr>
            <w:r w:rsidRPr="00443C75">
              <w:rPr>
                <w:rFonts w:cs="Times New Roman"/>
              </w:rPr>
              <w:t>Associated Collateral Requirement held by Buyer</w:t>
            </w:r>
          </w:p>
        </w:tc>
        <w:tc>
          <w:tcPr>
            <w:tcW w:w="5715" w:type="dxa"/>
            <w:tcBorders>
              <w:top w:val="single" w:sz="4" w:space="0" w:color="auto"/>
              <w:left w:val="single" w:sz="4" w:space="0" w:color="auto"/>
              <w:bottom w:val="single" w:sz="4" w:space="0" w:color="auto"/>
              <w:right w:val="single" w:sz="4" w:space="0" w:color="auto"/>
            </w:tcBorders>
          </w:tcPr>
          <w:p w14:paraId="5E011731" w14:textId="77777777" w:rsidR="00E842CF" w:rsidRPr="00443C75" w:rsidRDefault="00E842CF" w:rsidP="004E24CF">
            <w:pPr>
              <w:widowControl/>
              <w:rPr>
                <w:rFonts w:cs="Times New Roman"/>
              </w:rPr>
            </w:pPr>
          </w:p>
        </w:tc>
      </w:tr>
      <w:tr w:rsidR="00443C75" w:rsidRPr="00443C75" w14:paraId="26C90C5F" w14:textId="77777777" w:rsidTr="004E24CF">
        <w:tc>
          <w:tcPr>
            <w:tcW w:w="535" w:type="dxa"/>
            <w:tcBorders>
              <w:top w:val="single" w:sz="4" w:space="0" w:color="auto"/>
              <w:left w:val="single" w:sz="4" w:space="0" w:color="auto"/>
              <w:bottom w:val="single" w:sz="4" w:space="0" w:color="auto"/>
              <w:right w:val="single" w:sz="4" w:space="0" w:color="auto"/>
            </w:tcBorders>
            <w:hideMark/>
          </w:tcPr>
          <w:p w14:paraId="38F8A5D5" w14:textId="77777777" w:rsidR="00E842CF" w:rsidRPr="00443C75" w:rsidRDefault="00E842CF" w:rsidP="004E24CF">
            <w:pPr>
              <w:widowControl/>
              <w:rPr>
                <w:rFonts w:cs="Times New Roman"/>
              </w:rPr>
            </w:pPr>
            <w:r w:rsidRPr="00443C75">
              <w:rPr>
                <w:rFonts w:cs="Times New Roman"/>
              </w:rPr>
              <w:t>9</w:t>
            </w:r>
          </w:p>
        </w:tc>
        <w:tc>
          <w:tcPr>
            <w:tcW w:w="3330" w:type="dxa"/>
            <w:tcBorders>
              <w:top w:val="single" w:sz="4" w:space="0" w:color="auto"/>
              <w:left w:val="single" w:sz="4" w:space="0" w:color="auto"/>
              <w:bottom w:val="single" w:sz="4" w:space="0" w:color="auto"/>
              <w:right w:val="single" w:sz="4" w:space="0" w:color="auto"/>
            </w:tcBorders>
            <w:hideMark/>
          </w:tcPr>
          <w:p w14:paraId="35FEBE9C" w14:textId="77777777" w:rsidR="00E842CF" w:rsidRPr="00443C75" w:rsidRDefault="00E842CF" w:rsidP="004E24CF">
            <w:pPr>
              <w:widowControl/>
              <w:rPr>
                <w:rFonts w:cs="Times New Roman"/>
              </w:rPr>
            </w:pPr>
            <w:r w:rsidRPr="00443C75">
              <w:rPr>
                <w:rFonts w:cs="Times New Roman"/>
              </w:rPr>
              <w:t>Requests to change REC obligation (may enter multiple)</w:t>
            </w:r>
          </w:p>
        </w:tc>
        <w:tc>
          <w:tcPr>
            <w:tcW w:w="5715" w:type="dxa"/>
            <w:tcBorders>
              <w:top w:val="single" w:sz="4" w:space="0" w:color="auto"/>
              <w:left w:val="single" w:sz="4" w:space="0" w:color="auto"/>
              <w:bottom w:val="single" w:sz="4" w:space="0" w:color="auto"/>
              <w:right w:val="single" w:sz="4" w:space="0" w:color="auto"/>
            </w:tcBorders>
          </w:tcPr>
          <w:p w14:paraId="08E34589" w14:textId="77777777" w:rsidR="00E842CF" w:rsidRPr="00443C75" w:rsidRDefault="00E842CF" w:rsidP="004E24CF">
            <w:pPr>
              <w:widowControl/>
              <w:rPr>
                <w:rFonts w:cs="Times New Roman"/>
              </w:rPr>
            </w:pPr>
            <w:r w:rsidRPr="00443C75">
              <w:rPr>
                <w:rFonts w:cs="Times New Roman"/>
              </w:rPr>
              <w:t>Type (suspension, reduction, elimination, Force Majeure)</w:t>
            </w:r>
          </w:p>
          <w:p w14:paraId="11EF4A9A" w14:textId="77777777" w:rsidR="00E842CF" w:rsidRPr="00443C75" w:rsidRDefault="00E842CF" w:rsidP="004E24CF">
            <w:pPr>
              <w:widowControl/>
              <w:rPr>
                <w:rFonts w:cs="Times New Roman"/>
              </w:rPr>
            </w:pPr>
            <w:r w:rsidRPr="00443C75">
              <w:rPr>
                <w:rFonts w:cs="Times New Roman"/>
              </w:rPr>
              <w:t xml:space="preserve">Date of Request: </w:t>
            </w:r>
          </w:p>
          <w:p w14:paraId="240DA168" w14:textId="77777777" w:rsidR="00E842CF" w:rsidRPr="00443C75" w:rsidRDefault="00E842CF" w:rsidP="004E24CF">
            <w:pPr>
              <w:widowControl/>
              <w:rPr>
                <w:rFonts w:cs="Times New Roman"/>
              </w:rPr>
            </w:pPr>
            <w:r w:rsidRPr="00443C75">
              <w:rPr>
                <w:rFonts w:cs="Times New Roman"/>
              </w:rPr>
              <w:t>Status of Request: [Granted, Denied, Pending]</w:t>
            </w:r>
          </w:p>
          <w:p w14:paraId="39F5D3BF" w14:textId="77777777" w:rsidR="00E842CF" w:rsidRPr="00443C75" w:rsidRDefault="00E842CF" w:rsidP="004E24CF">
            <w:pPr>
              <w:widowControl/>
              <w:rPr>
                <w:rFonts w:cs="Times New Roman"/>
              </w:rPr>
            </w:pPr>
          </w:p>
        </w:tc>
      </w:tr>
      <w:tr w:rsidR="00443C75" w:rsidRPr="00443C75" w14:paraId="6E400343" w14:textId="77777777" w:rsidTr="004E24CF">
        <w:tc>
          <w:tcPr>
            <w:tcW w:w="535" w:type="dxa"/>
            <w:tcBorders>
              <w:top w:val="single" w:sz="4" w:space="0" w:color="auto"/>
              <w:left w:val="single" w:sz="4" w:space="0" w:color="auto"/>
              <w:bottom w:val="single" w:sz="4" w:space="0" w:color="auto"/>
              <w:right w:val="single" w:sz="4" w:space="0" w:color="auto"/>
            </w:tcBorders>
            <w:hideMark/>
          </w:tcPr>
          <w:p w14:paraId="09EC6504" w14:textId="77777777" w:rsidR="00E842CF" w:rsidRPr="00443C75" w:rsidRDefault="00E842CF" w:rsidP="004E24CF">
            <w:pPr>
              <w:widowControl/>
              <w:rPr>
                <w:rFonts w:cs="Times New Roman"/>
              </w:rPr>
            </w:pPr>
            <w:r w:rsidRPr="00443C75">
              <w:rPr>
                <w:rFonts w:cs="Times New Roman"/>
              </w:rPr>
              <w:t>10</w:t>
            </w:r>
          </w:p>
        </w:tc>
        <w:tc>
          <w:tcPr>
            <w:tcW w:w="3330" w:type="dxa"/>
            <w:tcBorders>
              <w:top w:val="single" w:sz="4" w:space="0" w:color="auto"/>
              <w:left w:val="single" w:sz="4" w:space="0" w:color="auto"/>
              <w:bottom w:val="single" w:sz="4" w:space="0" w:color="auto"/>
              <w:right w:val="single" w:sz="4" w:space="0" w:color="auto"/>
            </w:tcBorders>
            <w:hideMark/>
          </w:tcPr>
          <w:p w14:paraId="4CEC0F63" w14:textId="77777777" w:rsidR="00E842CF" w:rsidRPr="00443C75" w:rsidRDefault="00E842CF" w:rsidP="004E24CF">
            <w:pPr>
              <w:widowControl/>
              <w:rPr>
                <w:rFonts w:cs="Times New Roman"/>
              </w:rPr>
            </w:pPr>
            <w:r w:rsidRPr="00443C75">
              <w:rPr>
                <w:rFonts w:cs="Times New Roman"/>
              </w:rPr>
              <w:t>Consumer complaints received</w:t>
            </w:r>
          </w:p>
        </w:tc>
        <w:tc>
          <w:tcPr>
            <w:tcW w:w="5715" w:type="dxa"/>
            <w:tcBorders>
              <w:top w:val="single" w:sz="4" w:space="0" w:color="auto"/>
              <w:left w:val="single" w:sz="4" w:space="0" w:color="auto"/>
              <w:bottom w:val="single" w:sz="4" w:space="0" w:color="auto"/>
              <w:right w:val="single" w:sz="4" w:space="0" w:color="auto"/>
            </w:tcBorders>
          </w:tcPr>
          <w:p w14:paraId="17172701" w14:textId="77777777" w:rsidR="00E842CF" w:rsidRPr="00443C75" w:rsidRDefault="00E842CF" w:rsidP="004E24CF">
            <w:pPr>
              <w:widowControl/>
              <w:rPr>
                <w:rFonts w:cs="Times New Roman"/>
              </w:rPr>
            </w:pPr>
          </w:p>
        </w:tc>
      </w:tr>
    </w:tbl>
    <w:p w14:paraId="28CA207F" w14:textId="77777777" w:rsidR="00E842CF" w:rsidRPr="00443C75" w:rsidRDefault="00E842CF" w:rsidP="000B3F7A">
      <w:pPr>
        <w:pStyle w:val="BodyText"/>
        <w:rPr>
          <w:rFonts w:cs="Times New Roman"/>
        </w:rPr>
      </w:pPr>
    </w:p>
    <w:p w14:paraId="16966CEE" w14:textId="77777777" w:rsidR="00122705" w:rsidRPr="00443C75" w:rsidRDefault="00122705" w:rsidP="00E842CF">
      <w:pPr>
        <w:pStyle w:val="BodyText"/>
        <w:ind w:left="0"/>
        <w:jc w:val="center"/>
        <w:rPr>
          <w:rFonts w:cs="Times New Roman"/>
          <w:b/>
        </w:rPr>
      </w:pPr>
    </w:p>
    <w:p w14:paraId="09F3E082" w14:textId="77777777" w:rsidR="00122705" w:rsidRPr="00443C75" w:rsidRDefault="00122705" w:rsidP="00E842CF">
      <w:pPr>
        <w:pStyle w:val="BodyText"/>
        <w:ind w:left="0"/>
        <w:jc w:val="center"/>
        <w:rPr>
          <w:rFonts w:cs="Times New Roman"/>
          <w:b/>
        </w:rPr>
      </w:pPr>
    </w:p>
    <w:p w14:paraId="373FDB51" w14:textId="77777777" w:rsidR="00122705" w:rsidRPr="00443C75" w:rsidRDefault="00122705" w:rsidP="00E842CF">
      <w:pPr>
        <w:pStyle w:val="BodyText"/>
        <w:ind w:left="0"/>
        <w:jc w:val="center"/>
        <w:rPr>
          <w:rFonts w:cs="Times New Roman"/>
          <w:b/>
        </w:rPr>
      </w:pPr>
    </w:p>
    <w:p w14:paraId="660379D7" w14:textId="77777777" w:rsidR="00C37853" w:rsidRPr="00443C75" w:rsidRDefault="00C37853">
      <w:pPr>
        <w:rPr>
          <w:rFonts w:eastAsia="Times New Roman" w:cs="Times New Roman"/>
          <w:b/>
        </w:rPr>
      </w:pPr>
      <w:r w:rsidRPr="00443C75">
        <w:rPr>
          <w:rFonts w:cs="Times New Roman"/>
          <w:b/>
        </w:rPr>
        <w:br w:type="page"/>
      </w:r>
    </w:p>
    <w:p w14:paraId="6D4D650D" w14:textId="4A20C3C7" w:rsidR="00E842CF" w:rsidRPr="00443C75" w:rsidRDefault="00E842CF" w:rsidP="00E842CF">
      <w:pPr>
        <w:pStyle w:val="BodyText"/>
        <w:ind w:left="0"/>
        <w:jc w:val="center"/>
        <w:rPr>
          <w:rFonts w:cs="Times New Roman"/>
          <w:b/>
        </w:rPr>
      </w:pPr>
      <w:r w:rsidRPr="00443C75">
        <w:rPr>
          <w:rFonts w:cs="Times New Roman"/>
          <w:b/>
        </w:rPr>
        <w:lastRenderedPageBreak/>
        <w:t>Subscriber Information</w:t>
      </w:r>
    </w:p>
    <w:p w14:paraId="4D2A9769" w14:textId="77777777" w:rsidR="00E842CF" w:rsidRPr="00443C75" w:rsidRDefault="00E842CF" w:rsidP="00E842CF">
      <w:pPr>
        <w:pStyle w:val="BodyText"/>
        <w:ind w:left="0"/>
        <w:jc w:val="center"/>
        <w:rPr>
          <w:rFonts w:cs="Times New Roman"/>
          <w:b/>
        </w:rPr>
      </w:pPr>
    </w:p>
    <w:tbl>
      <w:tblPr>
        <w:tblW w:w="9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4"/>
        <w:gridCol w:w="1584"/>
        <w:gridCol w:w="1584"/>
        <w:gridCol w:w="1584"/>
        <w:gridCol w:w="1584"/>
        <w:gridCol w:w="1584"/>
      </w:tblGrid>
      <w:tr w:rsidR="00443C75" w:rsidRPr="00443C75" w14:paraId="2DCF3E0E" w14:textId="77777777" w:rsidTr="00F017DD">
        <w:tc>
          <w:tcPr>
            <w:tcW w:w="1584" w:type="dxa"/>
            <w:tcBorders>
              <w:top w:val="single" w:sz="4" w:space="0" w:color="auto"/>
              <w:left w:val="single" w:sz="4" w:space="0" w:color="auto"/>
              <w:bottom w:val="single" w:sz="4" w:space="0" w:color="auto"/>
              <w:right w:val="single" w:sz="4" w:space="0" w:color="auto"/>
            </w:tcBorders>
            <w:vAlign w:val="bottom"/>
            <w:hideMark/>
          </w:tcPr>
          <w:p w14:paraId="0EAF125E" w14:textId="3EB54BDB" w:rsidR="00CF7CBC" w:rsidRPr="00443C75" w:rsidRDefault="00CF7CBC" w:rsidP="00F017DD">
            <w:pPr>
              <w:pStyle w:val="BodyText"/>
              <w:rPr>
                <w:rFonts w:cs="Times New Roman"/>
                <w:b/>
              </w:rPr>
            </w:pPr>
            <w:r w:rsidRPr="00443C75">
              <w:rPr>
                <w:rFonts w:cs="Times New Roman"/>
                <w:b/>
              </w:rPr>
              <w:t>Unique Subscriber Identifier</w:t>
            </w:r>
          </w:p>
        </w:tc>
        <w:tc>
          <w:tcPr>
            <w:tcW w:w="1584" w:type="dxa"/>
            <w:tcBorders>
              <w:top w:val="single" w:sz="4" w:space="0" w:color="auto"/>
              <w:left w:val="single" w:sz="4" w:space="0" w:color="auto"/>
              <w:bottom w:val="single" w:sz="4" w:space="0" w:color="auto"/>
              <w:right w:val="single" w:sz="4" w:space="0" w:color="auto"/>
            </w:tcBorders>
            <w:vAlign w:val="bottom"/>
            <w:hideMark/>
          </w:tcPr>
          <w:p w14:paraId="6D605A4A" w14:textId="77777777" w:rsidR="00CF7CBC" w:rsidRPr="00443C75" w:rsidRDefault="00CF7CBC" w:rsidP="00F017DD">
            <w:pPr>
              <w:pStyle w:val="BodyText"/>
              <w:rPr>
                <w:rFonts w:cs="Times New Roman"/>
                <w:b/>
                <w:spacing w:val="-1"/>
              </w:rPr>
            </w:pPr>
            <w:r w:rsidRPr="00443C75">
              <w:rPr>
                <w:rFonts w:cs="Times New Roman"/>
                <w:b/>
              </w:rPr>
              <w:t>Subscription Size (kW)</w:t>
            </w:r>
          </w:p>
        </w:tc>
        <w:tc>
          <w:tcPr>
            <w:tcW w:w="1584" w:type="dxa"/>
            <w:tcBorders>
              <w:top w:val="single" w:sz="4" w:space="0" w:color="auto"/>
              <w:left w:val="single" w:sz="4" w:space="0" w:color="auto"/>
              <w:bottom w:val="single" w:sz="4" w:space="0" w:color="auto"/>
              <w:right w:val="single" w:sz="4" w:space="0" w:color="auto"/>
            </w:tcBorders>
            <w:vAlign w:val="bottom"/>
          </w:tcPr>
          <w:p w14:paraId="6602DF8D" w14:textId="1671635B" w:rsidR="00CF7CBC" w:rsidRPr="00443C75" w:rsidRDefault="00CF7CBC" w:rsidP="002F1DCC">
            <w:pPr>
              <w:pStyle w:val="BodyText"/>
              <w:rPr>
                <w:rFonts w:cs="Times New Roman"/>
                <w:b/>
              </w:rPr>
            </w:pPr>
            <w:r w:rsidRPr="00443C75">
              <w:rPr>
                <w:rFonts w:cs="Times New Roman"/>
                <w:b/>
              </w:rPr>
              <w:t>Qualified Small Subscriber (Y/N)</w:t>
            </w:r>
          </w:p>
        </w:tc>
        <w:tc>
          <w:tcPr>
            <w:tcW w:w="1584" w:type="dxa"/>
            <w:tcBorders>
              <w:top w:val="single" w:sz="4" w:space="0" w:color="auto"/>
              <w:left w:val="single" w:sz="4" w:space="0" w:color="auto"/>
              <w:bottom w:val="single" w:sz="4" w:space="0" w:color="auto"/>
              <w:right w:val="single" w:sz="4" w:space="0" w:color="auto"/>
            </w:tcBorders>
            <w:vAlign w:val="bottom"/>
            <w:hideMark/>
          </w:tcPr>
          <w:p w14:paraId="2474C74A" w14:textId="3C215691" w:rsidR="00CF7CBC" w:rsidRPr="00443C75" w:rsidRDefault="00CF7CBC" w:rsidP="00F017DD">
            <w:pPr>
              <w:pStyle w:val="BodyText"/>
              <w:rPr>
                <w:rFonts w:cs="Times New Roman"/>
                <w:b/>
                <w:spacing w:val="-1"/>
              </w:rPr>
            </w:pPr>
            <w:r w:rsidRPr="00443C75">
              <w:rPr>
                <w:rFonts w:cs="Times New Roman"/>
                <w:b/>
              </w:rPr>
              <w:t>End Use Customer (Y/N)</w:t>
            </w:r>
          </w:p>
        </w:tc>
        <w:tc>
          <w:tcPr>
            <w:tcW w:w="1584" w:type="dxa"/>
            <w:tcBorders>
              <w:top w:val="single" w:sz="4" w:space="0" w:color="auto"/>
              <w:left w:val="single" w:sz="4" w:space="0" w:color="auto"/>
              <w:bottom w:val="single" w:sz="4" w:space="0" w:color="auto"/>
              <w:right w:val="single" w:sz="4" w:space="0" w:color="auto"/>
            </w:tcBorders>
            <w:vAlign w:val="bottom"/>
            <w:hideMark/>
          </w:tcPr>
          <w:p w14:paraId="2F0E25D8" w14:textId="77777777" w:rsidR="00CF7CBC" w:rsidRPr="00443C75" w:rsidRDefault="00CF7CBC" w:rsidP="00F017DD">
            <w:pPr>
              <w:pStyle w:val="BodyText"/>
              <w:rPr>
                <w:rFonts w:cs="Times New Roman"/>
                <w:b/>
                <w:spacing w:val="-1"/>
              </w:rPr>
            </w:pPr>
            <w:r w:rsidRPr="00F15584">
              <w:rPr>
                <w:rFonts w:cs="Times New Roman"/>
                <w:b/>
              </w:rPr>
              <w:t>Subscription Start Date</w:t>
            </w:r>
          </w:p>
        </w:tc>
        <w:tc>
          <w:tcPr>
            <w:tcW w:w="1584" w:type="dxa"/>
            <w:tcBorders>
              <w:top w:val="single" w:sz="4" w:space="0" w:color="auto"/>
              <w:left w:val="single" w:sz="4" w:space="0" w:color="auto"/>
              <w:bottom w:val="single" w:sz="4" w:space="0" w:color="auto"/>
              <w:right w:val="single" w:sz="4" w:space="0" w:color="auto"/>
            </w:tcBorders>
            <w:vAlign w:val="bottom"/>
            <w:hideMark/>
          </w:tcPr>
          <w:p w14:paraId="4CCE9FA4" w14:textId="77777777" w:rsidR="00CF7CBC" w:rsidRPr="00F15584" w:rsidRDefault="00CF7CBC" w:rsidP="00F017DD">
            <w:pPr>
              <w:pStyle w:val="BodyText"/>
              <w:rPr>
                <w:rFonts w:cs="Times New Roman"/>
                <w:b/>
              </w:rPr>
            </w:pPr>
            <w:r w:rsidRPr="00F15584">
              <w:rPr>
                <w:rFonts w:cs="Times New Roman"/>
                <w:b/>
              </w:rPr>
              <w:t>Subscription End Date (if applicable)</w:t>
            </w:r>
          </w:p>
        </w:tc>
      </w:tr>
      <w:tr w:rsidR="00443C75" w:rsidRPr="00443C75" w14:paraId="737471CA" w14:textId="77777777" w:rsidTr="00F017DD">
        <w:tc>
          <w:tcPr>
            <w:tcW w:w="1584" w:type="dxa"/>
            <w:tcBorders>
              <w:top w:val="single" w:sz="4" w:space="0" w:color="auto"/>
              <w:left w:val="single" w:sz="4" w:space="0" w:color="auto"/>
              <w:bottom w:val="single" w:sz="4" w:space="0" w:color="auto"/>
              <w:right w:val="single" w:sz="4" w:space="0" w:color="auto"/>
            </w:tcBorders>
          </w:tcPr>
          <w:p w14:paraId="588DA36D" w14:textId="133B42CF" w:rsidR="00CF7CBC" w:rsidRPr="00443C75" w:rsidRDefault="00CF7CBC" w:rsidP="00381454">
            <w:pPr>
              <w:rPr>
                <w:rFonts w:cs="Times New Roman"/>
                <w:b/>
                <w:spacing w:val="-1"/>
              </w:rPr>
            </w:pPr>
            <w:r w:rsidRPr="00F15584">
              <w:rPr>
                <w:rFonts w:eastAsia="Times New Roman" w:cs="Times New Roman"/>
              </w:rPr>
              <w:t>Anchor Tenant (if applicable):</w:t>
            </w:r>
          </w:p>
        </w:tc>
        <w:tc>
          <w:tcPr>
            <w:tcW w:w="1584" w:type="dxa"/>
            <w:tcBorders>
              <w:top w:val="single" w:sz="4" w:space="0" w:color="auto"/>
              <w:left w:val="single" w:sz="4" w:space="0" w:color="auto"/>
              <w:bottom w:val="single" w:sz="4" w:space="0" w:color="auto"/>
              <w:right w:val="single" w:sz="4" w:space="0" w:color="auto"/>
            </w:tcBorders>
          </w:tcPr>
          <w:p w14:paraId="4CC3720D" w14:textId="77777777" w:rsidR="00CF7CBC" w:rsidRPr="00443C75" w:rsidRDefault="00CF7CBC" w:rsidP="00C45AF8">
            <w:pPr>
              <w:pStyle w:val="Heading2"/>
              <w:numPr>
                <w:ilvl w:val="0"/>
                <w:numId w:val="0"/>
              </w:numPr>
              <w:rPr>
                <w:rFonts w:cs="Times New Roman"/>
                <w:b w:val="0"/>
                <w:spacing w:val="-1"/>
              </w:rPr>
            </w:pPr>
          </w:p>
        </w:tc>
        <w:tc>
          <w:tcPr>
            <w:tcW w:w="1584" w:type="dxa"/>
            <w:tcBorders>
              <w:top w:val="single" w:sz="4" w:space="0" w:color="auto"/>
              <w:left w:val="single" w:sz="4" w:space="0" w:color="auto"/>
              <w:bottom w:val="single" w:sz="4" w:space="0" w:color="auto"/>
              <w:right w:val="single" w:sz="4" w:space="0" w:color="auto"/>
            </w:tcBorders>
          </w:tcPr>
          <w:p w14:paraId="1BCF437E" w14:textId="77777777" w:rsidR="00CF7CBC" w:rsidRPr="00443C75" w:rsidRDefault="00CF7CBC" w:rsidP="00C45AF8">
            <w:pPr>
              <w:pStyle w:val="Heading2"/>
              <w:numPr>
                <w:ilvl w:val="0"/>
                <w:numId w:val="0"/>
              </w:numPr>
              <w:rPr>
                <w:rFonts w:cs="Times New Roman"/>
                <w:b w:val="0"/>
                <w:spacing w:val="-1"/>
              </w:rPr>
            </w:pPr>
          </w:p>
        </w:tc>
        <w:tc>
          <w:tcPr>
            <w:tcW w:w="1584" w:type="dxa"/>
            <w:tcBorders>
              <w:top w:val="single" w:sz="4" w:space="0" w:color="auto"/>
              <w:left w:val="single" w:sz="4" w:space="0" w:color="auto"/>
              <w:bottom w:val="single" w:sz="4" w:space="0" w:color="auto"/>
              <w:right w:val="single" w:sz="4" w:space="0" w:color="auto"/>
            </w:tcBorders>
          </w:tcPr>
          <w:p w14:paraId="00FB3451" w14:textId="17470D20" w:rsidR="00CF7CBC" w:rsidRPr="00443C75" w:rsidRDefault="00CF7CBC">
            <w:pPr>
              <w:pStyle w:val="Heading2"/>
              <w:numPr>
                <w:ilvl w:val="0"/>
                <w:numId w:val="0"/>
              </w:numPr>
              <w:rPr>
                <w:rFonts w:cs="Times New Roman"/>
                <w:b w:val="0"/>
                <w:spacing w:val="-1"/>
              </w:rPr>
            </w:pPr>
          </w:p>
        </w:tc>
        <w:tc>
          <w:tcPr>
            <w:tcW w:w="1584" w:type="dxa"/>
            <w:tcBorders>
              <w:top w:val="single" w:sz="4" w:space="0" w:color="auto"/>
              <w:left w:val="single" w:sz="4" w:space="0" w:color="auto"/>
              <w:bottom w:val="single" w:sz="4" w:space="0" w:color="auto"/>
              <w:right w:val="single" w:sz="4" w:space="0" w:color="auto"/>
            </w:tcBorders>
          </w:tcPr>
          <w:p w14:paraId="4012C7DD" w14:textId="77777777" w:rsidR="00CF7CBC" w:rsidRPr="00443C75" w:rsidRDefault="00CF7CBC" w:rsidP="00F017DD">
            <w:pPr>
              <w:pStyle w:val="Heading2"/>
              <w:numPr>
                <w:ilvl w:val="0"/>
                <w:numId w:val="0"/>
              </w:numPr>
              <w:ind w:left="101"/>
              <w:rPr>
                <w:rFonts w:cs="Times New Roman"/>
                <w:b w:val="0"/>
                <w:spacing w:val="-1"/>
              </w:rPr>
            </w:pPr>
          </w:p>
        </w:tc>
        <w:tc>
          <w:tcPr>
            <w:tcW w:w="1584" w:type="dxa"/>
            <w:tcBorders>
              <w:top w:val="single" w:sz="4" w:space="0" w:color="auto"/>
              <w:left w:val="single" w:sz="4" w:space="0" w:color="auto"/>
              <w:bottom w:val="single" w:sz="4" w:space="0" w:color="auto"/>
              <w:right w:val="single" w:sz="4" w:space="0" w:color="auto"/>
            </w:tcBorders>
          </w:tcPr>
          <w:p w14:paraId="2B8A4B38" w14:textId="77777777" w:rsidR="00CF7CBC" w:rsidRPr="00443C75" w:rsidRDefault="00CF7CBC" w:rsidP="00C45AF8">
            <w:pPr>
              <w:pStyle w:val="Heading2"/>
              <w:numPr>
                <w:ilvl w:val="0"/>
                <w:numId w:val="0"/>
              </w:numPr>
              <w:rPr>
                <w:rFonts w:cs="Times New Roman"/>
                <w:b w:val="0"/>
                <w:spacing w:val="-1"/>
              </w:rPr>
            </w:pPr>
          </w:p>
        </w:tc>
      </w:tr>
      <w:tr w:rsidR="00443C75" w:rsidRPr="00443C75" w14:paraId="0E440919" w14:textId="77777777" w:rsidTr="00F017DD">
        <w:tc>
          <w:tcPr>
            <w:tcW w:w="1584" w:type="dxa"/>
            <w:tcBorders>
              <w:top w:val="single" w:sz="4" w:space="0" w:color="auto"/>
              <w:left w:val="single" w:sz="4" w:space="0" w:color="auto"/>
              <w:bottom w:val="single" w:sz="4" w:space="0" w:color="auto"/>
              <w:right w:val="single" w:sz="4" w:space="0" w:color="auto"/>
            </w:tcBorders>
          </w:tcPr>
          <w:p w14:paraId="553E5967" w14:textId="77777777" w:rsidR="00CF7CBC" w:rsidRPr="00443C75" w:rsidRDefault="00CF7CBC" w:rsidP="00C45AF8">
            <w:pPr>
              <w:pStyle w:val="Heading2"/>
              <w:numPr>
                <w:ilvl w:val="0"/>
                <w:numId w:val="0"/>
              </w:numPr>
              <w:rPr>
                <w:rFonts w:cs="Times New Roman"/>
                <w:b w:val="0"/>
                <w:spacing w:val="-1"/>
              </w:rPr>
            </w:pPr>
          </w:p>
        </w:tc>
        <w:tc>
          <w:tcPr>
            <w:tcW w:w="1584" w:type="dxa"/>
            <w:tcBorders>
              <w:top w:val="single" w:sz="4" w:space="0" w:color="auto"/>
              <w:left w:val="single" w:sz="4" w:space="0" w:color="auto"/>
              <w:bottom w:val="single" w:sz="4" w:space="0" w:color="auto"/>
              <w:right w:val="single" w:sz="4" w:space="0" w:color="auto"/>
            </w:tcBorders>
          </w:tcPr>
          <w:p w14:paraId="53F8AA8B" w14:textId="77777777" w:rsidR="00CF7CBC" w:rsidRPr="00443C75" w:rsidRDefault="00CF7CBC" w:rsidP="00C45AF8">
            <w:pPr>
              <w:pStyle w:val="Heading2"/>
              <w:numPr>
                <w:ilvl w:val="0"/>
                <w:numId w:val="0"/>
              </w:numPr>
              <w:rPr>
                <w:rFonts w:cs="Times New Roman"/>
                <w:b w:val="0"/>
                <w:spacing w:val="-1"/>
              </w:rPr>
            </w:pPr>
          </w:p>
        </w:tc>
        <w:tc>
          <w:tcPr>
            <w:tcW w:w="1584" w:type="dxa"/>
            <w:tcBorders>
              <w:top w:val="single" w:sz="4" w:space="0" w:color="auto"/>
              <w:left w:val="single" w:sz="4" w:space="0" w:color="auto"/>
              <w:bottom w:val="single" w:sz="4" w:space="0" w:color="auto"/>
              <w:right w:val="single" w:sz="4" w:space="0" w:color="auto"/>
            </w:tcBorders>
          </w:tcPr>
          <w:p w14:paraId="7F27AAAA" w14:textId="77777777" w:rsidR="00CF7CBC" w:rsidRPr="00443C75" w:rsidRDefault="00CF7CBC" w:rsidP="00C45AF8">
            <w:pPr>
              <w:pStyle w:val="Heading2"/>
              <w:numPr>
                <w:ilvl w:val="0"/>
                <w:numId w:val="0"/>
              </w:numPr>
              <w:rPr>
                <w:rFonts w:cs="Times New Roman"/>
                <w:b w:val="0"/>
                <w:spacing w:val="-1"/>
              </w:rPr>
            </w:pPr>
          </w:p>
        </w:tc>
        <w:tc>
          <w:tcPr>
            <w:tcW w:w="1584" w:type="dxa"/>
            <w:tcBorders>
              <w:top w:val="single" w:sz="4" w:space="0" w:color="auto"/>
              <w:left w:val="single" w:sz="4" w:space="0" w:color="auto"/>
              <w:bottom w:val="single" w:sz="4" w:space="0" w:color="auto"/>
              <w:right w:val="single" w:sz="4" w:space="0" w:color="auto"/>
            </w:tcBorders>
          </w:tcPr>
          <w:p w14:paraId="05B38671" w14:textId="795CFB75" w:rsidR="00CF7CBC" w:rsidRPr="00443C75" w:rsidRDefault="00CF7CBC" w:rsidP="00C45AF8">
            <w:pPr>
              <w:pStyle w:val="Heading2"/>
              <w:numPr>
                <w:ilvl w:val="0"/>
                <w:numId w:val="0"/>
              </w:numPr>
              <w:rPr>
                <w:rFonts w:cs="Times New Roman"/>
                <w:b w:val="0"/>
                <w:spacing w:val="-1"/>
              </w:rPr>
            </w:pPr>
          </w:p>
        </w:tc>
        <w:tc>
          <w:tcPr>
            <w:tcW w:w="1584" w:type="dxa"/>
            <w:tcBorders>
              <w:top w:val="single" w:sz="4" w:space="0" w:color="auto"/>
              <w:left w:val="single" w:sz="4" w:space="0" w:color="auto"/>
              <w:bottom w:val="single" w:sz="4" w:space="0" w:color="auto"/>
              <w:right w:val="single" w:sz="4" w:space="0" w:color="auto"/>
            </w:tcBorders>
          </w:tcPr>
          <w:p w14:paraId="53395EC3" w14:textId="77777777" w:rsidR="00CF7CBC" w:rsidRPr="00443C75" w:rsidRDefault="00CF7CBC" w:rsidP="00C45AF8">
            <w:pPr>
              <w:pStyle w:val="Heading2"/>
              <w:numPr>
                <w:ilvl w:val="0"/>
                <w:numId w:val="0"/>
              </w:numPr>
              <w:rPr>
                <w:rFonts w:cs="Times New Roman"/>
                <w:b w:val="0"/>
                <w:spacing w:val="-1"/>
              </w:rPr>
            </w:pPr>
          </w:p>
        </w:tc>
        <w:tc>
          <w:tcPr>
            <w:tcW w:w="1584" w:type="dxa"/>
            <w:tcBorders>
              <w:top w:val="single" w:sz="4" w:space="0" w:color="auto"/>
              <w:left w:val="single" w:sz="4" w:space="0" w:color="auto"/>
              <w:bottom w:val="single" w:sz="4" w:space="0" w:color="auto"/>
              <w:right w:val="single" w:sz="4" w:space="0" w:color="auto"/>
            </w:tcBorders>
          </w:tcPr>
          <w:p w14:paraId="5AF54424" w14:textId="77777777" w:rsidR="00CF7CBC" w:rsidRPr="00443C75" w:rsidRDefault="00CF7CBC" w:rsidP="00C45AF8">
            <w:pPr>
              <w:pStyle w:val="Heading2"/>
              <w:numPr>
                <w:ilvl w:val="0"/>
                <w:numId w:val="0"/>
              </w:numPr>
              <w:rPr>
                <w:rFonts w:cs="Times New Roman"/>
                <w:b w:val="0"/>
                <w:spacing w:val="-1"/>
              </w:rPr>
            </w:pPr>
          </w:p>
        </w:tc>
      </w:tr>
      <w:tr w:rsidR="00443C75" w:rsidRPr="00443C75" w14:paraId="0DE9DEEB" w14:textId="77777777" w:rsidTr="00F017DD">
        <w:tc>
          <w:tcPr>
            <w:tcW w:w="1584" w:type="dxa"/>
            <w:tcBorders>
              <w:top w:val="single" w:sz="4" w:space="0" w:color="auto"/>
              <w:left w:val="single" w:sz="4" w:space="0" w:color="auto"/>
              <w:bottom w:val="single" w:sz="4" w:space="0" w:color="auto"/>
              <w:right w:val="single" w:sz="4" w:space="0" w:color="auto"/>
            </w:tcBorders>
          </w:tcPr>
          <w:p w14:paraId="631DCCC3" w14:textId="77777777" w:rsidR="00CF7CBC" w:rsidRPr="00443C75" w:rsidRDefault="00CF7CBC" w:rsidP="00C45AF8">
            <w:pPr>
              <w:pStyle w:val="Heading2"/>
              <w:numPr>
                <w:ilvl w:val="0"/>
                <w:numId w:val="0"/>
              </w:numPr>
              <w:rPr>
                <w:rFonts w:cs="Times New Roman"/>
                <w:b w:val="0"/>
                <w:spacing w:val="-1"/>
              </w:rPr>
            </w:pPr>
          </w:p>
        </w:tc>
        <w:tc>
          <w:tcPr>
            <w:tcW w:w="1584" w:type="dxa"/>
            <w:tcBorders>
              <w:top w:val="single" w:sz="4" w:space="0" w:color="auto"/>
              <w:left w:val="single" w:sz="4" w:space="0" w:color="auto"/>
              <w:bottom w:val="single" w:sz="4" w:space="0" w:color="auto"/>
              <w:right w:val="single" w:sz="4" w:space="0" w:color="auto"/>
            </w:tcBorders>
          </w:tcPr>
          <w:p w14:paraId="09453607" w14:textId="77777777" w:rsidR="00CF7CBC" w:rsidRPr="00443C75" w:rsidRDefault="00CF7CBC" w:rsidP="00C45AF8">
            <w:pPr>
              <w:pStyle w:val="Heading2"/>
              <w:numPr>
                <w:ilvl w:val="0"/>
                <w:numId w:val="0"/>
              </w:numPr>
              <w:rPr>
                <w:rFonts w:cs="Times New Roman"/>
                <w:b w:val="0"/>
                <w:spacing w:val="-1"/>
              </w:rPr>
            </w:pPr>
          </w:p>
        </w:tc>
        <w:tc>
          <w:tcPr>
            <w:tcW w:w="1584" w:type="dxa"/>
            <w:tcBorders>
              <w:top w:val="single" w:sz="4" w:space="0" w:color="auto"/>
              <w:left w:val="single" w:sz="4" w:space="0" w:color="auto"/>
              <w:bottom w:val="single" w:sz="4" w:space="0" w:color="auto"/>
              <w:right w:val="single" w:sz="4" w:space="0" w:color="auto"/>
            </w:tcBorders>
          </w:tcPr>
          <w:p w14:paraId="23D651F6" w14:textId="77777777" w:rsidR="00CF7CBC" w:rsidRPr="00443C75" w:rsidRDefault="00CF7CBC" w:rsidP="00C45AF8">
            <w:pPr>
              <w:pStyle w:val="Heading2"/>
              <w:numPr>
                <w:ilvl w:val="0"/>
                <w:numId w:val="0"/>
              </w:numPr>
              <w:rPr>
                <w:rFonts w:cs="Times New Roman"/>
                <w:b w:val="0"/>
                <w:spacing w:val="-1"/>
              </w:rPr>
            </w:pPr>
          </w:p>
        </w:tc>
        <w:tc>
          <w:tcPr>
            <w:tcW w:w="1584" w:type="dxa"/>
            <w:tcBorders>
              <w:top w:val="single" w:sz="4" w:space="0" w:color="auto"/>
              <w:left w:val="single" w:sz="4" w:space="0" w:color="auto"/>
              <w:bottom w:val="single" w:sz="4" w:space="0" w:color="auto"/>
              <w:right w:val="single" w:sz="4" w:space="0" w:color="auto"/>
            </w:tcBorders>
          </w:tcPr>
          <w:p w14:paraId="3F364E36" w14:textId="2FCB4301" w:rsidR="00CF7CBC" w:rsidRPr="00443C75" w:rsidRDefault="00CF7CBC" w:rsidP="00C45AF8">
            <w:pPr>
              <w:pStyle w:val="Heading2"/>
              <w:numPr>
                <w:ilvl w:val="0"/>
                <w:numId w:val="0"/>
              </w:numPr>
              <w:rPr>
                <w:rFonts w:cs="Times New Roman"/>
                <w:b w:val="0"/>
                <w:spacing w:val="-1"/>
              </w:rPr>
            </w:pPr>
          </w:p>
        </w:tc>
        <w:tc>
          <w:tcPr>
            <w:tcW w:w="1584" w:type="dxa"/>
            <w:tcBorders>
              <w:top w:val="single" w:sz="4" w:space="0" w:color="auto"/>
              <w:left w:val="single" w:sz="4" w:space="0" w:color="auto"/>
              <w:bottom w:val="single" w:sz="4" w:space="0" w:color="auto"/>
              <w:right w:val="single" w:sz="4" w:space="0" w:color="auto"/>
            </w:tcBorders>
          </w:tcPr>
          <w:p w14:paraId="216332C7" w14:textId="77777777" w:rsidR="00CF7CBC" w:rsidRPr="00443C75" w:rsidRDefault="00CF7CBC" w:rsidP="00C45AF8">
            <w:pPr>
              <w:pStyle w:val="Heading2"/>
              <w:numPr>
                <w:ilvl w:val="0"/>
                <w:numId w:val="0"/>
              </w:numPr>
              <w:rPr>
                <w:rFonts w:cs="Times New Roman"/>
                <w:b w:val="0"/>
                <w:spacing w:val="-1"/>
              </w:rPr>
            </w:pPr>
          </w:p>
        </w:tc>
        <w:tc>
          <w:tcPr>
            <w:tcW w:w="1584" w:type="dxa"/>
            <w:tcBorders>
              <w:top w:val="single" w:sz="4" w:space="0" w:color="auto"/>
              <w:left w:val="single" w:sz="4" w:space="0" w:color="auto"/>
              <w:bottom w:val="single" w:sz="4" w:space="0" w:color="auto"/>
              <w:right w:val="single" w:sz="4" w:space="0" w:color="auto"/>
            </w:tcBorders>
          </w:tcPr>
          <w:p w14:paraId="759FC8DE" w14:textId="77777777" w:rsidR="00CF7CBC" w:rsidRPr="00443C75" w:rsidRDefault="00CF7CBC" w:rsidP="00C45AF8">
            <w:pPr>
              <w:pStyle w:val="Heading2"/>
              <w:numPr>
                <w:ilvl w:val="0"/>
                <w:numId w:val="0"/>
              </w:numPr>
              <w:rPr>
                <w:rFonts w:cs="Times New Roman"/>
                <w:b w:val="0"/>
                <w:spacing w:val="-1"/>
              </w:rPr>
            </w:pPr>
          </w:p>
        </w:tc>
      </w:tr>
    </w:tbl>
    <w:p w14:paraId="601990FF" w14:textId="77777777" w:rsidR="00E842CF" w:rsidRPr="00443C75" w:rsidRDefault="00E842CF" w:rsidP="00E842CF">
      <w:pPr>
        <w:rPr>
          <w:rFonts w:cs="Times New Roman"/>
          <w:b/>
        </w:rPr>
      </w:pPr>
    </w:p>
    <w:p w14:paraId="554B5008" w14:textId="77777777" w:rsidR="00E842CF" w:rsidRPr="00443C75" w:rsidRDefault="00E842CF" w:rsidP="00E842CF">
      <w:pPr>
        <w:rPr>
          <w:rFonts w:cs="Times New Roman"/>
          <w:b/>
        </w:rPr>
      </w:pPr>
    </w:p>
    <w:p w14:paraId="454A383E" w14:textId="77777777" w:rsidR="00E842CF" w:rsidRPr="00443C75" w:rsidRDefault="00E842CF" w:rsidP="00E842CF">
      <w:pPr>
        <w:rPr>
          <w:rFonts w:cs="Times New Roman"/>
          <w:b/>
        </w:rPr>
      </w:pPr>
    </w:p>
    <w:p w14:paraId="4B5C8D98" w14:textId="77777777" w:rsidR="00E842CF" w:rsidRPr="00443C75" w:rsidRDefault="00E842CF" w:rsidP="00E842CF">
      <w:pPr>
        <w:rPr>
          <w:rFonts w:cs="Times New Roman"/>
          <w:b/>
        </w:rPr>
      </w:pPr>
      <w:r w:rsidRPr="00443C75">
        <w:rPr>
          <w:rFonts w:cs="Times New Roman"/>
          <w:b/>
        </w:rPr>
        <w:t>Example</w:t>
      </w:r>
    </w:p>
    <w:p w14:paraId="1727EAF9" w14:textId="77777777" w:rsidR="00302632" w:rsidRPr="00443C75" w:rsidRDefault="00302632" w:rsidP="00E842CF">
      <w:pPr>
        <w:rPr>
          <w:rFonts w:cs="Times New Roman"/>
          <w:b/>
        </w:rPr>
      </w:pPr>
    </w:p>
    <w:tbl>
      <w:tblPr>
        <w:tblW w:w="9504" w:type="dxa"/>
        <w:tblInd w:w="-5" w:type="dxa"/>
        <w:tblLayout w:type="fixed"/>
        <w:tblLook w:val="04A0" w:firstRow="1" w:lastRow="0" w:firstColumn="1" w:lastColumn="0" w:noHBand="0" w:noVBand="1"/>
      </w:tblPr>
      <w:tblGrid>
        <w:gridCol w:w="1584"/>
        <w:gridCol w:w="1584"/>
        <w:gridCol w:w="1584"/>
        <w:gridCol w:w="1584"/>
        <w:gridCol w:w="1584"/>
        <w:gridCol w:w="1584"/>
      </w:tblGrid>
      <w:tr w:rsidR="00443C75" w:rsidRPr="00443C75" w14:paraId="62E43CAC" w14:textId="77777777" w:rsidTr="00302632">
        <w:trPr>
          <w:trHeight w:val="600"/>
        </w:trPr>
        <w:tc>
          <w:tcPr>
            <w:tcW w:w="1584" w:type="dxa"/>
            <w:tcBorders>
              <w:top w:val="single" w:sz="4" w:space="0" w:color="auto"/>
              <w:left w:val="single" w:sz="4" w:space="0" w:color="auto"/>
              <w:bottom w:val="single" w:sz="4" w:space="0" w:color="auto"/>
              <w:right w:val="single" w:sz="4" w:space="0" w:color="auto"/>
            </w:tcBorders>
            <w:vAlign w:val="bottom"/>
            <w:hideMark/>
          </w:tcPr>
          <w:p w14:paraId="1D1510C2" w14:textId="410212B5" w:rsidR="001B110D" w:rsidRPr="00F15584" w:rsidRDefault="001B110D" w:rsidP="00F017DD">
            <w:pPr>
              <w:jc w:val="center"/>
              <w:rPr>
                <w:rFonts w:cs="Times New Roman"/>
                <w:b/>
              </w:rPr>
            </w:pPr>
            <w:r w:rsidRPr="00443C75">
              <w:rPr>
                <w:rFonts w:cs="Times New Roman"/>
                <w:b/>
              </w:rPr>
              <w:t>Unique Subscriber Identifier</w:t>
            </w:r>
          </w:p>
        </w:tc>
        <w:tc>
          <w:tcPr>
            <w:tcW w:w="1584" w:type="dxa"/>
            <w:tcBorders>
              <w:top w:val="single" w:sz="4" w:space="0" w:color="auto"/>
              <w:left w:val="nil"/>
              <w:bottom w:val="single" w:sz="4" w:space="0" w:color="auto"/>
              <w:right w:val="single" w:sz="4" w:space="0" w:color="auto"/>
            </w:tcBorders>
            <w:vAlign w:val="bottom"/>
            <w:hideMark/>
          </w:tcPr>
          <w:p w14:paraId="4C309727" w14:textId="7CE2F99C" w:rsidR="001B110D" w:rsidRPr="00F15584" w:rsidRDefault="001B110D" w:rsidP="004E24CF">
            <w:pPr>
              <w:rPr>
                <w:rFonts w:cs="Times New Roman"/>
                <w:b/>
                <w:bCs/>
              </w:rPr>
            </w:pPr>
            <w:r w:rsidRPr="00F15584">
              <w:rPr>
                <w:rFonts w:cs="Times New Roman"/>
                <w:b/>
                <w:bCs/>
              </w:rPr>
              <w:t>Subscription Size (kW)</w:t>
            </w:r>
          </w:p>
        </w:tc>
        <w:tc>
          <w:tcPr>
            <w:tcW w:w="1584" w:type="dxa"/>
            <w:tcBorders>
              <w:top w:val="single" w:sz="4" w:space="0" w:color="auto"/>
              <w:left w:val="nil"/>
              <w:bottom w:val="single" w:sz="4" w:space="0" w:color="auto"/>
              <w:right w:val="single" w:sz="4" w:space="0" w:color="auto"/>
            </w:tcBorders>
            <w:vAlign w:val="bottom"/>
          </w:tcPr>
          <w:p w14:paraId="218E0F57" w14:textId="672C24EA" w:rsidR="001B110D" w:rsidRPr="00F15584" w:rsidRDefault="001B110D" w:rsidP="008102AB">
            <w:pPr>
              <w:rPr>
                <w:rFonts w:eastAsia="Times New Roman" w:cs="Times New Roman"/>
                <w:b/>
                <w:bCs/>
              </w:rPr>
            </w:pPr>
            <w:r w:rsidRPr="00443C75">
              <w:rPr>
                <w:rFonts w:cs="Times New Roman"/>
                <w:b/>
                <w:bCs/>
              </w:rPr>
              <w:t>Qualified Small Subscriber (Y/N)</w:t>
            </w:r>
          </w:p>
        </w:tc>
        <w:tc>
          <w:tcPr>
            <w:tcW w:w="1584" w:type="dxa"/>
            <w:tcBorders>
              <w:top w:val="single" w:sz="4" w:space="0" w:color="auto"/>
              <w:left w:val="single" w:sz="4" w:space="0" w:color="auto"/>
              <w:bottom w:val="single" w:sz="4" w:space="0" w:color="auto"/>
              <w:right w:val="single" w:sz="4" w:space="0" w:color="auto"/>
            </w:tcBorders>
            <w:vAlign w:val="bottom"/>
            <w:hideMark/>
          </w:tcPr>
          <w:p w14:paraId="7F23813D" w14:textId="7CF6C26F" w:rsidR="001B110D" w:rsidRPr="00F15584" w:rsidRDefault="001B110D" w:rsidP="004E24CF">
            <w:pPr>
              <w:rPr>
                <w:rFonts w:cs="Times New Roman"/>
                <w:b/>
                <w:bCs/>
              </w:rPr>
            </w:pPr>
            <w:r w:rsidRPr="00F15584">
              <w:rPr>
                <w:rFonts w:eastAsia="Times New Roman" w:cs="Times New Roman"/>
                <w:b/>
                <w:bCs/>
              </w:rPr>
              <w:t>End Use Customer</w:t>
            </w:r>
            <w:r w:rsidRPr="00F15584">
              <w:rPr>
                <w:rFonts w:cs="Times New Roman"/>
                <w:b/>
                <w:bCs/>
              </w:rPr>
              <w:t xml:space="preserve"> (Y/N)</w:t>
            </w:r>
          </w:p>
        </w:tc>
        <w:tc>
          <w:tcPr>
            <w:tcW w:w="1584" w:type="dxa"/>
            <w:tcBorders>
              <w:top w:val="single" w:sz="4" w:space="0" w:color="auto"/>
              <w:left w:val="nil"/>
              <w:bottom w:val="single" w:sz="4" w:space="0" w:color="auto"/>
              <w:right w:val="single" w:sz="4" w:space="0" w:color="auto"/>
            </w:tcBorders>
            <w:vAlign w:val="bottom"/>
            <w:hideMark/>
          </w:tcPr>
          <w:p w14:paraId="10220BB5" w14:textId="2761A586" w:rsidR="001B110D" w:rsidRPr="00F15584" w:rsidRDefault="001B110D" w:rsidP="004E24CF">
            <w:pPr>
              <w:rPr>
                <w:rFonts w:cs="Times New Roman"/>
                <w:b/>
                <w:bCs/>
              </w:rPr>
            </w:pPr>
            <w:r w:rsidRPr="00F15584">
              <w:rPr>
                <w:rFonts w:cs="Times New Roman"/>
                <w:b/>
                <w:bCs/>
              </w:rPr>
              <w:t>Subscription Start Date</w:t>
            </w:r>
          </w:p>
        </w:tc>
        <w:tc>
          <w:tcPr>
            <w:tcW w:w="1584" w:type="dxa"/>
            <w:tcBorders>
              <w:top w:val="single" w:sz="4" w:space="0" w:color="auto"/>
              <w:left w:val="nil"/>
              <w:bottom w:val="single" w:sz="4" w:space="0" w:color="auto"/>
              <w:right w:val="single" w:sz="4" w:space="0" w:color="auto"/>
            </w:tcBorders>
            <w:vAlign w:val="bottom"/>
            <w:hideMark/>
          </w:tcPr>
          <w:p w14:paraId="0527CCB0" w14:textId="131C6A1E" w:rsidR="001B110D" w:rsidRPr="00F15584" w:rsidRDefault="001B110D" w:rsidP="004E24CF">
            <w:pPr>
              <w:rPr>
                <w:rFonts w:cs="Times New Roman"/>
                <w:b/>
                <w:bCs/>
              </w:rPr>
            </w:pPr>
            <w:r w:rsidRPr="00F15584">
              <w:rPr>
                <w:rFonts w:cs="Times New Roman"/>
                <w:b/>
                <w:bCs/>
              </w:rPr>
              <w:t>Subscription End Date (if S</w:t>
            </w:r>
            <w:r w:rsidRPr="00F15584">
              <w:rPr>
                <w:rFonts w:eastAsia="Times New Roman" w:cs="Times New Roman"/>
                <w:b/>
                <w:bCs/>
              </w:rPr>
              <w:t>ubscription</w:t>
            </w:r>
            <w:r w:rsidRPr="00F15584">
              <w:rPr>
                <w:rFonts w:cs="Times New Roman"/>
                <w:b/>
                <w:bCs/>
              </w:rPr>
              <w:t xml:space="preserve"> has ended)</w:t>
            </w:r>
          </w:p>
        </w:tc>
      </w:tr>
      <w:tr w:rsidR="00443C75" w:rsidRPr="00443C75" w14:paraId="6E0CA4EF" w14:textId="77777777" w:rsidTr="00302632">
        <w:trPr>
          <w:trHeight w:val="300"/>
        </w:trPr>
        <w:tc>
          <w:tcPr>
            <w:tcW w:w="1584" w:type="dxa"/>
            <w:tcBorders>
              <w:top w:val="single" w:sz="4" w:space="0" w:color="auto"/>
              <w:left w:val="single" w:sz="4" w:space="0" w:color="auto"/>
              <w:bottom w:val="single" w:sz="4" w:space="0" w:color="auto"/>
              <w:right w:val="single" w:sz="4" w:space="0" w:color="auto"/>
            </w:tcBorders>
            <w:noWrap/>
            <w:vAlign w:val="bottom"/>
            <w:hideMark/>
          </w:tcPr>
          <w:p w14:paraId="68F89049" w14:textId="7D9A6554" w:rsidR="001B110D" w:rsidRPr="00F15584" w:rsidRDefault="001B110D" w:rsidP="00381454">
            <w:pPr>
              <w:rPr>
                <w:rFonts w:cs="Times New Roman"/>
                <w:b/>
              </w:rPr>
            </w:pPr>
            <w:r w:rsidRPr="00F15584">
              <w:rPr>
                <w:rFonts w:eastAsia="Times New Roman" w:cs="Times New Roman"/>
              </w:rPr>
              <w:t xml:space="preserve">Anchor Tenant: </w:t>
            </w:r>
            <w:r w:rsidRPr="00F15584">
              <w:rPr>
                <w:rFonts w:cs="Times New Roman"/>
              </w:rPr>
              <w:t>343323553</w:t>
            </w:r>
          </w:p>
        </w:tc>
        <w:tc>
          <w:tcPr>
            <w:tcW w:w="1584" w:type="dxa"/>
            <w:tcBorders>
              <w:top w:val="nil"/>
              <w:left w:val="nil"/>
              <w:bottom w:val="single" w:sz="4" w:space="0" w:color="auto"/>
              <w:right w:val="single" w:sz="4" w:space="0" w:color="auto"/>
            </w:tcBorders>
            <w:noWrap/>
            <w:vAlign w:val="bottom"/>
            <w:hideMark/>
          </w:tcPr>
          <w:p w14:paraId="22C43FC0" w14:textId="0EB64623" w:rsidR="001B110D" w:rsidRPr="00F15584" w:rsidRDefault="001B110D" w:rsidP="004E24CF">
            <w:pPr>
              <w:jc w:val="right"/>
              <w:rPr>
                <w:rFonts w:cs="Times New Roman"/>
                <w:b/>
              </w:rPr>
            </w:pPr>
            <w:r w:rsidRPr="00F15584">
              <w:rPr>
                <w:rFonts w:eastAsia="Times New Roman" w:cs="Times New Roman"/>
              </w:rPr>
              <w:t>55</w:t>
            </w:r>
            <w:r w:rsidR="00AA36CF" w:rsidRPr="00F15584">
              <w:rPr>
                <w:rFonts w:eastAsia="Times New Roman" w:cs="Times New Roman"/>
              </w:rPr>
              <w:t>.00</w:t>
            </w:r>
          </w:p>
        </w:tc>
        <w:tc>
          <w:tcPr>
            <w:tcW w:w="1584" w:type="dxa"/>
            <w:tcBorders>
              <w:top w:val="single" w:sz="4" w:space="0" w:color="auto"/>
              <w:left w:val="nil"/>
              <w:bottom w:val="single" w:sz="4" w:space="0" w:color="auto"/>
              <w:right w:val="single" w:sz="4" w:space="0" w:color="auto"/>
            </w:tcBorders>
            <w:vAlign w:val="bottom"/>
          </w:tcPr>
          <w:p w14:paraId="34CBB0FC" w14:textId="7C54DEE1" w:rsidR="001B110D" w:rsidRPr="00F15584" w:rsidRDefault="001B110D" w:rsidP="008102AB">
            <w:pPr>
              <w:rPr>
                <w:rFonts w:cs="Times New Roman"/>
              </w:rPr>
            </w:pPr>
            <w:r w:rsidRPr="00F15584">
              <w:rPr>
                <w:rFonts w:eastAsia="Times New Roman" w:cs="Times New Roman"/>
              </w:rPr>
              <w:t>N</w:t>
            </w:r>
          </w:p>
        </w:tc>
        <w:tc>
          <w:tcPr>
            <w:tcW w:w="1584" w:type="dxa"/>
            <w:tcBorders>
              <w:top w:val="nil"/>
              <w:left w:val="single" w:sz="4" w:space="0" w:color="auto"/>
              <w:bottom w:val="single" w:sz="4" w:space="0" w:color="auto"/>
              <w:right w:val="single" w:sz="4" w:space="0" w:color="auto"/>
            </w:tcBorders>
            <w:noWrap/>
            <w:vAlign w:val="bottom"/>
            <w:hideMark/>
          </w:tcPr>
          <w:p w14:paraId="5DCE6C8F" w14:textId="61EF4F8D" w:rsidR="001B110D" w:rsidRPr="00F15584" w:rsidRDefault="001B110D" w:rsidP="004E24CF">
            <w:pPr>
              <w:rPr>
                <w:rFonts w:cs="Times New Roman"/>
                <w:b/>
              </w:rPr>
            </w:pPr>
            <w:r w:rsidRPr="00F15584">
              <w:rPr>
                <w:rFonts w:eastAsia="Times New Roman" w:cs="Times New Roman"/>
              </w:rPr>
              <w:t>N</w:t>
            </w:r>
          </w:p>
        </w:tc>
        <w:tc>
          <w:tcPr>
            <w:tcW w:w="1584" w:type="dxa"/>
            <w:tcBorders>
              <w:top w:val="nil"/>
              <w:left w:val="nil"/>
              <w:bottom w:val="single" w:sz="4" w:space="0" w:color="auto"/>
              <w:right w:val="single" w:sz="4" w:space="0" w:color="auto"/>
            </w:tcBorders>
            <w:noWrap/>
            <w:vAlign w:val="bottom"/>
            <w:hideMark/>
          </w:tcPr>
          <w:p w14:paraId="5327928C" w14:textId="4A5A89C6" w:rsidR="001B110D" w:rsidRPr="00F15584" w:rsidRDefault="001B110D" w:rsidP="004E24CF">
            <w:pPr>
              <w:jc w:val="right"/>
              <w:rPr>
                <w:rFonts w:cs="Times New Roman"/>
                <w:b/>
              </w:rPr>
            </w:pPr>
            <w:r w:rsidRPr="00F15584">
              <w:rPr>
                <w:rFonts w:cs="Times New Roman"/>
              </w:rPr>
              <w:t>6/1/</w:t>
            </w:r>
            <w:r w:rsidR="009F7EF4" w:rsidRPr="00F15584">
              <w:rPr>
                <w:rFonts w:cs="Times New Roman"/>
              </w:rPr>
              <w:t>202</w:t>
            </w:r>
            <w:r w:rsidR="009F7EF4">
              <w:rPr>
                <w:rFonts w:cs="Times New Roman"/>
              </w:rPr>
              <w:t>8</w:t>
            </w:r>
          </w:p>
        </w:tc>
        <w:tc>
          <w:tcPr>
            <w:tcW w:w="1584" w:type="dxa"/>
            <w:tcBorders>
              <w:top w:val="nil"/>
              <w:left w:val="nil"/>
              <w:bottom w:val="single" w:sz="4" w:space="0" w:color="auto"/>
              <w:right w:val="single" w:sz="4" w:space="0" w:color="auto"/>
            </w:tcBorders>
            <w:noWrap/>
            <w:vAlign w:val="bottom"/>
            <w:hideMark/>
          </w:tcPr>
          <w:p w14:paraId="302DF494" w14:textId="6DEA9E30" w:rsidR="001B110D" w:rsidRPr="00F15584" w:rsidRDefault="001B110D" w:rsidP="004E24CF">
            <w:pPr>
              <w:rPr>
                <w:rFonts w:cs="Times New Roman"/>
                <w:b/>
              </w:rPr>
            </w:pPr>
            <w:r w:rsidRPr="00F15584">
              <w:rPr>
                <w:rFonts w:cs="Times New Roman"/>
              </w:rPr>
              <w:t> </w:t>
            </w:r>
          </w:p>
        </w:tc>
      </w:tr>
      <w:tr w:rsidR="00443C75" w:rsidRPr="00443C75" w14:paraId="21BB1449" w14:textId="77777777" w:rsidTr="00302632">
        <w:trPr>
          <w:trHeight w:val="300"/>
        </w:trPr>
        <w:tc>
          <w:tcPr>
            <w:tcW w:w="1584" w:type="dxa"/>
            <w:tcBorders>
              <w:top w:val="single" w:sz="4" w:space="0" w:color="auto"/>
              <w:left w:val="single" w:sz="4" w:space="0" w:color="auto"/>
              <w:bottom w:val="single" w:sz="4" w:space="0" w:color="auto"/>
              <w:right w:val="single" w:sz="4" w:space="0" w:color="auto"/>
            </w:tcBorders>
            <w:noWrap/>
            <w:vAlign w:val="bottom"/>
            <w:hideMark/>
          </w:tcPr>
          <w:p w14:paraId="7620567D" w14:textId="5497D79A" w:rsidR="001B110D" w:rsidRPr="00F15584" w:rsidRDefault="001B110D" w:rsidP="00381454">
            <w:pPr>
              <w:rPr>
                <w:rFonts w:cs="Times New Roman"/>
                <w:b/>
              </w:rPr>
            </w:pPr>
            <w:r w:rsidRPr="00F15584">
              <w:rPr>
                <w:rFonts w:cs="Times New Roman"/>
              </w:rPr>
              <w:t>598398998</w:t>
            </w:r>
          </w:p>
        </w:tc>
        <w:tc>
          <w:tcPr>
            <w:tcW w:w="1584" w:type="dxa"/>
            <w:tcBorders>
              <w:top w:val="nil"/>
              <w:left w:val="nil"/>
              <w:bottom w:val="single" w:sz="4" w:space="0" w:color="auto"/>
              <w:right w:val="single" w:sz="4" w:space="0" w:color="auto"/>
            </w:tcBorders>
            <w:noWrap/>
            <w:vAlign w:val="bottom"/>
            <w:hideMark/>
          </w:tcPr>
          <w:p w14:paraId="51A2E861" w14:textId="03DC4F77" w:rsidR="001B110D" w:rsidRPr="00F15584" w:rsidRDefault="001B110D" w:rsidP="004E24CF">
            <w:pPr>
              <w:jc w:val="right"/>
              <w:rPr>
                <w:rFonts w:cs="Times New Roman"/>
                <w:b/>
              </w:rPr>
            </w:pPr>
            <w:r w:rsidRPr="00F15584">
              <w:rPr>
                <w:rFonts w:eastAsia="Times New Roman" w:cs="Times New Roman"/>
              </w:rPr>
              <w:t>5</w:t>
            </w:r>
            <w:r w:rsidR="00AA36CF" w:rsidRPr="00F15584">
              <w:rPr>
                <w:rFonts w:eastAsia="Times New Roman" w:cs="Times New Roman"/>
              </w:rPr>
              <w:t>.00</w:t>
            </w:r>
          </w:p>
        </w:tc>
        <w:tc>
          <w:tcPr>
            <w:tcW w:w="1584" w:type="dxa"/>
            <w:tcBorders>
              <w:top w:val="single" w:sz="4" w:space="0" w:color="auto"/>
              <w:left w:val="nil"/>
              <w:bottom w:val="single" w:sz="4" w:space="0" w:color="auto"/>
              <w:right w:val="single" w:sz="4" w:space="0" w:color="auto"/>
            </w:tcBorders>
            <w:vAlign w:val="bottom"/>
          </w:tcPr>
          <w:p w14:paraId="23EC292D" w14:textId="5EF752ED" w:rsidR="001B110D" w:rsidRPr="00F15584" w:rsidRDefault="001B110D" w:rsidP="008102AB">
            <w:pPr>
              <w:rPr>
                <w:rFonts w:cs="Times New Roman"/>
              </w:rPr>
            </w:pPr>
            <w:r w:rsidRPr="00F15584">
              <w:rPr>
                <w:rFonts w:eastAsia="Times New Roman" w:cs="Times New Roman"/>
              </w:rPr>
              <w:t>Y</w:t>
            </w:r>
          </w:p>
        </w:tc>
        <w:tc>
          <w:tcPr>
            <w:tcW w:w="1584" w:type="dxa"/>
            <w:tcBorders>
              <w:top w:val="nil"/>
              <w:left w:val="single" w:sz="4" w:space="0" w:color="auto"/>
              <w:bottom w:val="single" w:sz="4" w:space="0" w:color="auto"/>
              <w:right w:val="single" w:sz="4" w:space="0" w:color="auto"/>
            </w:tcBorders>
            <w:noWrap/>
            <w:vAlign w:val="bottom"/>
            <w:hideMark/>
          </w:tcPr>
          <w:p w14:paraId="71B9AB86" w14:textId="05518872" w:rsidR="001B110D" w:rsidRPr="00F15584" w:rsidRDefault="001B110D" w:rsidP="004E24CF">
            <w:pPr>
              <w:rPr>
                <w:rFonts w:cs="Times New Roman"/>
                <w:b/>
              </w:rPr>
            </w:pPr>
            <w:r w:rsidRPr="00F15584">
              <w:rPr>
                <w:rFonts w:eastAsia="Times New Roman" w:cs="Times New Roman"/>
              </w:rPr>
              <w:t>Y</w:t>
            </w:r>
          </w:p>
        </w:tc>
        <w:tc>
          <w:tcPr>
            <w:tcW w:w="1584" w:type="dxa"/>
            <w:tcBorders>
              <w:top w:val="nil"/>
              <w:left w:val="nil"/>
              <w:bottom w:val="single" w:sz="4" w:space="0" w:color="auto"/>
              <w:right w:val="single" w:sz="4" w:space="0" w:color="auto"/>
            </w:tcBorders>
            <w:noWrap/>
            <w:vAlign w:val="bottom"/>
            <w:hideMark/>
          </w:tcPr>
          <w:p w14:paraId="7AF62F29" w14:textId="0E645111" w:rsidR="001B110D" w:rsidRPr="00F15584" w:rsidRDefault="001B110D" w:rsidP="004E24CF">
            <w:pPr>
              <w:jc w:val="right"/>
              <w:rPr>
                <w:rFonts w:cs="Times New Roman"/>
                <w:b/>
              </w:rPr>
            </w:pPr>
            <w:r w:rsidRPr="00F15584">
              <w:rPr>
                <w:rFonts w:cs="Times New Roman"/>
              </w:rPr>
              <w:t>7/1/</w:t>
            </w:r>
            <w:r w:rsidR="009F7EF4" w:rsidRPr="00F15584">
              <w:rPr>
                <w:rFonts w:cs="Times New Roman"/>
              </w:rPr>
              <w:t>202</w:t>
            </w:r>
            <w:r w:rsidR="009F7EF4">
              <w:rPr>
                <w:rFonts w:cs="Times New Roman"/>
              </w:rPr>
              <w:t>8</w:t>
            </w:r>
          </w:p>
        </w:tc>
        <w:tc>
          <w:tcPr>
            <w:tcW w:w="1584" w:type="dxa"/>
            <w:tcBorders>
              <w:top w:val="nil"/>
              <w:left w:val="nil"/>
              <w:bottom w:val="single" w:sz="4" w:space="0" w:color="auto"/>
              <w:right w:val="single" w:sz="4" w:space="0" w:color="auto"/>
            </w:tcBorders>
            <w:noWrap/>
            <w:vAlign w:val="bottom"/>
            <w:hideMark/>
          </w:tcPr>
          <w:p w14:paraId="517C1EEC" w14:textId="3986AE60" w:rsidR="001B110D" w:rsidRPr="00F15584" w:rsidRDefault="001B110D" w:rsidP="004E24CF">
            <w:pPr>
              <w:jc w:val="right"/>
              <w:rPr>
                <w:rFonts w:cs="Times New Roman"/>
                <w:b/>
              </w:rPr>
            </w:pPr>
            <w:r w:rsidRPr="00F15584">
              <w:rPr>
                <w:rFonts w:cs="Times New Roman"/>
              </w:rPr>
              <w:t>11/1/</w:t>
            </w:r>
            <w:r w:rsidR="009F7EF4" w:rsidRPr="00F15584">
              <w:rPr>
                <w:rFonts w:cs="Times New Roman"/>
              </w:rPr>
              <w:t>202</w:t>
            </w:r>
            <w:r w:rsidR="009F7EF4">
              <w:rPr>
                <w:rFonts w:cs="Times New Roman"/>
              </w:rPr>
              <w:t>8</w:t>
            </w:r>
          </w:p>
        </w:tc>
      </w:tr>
      <w:tr w:rsidR="00443C75" w:rsidRPr="00443C75" w14:paraId="62724873" w14:textId="77777777" w:rsidTr="00302632">
        <w:trPr>
          <w:trHeight w:val="300"/>
        </w:trPr>
        <w:tc>
          <w:tcPr>
            <w:tcW w:w="1584" w:type="dxa"/>
            <w:tcBorders>
              <w:top w:val="single" w:sz="4" w:space="0" w:color="auto"/>
              <w:left w:val="single" w:sz="4" w:space="0" w:color="auto"/>
              <w:bottom w:val="single" w:sz="4" w:space="0" w:color="auto"/>
              <w:right w:val="single" w:sz="4" w:space="0" w:color="auto"/>
            </w:tcBorders>
            <w:noWrap/>
            <w:vAlign w:val="bottom"/>
            <w:hideMark/>
          </w:tcPr>
          <w:p w14:paraId="2105F21D" w14:textId="55F7D5F3" w:rsidR="001B110D" w:rsidRPr="00F15584" w:rsidRDefault="001B110D" w:rsidP="00381454">
            <w:pPr>
              <w:rPr>
                <w:rFonts w:cs="Times New Roman"/>
                <w:b/>
              </w:rPr>
            </w:pPr>
            <w:r w:rsidRPr="00F15584">
              <w:rPr>
                <w:rFonts w:cs="Times New Roman"/>
              </w:rPr>
              <w:t>34005030</w:t>
            </w:r>
          </w:p>
        </w:tc>
        <w:tc>
          <w:tcPr>
            <w:tcW w:w="1584" w:type="dxa"/>
            <w:tcBorders>
              <w:top w:val="nil"/>
              <w:left w:val="nil"/>
              <w:bottom w:val="single" w:sz="4" w:space="0" w:color="auto"/>
              <w:right w:val="single" w:sz="4" w:space="0" w:color="auto"/>
            </w:tcBorders>
            <w:noWrap/>
            <w:vAlign w:val="bottom"/>
            <w:hideMark/>
          </w:tcPr>
          <w:p w14:paraId="7C2601D9" w14:textId="0DB1DBCD" w:rsidR="001B110D" w:rsidRPr="00F15584" w:rsidRDefault="001B110D" w:rsidP="004E24CF">
            <w:pPr>
              <w:jc w:val="right"/>
              <w:rPr>
                <w:rFonts w:cs="Times New Roman"/>
                <w:b/>
              </w:rPr>
            </w:pPr>
            <w:r w:rsidRPr="00F15584">
              <w:rPr>
                <w:rFonts w:eastAsia="Times New Roman" w:cs="Times New Roman"/>
              </w:rPr>
              <w:t>12</w:t>
            </w:r>
            <w:r w:rsidR="00AA36CF" w:rsidRPr="00F15584">
              <w:rPr>
                <w:rFonts w:eastAsia="Times New Roman" w:cs="Times New Roman"/>
              </w:rPr>
              <w:t>.00</w:t>
            </w:r>
          </w:p>
        </w:tc>
        <w:tc>
          <w:tcPr>
            <w:tcW w:w="1584" w:type="dxa"/>
            <w:tcBorders>
              <w:top w:val="single" w:sz="4" w:space="0" w:color="auto"/>
              <w:left w:val="nil"/>
              <w:bottom w:val="single" w:sz="4" w:space="0" w:color="auto"/>
              <w:right w:val="single" w:sz="4" w:space="0" w:color="auto"/>
            </w:tcBorders>
            <w:vAlign w:val="bottom"/>
          </w:tcPr>
          <w:p w14:paraId="7A26A926" w14:textId="51352B3C" w:rsidR="001B110D" w:rsidRPr="00F15584" w:rsidRDefault="001B110D" w:rsidP="008102AB">
            <w:pPr>
              <w:rPr>
                <w:rFonts w:cs="Times New Roman"/>
              </w:rPr>
            </w:pPr>
            <w:r w:rsidRPr="00F15584">
              <w:rPr>
                <w:rFonts w:eastAsia="Times New Roman" w:cs="Times New Roman"/>
              </w:rPr>
              <w:t>Y</w:t>
            </w:r>
          </w:p>
        </w:tc>
        <w:tc>
          <w:tcPr>
            <w:tcW w:w="1584" w:type="dxa"/>
            <w:tcBorders>
              <w:top w:val="nil"/>
              <w:left w:val="single" w:sz="4" w:space="0" w:color="auto"/>
              <w:bottom w:val="single" w:sz="4" w:space="0" w:color="auto"/>
              <w:right w:val="single" w:sz="4" w:space="0" w:color="auto"/>
            </w:tcBorders>
            <w:noWrap/>
            <w:vAlign w:val="bottom"/>
            <w:hideMark/>
          </w:tcPr>
          <w:p w14:paraId="5921CE54" w14:textId="35F459D2" w:rsidR="001B110D" w:rsidRPr="00F15584" w:rsidRDefault="001B110D" w:rsidP="004E24CF">
            <w:pPr>
              <w:rPr>
                <w:rFonts w:cs="Times New Roman"/>
                <w:b/>
              </w:rPr>
            </w:pPr>
            <w:r w:rsidRPr="00F15584">
              <w:rPr>
                <w:rFonts w:eastAsia="Times New Roman" w:cs="Times New Roman"/>
              </w:rPr>
              <w:t>Y</w:t>
            </w:r>
          </w:p>
        </w:tc>
        <w:tc>
          <w:tcPr>
            <w:tcW w:w="1584" w:type="dxa"/>
            <w:tcBorders>
              <w:top w:val="nil"/>
              <w:left w:val="nil"/>
              <w:bottom w:val="single" w:sz="4" w:space="0" w:color="auto"/>
              <w:right w:val="single" w:sz="4" w:space="0" w:color="auto"/>
            </w:tcBorders>
            <w:noWrap/>
            <w:vAlign w:val="bottom"/>
            <w:hideMark/>
          </w:tcPr>
          <w:p w14:paraId="00F546F5" w14:textId="7EDC715D" w:rsidR="001B110D" w:rsidRPr="00F15584" w:rsidRDefault="001B110D" w:rsidP="004E24CF">
            <w:pPr>
              <w:jc w:val="right"/>
              <w:rPr>
                <w:rFonts w:cs="Times New Roman"/>
                <w:b/>
              </w:rPr>
            </w:pPr>
            <w:r w:rsidRPr="00F15584">
              <w:rPr>
                <w:rFonts w:cs="Times New Roman"/>
              </w:rPr>
              <w:t>4/1/</w:t>
            </w:r>
            <w:r w:rsidR="009F7EF4" w:rsidRPr="00F15584">
              <w:rPr>
                <w:rFonts w:cs="Times New Roman"/>
              </w:rPr>
              <w:t>202</w:t>
            </w:r>
            <w:r w:rsidR="009F7EF4">
              <w:rPr>
                <w:rFonts w:cs="Times New Roman"/>
              </w:rPr>
              <w:t>8</w:t>
            </w:r>
          </w:p>
        </w:tc>
        <w:tc>
          <w:tcPr>
            <w:tcW w:w="1584" w:type="dxa"/>
            <w:tcBorders>
              <w:top w:val="nil"/>
              <w:left w:val="nil"/>
              <w:bottom w:val="single" w:sz="4" w:space="0" w:color="auto"/>
              <w:right w:val="single" w:sz="4" w:space="0" w:color="auto"/>
            </w:tcBorders>
            <w:noWrap/>
            <w:vAlign w:val="bottom"/>
            <w:hideMark/>
          </w:tcPr>
          <w:p w14:paraId="5CAFE1B2" w14:textId="1D0DC87E" w:rsidR="001B110D" w:rsidRPr="00F15584" w:rsidRDefault="001B110D" w:rsidP="004E24CF">
            <w:pPr>
              <w:rPr>
                <w:rFonts w:cs="Times New Roman"/>
                <w:b/>
              </w:rPr>
            </w:pPr>
            <w:r w:rsidRPr="00F15584">
              <w:rPr>
                <w:rFonts w:cs="Times New Roman"/>
              </w:rPr>
              <w:t> </w:t>
            </w:r>
          </w:p>
        </w:tc>
      </w:tr>
    </w:tbl>
    <w:p w14:paraId="55524076" w14:textId="77777777" w:rsidR="00E842CF" w:rsidRPr="00443C75" w:rsidRDefault="00E842CF" w:rsidP="00E842CF">
      <w:pPr>
        <w:rPr>
          <w:rFonts w:cs="Times New Roman"/>
          <w:b/>
        </w:rPr>
      </w:pPr>
    </w:p>
    <w:p w14:paraId="4F7FE328" w14:textId="77777777" w:rsidR="00E842CF" w:rsidRPr="00443C75" w:rsidRDefault="00E842CF" w:rsidP="00E842CF">
      <w:pPr>
        <w:rPr>
          <w:rFonts w:cs="Times New Roman"/>
        </w:rPr>
      </w:pPr>
    </w:p>
    <w:p w14:paraId="782D7A48" w14:textId="1F4DBEED" w:rsidR="000635C6" w:rsidRPr="00600253" w:rsidRDefault="00E842CF" w:rsidP="00E842CF">
      <w:pPr>
        <w:rPr>
          <w:rFonts w:cs="Times New Roman"/>
        </w:rPr>
      </w:pPr>
      <w:r w:rsidRPr="00443C75">
        <w:rPr>
          <w:rFonts w:cs="Times New Roman"/>
        </w:rPr>
        <w:t>Not</w:t>
      </w:r>
      <w:r w:rsidRPr="00600253">
        <w:rPr>
          <w:rFonts w:cs="Times New Roman"/>
        </w:rPr>
        <w:t>e</w:t>
      </w:r>
      <w:r w:rsidR="000635C6" w:rsidRPr="00600253">
        <w:rPr>
          <w:rFonts w:cs="Times New Roman"/>
        </w:rPr>
        <w:t>s</w:t>
      </w:r>
      <w:r w:rsidRPr="00600253">
        <w:rPr>
          <w:rFonts w:cs="Times New Roman"/>
        </w:rPr>
        <w:t xml:space="preserve">: </w:t>
      </w:r>
    </w:p>
    <w:p w14:paraId="19F783C1" w14:textId="76040D7F" w:rsidR="000635C6" w:rsidRPr="00600253" w:rsidRDefault="00E842CF" w:rsidP="00837090">
      <w:pPr>
        <w:pStyle w:val="ListParagraph"/>
        <w:numPr>
          <w:ilvl w:val="0"/>
          <w:numId w:val="45"/>
        </w:numPr>
        <w:rPr>
          <w:rFonts w:cs="Times New Roman"/>
        </w:rPr>
      </w:pPr>
      <w:r w:rsidRPr="00600253">
        <w:rPr>
          <w:rFonts w:cs="Times New Roman"/>
        </w:rPr>
        <w:t xml:space="preserve">The </w:t>
      </w:r>
      <w:r w:rsidR="00CA1390" w:rsidRPr="00600253">
        <w:rPr>
          <w:rFonts w:cs="Times New Roman"/>
        </w:rPr>
        <w:t xml:space="preserve">Community Solar </w:t>
      </w:r>
      <w:r w:rsidR="00416179" w:rsidRPr="00600253">
        <w:rPr>
          <w:rFonts w:cs="Times New Roman"/>
        </w:rPr>
        <w:t>First Year Report</w:t>
      </w:r>
      <w:r w:rsidRPr="00600253">
        <w:rPr>
          <w:rFonts w:cs="Times New Roman"/>
        </w:rPr>
        <w:t xml:space="preserve"> submitted </w:t>
      </w:r>
      <w:r w:rsidR="00416179" w:rsidRPr="00600253">
        <w:rPr>
          <w:rFonts w:cs="Times New Roman"/>
        </w:rPr>
        <w:t xml:space="preserve">is </w:t>
      </w:r>
      <w:r w:rsidRPr="00600253">
        <w:rPr>
          <w:rFonts w:cs="Times New Roman"/>
        </w:rPr>
        <w:t>to be included with the REC Annual Report as applicable.</w:t>
      </w:r>
    </w:p>
    <w:p w14:paraId="1022CAF3" w14:textId="7653EF81" w:rsidR="000635C6" w:rsidRPr="00600253" w:rsidRDefault="000635C6" w:rsidP="00837090">
      <w:pPr>
        <w:pStyle w:val="ListParagraph"/>
        <w:numPr>
          <w:ilvl w:val="0"/>
          <w:numId w:val="45"/>
        </w:numPr>
        <w:rPr>
          <w:rFonts w:cs="Times New Roman"/>
        </w:rPr>
      </w:pPr>
      <w:r w:rsidRPr="00600253">
        <w:rPr>
          <w:rFonts w:cs="Times New Roman"/>
        </w:rPr>
        <w:t xml:space="preserve">This information will be filled out on the </w:t>
      </w:r>
      <w:r w:rsidR="002E65E0" w:rsidRPr="00600253">
        <w:rPr>
          <w:rFonts w:cs="Times New Roman"/>
        </w:rPr>
        <w:t>illinoisSFA.com</w:t>
      </w:r>
      <w:r w:rsidRPr="00600253">
        <w:rPr>
          <w:rFonts w:cs="Times New Roman"/>
        </w:rPr>
        <w:t xml:space="preserve"> site and this exhibit is simply illustrative of the information that will be captured in that online report. </w:t>
      </w:r>
    </w:p>
    <w:p w14:paraId="253F84D1" w14:textId="581878C3" w:rsidR="00C654DA" w:rsidRPr="00600253" w:rsidRDefault="00C654DA" w:rsidP="00837090">
      <w:pPr>
        <w:pStyle w:val="ListParagraph"/>
        <w:numPr>
          <w:ilvl w:val="0"/>
          <w:numId w:val="45"/>
        </w:numPr>
        <w:rPr>
          <w:rFonts w:cs="Times New Roman"/>
        </w:rPr>
      </w:pPr>
      <w:r w:rsidRPr="00600253">
        <w:rPr>
          <w:rFonts w:cs="Times New Roman"/>
        </w:rPr>
        <w:t xml:space="preserve">The Subscription </w:t>
      </w:r>
      <w:r w:rsidR="00172C9B" w:rsidRPr="00600253">
        <w:rPr>
          <w:rFonts w:cs="Times New Roman"/>
        </w:rPr>
        <w:t>s</w:t>
      </w:r>
      <w:r w:rsidRPr="00600253">
        <w:rPr>
          <w:rFonts w:cs="Times New Roman"/>
        </w:rPr>
        <w:t>ize shall be rounded to two (2) decimal places.</w:t>
      </w:r>
    </w:p>
    <w:p w14:paraId="3DDDC295" w14:textId="53EFA002" w:rsidR="0010711F" w:rsidRPr="00600253" w:rsidRDefault="0010711F" w:rsidP="00837090">
      <w:pPr>
        <w:pStyle w:val="ListParagraph"/>
        <w:numPr>
          <w:ilvl w:val="0"/>
          <w:numId w:val="45"/>
        </w:numPr>
        <w:rPr>
          <w:rFonts w:cs="Times New Roman"/>
        </w:rPr>
      </w:pPr>
      <w:r w:rsidRPr="00600253">
        <w:rPr>
          <w:rFonts w:cs="Times New Roman"/>
        </w:rPr>
        <w:t xml:space="preserve">The period covered by the </w:t>
      </w:r>
      <w:r w:rsidR="00CA1390" w:rsidRPr="00600253">
        <w:rPr>
          <w:rFonts w:cs="Times New Roman"/>
        </w:rPr>
        <w:t xml:space="preserve">Community Solar </w:t>
      </w:r>
      <w:r w:rsidR="00416179" w:rsidRPr="00600253">
        <w:rPr>
          <w:rFonts w:cs="Times New Roman"/>
        </w:rPr>
        <w:t>First Year Report</w:t>
      </w:r>
      <w:r w:rsidRPr="00600253">
        <w:rPr>
          <w:rFonts w:cs="Times New Roman"/>
        </w:rPr>
        <w:t xml:space="preserve"> shall be from Energization through the end of the </w:t>
      </w:r>
      <w:r w:rsidR="00416179" w:rsidRPr="00600253">
        <w:rPr>
          <w:rFonts w:cs="Times New Roman"/>
        </w:rPr>
        <w:t xml:space="preserve">fourth </w:t>
      </w:r>
      <w:r w:rsidRPr="00600253">
        <w:rPr>
          <w:rFonts w:cs="Times New Roman"/>
        </w:rPr>
        <w:t>full Quarterly Period</w:t>
      </w:r>
      <w:r w:rsidR="00C96255" w:rsidRPr="00600253">
        <w:rPr>
          <w:rFonts w:cs="Times New Roman"/>
        </w:rPr>
        <w:t xml:space="preserve"> after Energization</w:t>
      </w:r>
      <w:r w:rsidRPr="00600253">
        <w:rPr>
          <w:rFonts w:cs="Times New Roman"/>
        </w:rPr>
        <w:t xml:space="preserve">. For example, if a Project is Energized on February 27, </w:t>
      </w:r>
      <w:r w:rsidR="00600253" w:rsidRPr="00600253">
        <w:rPr>
          <w:rFonts w:cs="Times New Roman"/>
        </w:rPr>
        <w:t>202</w:t>
      </w:r>
      <w:r w:rsidR="00600253">
        <w:rPr>
          <w:rFonts w:cs="Times New Roman"/>
        </w:rPr>
        <w:t>7</w:t>
      </w:r>
      <w:r w:rsidR="00600253" w:rsidRPr="00600253">
        <w:rPr>
          <w:rFonts w:cs="Times New Roman"/>
        </w:rPr>
        <w:t xml:space="preserve"> </w:t>
      </w:r>
      <w:r w:rsidRPr="00600253">
        <w:rPr>
          <w:rFonts w:cs="Times New Roman"/>
        </w:rPr>
        <w:t xml:space="preserve">and the Project is assigned Payment Cycle A by the IPA, then the </w:t>
      </w:r>
      <w:r w:rsidR="00416179" w:rsidRPr="00600253">
        <w:rPr>
          <w:rFonts w:cs="Times New Roman"/>
        </w:rPr>
        <w:t xml:space="preserve">fourth </w:t>
      </w:r>
      <w:r w:rsidRPr="00600253">
        <w:rPr>
          <w:rFonts w:cs="Times New Roman"/>
        </w:rPr>
        <w:t xml:space="preserve">full Quarterly Period is the period from </w:t>
      </w:r>
      <w:r w:rsidR="00C428A1">
        <w:rPr>
          <w:rFonts w:cs="Times New Roman" w:hint="eastAsia"/>
          <w:lang w:eastAsia="ko-KR"/>
        </w:rPr>
        <w:t>January 1</w:t>
      </w:r>
      <w:r w:rsidRPr="00600253">
        <w:rPr>
          <w:rFonts w:cs="Times New Roman"/>
        </w:rPr>
        <w:t xml:space="preserve">, </w:t>
      </w:r>
      <w:r w:rsidR="00600253" w:rsidRPr="00600253">
        <w:rPr>
          <w:rFonts w:cs="Times New Roman"/>
        </w:rPr>
        <w:t>202</w:t>
      </w:r>
      <w:r w:rsidR="00C428A1">
        <w:rPr>
          <w:rFonts w:cs="Times New Roman" w:hint="eastAsia"/>
          <w:lang w:eastAsia="ko-KR"/>
        </w:rPr>
        <w:t>8</w:t>
      </w:r>
      <w:r w:rsidR="00600253" w:rsidRPr="00600253">
        <w:rPr>
          <w:rFonts w:cs="Times New Roman"/>
        </w:rPr>
        <w:t xml:space="preserve"> </w:t>
      </w:r>
      <w:r w:rsidRPr="00600253">
        <w:rPr>
          <w:rFonts w:cs="Times New Roman"/>
        </w:rPr>
        <w:t xml:space="preserve">through </w:t>
      </w:r>
      <w:r w:rsidR="00C428A1">
        <w:rPr>
          <w:rFonts w:cs="Times New Roman" w:hint="eastAsia"/>
          <w:lang w:eastAsia="ko-KR"/>
        </w:rPr>
        <w:t>March 31</w:t>
      </w:r>
      <w:r w:rsidR="00600253">
        <w:rPr>
          <w:rFonts w:cs="Times New Roman"/>
        </w:rPr>
        <w:t>, 202</w:t>
      </w:r>
      <w:r w:rsidR="00C428A1">
        <w:rPr>
          <w:rFonts w:cs="Times New Roman" w:hint="eastAsia"/>
          <w:lang w:eastAsia="ko-KR"/>
        </w:rPr>
        <w:t>8</w:t>
      </w:r>
      <w:r w:rsidRPr="00600253">
        <w:rPr>
          <w:rFonts w:cs="Times New Roman"/>
        </w:rPr>
        <w:t xml:space="preserve"> and the period to be covered by the </w:t>
      </w:r>
      <w:r w:rsidR="00CA1390" w:rsidRPr="00600253">
        <w:rPr>
          <w:rFonts w:cs="Times New Roman"/>
        </w:rPr>
        <w:t xml:space="preserve">Community Solar </w:t>
      </w:r>
      <w:r w:rsidR="00D11EEE">
        <w:rPr>
          <w:rFonts w:cs="Times New Roman" w:hint="eastAsia"/>
          <w:lang w:eastAsia="ko-KR"/>
        </w:rPr>
        <w:t xml:space="preserve">First Year </w:t>
      </w:r>
      <w:r w:rsidR="00CA1390" w:rsidRPr="00600253">
        <w:rPr>
          <w:rFonts w:cs="Times New Roman"/>
        </w:rPr>
        <w:t>Report</w:t>
      </w:r>
      <w:r w:rsidRPr="00600253">
        <w:rPr>
          <w:rFonts w:cs="Times New Roman"/>
        </w:rPr>
        <w:t xml:space="preserve"> shall be from February 27, </w:t>
      </w:r>
      <w:r w:rsidR="00600253" w:rsidRPr="00600253">
        <w:rPr>
          <w:rFonts w:cs="Times New Roman"/>
        </w:rPr>
        <w:t>202</w:t>
      </w:r>
      <w:r w:rsidR="00600253">
        <w:rPr>
          <w:rFonts w:cs="Times New Roman"/>
        </w:rPr>
        <w:t>7</w:t>
      </w:r>
      <w:r w:rsidR="00600253" w:rsidRPr="00600253">
        <w:rPr>
          <w:rFonts w:cs="Times New Roman"/>
        </w:rPr>
        <w:t xml:space="preserve"> </w:t>
      </w:r>
      <w:r w:rsidRPr="00600253">
        <w:rPr>
          <w:rFonts w:cs="Times New Roman"/>
        </w:rPr>
        <w:t>through</w:t>
      </w:r>
      <w:r w:rsidR="00D11EEE">
        <w:rPr>
          <w:rFonts w:cs="Times New Roman" w:hint="eastAsia"/>
          <w:lang w:eastAsia="ko-KR"/>
        </w:rPr>
        <w:t xml:space="preserve"> March 31, 2028</w:t>
      </w:r>
      <w:r w:rsidRPr="00600253">
        <w:rPr>
          <w:rFonts w:cs="Times New Roman"/>
        </w:rPr>
        <w:t>. The</w:t>
      </w:r>
      <w:r w:rsidR="002A36D8" w:rsidRPr="00600253">
        <w:rPr>
          <w:rFonts w:cs="Times New Roman"/>
        </w:rPr>
        <w:t xml:space="preserve"> </w:t>
      </w:r>
      <w:r w:rsidR="00CA1390" w:rsidRPr="00600253">
        <w:rPr>
          <w:rFonts w:cs="Times New Roman"/>
        </w:rPr>
        <w:t xml:space="preserve">Community Solar </w:t>
      </w:r>
      <w:r w:rsidR="00416179" w:rsidRPr="00600253">
        <w:rPr>
          <w:rFonts w:cs="Times New Roman"/>
        </w:rPr>
        <w:t>First Year Report</w:t>
      </w:r>
      <w:r w:rsidRPr="00600253">
        <w:rPr>
          <w:rFonts w:cs="Times New Roman"/>
        </w:rPr>
        <w:t xml:space="preserve"> shall be due on </w:t>
      </w:r>
      <w:r w:rsidR="00C428A1">
        <w:rPr>
          <w:rFonts w:cs="Times New Roman" w:hint="eastAsia"/>
          <w:lang w:eastAsia="ko-KR"/>
        </w:rPr>
        <w:t>April</w:t>
      </w:r>
      <w:r w:rsidR="00600253" w:rsidRPr="00600253">
        <w:rPr>
          <w:rFonts w:cs="Times New Roman"/>
        </w:rPr>
        <w:t xml:space="preserve"> </w:t>
      </w:r>
      <w:r w:rsidRPr="00600253">
        <w:rPr>
          <w:rFonts w:cs="Times New Roman"/>
        </w:rPr>
        <w:t xml:space="preserve">10, </w:t>
      </w:r>
      <w:r w:rsidR="00600253" w:rsidRPr="00600253">
        <w:rPr>
          <w:rFonts w:cs="Times New Roman"/>
        </w:rPr>
        <w:t>202</w:t>
      </w:r>
      <w:r w:rsidR="00C428A1">
        <w:rPr>
          <w:rFonts w:cs="Times New Roman" w:hint="eastAsia"/>
          <w:lang w:eastAsia="ko-KR"/>
        </w:rPr>
        <w:t>8</w:t>
      </w:r>
      <w:r w:rsidRPr="00600253">
        <w:rPr>
          <w:rFonts w:cs="Times New Roman"/>
        </w:rPr>
        <w:t>.</w:t>
      </w:r>
    </w:p>
    <w:p w14:paraId="226C43DB" w14:textId="7E08281B" w:rsidR="00E842CF" w:rsidRPr="00443C75" w:rsidRDefault="00E842CF" w:rsidP="000635C6">
      <w:pPr>
        <w:pStyle w:val="ListParagraph"/>
        <w:ind w:left="720"/>
        <w:rPr>
          <w:rFonts w:cs="Times New Roman"/>
        </w:rPr>
      </w:pPr>
      <w:r w:rsidRPr="00443C75">
        <w:rPr>
          <w:rFonts w:cs="Times New Roman"/>
        </w:rPr>
        <w:t xml:space="preserve"> </w:t>
      </w:r>
    </w:p>
    <w:p w14:paraId="783A4BC5" w14:textId="70517BC9" w:rsidR="000635C6" w:rsidRPr="00443C75" w:rsidRDefault="000635C6" w:rsidP="000635C6">
      <w:pPr>
        <w:rPr>
          <w:rFonts w:cs="Times New Roman"/>
        </w:rPr>
        <w:sectPr w:rsidR="000635C6" w:rsidRPr="00443C75" w:rsidSect="008D54A9">
          <w:pgSz w:w="12240" w:h="15840"/>
          <w:pgMar w:top="1080" w:right="1325" w:bottom="1080" w:left="1325" w:header="432" w:footer="720" w:gutter="0"/>
          <w:cols w:space="720"/>
        </w:sectPr>
      </w:pPr>
    </w:p>
    <w:p w14:paraId="6F79C763" w14:textId="34201547" w:rsidR="00E842CF" w:rsidRPr="00443C75" w:rsidRDefault="00E842CF" w:rsidP="00434200">
      <w:pPr>
        <w:pStyle w:val="BodyText"/>
        <w:ind w:left="0"/>
        <w:jc w:val="center"/>
        <w:rPr>
          <w:rStyle w:val="BodyTextChar"/>
          <w:rFonts w:cs="Times New Roman"/>
          <w:b/>
          <w:bCs/>
          <w:sz w:val="28"/>
          <w:szCs w:val="28"/>
        </w:rPr>
      </w:pPr>
      <w:r w:rsidRPr="00443C75">
        <w:rPr>
          <w:rStyle w:val="BodyTextChar"/>
          <w:rFonts w:cs="Times New Roman"/>
          <w:b/>
          <w:bCs/>
          <w:sz w:val="28"/>
          <w:szCs w:val="28"/>
        </w:rPr>
        <w:lastRenderedPageBreak/>
        <w:t>Exhibit C-3</w:t>
      </w:r>
      <w:r w:rsidRPr="00443C75">
        <w:rPr>
          <w:rStyle w:val="BodyTextChar"/>
          <w:rFonts w:cs="Times New Roman"/>
          <w:b/>
          <w:bCs/>
          <w:sz w:val="28"/>
          <w:szCs w:val="28"/>
        </w:rPr>
        <w:br/>
      </w:r>
      <w:bookmarkStart w:id="1004" w:name="_Toc42217380"/>
      <w:r w:rsidRPr="00443C75">
        <w:rPr>
          <w:rStyle w:val="BodyTextChar"/>
          <w:rFonts w:cs="Times New Roman"/>
          <w:b/>
          <w:bCs/>
          <w:sz w:val="28"/>
          <w:szCs w:val="28"/>
        </w:rPr>
        <w:t>REC Annual Report</w:t>
      </w:r>
      <w:bookmarkEnd w:id="1004"/>
    </w:p>
    <w:p w14:paraId="2DE326DD" w14:textId="77777777" w:rsidR="00E842CF" w:rsidRPr="00443C75" w:rsidRDefault="00E842CF" w:rsidP="00434200">
      <w:pPr>
        <w:pStyle w:val="BodyText"/>
        <w:ind w:left="0"/>
        <w:jc w:val="center"/>
        <w:rPr>
          <w:rStyle w:val="BodyTextChar"/>
          <w:rFonts w:cs="Times New Roman"/>
        </w:rPr>
      </w:pPr>
    </w:p>
    <w:p w14:paraId="7E56B689" w14:textId="77D6D07B" w:rsidR="00E842CF" w:rsidRPr="00443C75" w:rsidRDefault="00E842CF" w:rsidP="00E842CF">
      <w:pPr>
        <w:rPr>
          <w:rFonts w:cs="Times New Roman"/>
          <w:i/>
        </w:rPr>
      </w:pPr>
      <w:r w:rsidRPr="00443C75">
        <w:rPr>
          <w:rFonts w:cs="Times New Roman"/>
          <w:i/>
        </w:rPr>
        <w:t xml:space="preserve">(Seller shall submit a REC Annual Report to Buyer and the IPA no later than </w:t>
      </w:r>
      <w:r w:rsidR="00DC3214" w:rsidRPr="00443C75">
        <w:rPr>
          <w:rFonts w:cs="Times New Roman"/>
          <w:i/>
        </w:rPr>
        <w:t>August 1</w:t>
      </w:r>
      <w:r w:rsidRPr="00443C75">
        <w:rPr>
          <w:rFonts w:cs="Times New Roman"/>
          <w:i/>
        </w:rPr>
        <w:t xml:space="preserve"> each year following the conclusion of the immediately preceding Delivery Year ending on May 31 in accordance with Section </w:t>
      </w:r>
      <w:r w:rsidR="00CC0759" w:rsidRPr="00443C75">
        <w:rPr>
          <w:rFonts w:cs="Times New Roman"/>
          <w:i/>
        </w:rPr>
        <w:fldChar w:fldCharType="begin"/>
      </w:r>
      <w:r w:rsidR="00CC0759" w:rsidRPr="00443C75">
        <w:rPr>
          <w:rFonts w:cs="Times New Roman"/>
          <w:i/>
        </w:rPr>
        <w:instrText xml:space="preserve"> REF _Ref43166558 \w \h </w:instrText>
      </w:r>
      <w:r w:rsidR="000349D3" w:rsidRPr="00443C75">
        <w:rPr>
          <w:rFonts w:cs="Times New Roman"/>
          <w:i/>
        </w:rPr>
        <w:instrText xml:space="preserve"> \* MERGEFORMAT </w:instrText>
      </w:r>
      <w:r w:rsidR="00CC0759" w:rsidRPr="00443C75">
        <w:rPr>
          <w:rFonts w:cs="Times New Roman"/>
          <w:i/>
        </w:rPr>
      </w:r>
      <w:r w:rsidR="00CC0759" w:rsidRPr="00443C75">
        <w:rPr>
          <w:rFonts w:cs="Times New Roman"/>
          <w:i/>
        </w:rPr>
        <w:fldChar w:fldCharType="separate"/>
      </w:r>
      <w:r w:rsidR="00E7218A" w:rsidRPr="00443C75">
        <w:rPr>
          <w:rFonts w:cs="Times New Roman"/>
          <w:i/>
        </w:rPr>
        <w:t>6.3</w:t>
      </w:r>
      <w:r w:rsidR="00CC0759" w:rsidRPr="00443C75">
        <w:rPr>
          <w:rFonts w:cs="Times New Roman"/>
          <w:i/>
        </w:rPr>
        <w:fldChar w:fldCharType="end"/>
      </w:r>
      <w:r w:rsidR="00CC0759" w:rsidRPr="00443C75">
        <w:rPr>
          <w:rFonts w:cs="Times New Roman"/>
          <w:i/>
        </w:rPr>
        <w:t xml:space="preserve"> </w:t>
      </w:r>
      <w:r w:rsidRPr="00443C75">
        <w:rPr>
          <w:rFonts w:cs="Times New Roman"/>
          <w:i/>
        </w:rPr>
        <w:t xml:space="preserve">of the </w:t>
      </w:r>
      <w:r w:rsidR="00AE59A0" w:rsidRPr="00443C75">
        <w:rPr>
          <w:rFonts w:cs="Times New Roman"/>
          <w:i/>
        </w:rPr>
        <w:t>Agreement</w:t>
      </w:r>
      <w:r w:rsidR="00C654DA" w:rsidRPr="00443C75">
        <w:rPr>
          <w:rFonts w:cs="Times New Roman"/>
          <w:i/>
        </w:rPr>
        <w:t>.  For avoidance of doubt, the REC Annual Report is required by Seller regardless of whether Seller has Designated Systems that are Energized or not. Further, for avoidance of doubt, the REC Annual Report shall not be required of Seller in the same Delivery Year as the Delivery Year when the Agreement was entered into and became effective</w:t>
      </w:r>
      <w:r w:rsidRPr="00443C75">
        <w:rPr>
          <w:rFonts w:cs="Times New Roman"/>
          <w:i/>
        </w:rPr>
        <w:t>.</w:t>
      </w:r>
      <w:r w:rsidR="00C654DA" w:rsidRPr="00443C75">
        <w:rPr>
          <w:rStyle w:val="FootnoteReference"/>
          <w:i/>
        </w:rPr>
        <w:footnoteReference w:id="42"/>
      </w:r>
      <w:r w:rsidR="00C37853" w:rsidRPr="00443C75">
        <w:rPr>
          <w:rFonts w:cs="Times New Roman"/>
          <w:i/>
        </w:rPr>
        <w:t>)</w:t>
      </w:r>
    </w:p>
    <w:p w14:paraId="5FA5A632" w14:textId="77777777" w:rsidR="00E842CF" w:rsidRPr="00443C75" w:rsidRDefault="00E842CF" w:rsidP="00E842CF">
      <w:pPr>
        <w:rPr>
          <w:rFonts w:cs="Times New Roman"/>
        </w:rPr>
      </w:pPr>
    </w:p>
    <w:p w14:paraId="70E5B2E3" w14:textId="437CF81E" w:rsidR="00E842CF" w:rsidRPr="00443C75" w:rsidRDefault="00E842CF" w:rsidP="00E842CF">
      <w:pPr>
        <w:jc w:val="both"/>
        <w:rPr>
          <w:rFonts w:cs="Times New Roman"/>
          <w:i/>
        </w:rPr>
      </w:pPr>
      <w:r w:rsidRPr="00443C75">
        <w:rPr>
          <w:rFonts w:cs="Times New Roman"/>
          <w:i/>
        </w:rPr>
        <w:t xml:space="preserve">(The </w:t>
      </w:r>
      <w:r w:rsidR="002623B8" w:rsidRPr="00443C75">
        <w:rPr>
          <w:rFonts w:cs="Times New Roman"/>
          <w:i/>
        </w:rPr>
        <w:t xml:space="preserve">REC </w:t>
      </w:r>
      <w:r w:rsidRPr="00443C75">
        <w:rPr>
          <w:rFonts w:cs="Times New Roman"/>
          <w:i/>
        </w:rPr>
        <w:t xml:space="preserve">Annual Report must contain information for </w:t>
      </w:r>
      <w:r w:rsidRPr="00443C75">
        <w:rPr>
          <w:rFonts w:cs="Times New Roman"/>
          <w:i/>
          <w:u w:val="single"/>
        </w:rPr>
        <w:t>each Designated System</w:t>
      </w:r>
      <w:r w:rsidRPr="00443C75">
        <w:rPr>
          <w:rFonts w:cs="Times New Roman"/>
          <w:i/>
        </w:rPr>
        <w:t xml:space="preserve">) </w:t>
      </w:r>
    </w:p>
    <w:p w14:paraId="370CAFCB" w14:textId="77777777" w:rsidR="00E842CF" w:rsidRPr="00443C75" w:rsidRDefault="00E842CF" w:rsidP="00E842CF">
      <w:pPr>
        <w:rPr>
          <w:rFonts w:cs="Times New Roman"/>
        </w:rPr>
      </w:pPr>
    </w:p>
    <w:p w14:paraId="7CC0C600" w14:textId="77777777" w:rsidR="00E842CF" w:rsidRPr="00443C75" w:rsidRDefault="00E842CF" w:rsidP="00E842CF">
      <w:pPr>
        <w:rPr>
          <w:rFonts w:cs="Times New Roman"/>
        </w:rPr>
      </w:pPr>
      <w:r w:rsidRPr="00443C75">
        <w:rPr>
          <w:rFonts w:cs="Times New Roman"/>
        </w:rPr>
        <w:t>Buyer: _________________</w:t>
      </w:r>
    </w:p>
    <w:p w14:paraId="0A78E43E" w14:textId="77777777" w:rsidR="00E842CF" w:rsidRPr="00443C75" w:rsidRDefault="00E842CF" w:rsidP="00E842CF">
      <w:pPr>
        <w:rPr>
          <w:rFonts w:cs="Times New Roman"/>
        </w:rPr>
      </w:pPr>
    </w:p>
    <w:p w14:paraId="5AD8C3E9" w14:textId="77777777" w:rsidR="00E842CF" w:rsidRPr="00443C75" w:rsidRDefault="00E842CF" w:rsidP="00E842CF">
      <w:pPr>
        <w:rPr>
          <w:rFonts w:cs="Times New Roman"/>
        </w:rPr>
      </w:pPr>
      <w:r w:rsidRPr="00443C75">
        <w:rPr>
          <w:rFonts w:cs="Times New Roman"/>
        </w:rPr>
        <w:t>Seller: _________________</w:t>
      </w:r>
    </w:p>
    <w:p w14:paraId="48E0B3FC" w14:textId="77777777" w:rsidR="00E842CF" w:rsidRPr="00443C75" w:rsidRDefault="00E842CF" w:rsidP="00E842CF">
      <w:pPr>
        <w:rPr>
          <w:rFonts w:cs="Times New Roman"/>
        </w:rPr>
      </w:pPr>
      <w:r w:rsidRPr="00443C75">
        <w:rPr>
          <w:rFonts w:cs="Times New Roman"/>
        </w:rPr>
        <w:t>Approved Vendor ID: ______________</w:t>
      </w:r>
    </w:p>
    <w:p w14:paraId="6F65AB6D" w14:textId="547503BE" w:rsidR="00E842CF" w:rsidRPr="00443C75" w:rsidRDefault="00E842CF" w:rsidP="00E842CF">
      <w:pPr>
        <w:rPr>
          <w:rFonts w:cs="Times New Roman"/>
        </w:rPr>
      </w:pPr>
    </w:p>
    <w:p w14:paraId="433DB6E7" w14:textId="163636B1" w:rsidR="00D3160F" w:rsidRPr="00443C75" w:rsidRDefault="00D3160F" w:rsidP="00D3160F">
      <w:pPr>
        <w:rPr>
          <w:rFonts w:cs="Times New Roman"/>
        </w:rPr>
      </w:pPr>
      <w:r w:rsidRPr="00443C75">
        <w:rPr>
          <w:rFonts w:cs="Times New Roman"/>
        </w:rPr>
        <w:t>Date of REC Annual Report: ________________</w:t>
      </w:r>
    </w:p>
    <w:p w14:paraId="357421B4" w14:textId="5116B125" w:rsidR="00D3160F" w:rsidRPr="00443C75" w:rsidRDefault="00D3160F" w:rsidP="00E842CF">
      <w:pPr>
        <w:rPr>
          <w:rFonts w:cs="Times New Roman"/>
        </w:rPr>
      </w:pPr>
      <w:r w:rsidRPr="00443C75">
        <w:rPr>
          <w:rFonts w:cs="Times New Roman"/>
        </w:rPr>
        <w:t>Delivery Year:  ________________</w:t>
      </w:r>
    </w:p>
    <w:p w14:paraId="43353C98" w14:textId="00FBD926" w:rsidR="00E842CF" w:rsidRPr="00443C75" w:rsidRDefault="00E842CF" w:rsidP="00E842CF">
      <w:pPr>
        <w:rPr>
          <w:rFonts w:cs="Times New Roman"/>
        </w:rPr>
      </w:pPr>
    </w:p>
    <w:p w14:paraId="4E40E2BD" w14:textId="6D7F2365" w:rsidR="008550E5" w:rsidRPr="00443C75" w:rsidRDefault="00B50F7A" w:rsidP="00B50F7A">
      <w:pPr>
        <w:rPr>
          <w:rFonts w:cs="Times New Roman"/>
        </w:rPr>
      </w:pPr>
      <w:r w:rsidRPr="00443C75">
        <w:rPr>
          <w:rFonts w:cs="Times New Roman"/>
        </w:rPr>
        <w:t xml:space="preserve">Sub-program: </w:t>
      </w:r>
      <w:r w:rsidR="007806F9" w:rsidRPr="00443C75">
        <w:rPr>
          <w:rFonts w:cs="Times New Roman"/>
        </w:rPr>
        <w:t>________________</w:t>
      </w:r>
    </w:p>
    <w:p w14:paraId="551D632F" w14:textId="2071F140" w:rsidR="00B50F7A" w:rsidRPr="00443C75" w:rsidRDefault="00B50F7A" w:rsidP="00B50F7A">
      <w:pPr>
        <w:rPr>
          <w:rFonts w:cs="Times New Roman"/>
        </w:rPr>
      </w:pPr>
      <w:r w:rsidRPr="00443C75">
        <w:rPr>
          <w:rFonts w:cs="Times New Roman"/>
        </w:rPr>
        <w:t>Batch ID: ______________</w:t>
      </w:r>
    </w:p>
    <w:p w14:paraId="10037B1B" w14:textId="77777777" w:rsidR="00B50F7A" w:rsidRPr="00443C75" w:rsidRDefault="00B50F7A" w:rsidP="00E842CF">
      <w:pPr>
        <w:rPr>
          <w:rFonts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
        <w:gridCol w:w="3326"/>
        <w:gridCol w:w="5709"/>
      </w:tblGrid>
      <w:tr w:rsidR="00443C75" w:rsidRPr="00443C75" w14:paraId="7742B54C" w14:textId="77777777" w:rsidTr="00434200">
        <w:tc>
          <w:tcPr>
            <w:tcW w:w="535" w:type="dxa"/>
            <w:tcBorders>
              <w:top w:val="single" w:sz="4" w:space="0" w:color="auto"/>
              <w:left w:val="single" w:sz="4" w:space="0" w:color="auto"/>
              <w:bottom w:val="single" w:sz="4" w:space="0" w:color="auto"/>
              <w:right w:val="single" w:sz="4" w:space="0" w:color="auto"/>
            </w:tcBorders>
          </w:tcPr>
          <w:p w14:paraId="6C626D35" w14:textId="77777777" w:rsidR="00E842CF" w:rsidRPr="00443C75" w:rsidRDefault="00E842CF" w:rsidP="00434200">
            <w:pPr>
              <w:widowControl/>
              <w:rPr>
                <w:rFonts w:cs="Times New Roman"/>
              </w:rPr>
            </w:pPr>
          </w:p>
        </w:tc>
        <w:tc>
          <w:tcPr>
            <w:tcW w:w="3326" w:type="dxa"/>
            <w:tcBorders>
              <w:top w:val="single" w:sz="4" w:space="0" w:color="auto"/>
              <w:left w:val="single" w:sz="4" w:space="0" w:color="auto"/>
              <w:bottom w:val="single" w:sz="4" w:space="0" w:color="auto"/>
              <w:right w:val="single" w:sz="4" w:space="0" w:color="auto"/>
            </w:tcBorders>
            <w:hideMark/>
          </w:tcPr>
          <w:p w14:paraId="170469DD" w14:textId="77777777" w:rsidR="00E842CF" w:rsidRPr="00443C75" w:rsidRDefault="00E842CF" w:rsidP="00434200">
            <w:pPr>
              <w:widowControl/>
              <w:rPr>
                <w:rFonts w:cs="Times New Roman"/>
              </w:rPr>
            </w:pPr>
            <w:r w:rsidRPr="00443C75">
              <w:rPr>
                <w:rFonts w:cs="Times New Roman"/>
              </w:rPr>
              <w:t>Item</w:t>
            </w:r>
          </w:p>
        </w:tc>
        <w:tc>
          <w:tcPr>
            <w:tcW w:w="5709" w:type="dxa"/>
            <w:tcBorders>
              <w:top w:val="single" w:sz="4" w:space="0" w:color="auto"/>
              <w:left w:val="single" w:sz="4" w:space="0" w:color="auto"/>
              <w:bottom w:val="single" w:sz="4" w:space="0" w:color="auto"/>
              <w:right w:val="single" w:sz="4" w:space="0" w:color="auto"/>
            </w:tcBorders>
            <w:hideMark/>
          </w:tcPr>
          <w:p w14:paraId="1F5E146F" w14:textId="77777777" w:rsidR="00E842CF" w:rsidRPr="00443C75" w:rsidRDefault="00E842CF" w:rsidP="00434200">
            <w:pPr>
              <w:widowControl/>
              <w:rPr>
                <w:rFonts w:cs="Times New Roman"/>
              </w:rPr>
            </w:pPr>
            <w:r w:rsidRPr="00443C75">
              <w:rPr>
                <w:rFonts w:cs="Times New Roman"/>
              </w:rPr>
              <w:t>Information (fill in N/A if not applicable).</w:t>
            </w:r>
          </w:p>
        </w:tc>
      </w:tr>
      <w:tr w:rsidR="00443C75" w:rsidRPr="00443C75" w14:paraId="10908460" w14:textId="77777777" w:rsidTr="00434200">
        <w:tc>
          <w:tcPr>
            <w:tcW w:w="535" w:type="dxa"/>
            <w:tcBorders>
              <w:top w:val="single" w:sz="4" w:space="0" w:color="auto"/>
              <w:left w:val="single" w:sz="4" w:space="0" w:color="auto"/>
              <w:bottom w:val="single" w:sz="4" w:space="0" w:color="auto"/>
              <w:right w:val="single" w:sz="4" w:space="0" w:color="auto"/>
            </w:tcBorders>
            <w:hideMark/>
          </w:tcPr>
          <w:p w14:paraId="55320FAE" w14:textId="77777777" w:rsidR="00E842CF" w:rsidRPr="00443C75" w:rsidRDefault="00E842CF" w:rsidP="00434200">
            <w:pPr>
              <w:widowControl/>
              <w:rPr>
                <w:rFonts w:cs="Times New Roman"/>
              </w:rPr>
            </w:pPr>
            <w:r w:rsidRPr="00443C75">
              <w:rPr>
                <w:rFonts w:cs="Times New Roman"/>
              </w:rPr>
              <w:t>1</w:t>
            </w:r>
          </w:p>
        </w:tc>
        <w:tc>
          <w:tcPr>
            <w:tcW w:w="3326" w:type="dxa"/>
            <w:tcBorders>
              <w:top w:val="single" w:sz="4" w:space="0" w:color="auto"/>
              <w:left w:val="single" w:sz="4" w:space="0" w:color="auto"/>
              <w:bottom w:val="single" w:sz="4" w:space="0" w:color="auto"/>
              <w:right w:val="single" w:sz="4" w:space="0" w:color="auto"/>
            </w:tcBorders>
            <w:hideMark/>
          </w:tcPr>
          <w:p w14:paraId="7C9075C7" w14:textId="77777777" w:rsidR="00E842CF" w:rsidRPr="00443C75" w:rsidRDefault="00E842CF" w:rsidP="00434200">
            <w:pPr>
              <w:widowControl/>
              <w:rPr>
                <w:rFonts w:cs="Times New Roman"/>
              </w:rPr>
            </w:pPr>
            <w:r w:rsidRPr="00443C75">
              <w:rPr>
                <w:rFonts w:cs="Times New Roman"/>
              </w:rPr>
              <w:t>Designated System ID</w:t>
            </w:r>
          </w:p>
        </w:tc>
        <w:tc>
          <w:tcPr>
            <w:tcW w:w="5709" w:type="dxa"/>
            <w:tcBorders>
              <w:top w:val="single" w:sz="4" w:space="0" w:color="auto"/>
              <w:left w:val="single" w:sz="4" w:space="0" w:color="auto"/>
              <w:bottom w:val="single" w:sz="4" w:space="0" w:color="auto"/>
              <w:right w:val="single" w:sz="4" w:space="0" w:color="auto"/>
            </w:tcBorders>
          </w:tcPr>
          <w:p w14:paraId="4D033EE4" w14:textId="77777777" w:rsidR="00E842CF" w:rsidRPr="00443C75" w:rsidRDefault="00E842CF" w:rsidP="00434200">
            <w:pPr>
              <w:widowControl/>
              <w:rPr>
                <w:rFonts w:cs="Times New Roman"/>
              </w:rPr>
            </w:pPr>
          </w:p>
        </w:tc>
      </w:tr>
      <w:tr w:rsidR="00443C75" w:rsidRPr="00443C75" w14:paraId="5439A64F" w14:textId="77777777" w:rsidTr="00434200">
        <w:tc>
          <w:tcPr>
            <w:tcW w:w="535" w:type="dxa"/>
            <w:tcBorders>
              <w:top w:val="single" w:sz="4" w:space="0" w:color="auto"/>
              <w:left w:val="single" w:sz="4" w:space="0" w:color="auto"/>
              <w:bottom w:val="single" w:sz="4" w:space="0" w:color="auto"/>
              <w:right w:val="single" w:sz="4" w:space="0" w:color="auto"/>
            </w:tcBorders>
            <w:hideMark/>
          </w:tcPr>
          <w:p w14:paraId="13331EA9" w14:textId="77777777" w:rsidR="00E842CF" w:rsidRPr="00443C75" w:rsidRDefault="00E842CF" w:rsidP="00434200">
            <w:pPr>
              <w:widowControl/>
              <w:rPr>
                <w:rFonts w:cs="Times New Roman"/>
              </w:rPr>
            </w:pPr>
            <w:r w:rsidRPr="00443C75">
              <w:rPr>
                <w:rFonts w:cs="Times New Roman"/>
              </w:rPr>
              <w:t>2</w:t>
            </w:r>
          </w:p>
        </w:tc>
        <w:tc>
          <w:tcPr>
            <w:tcW w:w="3326" w:type="dxa"/>
            <w:tcBorders>
              <w:top w:val="single" w:sz="4" w:space="0" w:color="auto"/>
              <w:left w:val="single" w:sz="4" w:space="0" w:color="auto"/>
              <w:bottom w:val="single" w:sz="4" w:space="0" w:color="auto"/>
              <w:right w:val="single" w:sz="4" w:space="0" w:color="auto"/>
            </w:tcBorders>
            <w:hideMark/>
          </w:tcPr>
          <w:p w14:paraId="2B2BED52" w14:textId="77777777" w:rsidR="00E842CF" w:rsidRPr="00443C75" w:rsidRDefault="00E842CF" w:rsidP="00434200">
            <w:pPr>
              <w:widowControl/>
              <w:rPr>
                <w:rFonts w:cs="Times New Roman"/>
              </w:rPr>
            </w:pPr>
            <w:r w:rsidRPr="00443C75">
              <w:rPr>
                <w:rFonts w:cs="Times New Roman"/>
              </w:rPr>
              <w:t>Project Name</w:t>
            </w:r>
          </w:p>
        </w:tc>
        <w:tc>
          <w:tcPr>
            <w:tcW w:w="5709" w:type="dxa"/>
            <w:tcBorders>
              <w:top w:val="single" w:sz="4" w:space="0" w:color="auto"/>
              <w:left w:val="single" w:sz="4" w:space="0" w:color="auto"/>
              <w:bottom w:val="single" w:sz="4" w:space="0" w:color="auto"/>
              <w:right w:val="single" w:sz="4" w:space="0" w:color="auto"/>
            </w:tcBorders>
          </w:tcPr>
          <w:p w14:paraId="4F3C37E8" w14:textId="77777777" w:rsidR="00E842CF" w:rsidRPr="00443C75" w:rsidRDefault="00E842CF" w:rsidP="00434200">
            <w:pPr>
              <w:widowControl/>
              <w:rPr>
                <w:rFonts w:cs="Times New Roman"/>
              </w:rPr>
            </w:pPr>
          </w:p>
        </w:tc>
      </w:tr>
      <w:tr w:rsidR="00443C75" w:rsidRPr="00443C75" w14:paraId="113B4776" w14:textId="77777777" w:rsidTr="00434200">
        <w:tc>
          <w:tcPr>
            <w:tcW w:w="535" w:type="dxa"/>
            <w:tcBorders>
              <w:top w:val="single" w:sz="4" w:space="0" w:color="auto"/>
              <w:left w:val="single" w:sz="4" w:space="0" w:color="auto"/>
              <w:bottom w:val="single" w:sz="4" w:space="0" w:color="auto"/>
              <w:right w:val="single" w:sz="4" w:space="0" w:color="auto"/>
            </w:tcBorders>
            <w:hideMark/>
          </w:tcPr>
          <w:p w14:paraId="42ADF52C" w14:textId="77777777" w:rsidR="00E842CF" w:rsidRPr="00443C75" w:rsidRDefault="00E842CF" w:rsidP="00434200">
            <w:pPr>
              <w:widowControl/>
              <w:rPr>
                <w:rFonts w:cs="Times New Roman"/>
              </w:rPr>
            </w:pPr>
            <w:r w:rsidRPr="00443C75">
              <w:rPr>
                <w:rFonts w:cs="Times New Roman"/>
              </w:rPr>
              <w:t>3</w:t>
            </w:r>
          </w:p>
        </w:tc>
        <w:tc>
          <w:tcPr>
            <w:tcW w:w="3326" w:type="dxa"/>
            <w:tcBorders>
              <w:top w:val="single" w:sz="4" w:space="0" w:color="auto"/>
              <w:left w:val="single" w:sz="4" w:space="0" w:color="auto"/>
              <w:bottom w:val="single" w:sz="4" w:space="0" w:color="auto"/>
              <w:right w:val="single" w:sz="4" w:space="0" w:color="auto"/>
            </w:tcBorders>
            <w:hideMark/>
          </w:tcPr>
          <w:p w14:paraId="26A375F9" w14:textId="77777777" w:rsidR="00E842CF" w:rsidRPr="00443C75" w:rsidRDefault="00E842CF" w:rsidP="00434200">
            <w:pPr>
              <w:widowControl/>
              <w:rPr>
                <w:rFonts w:cs="Times New Roman"/>
              </w:rPr>
            </w:pPr>
            <w:r w:rsidRPr="00443C75">
              <w:rPr>
                <w:rFonts w:cs="Times New Roman"/>
              </w:rPr>
              <w:t>Project Status</w:t>
            </w:r>
          </w:p>
        </w:tc>
        <w:tc>
          <w:tcPr>
            <w:tcW w:w="5709" w:type="dxa"/>
            <w:tcBorders>
              <w:top w:val="single" w:sz="4" w:space="0" w:color="auto"/>
              <w:left w:val="single" w:sz="4" w:space="0" w:color="auto"/>
              <w:bottom w:val="single" w:sz="4" w:space="0" w:color="auto"/>
              <w:right w:val="single" w:sz="4" w:space="0" w:color="auto"/>
            </w:tcBorders>
          </w:tcPr>
          <w:p w14:paraId="67F194E4" w14:textId="77777777" w:rsidR="00E842CF" w:rsidRPr="00443C75" w:rsidRDefault="00E842CF" w:rsidP="00434200">
            <w:pPr>
              <w:widowControl/>
              <w:rPr>
                <w:rFonts w:cs="Times New Roman"/>
              </w:rPr>
            </w:pPr>
            <w:r w:rsidRPr="00443C75">
              <w:rPr>
                <w:rFonts w:cs="Times New Roman"/>
              </w:rPr>
              <w:t>[not yet under construction; under construction and X% complete; complete awaiting inspections or interconnection approvals]</w:t>
            </w:r>
          </w:p>
          <w:p w14:paraId="39E9DAF3" w14:textId="77777777" w:rsidR="00E842CF" w:rsidRPr="00443C75" w:rsidRDefault="00E842CF" w:rsidP="00434200">
            <w:pPr>
              <w:widowControl/>
              <w:rPr>
                <w:rFonts w:cs="Times New Roman"/>
              </w:rPr>
            </w:pPr>
          </w:p>
          <w:p w14:paraId="5B817A3C" w14:textId="77777777" w:rsidR="00E842CF" w:rsidRPr="00443C75" w:rsidRDefault="00E842CF" w:rsidP="00434200">
            <w:pPr>
              <w:widowControl/>
              <w:rPr>
                <w:rFonts w:cs="Times New Roman"/>
              </w:rPr>
            </w:pPr>
            <w:r w:rsidRPr="00443C75">
              <w:rPr>
                <w:rFonts w:cs="Times New Roman"/>
              </w:rPr>
              <w:t xml:space="preserve">Details of Project Status: </w:t>
            </w:r>
          </w:p>
        </w:tc>
      </w:tr>
      <w:tr w:rsidR="00443C75" w:rsidRPr="00443C75" w14:paraId="1B50B6A3" w14:textId="77777777" w:rsidTr="00434200">
        <w:tc>
          <w:tcPr>
            <w:tcW w:w="535" w:type="dxa"/>
            <w:tcBorders>
              <w:top w:val="single" w:sz="4" w:space="0" w:color="auto"/>
              <w:left w:val="single" w:sz="4" w:space="0" w:color="auto"/>
              <w:bottom w:val="single" w:sz="4" w:space="0" w:color="auto"/>
              <w:right w:val="single" w:sz="4" w:space="0" w:color="auto"/>
            </w:tcBorders>
            <w:hideMark/>
          </w:tcPr>
          <w:p w14:paraId="2A31306B" w14:textId="77777777" w:rsidR="00E842CF" w:rsidRPr="00443C75" w:rsidRDefault="00E842CF" w:rsidP="00434200">
            <w:pPr>
              <w:widowControl/>
              <w:rPr>
                <w:rFonts w:cs="Times New Roman"/>
              </w:rPr>
            </w:pPr>
            <w:r w:rsidRPr="00443C75">
              <w:rPr>
                <w:rFonts w:cs="Times New Roman"/>
              </w:rPr>
              <w:t>4</w:t>
            </w:r>
          </w:p>
        </w:tc>
        <w:tc>
          <w:tcPr>
            <w:tcW w:w="3326" w:type="dxa"/>
            <w:tcBorders>
              <w:top w:val="single" w:sz="4" w:space="0" w:color="auto"/>
              <w:left w:val="single" w:sz="4" w:space="0" w:color="auto"/>
              <w:bottom w:val="single" w:sz="4" w:space="0" w:color="auto"/>
              <w:right w:val="single" w:sz="4" w:space="0" w:color="auto"/>
            </w:tcBorders>
            <w:hideMark/>
          </w:tcPr>
          <w:p w14:paraId="3C1B3557" w14:textId="77777777" w:rsidR="00E842CF" w:rsidRPr="00443C75" w:rsidRDefault="00E842CF" w:rsidP="00434200">
            <w:pPr>
              <w:widowControl/>
              <w:rPr>
                <w:rFonts w:cs="Times New Roman"/>
              </w:rPr>
            </w:pPr>
            <w:r w:rsidRPr="00443C75">
              <w:rPr>
                <w:rFonts w:cs="Times New Roman"/>
              </w:rPr>
              <w:t>Proposed Nameplate Capacity</w:t>
            </w:r>
          </w:p>
        </w:tc>
        <w:tc>
          <w:tcPr>
            <w:tcW w:w="5709" w:type="dxa"/>
            <w:tcBorders>
              <w:top w:val="single" w:sz="4" w:space="0" w:color="auto"/>
              <w:left w:val="single" w:sz="4" w:space="0" w:color="auto"/>
              <w:bottom w:val="single" w:sz="4" w:space="0" w:color="auto"/>
              <w:right w:val="single" w:sz="4" w:space="0" w:color="auto"/>
            </w:tcBorders>
            <w:hideMark/>
          </w:tcPr>
          <w:p w14:paraId="7ADA147B" w14:textId="77777777" w:rsidR="00E842CF" w:rsidRPr="00443C75" w:rsidRDefault="00E842CF" w:rsidP="00434200">
            <w:pPr>
              <w:widowControl/>
              <w:rPr>
                <w:rFonts w:cs="Times New Roman"/>
              </w:rPr>
            </w:pPr>
            <w:r w:rsidRPr="00443C75">
              <w:rPr>
                <w:rFonts w:cs="Times New Roman"/>
              </w:rPr>
              <w:t>(if not yet Energized)</w:t>
            </w:r>
          </w:p>
        </w:tc>
      </w:tr>
      <w:tr w:rsidR="00443C75" w:rsidRPr="00443C75" w14:paraId="49C626AD" w14:textId="77777777" w:rsidTr="00434200">
        <w:tc>
          <w:tcPr>
            <w:tcW w:w="535" w:type="dxa"/>
            <w:tcBorders>
              <w:top w:val="single" w:sz="4" w:space="0" w:color="auto"/>
              <w:left w:val="single" w:sz="4" w:space="0" w:color="auto"/>
              <w:bottom w:val="single" w:sz="4" w:space="0" w:color="auto"/>
              <w:right w:val="single" w:sz="4" w:space="0" w:color="auto"/>
            </w:tcBorders>
            <w:hideMark/>
          </w:tcPr>
          <w:p w14:paraId="027B39C0" w14:textId="77777777" w:rsidR="00E842CF" w:rsidRPr="00443C75" w:rsidRDefault="00E842CF" w:rsidP="00434200">
            <w:pPr>
              <w:widowControl/>
              <w:rPr>
                <w:rFonts w:cs="Times New Roman"/>
              </w:rPr>
            </w:pPr>
            <w:r w:rsidRPr="00443C75">
              <w:rPr>
                <w:rFonts w:cs="Times New Roman"/>
              </w:rPr>
              <w:t>4</w:t>
            </w:r>
          </w:p>
        </w:tc>
        <w:tc>
          <w:tcPr>
            <w:tcW w:w="3326" w:type="dxa"/>
            <w:tcBorders>
              <w:top w:val="single" w:sz="4" w:space="0" w:color="auto"/>
              <w:left w:val="single" w:sz="4" w:space="0" w:color="auto"/>
              <w:bottom w:val="single" w:sz="4" w:space="0" w:color="auto"/>
              <w:right w:val="single" w:sz="4" w:space="0" w:color="auto"/>
            </w:tcBorders>
            <w:hideMark/>
          </w:tcPr>
          <w:p w14:paraId="4C632682" w14:textId="77777777" w:rsidR="00E842CF" w:rsidRPr="00443C75" w:rsidRDefault="00E842CF" w:rsidP="00434200">
            <w:pPr>
              <w:widowControl/>
              <w:rPr>
                <w:rFonts w:cs="Times New Roman"/>
              </w:rPr>
            </w:pPr>
            <w:r w:rsidRPr="00443C75">
              <w:rPr>
                <w:rFonts w:cs="Times New Roman"/>
              </w:rPr>
              <w:t>Actual Nameplate Capacity</w:t>
            </w:r>
          </w:p>
        </w:tc>
        <w:tc>
          <w:tcPr>
            <w:tcW w:w="5709" w:type="dxa"/>
            <w:tcBorders>
              <w:top w:val="single" w:sz="4" w:space="0" w:color="auto"/>
              <w:left w:val="single" w:sz="4" w:space="0" w:color="auto"/>
              <w:bottom w:val="single" w:sz="4" w:space="0" w:color="auto"/>
              <w:right w:val="single" w:sz="4" w:space="0" w:color="auto"/>
            </w:tcBorders>
            <w:hideMark/>
          </w:tcPr>
          <w:p w14:paraId="12C92611" w14:textId="77777777" w:rsidR="00E842CF" w:rsidRPr="00443C75" w:rsidRDefault="00E842CF" w:rsidP="00434200">
            <w:pPr>
              <w:widowControl/>
              <w:rPr>
                <w:rFonts w:cs="Times New Roman"/>
              </w:rPr>
            </w:pPr>
            <w:r w:rsidRPr="00443C75">
              <w:rPr>
                <w:rFonts w:cs="Times New Roman"/>
              </w:rPr>
              <w:t>(if Energized)</w:t>
            </w:r>
          </w:p>
        </w:tc>
      </w:tr>
      <w:tr w:rsidR="00443C75" w:rsidRPr="00443C75" w14:paraId="60BCA248" w14:textId="77777777" w:rsidTr="00434200">
        <w:tc>
          <w:tcPr>
            <w:tcW w:w="535" w:type="dxa"/>
            <w:tcBorders>
              <w:top w:val="single" w:sz="4" w:space="0" w:color="auto"/>
              <w:left w:val="single" w:sz="4" w:space="0" w:color="auto"/>
              <w:bottom w:val="single" w:sz="4" w:space="0" w:color="auto"/>
              <w:right w:val="single" w:sz="4" w:space="0" w:color="auto"/>
            </w:tcBorders>
            <w:hideMark/>
          </w:tcPr>
          <w:p w14:paraId="51C6A625" w14:textId="77777777" w:rsidR="00E842CF" w:rsidRPr="00443C75" w:rsidRDefault="00E842CF" w:rsidP="00434200">
            <w:pPr>
              <w:widowControl/>
              <w:rPr>
                <w:rFonts w:cs="Times New Roman"/>
              </w:rPr>
            </w:pPr>
            <w:r w:rsidRPr="00443C75">
              <w:rPr>
                <w:rFonts w:cs="Times New Roman"/>
              </w:rPr>
              <w:t>4</w:t>
            </w:r>
          </w:p>
        </w:tc>
        <w:tc>
          <w:tcPr>
            <w:tcW w:w="3326" w:type="dxa"/>
            <w:tcBorders>
              <w:top w:val="single" w:sz="4" w:space="0" w:color="auto"/>
              <w:left w:val="single" w:sz="4" w:space="0" w:color="auto"/>
              <w:bottom w:val="single" w:sz="4" w:space="0" w:color="auto"/>
              <w:right w:val="single" w:sz="4" w:space="0" w:color="auto"/>
            </w:tcBorders>
            <w:hideMark/>
          </w:tcPr>
          <w:p w14:paraId="4CE0B77A" w14:textId="77777777" w:rsidR="00E842CF" w:rsidRPr="00443C75" w:rsidRDefault="00E842CF" w:rsidP="00434200">
            <w:pPr>
              <w:widowControl/>
              <w:rPr>
                <w:rFonts w:cs="Times New Roman"/>
              </w:rPr>
            </w:pPr>
            <w:r w:rsidRPr="00443C75">
              <w:rPr>
                <w:rFonts w:cs="Times New Roman"/>
              </w:rPr>
              <w:t>Contract Nameplate Capacity</w:t>
            </w:r>
          </w:p>
        </w:tc>
        <w:tc>
          <w:tcPr>
            <w:tcW w:w="5709" w:type="dxa"/>
            <w:tcBorders>
              <w:top w:val="single" w:sz="4" w:space="0" w:color="auto"/>
              <w:left w:val="single" w:sz="4" w:space="0" w:color="auto"/>
              <w:bottom w:val="single" w:sz="4" w:space="0" w:color="auto"/>
              <w:right w:val="single" w:sz="4" w:space="0" w:color="auto"/>
            </w:tcBorders>
            <w:hideMark/>
          </w:tcPr>
          <w:p w14:paraId="63EB9B95" w14:textId="77777777" w:rsidR="00E842CF" w:rsidRPr="00443C75" w:rsidRDefault="00E842CF" w:rsidP="00434200">
            <w:pPr>
              <w:widowControl/>
              <w:rPr>
                <w:rFonts w:cs="Times New Roman"/>
              </w:rPr>
            </w:pPr>
            <w:r w:rsidRPr="00443C75">
              <w:rPr>
                <w:rFonts w:cs="Times New Roman"/>
              </w:rPr>
              <w:t>(if Energized)</w:t>
            </w:r>
          </w:p>
        </w:tc>
      </w:tr>
      <w:tr w:rsidR="00443C75" w:rsidRPr="00443C75" w14:paraId="3D909F22" w14:textId="77777777" w:rsidTr="00434200">
        <w:tc>
          <w:tcPr>
            <w:tcW w:w="535" w:type="dxa"/>
            <w:tcBorders>
              <w:top w:val="single" w:sz="4" w:space="0" w:color="auto"/>
              <w:left w:val="single" w:sz="4" w:space="0" w:color="auto"/>
              <w:bottom w:val="single" w:sz="4" w:space="0" w:color="auto"/>
              <w:right w:val="single" w:sz="4" w:space="0" w:color="auto"/>
            </w:tcBorders>
            <w:hideMark/>
          </w:tcPr>
          <w:p w14:paraId="29DE7708" w14:textId="77777777" w:rsidR="000A2C5A" w:rsidRPr="00443C75" w:rsidRDefault="000A2C5A" w:rsidP="00434200">
            <w:pPr>
              <w:widowControl/>
              <w:rPr>
                <w:rFonts w:cs="Times New Roman"/>
              </w:rPr>
            </w:pPr>
            <w:r w:rsidRPr="00443C75">
              <w:rPr>
                <w:rFonts w:cs="Times New Roman"/>
              </w:rPr>
              <w:t>5</w:t>
            </w:r>
          </w:p>
        </w:tc>
        <w:tc>
          <w:tcPr>
            <w:tcW w:w="3326" w:type="dxa"/>
            <w:tcBorders>
              <w:top w:val="single" w:sz="4" w:space="0" w:color="auto"/>
              <w:left w:val="single" w:sz="4" w:space="0" w:color="auto"/>
              <w:bottom w:val="single" w:sz="4" w:space="0" w:color="auto"/>
              <w:right w:val="single" w:sz="4" w:space="0" w:color="auto"/>
            </w:tcBorders>
            <w:hideMark/>
          </w:tcPr>
          <w:p w14:paraId="56892547" w14:textId="0FB1BBB4" w:rsidR="000A2C5A" w:rsidRPr="00443C75" w:rsidRDefault="000A2C5A" w:rsidP="00434200">
            <w:pPr>
              <w:widowControl/>
              <w:rPr>
                <w:rFonts w:cs="Times New Roman"/>
              </w:rPr>
            </w:pPr>
            <w:r w:rsidRPr="00443C75">
              <w:rPr>
                <w:rFonts w:cs="Times New Roman"/>
              </w:rPr>
              <w:t>Proposed Capacity Factor (%)</w:t>
            </w:r>
          </w:p>
        </w:tc>
        <w:tc>
          <w:tcPr>
            <w:tcW w:w="5709" w:type="dxa"/>
            <w:tcBorders>
              <w:top w:val="single" w:sz="4" w:space="0" w:color="auto"/>
              <w:left w:val="single" w:sz="4" w:space="0" w:color="auto"/>
              <w:bottom w:val="single" w:sz="4" w:space="0" w:color="auto"/>
              <w:right w:val="single" w:sz="4" w:space="0" w:color="auto"/>
            </w:tcBorders>
          </w:tcPr>
          <w:p w14:paraId="6667F78C" w14:textId="77777777" w:rsidR="000A2C5A" w:rsidRPr="00443C75" w:rsidRDefault="000A2C5A" w:rsidP="00434200">
            <w:pPr>
              <w:widowControl/>
              <w:rPr>
                <w:rFonts w:cs="Times New Roman"/>
              </w:rPr>
            </w:pPr>
          </w:p>
        </w:tc>
      </w:tr>
      <w:tr w:rsidR="00443C75" w:rsidRPr="00443C75" w14:paraId="02269E15" w14:textId="77777777" w:rsidTr="000A2C5A">
        <w:tc>
          <w:tcPr>
            <w:tcW w:w="535" w:type="dxa"/>
            <w:tcBorders>
              <w:top w:val="single" w:sz="4" w:space="0" w:color="auto"/>
              <w:left w:val="single" w:sz="4" w:space="0" w:color="auto"/>
              <w:bottom w:val="single" w:sz="4" w:space="0" w:color="auto"/>
              <w:right w:val="single" w:sz="4" w:space="0" w:color="auto"/>
            </w:tcBorders>
            <w:hideMark/>
          </w:tcPr>
          <w:p w14:paraId="3ADF28FC" w14:textId="77777777" w:rsidR="000A2C5A" w:rsidRPr="00443C75" w:rsidRDefault="000A2C5A" w:rsidP="001D4A79">
            <w:pPr>
              <w:widowControl/>
              <w:rPr>
                <w:rFonts w:cs="Times New Roman"/>
              </w:rPr>
            </w:pPr>
            <w:r w:rsidRPr="00443C75">
              <w:rPr>
                <w:rFonts w:cs="Times New Roman"/>
              </w:rPr>
              <w:t>5</w:t>
            </w:r>
          </w:p>
        </w:tc>
        <w:tc>
          <w:tcPr>
            <w:tcW w:w="3326" w:type="dxa"/>
            <w:tcBorders>
              <w:top w:val="single" w:sz="4" w:space="0" w:color="auto"/>
              <w:left w:val="single" w:sz="4" w:space="0" w:color="auto"/>
              <w:bottom w:val="single" w:sz="4" w:space="0" w:color="auto"/>
              <w:right w:val="single" w:sz="4" w:space="0" w:color="auto"/>
            </w:tcBorders>
            <w:hideMark/>
          </w:tcPr>
          <w:p w14:paraId="1E3413EE" w14:textId="0B572A45" w:rsidR="000A2C5A" w:rsidRPr="00443C75" w:rsidRDefault="000A2C5A" w:rsidP="001D4A79">
            <w:pPr>
              <w:widowControl/>
              <w:rPr>
                <w:rFonts w:cs="Times New Roman"/>
              </w:rPr>
            </w:pPr>
            <w:r w:rsidRPr="00443C75">
              <w:rPr>
                <w:rFonts w:cs="Times New Roman"/>
              </w:rPr>
              <w:t>Actual Capacity Factor (%)</w:t>
            </w:r>
          </w:p>
        </w:tc>
        <w:tc>
          <w:tcPr>
            <w:tcW w:w="5709" w:type="dxa"/>
            <w:tcBorders>
              <w:top w:val="single" w:sz="4" w:space="0" w:color="auto"/>
              <w:left w:val="single" w:sz="4" w:space="0" w:color="auto"/>
              <w:bottom w:val="single" w:sz="4" w:space="0" w:color="auto"/>
              <w:right w:val="single" w:sz="4" w:space="0" w:color="auto"/>
            </w:tcBorders>
          </w:tcPr>
          <w:p w14:paraId="4EED56C5" w14:textId="77777777" w:rsidR="000A2C5A" w:rsidRPr="00443C75" w:rsidRDefault="000A2C5A" w:rsidP="001D4A79">
            <w:pPr>
              <w:widowControl/>
              <w:rPr>
                <w:rFonts w:cs="Times New Roman"/>
              </w:rPr>
            </w:pPr>
          </w:p>
        </w:tc>
      </w:tr>
      <w:tr w:rsidR="00443C75" w:rsidRPr="00443C75" w14:paraId="306112ED" w14:textId="77777777" w:rsidTr="000A2C5A">
        <w:tc>
          <w:tcPr>
            <w:tcW w:w="535" w:type="dxa"/>
            <w:tcBorders>
              <w:top w:val="single" w:sz="4" w:space="0" w:color="auto"/>
              <w:left w:val="single" w:sz="4" w:space="0" w:color="auto"/>
              <w:bottom w:val="single" w:sz="4" w:space="0" w:color="auto"/>
              <w:right w:val="single" w:sz="4" w:space="0" w:color="auto"/>
            </w:tcBorders>
            <w:hideMark/>
          </w:tcPr>
          <w:p w14:paraId="3FAA875D" w14:textId="77777777" w:rsidR="00E842CF" w:rsidRPr="00443C75" w:rsidRDefault="00E842CF" w:rsidP="00F00469">
            <w:pPr>
              <w:widowControl/>
              <w:rPr>
                <w:rFonts w:cs="Times New Roman"/>
              </w:rPr>
            </w:pPr>
            <w:r w:rsidRPr="00443C75">
              <w:rPr>
                <w:rFonts w:cs="Times New Roman"/>
              </w:rPr>
              <w:t>5</w:t>
            </w:r>
          </w:p>
        </w:tc>
        <w:tc>
          <w:tcPr>
            <w:tcW w:w="3326" w:type="dxa"/>
            <w:tcBorders>
              <w:top w:val="single" w:sz="4" w:space="0" w:color="auto"/>
              <w:left w:val="single" w:sz="4" w:space="0" w:color="auto"/>
              <w:bottom w:val="single" w:sz="4" w:space="0" w:color="auto"/>
              <w:right w:val="single" w:sz="4" w:space="0" w:color="auto"/>
            </w:tcBorders>
            <w:hideMark/>
          </w:tcPr>
          <w:p w14:paraId="0C17C125" w14:textId="23DE9DD6" w:rsidR="00E842CF" w:rsidRPr="00443C75" w:rsidRDefault="000A2C5A" w:rsidP="00F00469">
            <w:pPr>
              <w:widowControl/>
              <w:rPr>
                <w:rFonts w:cs="Times New Roman"/>
              </w:rPr>
            </w:pPr>
            <w:r w:rsidRPr="00443C75">
              <w:rPr>
                <w:rFonts w:cs="Times New Roman"/>
              </w:rPr>
              <w:t xml:space="preserve">Contract </w:t>
            </w:r>
            <w:r w:rsidR="00E842CF" w:rsidRPr="00443C75">
              <w:rPr>
                <w:rFonts w:cs="Times New Roman"/>
              </w:rPr>
              <w:t>Capacity Factor (%)</w:t>
            </w:r>
          </w:p>
        </w:tc>
        <w:tc>
          <w:tcPr>
            <w:tcW w:w="5709" w:type="dxa"/>
            <w:tcBorders>
              <w:top w:val="single" w:sz="4" w:space="0" w:color="auto"/>
              <w:left w:val="single" w:sz="4" w:space="0" w:color="auto"/>
              <w:bottom w:val="single" w:sz="4" w:space="0" w:color="auto"/>
              <w:right w:val="single" w:sz="4" w:space="0" w:color="auto"/>
            </w:tcBorders>
          </w:tcPr>
          <w:p w14:paraId="0659716D" w14:textId="77777777" w:rsidR="00E842CF" w:rsidRPr="00443C75" w:rsidRDefault="00E842CF" w:rsidP="00F00469">
            <w:pPr>
              <w:widowControl/>
              <w:rPr>
                <w:rFonts w:cs="Times New Roman"/>
              </w:rPr>
            </w:pPr>
          </w:p>
        </w:tc>
      </w:tr>
      <w:tr w:rsidR="00443C75" w:rsidRPr="00443C75" w14:paraId="2CF5A3B7" w14:textId="77777777" w:rsidTr="00434200">
        <w:tc>
          <w:tcPr>
            <w:tcW w:w="535" w:type="dxa"/>
            <w:tcBorders>
              <w:top w:val="single" w:sz="4" w:space="0" w:color="auto"/>
              <w:left w:val="single" w:sz="4" w:space="0" w:color="auto"/>
              <w:bottom w:val="single" w:sz="4" w:space="0" w:color="auto"/>
              <w:right w:val="single" w:sz="4" w:space="0" w:color="auto"/>
            </w:tcBorders>
            <w:hideMark/>
          </w:tcPr>
          <w:p w14:paraId="171FEE02" w14:textId="77777777" w:rsidR="00E842CF" w:rsidRPr="00443C75" w:rsidRDefault="00E842CF" w:rsidP="00434200">
            <w:pPr>
              <w:widowControl/>
              <w:rPr>
                <w:rFonts w:cs="Times New Roman"/>
              </w:rPr>
            </w:pPr>
            <w:r w:rsidRPr="00443C75">
              <w:rPr>
                <w:rFonts w:cs="Times New Roman"/>
              </w:rPr>
              <w:t>6</w:t>
            </w:r>
          </w:p>
        </w:tc>
        <w:tc>
          <w:tcPr>
            <w:tcW w:w="3326" w:type="dxa"/>
            <w:tcBorders>
              <w:top w:val="single" w:sz="4" w:space="0" w:color="auto"/>
              <w:left w:val="single" w:sz="4" w:space="0" w:color="auto"/>
              <w:bottom w:val="single" w:sz="4" w:space="0" w:color="auto"/>
              <w:right w:val="single" w:sz="4" w:space="0" w:color="auto"/>
            </w:tcBorders>
            <w:hideMark/>
          </w:tcPr>
          <w:p w14:paraId="3EFA8962" w14:textId="77777777" w:rsidR="00E842CF" w:rsidRPr="00443C75" w:rsidRDefault="00E842CF" w:rsidP="00434200">
            <w:pPr>
              <w:widowControl/>
              <w:rPr>
                <w:rFonts w:cs="Times New Roman"/>
              </w:rPr>
            </w:pPr>
            <w:r w:rsidRPr="00443C75">
              <w:rPr>
                <w:rFonts w:cs="Times New Roman"/>
              </w:rPr>
              <w:t>PJM-EIS GATS or M-RETS ID</w:t>
            </w:r>
          </w:p>
        </w:tc>
        <w:tc>
          <w:tcPr>
            <w:tcW w:w="5709" w:type="dxa"/>
            <w:tcBorders>
              <w:top w:val="single" w:sz="4" w:space="0" w:color="auto"/>
              <w:left w:val="single" w:sz="4" w:space="0" w:color="auto"/>
              <w:bottom w:val="single" w:sz="4" w:space="0" w:color="auto"/>
              <w:right w:val="single" w:sz="4" w:space="0" w:color="auto"/>
            </w:tcBorders>
            <w:hideMark/>
          </w:tcPr>
          <w:p w14:paraId="2C755975" w14:textId="77777777" w:rsidR="00E842CF" w:rsidRPr="00443C75" w:rsidRDefault="00E842CF" w:rsidP="00434200">
            <w:pPr>
              <w:widowControl/>
              <w:rPr>
                <w:rFonts w:cs="Times New Roman"/>
              </w:rPr>
            </w:pPr>
            <w:r w:rsidRPr="00443C75">
              <w:rPr>
                <w:rFonts w:cs="Times New Roman"/>
              </w:rPr>
              <w:t>(if Energized)</w:t>
            </w:r>
          </w:p>
        </w:tc>
      </w:tr>
      <w:tr w:rsidR="00443C75" w:rsidRPr="00443C75" w14:paraId="4CA2D7FC" w14:textId="77777777" w:rsidTr="008D54A9">
        <w:tc>
          <w:tcPr>
            <w:tcW w:w="535" w:type="dxa"/>
            <w:vMerge w:val="restart"/>
            <w:tcBorders>
              <w:top w:val="single" w:sz="4" w:space="0" w:color="auto"/>
              <w:left w:val="single" w:sz="4" w:space="0" w:color="auto"/>
              <w:right w:val="single" w:sz="4" w:space="0" w:color="auto"/>
            </w:tcBorders>
            <w:hideMark/>
          </w:tcPr>
          <w:p w14:paraId="66965E86" w14:textId="77777777" w:rsidR="00240493" w:rsidRPr="00443C75" w:rsidRDefault="00240493" w:rsidP="00434200">
            <w:pPr>
              <w:widowControl/>
              <w:rPr>
                <w:rFonts w:cs="Times New Roman"/>
              </w:rPr>
            </w:pPr>
            <w:r w:rsidRPr="00443C75">
              <w:rPr>
                <w:rFonts w:cs="Times New Roman"/>
              </w:rPr>
              <w:t>7</w:t>
            </w:r>
          </w:p>
        </w:tc>
        <w:tc>
          <w:tcPr>
            <w:tcW w:w="3326" w:type="dxa"/>
            <w:tcBorders>
              <w:top w:val="single" w:sz="4" w:space="0" w:color="auto"/>
              <w:left w:val="single" w:sz="4" w:space="0" w:color="auto"/>
              <w:bottom w:val="single" w:sz="4" w:space="0" w:color="auto"/>
              <w:right w:val="single" w:sz="4" w:space="0" w:color="auto"/>
            </w:tcBorders>
            <w:hideMark/>
          </w:tcPr>
          <w:p w14:paraId="31B5199D" w14:textId="5D5427F2" w:rsidR="00240493" w:rsidRPr="00443C75" w:rsidRDefault="00240493" w:rsidP="00434200">
            <w:pPr>
              <w:widowControl/>
              <w:rPr>
                <w:rFonts w:cs="Times New Roman"/>
              </w:rPr>
            </w:pPr>
            <w:r w:rsidRPr="00443C75">
              <w:rPr>
                <w:rFonts w:cs="Times New Roman"/>
              </w:rPr>
              <w:t>REC Deliveries since last report (or since Energization if first report)</w:t>
            </w:r>
          </w:p>
        </w:tc>
        <w:tc>
          <w:tcPr>
            <w:tcW w:w="5709" w:type="dxa"/>
            <w:tcBorders>
              <w:top w:val="single" w:sz="4" w:space="0" w:color="auto"/>
              <w:left w:val="single" w:sz="4" w:space="0" w:color="auto"/>
              <w:bottom w:val="single" w:sz="4" w:space="0" w:color="auto"/>
              <w:right w:val="single" w:sz="4" w:space="0" w:color="auto"/>
            </w:tcBorders>
          </w:tcPr>
          <w:p w14:paraId="0BA47B33" w14:textId="77777777" w:rsidR="00240493" w:rsidRPr="00443C75" w:rsidRDefault="00240493" w:rsidP="00434200">
            <w:pPr>
              <w:widowControl/>
              <w:rPr>
                <w:rFonts w:cs="Times New Roman"/>
              </w:rPr>
            </w:pPr>
          </w:p>
          <w:p w14:paraId="4016FADD" w14:textId="77777777" w:rsidR="00240493" w:rsidRPr="00443C75" w:rsidRDefault="00240493" w:rsidP="00434200">
            <w:pPr>
              <w:widowControl/>
              <w:rPr>
                <w:rFonts w:cs="Times New Roman"/>
              </w:rPr>
            </w:pPr>
            <w:r w:rsidRPr="00443C75">
              <w:rPr>
                <w:rFonts w:cs="Times New Roman"/>
              </w:rPr>
              <w:t xml:space="preserve"> </w:t>
            </w:r>
          </w:p>
        </w:tc>
      </w:tr>
      <w:tr w:rsidR="00443C75" w:rsidRPr="00443C75" w14:paraId="4EC9D616" w14:textId="77777777" w:rsidTr="008D54A9">
        <w:tc>
          <w:tcPr>
            <w:tcW w:w="535" w:type="dxa"/>
            <w:vMerge/>
            <w:tcBorders>
              <w:left w:val="single" w:sz="4" w:space="0" w:color="auto"/>
              <w:right w:val="single" w:sz="4" w:space="0" w:color="auto"/>
            </w:tcBorders>
          </w:tcPr>
          <w:p w14:paraId="1E44C760" w14:textId="77777777" w:rsidR="00240493" w:rsidRPr="00443C75" w:rsidRDefault="00240493" w:rsidP="00434200">
            <w:pPr>
              <w:widowControl/>
              <w:rPr>
                <w:rFonts w:cs="Times New Roman"/>
              </w:rPr>
            </w:pPr>
          </w:p>
        </w:tc>
        <w:tc>
          <w:tcPr>
            <w:tcW w:w="3326" w:type="dxa"/>
            <w:tcBorders>
              <w:top w:val="single" w:sz="4" w:space="0" w:color="auto"/>
              <w:left w:val="single" w:sz="4" w:space="0" w:color="auto"/>
              <w:bottom w:val="single" w:sz="4" w:space="0" w:color="auto"/>
              <w:right w:val="single" w:sz="4" w:space="0" w:color="auto"/>
            </w:tcBorders>
            <w:hideMark/>
          </w:tcPr>
          <w:p w14:paraId="4FA165C5" w14:textId="008D46BC" w:rsidR="00240493" w:rsidRPr="00443C75" w:rsidRDefault="00240493" w:rsidP="00434200">
            <w:pPr>
              <w:widowControl/>
              <w:rPr>
                <w:rFonts w:cs="Times New Roman"/>
              </w:rPr>
            </w:pPr>
            <w:r w:rsidRPr="00443C75">
              <w:rPr>
                <w:rFonts w:cs="Times New Roman"/>
              </w:rPr>
              <w:t>Date of first REC Delivery (or N/A if not applicable)</w:t>
            </w:r>
          </w:p>
        </w:tc>
        <w:tc>
          <w:tcPr>
            <w:tcW w:w="5709" w:type="dxa"/>
            <w:tcBorders>
              <w:top w:val="single" w:sz="4" w:space="0" w:color="auto"/>
              <w:left w:val="single" w:sz="4" w:space="0" w:color="auto"/>
              <w:bottom w:val="single" w:sz="4" w:space="0" w:color="auto"/>
              <w:right w:val="single" w:sz="4" w:space="0" w:color="auto"/>
            </w:tcBorders>
          </w:tcPr>
          <w:p w14:paraId="7DCA23BC" w14:textId="77777777" w:rsidR="00240493" w:rsidRPr="00443C75" w:rsidRDefault="00240493" w:rsidP="00434200">
            <w:pPr>
              <w:widowControl/>
              <w:rPr>
                <w:rFonts w:cs="Times New Roman"/>
              </w:rPr>
            </w:pPr>
          </w:p>
        </w:tc>
      </w:tr>
      <w:tr w:rsidR="00443C75" w:rsidRPr="00443C75" w14:paraId="1D66FA2A" w14:textId="77777777" w:rsidTr="008D54A9">
        <w:tc>
          <w:tcPr>
            <w:tcW w:w="535" w:type="dxa"/>
            <w:vMerge/>
            <w:tcBorders>
              <w:left w:val="single" w:sz="4" w:space="0" w:color="auto"/>
              <w:right w:val="single" w:sz="4" w:space="0" w:color="auto"/>
            </w:tcBorders>
          </w:tcPr>
          <w:p w14:paraId="161AB58B" w14:textId="77777777" w:rsidR="00240493" w:rsidRPr="00443C75" w:rsidRDefault="00240493" w:rsidP="00F00469">
            <w:pPr>
              <w:widowControl/>
              <w:rPr>
                <w:rFonts w:cs="Times New Roman"/>
              </w:rPr>
            </w:pPr>
          </w:p>
        </w:tc>
        <w:tc>
          <w:tcPr>
            <w:tcW w:w="3326" w:type="dxa"/>
            <w:tcBorders>
              <w:top w:val="single" w:sz="4" w:space="0" w:color="auto"/>
              <w:left w:val="single" w:sz="4" w:space="0" w:color="auto"/>
              <w:bottom w:val="single" w:sz="4" w:space="0" w:color="auto"/>
              <w:right w:val="single" w:sz="4" w:space="0" w:color="auto"/>
            </w:tcBorders>
          </w:tcPr>
          <w:p w14:paraId="19B34DEB" w14:textId="4F4BAB59" w:rsidR="00240493" w:rsidRPr="00443C75" w:rsidRDefault="00240493" w:rsidP="00F00469">
            <w:pPr>
              <w:widowControl/>
              <w:rPr>
                <w:rFonts w:cs="Times New Roman"/>
              </w:rPr>
            </w:pPr>
            <w:r w:rsidRPr="00443C75">
              <w:rPr>
                <w:rFonts w:cs="Times New Roman"/>
              </w:rPr>
              <w:t xml:space="preserve">Confirmation of uploaded meter readings </w:t>
            </w:r>
          </w:p>
        </w:tc>
        <w:tc>
          <w:tcPr>
            <w:tcW w:w="5709" w:type="dxa"/>
            <w:tcBorders>
              <w:top w:val="single" w:sz="4" w:space="0" w:color="auto"/>
              <w:left w:val="single" w:sz="4" w:space="0" w:color="auto"/>
              <w:bottom w:val="single" w:sz="4" w:space="0" w:color="auto"/>
              <w:right w:val="single" w:sz="4" w:space="0" w:color="auto"/>
            </w:tcBorders>
          </w:tcPr>
          <w:p w14:paraId="0EC10199" w14:textId="1E906FB7" w:rsidR="00240493" w:rsidRPr="00443C75" w:rsidRDefault="00240493" w:rsidP="00F00469">
            <w:pPr>
              <w:widowControl/>
              <w:rPr>
                <w:rFonts w:cs="Times New Roman"/>
              </w:rPr>
            </w:pPr>
            <w:r w:rsidRPr="00443C75">
              <w:rPr>
                <w:rFonts w:cs="Times New Roman"/>
              </w:rPr>
              <w:t>[Y/N]</w:t>
            </w:r>
          </w:p>
        </w:tc>
      </w:tr>
      <w:tr w:rsidR="00443C75" w:rsidRPr="00443C75" w14:paraId="3B38F326" w14:textId="77777777" w:rsidTr="008D54A9">
        <w:tc>
          <w:tcPr>
            <w:tcW w:w="535" w:type="dxa"/>
            <w:vMerge/>
            <w:tcBorders>
              <w:left w:val="single" w:sz="4" w:space="0" w:color="auto"/>
              <w:right w:val="single" w:sz="4" w:space="0" w:color="auto"/>
            </w:tcBorders>
          </w:tcPr>
          <w:p w14:paraId="3026EE53" w14:textId="77777777" w:rsidR="00240493" w:rsidRPr="00443C75" w:rsidRDefault="00240493" w:rsidP="00434200">
            <w:pPr>
              <w:widowControl/>
              <w:rPr>
                <w:rFonts w:cs="Times New Roman"/>
              </w:rPr>
            </w:pPr>
          </w:p>
        </w:tc>
        <w:tc>
          <w:tcPr>
            <w:tcW w:w="3326" w:type="dxa"/>
            <w:tcBorders>
              <w:top w:val="single" w:sz="4" w:space="0" w:color="auto"/>
              <w:left w:val="single" w:sz="4" w:space="0" w:color="auto"/>
              <w:bottom w:val="single" w:sz="4" w:space="0" w:color="auto"/>
              <w:right w:val="single" w:sz="4" w:space="0" w:color="auto"/>
            </w:tcBorders>
            <w:hideMark/>
          </w:tcPr>
          <w:p w14:paraId="6091A1F2" w14:textId="77777777" w:rsidR="00240493" w:rsidRPr="00443C75" w:rsidRDefault="00240493" w:rsidP="00434200">
            <w:pPr>
              <w:widowControl/>
              <w:rPr>
                <w:rFonts w:cs="Times New Roman"/>
              </w:rPr>
            </w:pPr>
            <w:r w:rsidRPr="00443C75">
              <w:rPr>
                <w:rFonts w:cs="Times New Roman"/>
              </w:rPr>
              <w:t>RECs contracted</w:t>
            </w:r>
          </w:p>
        </w:tc>
        <w:tc>
          <w:tcPr>
            <w:tcW w:w="5709" w:type="dxa"/>
            <w:tcBorders>
              <w:top w:val="single" w:sz="4" w:space="0" w:color="auto"/>
              <w:left w:val="single" w:sz="4" w:space="0" w:color="auto"/>
              <w:bottom w:val="single" w:sz="4" w:space="0" w:color="auto"/>
              <w:right w:val="single" w:sz="4" w:space="0" w:color="auto"/>
            </w:tcBorders>
          </w:tcPr>
          <w:p w14:paraId="4DFE98CE" w14:textId="77777777" w:rsidR="00240493" w:rsidRPr="00443C75" w:rsidRDefault="00240493" w:rsidP="00434200">
            <w:pPr>
              <w:widowControl/>
              <w:rPr>
                <w:rFonts w:cs="Times New Roman"/>
              </w:rPr>
            </w:pPr>
          </w:p>
        </w:tc>
      </w:tr>
      <w:tr w:rsidR="00443C75" w:rsidRPr="00443C75" w14:paraId="61822A1C" w14:textId="77777777" w:rsidTr="008D54A9">
        <w:tc>
          <w:tcPr>
            <w:tcW w:w="535" w:type="dxa"/>
            <w:vMerge/>
            <w:tcBorders>
              <w:left w:val="single" w:sz="4" w:space="0" w:color="auto"/>
              <w:bottom w:val="single" w:sz="4" w:space="0" w:color="auto"/>
              <w:right w:val="single" w:sz="4" w:space="0" w:color="auto"/>
            </w:tcBorders>
          </w:tcPr>
          <w:p w14:paraId="12D4CA41" w14:textId="77777777" w:rsidR="00240493" w:rsidRPr="00443C75" w:rsidRDefault="00240493" w:rsidP="00434200">
            <w:pPr>
              <w:widowControl/>
              <w:rPr>
                <w:rFonts w:cs="Times New Roman"/>
              </w:rPr>
            </w:pPr>
          </w:p>
        </w:tc>
        <w:tc>
          <w:tcPr>
            <w:tcW w:w="3326" w:type="dxa"/>
            <w:tcBorders>
              <w:top w:val="single" w:sz="4" w:space="0" w:color="auto"/>
              <w:left w:val="single" w:sz="4" w:space="0" w:color="auto"/>
              <w:bottom w:val="single" w:sz="4" w:space="0" w:color="auto"/>
              <w:right w:val="single" w:sz="4" w:space="0" w:color="auto"/>
            </w:tcBorders>
            <w:hideMark/>
          </w:tcPr>
          <w:p w14:paraId="085FE41A" w14:textId="77777777" w:rsidR="00240493" w:rsidRPr="00443C75" w:rsidRDefault="00240493" w:rsidP="00434200">
            <w:pPr>
              <w:widowControl/>
              <w:rPr>
                <w:rFonts w:cs="Times New Roman"/>
              </w:rPr>
            </w:pPr>
            <w:r w:rsidRPr="00443C75">
              <w:rPr>
                <w:rFonts w:cs="Times New Roman"/>
              </w:rPr>
              <w:t>RECs Delivered</w:t>
            </w:r>
          </w:p>
        </w:tc>
        <w:tc>
          <w:tcPr>
            <w:tcW w:w="5709" w:type="dxa"/>
            <w:tcBorders>
              <w:top w:val="single" w:sz="4" w:space="0" w:color="auto"/>
              <w:left w:val="single" w:sz="4" w:space="0" w:color="auto"/>
              <w:bottom w:val="single" w:sz="4" w:space="0" w:color="auto"/>
              <w:right w:val="single" w:sz="4" w:space="0" w:color="auto"/>
            </w:tcBorders>
          </w:tcPr>
          <w:p w14:paraId="61BE6DAB" w14:textId="77777777" w:rsidR="00240493" w:rsidRPr="00443C75" w:rsidRDefault="00240493" w:rsidP="00434200">
            <w:pPr>
              <w:widowControl/>
              <w:rPr>
                <w:rFonts w:cs="Times New Roman"/>
              </w:rPr>
            </w:pPr>
          </w:p>
        </w:tc>
      </w:tr>
      <w:tr w:rsidR="00443C75" w:rsidRPr="00443C75" w14:paraId="6E051ECA" w14:textId="77777777" w:rsidTr="00434200">
        <w:tc>
          <w:tcPr>
            <w:tcW w:w="535" w:type="dxa"/>
            <w:tcBorders>
              <w:top w:val="single" w:sz="4" w:space="0" w:color="auto"/>
              <w:left w:val="single" w:sz="4" w:space="0" w:color="auto"/>
              <w:bottom w:val="single" w:sz="4" w:space="0" w:color="auto"/>
              <w:right w:val="single" w:sz="4" w:space="0" w:color="auto"/>
            </w:tcBorders>
            <w:hideMark/>
          </w:tcPr>
          <w:p w14:paraId="59967113" w14:textId="77777777" w:rsidR="00E842CF" w:rsidRPr="00443C75" w:rsidRDefault="00E842CF" w:rsidP="00434200">
            <w:pPr>
              <w:widowControl/>
              <w:rPr>
                <w:rFonts w:cs="Times New Roman"/>
              </w:rPr>
            </w:pPr>
            <w:r w:rsidRPr="00443C75">
              <w:rPr>
                <w:rFonts w:cs="Times New Roman"/>
              </w:rPr>
              <w:lastRenderedPageBreak/>
              <w:t>8</w:t>
            </w:r>
          </w:p>
        </w:tc>
        <w:tc>
          <w:tcPr>
            <w:tcW w:w="3326" w:type="dxa"/>
            <w:tcBorders>
              <w:top w:val="single" w:sz="4" w:space="0" w:color="auto"/>
              <w:left w:val="single" w:sz="4" w:space="0" w:color="auto"/>
              <w:bottom w:val="single" w:sz="4" w:space="0" w:color="auto"/>
              <w:right w:val="single" w:sz="4" w:space="0" w:color="auto"/>
            </w:tcBorders>
            <w:hideMark/>
          </w:tcPr>
          <w:p w14:paraId="7B7CDE3C" w14:textId="77777777" w:rsidR="00E842CF" w:rsidRPr="00443C75" w:rsidRDefault="00E842CF" w:rsidP="00434200">
            <w:pPr>
              <w:widowControl/>
              <w:rPr>
                <w:rFonts w:cs="Times New Roman"/>
              </w:rPr>
            </w:pPr>
            <w:r w:rsidRPr="00443C75">
              <w:rPr>
                <w:rFonts w:cs="Times New Roman"/>
              </w:rPr>
              <w:t>Extension Requested</w:t>
            </w:r>
          </w:p>
        </w:tc>
        <w:tc>
          <w:tcPr>
            <w:tcW w:w="5709" w:type="dxa"/>
            <w:tcBorders>
              <w:top w:val="single" w:sz="4" w:space="0" w:color="auto"/>
              <w:left w:val="single" w:sz="4" w:space="0" w:color="auto"/>
              <w:bottom w:val="single" w:sz="4" w:space="0" w:color="auto"/>
              <w:right w:val="single" w:sz="4" w:space="0" w:color="auto"/>
            </w:tcBorders>
          </w:tcPr>
          <w:p w14:paraId="00669910" w14:textId="77777777" w:rsidR="00E842CF" w:rsidRPr="00443C75" w:rsidRDefault="00E842CF" w:rsidP="00434200">
            <w:pPr>
              <w:widowControl/>
              <w:rPr>
                <w:rFonts w:cs="Times New Roman"/>
              </w:rPr>
            </w:pPr>
            <w:r w:rsidRPr="00443C75">
              <w:rPr>
                <w:rFonts w:cs="Times New Roman"/>
              </w:rPr>
              <w:t>[Y/N]</w:t>
            </w:r>
          </w:p>
          <w:p w14:paraId="7B0AB8A0" w14:textId="77777777" w:rsidR="00E842CF" w:rsidRPr="00443C75" w:rsidRDefault="00E842CF" w:rsidP="00434200">
            <w:pPr>
              <w:widowControl/>
              <w:rPr>
                <w:rFonts w:cs="Times New Roman"/>
              </w:rPr>
            </w:pPr>
            <w:r w:rsidRPr="00443C75">
              <w:rPr>
                <w:rFonts w:cs="Times New Roman"/>
              </w:rPr>
              <w:t xml:space="preserve">Date of Request: </w:t>
            </w:r>
          </w:p>
          <w:p w14:paraId="6559CCB5" w14:textId="77777777" w:rsidR="00E842CF" w:rsidRPr="00443C75" w:rsidRDefault="00E842CF" w:rsidP="00434200">
            <w:pPr>
              <w:widowControl/>
              <w:rPr>
                <w:rFonts w:cs="Times New Roman"/>
              </w:rPr>
            </w:pPr>
            <w:r w:rsidRPr="00443C75">
              <w:rPr>
                <w:rFonts w:cs="Times New Roman"/>
              </w:rPr>
              <w:t>Reason: [interconnection delay, permitting delay, etc.]</w:t>
            </w:r>
          </w:p>
          <w:p w14:paraId="410F2A46" w14:textId="77777777" w:rsidR="00E842CF" w:rsidRPr="00443C75" w:rsidRDefault="00E842CF" w:rsidP="00434200">
            <w:pPr>
              <w:widowControl/>
              <w:rPr>
                <w:rFonts w:cs="Times New Roman"/>
              </w:rPr>
            </w:pPr>
          </w:p>
          <w:p w14:paraId="7DD59631" w14:textId="77777777" w:rsidR="00E842CF" w:rsidRPr="00443C75" w:rsidRDefault="00E842CF" w:rsidP="00434200">
            <w:pPr>
              <w:widowControl/>
              <w:rPr>
                <w:rFonts w:cs="Times New Roman"/>
              </w:rPr>
            </w:pPr>
            <w:r w:rsidRPr="00443C75">
              <w:rPr>
                <w:rFonts w:cs="Times New Roman"/>
              </w:rPr>
              <w:t>Status of Extension: [Granted/Denied/Pending]</w:t>
            </w:r>
          </w:p>
          <w:p w14:paraId="05EFE30B" w14:textId="77777777" w:rsidR="00E842CF" w:rsidRPr="00443C75" w:rsidRDefault="00E842CF" w:rsidP="00434200">
            <w:pPr>
              <w:widowControl/>
              <w:rPr>
                <w:rFonts w:cs="Times New Roman"/>
              </w:rPr>
            </w:pPr>
            <w:r w:rsidRPr="00443C75">
              <w:rPr>
                <w:rFonts w:cs="Times New Roman"/>
              </w:rPr>
              <w:t xml:space="preserve">Length of Extension:  </w:t>
            </w:r>
          </w:p>
          <w:p w14:paraId="5EE5DF9B" w14:textId="77777777" w:rsidR="00E842CF" w:rsidRPr="00443C75" w:rsidRDefault="00E842CF" w:rsidP="00434200">
            <w:pPr>
              <w:widowControl/>
              <w:rPr>
                <w:rFonts w:cs="Times New Roman"/>
              </w:rPr>
            </w:pPr>
          </w:p>
          <w:p w14:paraId="33C02982" w14:textId="77777777" w:rsidR="00E842CF" w:rsidRPr="00443C75" w:rsidRDefault="00E842CF" w:rsidP="00434200">
            <w:pPr>
              <w:widowControl/>
              <w:rPr>
                <w:rFonts w:cs="Times New Roman"/>
              </w:rPr>
            </w:pPr>
            <w:r w:rsidRPr="00443C75">
              <w:rPr>
                <w:rFonts w:cs="Times New Roman"/>
              </w:rPr>
              <w:t>Additional Information (Optional):</w:t>
            </w:r>
          </w:p>
        </w:tc>
      </w:tr>
      <w:tr w:rsidR="00443C75" w:rsidRPr="00443C75" w14:paraId="5F702731" w14:textId="77777777" w:rsidTr="00434200">
        <w:tc>
          <w:tcPr>
            <w:tcW w:w="535" w:type="dxa"/>
            <w:tcBorders>
              <w:top w:val="single" w:sz="4" w:space="0" w:color="auto"/>
              <w:left w:val="single" w:sz="4" w:space="0" w:color="auto"/>
              <w:bottom w:val="single" w:sz="4" w:space="0" w:color="auto"/>
              <w:right w:val="single" w:sz="4" w:space="0" w:color="auto"/>
            </w:tcBorders>
            <w:hideMark/>
          </w:tcPr>
          <w:p w14:paraId="557B1EEC" w14:textId="77777777" w:rsidR="00E842CF" w:rsidRPr="00443C75" w:rsidRDefault="00E842CF" w:rsidP="00434200">
            <w:pPr>
              <w:widowControl/>
              <w:rPr>
                <w:rFonts w:cs="Times New Roman"/>
              </w:rPr>
            </w:pPr>
            <w:r w:rsidRPr="00443C75">
              <w:rPr>
                <w:rFonts w:cs="Times New Roman"/>
              </w:rPr>
              <w:t>9</w:t>
            </w:r>
          </w:p>
        </w:tc>
        <w:tc>
          <w:tcPr>
            <w:tcW w:w="3326" w:type="dxa"/>
            <w:tcBorders>
              <w:top w:val="single" w:sz="4" w:space="0" w:color="auto"/>
              <w:left w:val="single" w:sz="4" w:space="0" w:color="auto"/>
              <w:bottom w:val="single" w:sz="4" w:space="0" w:color="auto"/>
              <w:right w:val="single" w:sz="4" w:space="0" w:color="auto"/>
            </w:tcBorders>
            <w:hideMark/>
          </w:tcPr>
          <w:p w14:paraId="6F5E212B" w14:textId="77777777" w:rsidR="00E842CF" w:rsidRPr="00443C75" w:rsidRDefault="00E842CF" w:rsidP="00434200">
            <w:pPr>
              <w:widowControl/>
              <w:rPr>
                <w:rFonts w:cs="Times New Roman"/>
              </w:rPr>
            </w:pPr>
            <w:r w:rsidRPr="00443C75">
              <w:rPr>
                <w:rFonts w:cs="Times New Roman"/>
              </w:rPr>
              <w:t>Associated Collateral Requirement held by Buyer</w:t>
            </w:r>
          </w:p>
        </w:tc>
        <w:tc>
          <w:tcPr>
            <w:tcW w:w="5709" w:type="dxa"/>
            <w:tcBorders>
              <w:top w:val="single" w:sz="4" w:space="0" w:color="auto"/>
              <w:left w:val="single" w:sz="4" w:space="0" w:color="auto"/>
              <w:bottom w:val="single" w:sz="4" w:space="0" w:color="auto"/>
              <w:right w:val="single" w:sz="4" w:space="0" w:color="auto"/>
            </w:tcBorders>
          </w:tcPr>
          <w:p w14:paraId="092B5BDF" w14:textId="77777777" w:rsidR="00E842CF" w:rsidRPr="00443C75" w:rsidRDefault="00E842CF" w:rsidP="00434200">
            <w:pPr>
              <w:widowControl/>
              <w:rPr>
                <w:rFonts w:cs="Times New Roman"/>
              </w:rPr>
            </w:pPr>
          </w:p>
        </w:tc>
      </w:tr>
      <w:tr w:rsidR="00443C75" w:rsidRPr="00443C75" w14:paraId="752995A3" w14:textId="77777777" w:rsidTr="00434200">
        <w:tc>
          <w:tcPr>
            <w:tcW w:w="535" w:type="dxa"/>
            <w:tcBorders>
              <w:top w:val="single" w:sz="4" w:space="0" w:color="auto"/>
              <w:left w:val="single" w:sz="4" w:space="0" w:color="auto"/>
              <w:bottom w:val="single" w:sz="4" w:space="0" w:color="auto"/>
              <w:right w:val="single" w:sz="4" w:space="0" w:color="auto"/>
            </w:tcBorders>
            <w:hideMark/>
          </w:tcPr>
          <w:p w14:paraId="6C9C70F1" w14:textId="77777777" w:rsidR="00E842CF" w:rsidRPr="00443C75" w:rsidRDefault="00E842CF" w:rsidP="00434200">
            <w:pPr>
              <w:widowControl/>
              <w:rPr>
                <w:rFonts w:cs="Times New Roman"/>
              </w:rPr>
            </w:pPr>
            <w:r w:rsidRPr="00443C75">
              <w:rPr>
                <w:rFonts w:cs="Times New Roman"/>
              </w:rPr>
              <w:t>10</w:t>
            </w:r>
          </w:p>
        </w:tc>
        <w:tc>
          <w:tcPr>
            <w:tcW w:w="3326" w:type="dxa"/>
            <w:tcBorders>
              <w:top w:val="single" w:sz="4" w:space="0" w:color="auto"/>
              <w:left w:val="single" w:sz="4" w:space="0" w:color="auto"/>
              <w:bottom w:val="single" w:sz="4" w:space="0" w:color="auto"/>
              <w:right w:val="single" w:sz="4" w:space="0" w:color="auto"/>
            </w:tcBorders>
            <w:hideMark/>
          </w:tcPr>
          <w:p w14:paraId="48A5CE34" w14:textId="77777777" w:rsidR="00E842CF" w:rsidRPr="00443C75" w:rsidRDefault="00E842CF" w:rsidP="00434200">
            <w:pPr>
              <w:widowControl/>
              <w:rPr>
                <w:rFonts w:cs="Times New Roman"/>
              </w:rPr>
            </w:pPr>
            <w:r w:rsidRPr="00443C75">
              <w:rPr>
                <w:rFonts w:cs="Times New Roman"/>
              </w:rPr>
              <w:t>Requests to change REC obligation (may enter multiple)</w:t>
            </w:r>
          </w:p>
        </w:tc>
        <w:tc>
          <w:tcPr>
            <w:tcW w:w="5709" w:type="dxa"/>
            <w:tcBorders>
              <w:top w:val="single" w:sz="4" w:space="0" w:color="auto"/>
              <w:left w:val="single" w:sz="4" w:space="0" w:color="auto"/>
              <w:bottom w:val="single" w:sz="4" w:space="0" w:color="auto"/>
              <w:right w:val="single" w:sz="4" w:space="0" w:color="auto"/>
            </w:tcBorders>
          </w:tcPr>
          <w:p w14:paraId="1BE47616" w14:textId="77777777" w:rsidR="00E842CF" w:rsidRPr="00443C75" w:rsidRDefault="00E842CF" w:rsidP="00434200">
            <w:pPr>
              <w:widowControl/>
              <w:rPr>
                <w:rFonts w:cs="Times New Roman"/>
              </w:rPr>
            </w:pPr>
            <w:r w:rsidRPr="00443C75">
              <w:rPr>
                <w:rFonts w:cs="Times New Roman"/>
              </w:rPr>
              <w:t>Type (suspension, reduction, elimination, Force Majeure)</w:t>
            </w:r>
          </w:p>
          <w:p w14:paraId="2692F1A0" w14:textId="77777777" w:rsidR="00E842CF" w:rsidRPr="00443C75" w:rsidRDefault="00E842CF" w:rsidP="00434200">
            <w:pPr>
              <w:widowControl/>
              <w:rPr>
                <w:rFonts w:cs="Times New Roman"/>
              </w:rPr>
            </w:pPr>
            <w:r w:rsidRPr="00443C75">
              <w:rPr>
                <w:rFonts w:cs="Times New Roman"/>
              </w:rPr>
              <w:t xml:space="preserve">Date of Request: </w:t>
            </w:r>
          </w:p>
          <w:p w14:paraId="6E4C5379" w14:textId="77777777" w:rsidR="00E842CF" w:rsidRPr="00443C75" w:rsidRDefault="00E842CF" w:rsidP="00434200">
            <w:pPr>
              <w:widowControl/>
              <w:rPr>
                <w:rFonts w:cs="Times New Roman"/>
              </w:rPr>
            </w:pPr>
            <w:r w:rsidRPr="00443C75">
              <w:rPr>
                <w:rFonts w:cs="Times New Roman"/>
              </w:rPr>
              <w:t>Status of Request: [Granted, Denied, Pending]</w:t>
            </w:r>
          </w:p>
          <w:p w14:paraId="012B4CAF" w14:textId="77777777" w:rsidR="00E842CF" w:rsidRPr="00443C75" w:rsidRDefault="00E842CF" w:rsidP="00434200">
            <w:pPr>
              <w:widowControl/>
              <w:rPr>
                <w:rFonts w:cs="Times New Roman"/>
              </w:rPr>
            </w:pPr>
          </w:p>
        </w:tc>
      </w:tr>
      <w:tr w:rsidR="00443C75" w:rsidRPr="00443C75" w14:paraId="0D6A7678" w14:textId="77777777" w:rsidTr="00434200">
        <w:tc>
          <w:tcPr>
            <w:tcW w:w="535" w:type="dxa"/>
            <w:tcBorders>
              <w:top w:val="single" w:sz="4" w:space="0" w:color="auto"/>
              <w:left w:val="single" w:sz="4" w:space="0" w:color="auto"/>
              <w:bottom w:val="single" w:sz="4" w:space="0" w:color="auto"/>
              <w:right w:val="single" w:sz="4" w:space="0" w:color="auto"/>
            </w:tcBorders>
            <w:hideMark/>
          </w:tcPr>
          <w:p w14:paraId="575E73AB" w14:textId="77777777" w:rsidR="00E842CF" w:rsidRPr="00443C75" w:rsidRDefault="00E842CF" w:rsidP="00434200">
            <w:pPr>
              <w:widowControl/>
              <w:rPr>
                <w:rFonts w:cs="Times New Roman"/>
              </w:rPr>
            </w:pPr>
            <w:r w:rsidRPr="00443C75">
              <w:rPr>
                <w:rFonts w:cs="Times New Roman"/>
              </w:rPr>
              <w:t>11</w:t>
            </w:r>
          </w:p>
        </w:tc>
        <w:tc>
          <w:tcPr>
            <w:tcW w:w="3326" w:type="dxa"/>
            <w:tcBorders>
              <w:top w:val="single" w:sz="4" w:space="0" w:color="auto"/>
              <w:left w:val="single" w:sz="4" w:space="0" w:color="auto"/>
              <w:bottom w:val="single" w:sz="4" w:space="0" w:color="auto"/>
              <w:right w:val="single" w:sz="4" w:space="0" w:color="auto"/>
            </w:tcBorders>
            <w:hideMark/>
          </w:tcPr>
          <w:p w14:paraId="5D884A40" w14:textId="2142CF52" w:rsidR="00E842CF" w:rsidRPr="00443C75" w:rsidRDefault="00E842CF" w:rsidP="00434200">
            <w:pPr>
              <w:widowControl/>
              <w:rPr>
                <w:rFonts w:cs="Times New Roman"/>
              </w:rPr>
            </w:pPr>
            <w:r w:rsidRPr="00443C75">
              <w:rPr>
                <w:rFonts w:cs="Times New Roman"/>
              </w:rPr>
              <w:t>Consumer complaints received</w:t>
            </w:r>
            <w:r w:rsidR="00B6409E" w:rsidRPr="00443C75">
              <w:rPr>
                <w:rFonts w:cs="Times New Roman"/>
              </w:rPr>
              <w:t xml:space="preserve"> during the Delivery Year</w:t>
            </w:r>
          </w:p>
        </w:tc>
        <w:tc>
          <w:tcPr>
            <w:tcW w:w="5709" w:type="dxa"/>
            <w:tcBorders>
              <w:top w:val="single" w:sz="4" w:space="0" w:color="auto"/>
              <w:left w:val="single" w:sz="4" w:space="0" w:color="auto"/>
              <w:bottom w:val="single" w:sz="4" w:space="0" w:color="auto"/>
              <w:right w:val="single" w:sz="4" w:space="0" w:color="auto"/>
            </w:tcBorders>
          </w:tcPr>
          <w:p w14:paraId="50955F00" w14:textId="77777777" w:rsidR="00E842CF" w:rsidRPr="00443C75" w:rsidRDefault="00E842CF" w:rsidP="00434200">
            <w:pPr>
              <w:widowControl/>
              <w:rPr>
                <w:rFonts w:cs="Times New Roman"/>
              </w:rPr>
            </w:pPr>
          </w:p>
        </w:tc>
      </w:tr>
    </w:tbl>
    <w:p w14:paraId="254136EC" w14:textId="51E4B1D5" w:rsidR="00F558DF" w:rsidRPr="00443C75" w:rsidRDefault="00F558DF" w:rsidP="00434200">
      <w:pPr>
        <w:widowControl/>
        <w:rPr>
          <w:rFonts w:cs="Times New Roman"/>
        </w:rPr>
      </w:pPr>
    </w:p>
    <w:p w14:paraId="2E5CA34A" w14:textId="77777777" w:rsidR="00E842CF" w:rsidRPr="00443C75" w:rsidRDefault="00E842CF" w:rsidP="00E842CF">
      <w:pPr>
        <w:rPr>
          <w:rFonts w:cs="Times New Roman"/>
          <w:b/>
        </w:rPr>
      </w:pPr>
      <w:r w:rsidRPr="00443C75">
        <w:rPr>
          <w:rFonts w:cs="Times New Roman"/>
          <w:b/>
        </w:rPr>
        <w:t>Notes:</w:t>
      </w:r>
    </w:p>
    <w:p w14:paraId="32F12926" w14:textId="43298484" w:rsidR="00E842CF" w:rsidRPr="00443C75" w:rsidRDefault="00E842CF" w:rsidP="00837090">
      <w:pPr>
        <w:pStyle w:val="ListParagraph"/>
        <w:widowControl/>
        <w:numPr>
          <w:ilvl w:val="0"/>
          <w:numId w:val="40"/>
        </w:numPr>
        <w:contextualSpacing/>
        <w:rPr>
          <w:rFonts w:cs="Times New Roman"/>
        </w:rPr>
      </w:pPr>
      <w:r w:rsidRPr="00443C75">
        <w:rPr>
          <w:rFonts w:cs="Times New Roman"/>
        </w:rPr>
        <w:t xml:space="preserve">This will be filled out on the </w:t>
      </w:r>
      <w:r w:rsidR="00DC728F" w:rsidRPr="00443C75">
        <w:rPr>
          <w:rFonts w:cs="Times New Roman"/>
        </w:rPr>
        <w:t>illinoisSFA</w:t>
      </w:r>
      <w:r w:rsidRPr="00443C75">
        <w:rPr>
          <w:rFonts w:cs="Times New Roman"/>
        </w:rPr>
        <w:t>.com website using a customer annual report portal.</w:t>
      </w:r>
    </w:p>
    <w:p w14:paraId="68C4536B" w14:textId="77777777" w:rsidR="00E842CF" w:rsidRPr="00443C75" w:rsidRDefault="00E842CF" w:rsidP="00837090">
      <w:pPr>
        <w:pStyle w:val="ListParagraph"/>
        <w:widowControl/>
        <w:numPr>
          <w:ilvl w:val="0"/>
          <w:numId w:val="40"/>
        </w:numPr>
        <w:contextualSpacing/>
        <w:rPr>
          <w:rFonts w:cs="Times New Roman"/>
        </w:rPr>
      </w:pPr>
      <w:r w:rsidRPr="00443C75">
        <w:rPr>
          <w:rFonts w:cs="Times New Roman"/>
        </w:rPr>
        <w:t xml:space="preserve">System information will be prefilled. </w:t>
      </w:r>
    </w:p>
    <w:p w14:paraId="4EC12E0D" w14:textId="77777777" w:rsidR="00E842CF" w:rsidRPr="00443C75" w:rsidRDefault="00E842CF" w:rsidP="00837090">
      <w:pPr>
        <w:pStyle w:val="ListParagraph"/>
        <w:widowControl/>
        <w:numPr>
          <w:ilvl w:val="0"/>
          <w:numId w:val="40"/>
        </w:numPr>
        <w:contextualSpacing/>
        <w:rPr>
          <w:rFonts w:cs="Times New Roman"/>
        </w:rPr>
      </w:pPr>
      <w:r w:rsidRPr="00443C75">
        <w:rPr>
          <w:rFonts w:cs="Times New Roman"/>
        </w:rPr>
        <w:t>Production data can be automatically filled by uploading the “my generation” .csv from GATS or equivalent from M-RETS.</w:t>
      </w:r>
    </w:p>
    <w:p w14:paraId="64107E10" w14:textId="5A4D7760" w:rsidR="00E842CF" w:rsidRPr="00443C75" w:rsidRDefault="00E842CF" w:rsidP="00837090">
      <w:pPr>
        <w:pStyle w:val="ListParagraph"/>
        <w:widowControl/>
        <w:numPr>
          <w:ilvl w:val="0"/>
          <w:numId w:val="40"/>
        </w:numPr>
        <w:contextualSpacing/>
        <w:rPr>
          <w:rFonts w:cs="Times New Roman"/>
        </w:rPr>
      </w:pPr>
      <w:r w:rsidRPr="00443C75">
        <w:rPr>
          <w:rFonts w:cs="Times New Roman"/>
        </w:rPr>
        <w:t xml:space="preserve">Community Renewable Energy Generation Projects will have additional ongoing </w:t>
      </w:r>
      <w:r w:rsidR="005E71B1" w:rsidRPr="00443C75">
        <w:rPr>
          <w:rFonts w:cs="Times New Roman"/>
        </w:rPr>
        <w:t>S</w:t>
      </w:r>
      <w:r w:rsidRPr="00443C75">
        <w:rPr>
          <w:rFonts w:cs="Times New Roman"/>
        </w:rPr>
        <w:t>ubscriber reporting requirements in each REC Annual Report, including all the data fields contained in Exhibit C</w:t>
      </w:r>
      <w:r w:rsidR="006818C5" w:rsidRPr="00443C75">
        <w:rPr>
          <w:rFonts w:cs="Times New Roman"/>
        </w:rPr>
        <w:t>-2</w:t>
      </w:r>
      <w:r w:rsidRPr="00443C75">
        <w:rPr>
          <w:rFonts w:cs="Times New Roman"/>
        </w:rPr>
        <w:t>.</w:t>
      </w:r>
    </w:p>
    <w:p w14:paraId="67C127BE" w14:textId="77777777" w:rsidR="00E842CF" w:rsidRPr="00443C75" w:rsidRDefault="00E842CF" w:rsidP="00E842CF">
      <w:pPr>
        <w:rPr>
          <w:rFonts w:cs="Times New Roman"/>
        </w:rPr>
      </w:pPr>
    </w:p>
    <w:p w14:paraId="781E8E7E" w14:textId="77777777" w:rsidR="00E842CF" w:rsidRPr="00443C75" w:rsidRDefault="00E842CF" w:rsidP="00E842CF">
      <w:pPr>
        <w:pStyle w:val="BodyText"/>
        <w:rPr>
          <w:rFonts w:cs="Times New Roman"/>
        </w:rPr>
      </w:pPr>
    </w:p>
    <w:p w14:paraId="5F64BC91" w14:textId="44AEF004" w:rsidR="00CA2619" w:rsidRPr="00F15584" w:rsidRDefault="00E842CF">
      <w:pPr>
        <w:rPr>
          <w:rFonts w:eastAsia="Times New Roman" w:cs="Times New Roman"/>
        </w:rPr>
      </w:pPr>
      <w:r w:rsidRPr="00443C75">
        <w:rPr>
          <w:rFonts w:cs="Times New Roman"/>
          <w:b/>
          <w:spacing w:val="-1"/>
        </w:rPr>
        <w:br w:type="page"/>
      </w:r>
      <w:bookmarkStart w:id="1006" w:name="_Hlk42079478"/>
    </w:p>
    <w:p w14:paraId="21B9F78F" w14:textId="37845850" w:rsidR="00CA2619" w:rsidRPr="00443C75" w:rsidRDefault="00CA2619" w:rsidP="00CA2619">
      <w:pPr>
        <w:pStyle w:val="BodyText"/>
        <w:ind w:left="0"/>
        <w:jc w:val="center"/>
        <w:rPr>
          <w:rFonts w:cs="Times New Roman"/>
          <w:b/>
          <w:sz w:val="28"/>
          <w:szCs w:val="28"/>
        </w:rPr>
      </w:pPr>
      <w:r w:rsidRPr="00443C75">
        <w:rPr>
          <w:rFonts w:cs="Times New Roman"/>
          <w:b/>
          <w:sz w:val="28"/>
          <w:szCs w:val="28"/>
        </w:rPr>
        <w:lastRenderedPageBreak/>
        <w:t>Exhibit C-</w:t>
      </w:r>
      <w:r w:rsidR="00FA5B73" w:rsidRPr="00443C75">
        <w:rPr>
          <w:rFonts w:cs="Times New Roman"/>
          <w:b/>
          <w:sz w:val="28"/>
          <w:szCs w:val="28"/>
        </w:rPr>
        <w:t>4</w:t>
      </w:r>
    </w:p>
    <w:p w14:paraId="766EE5ED" w14:textId="376D61D4" w:rsidR="00E842CF" w:rsidRPr="00443C75" w:rsidRDefault="00E842CF" w:rsidP="00CA2619">
      <w:pPr>
        <w:pStyle w:val="BodyText"/>
        <w:ind w:left="0"/>
        <w:jc w:val="center"/>
        <w:rPr>
          <w:rFonts w:cs="Times New Roman"/>
          <w:b/>
          <w:sz w:val="28"/>
          <w:szCs w:val="28"/>
        </w:rPr>
      </w:pPr>
      <w:r w:rsidRPr="00443C75">
        <w:rPr>
          <w:rFonts w:cs="Times New Roman"/>
          <w:b/>
          <w:sz w:val="28"/>
          <w:szCs w:val="28"/>
        </w:rPr>
        <w:t>Form of Acknowledgement of Assignment Notice</w:t>
      </w:r>
    </w:p>
    <w:p w14:paraId="1777BF0C" w14:textId="77777777" w:rsidR="00E842CF" w:rsidRPr="00443C75" w:rsidRDefault="00E842CF" w:rsidP="00E842CF">
      <w:pPr>
        <w:pStyle w:val="BodyText"/>
        <w:ind w:left="0"/>
        <w:jc w:val="center"/>
        <w:rPr>
          <w:rFonts w:cs="Times New Roman"/>
          <w:b/>
        </w:rPr>
      </w:pPr>
    </w:p>
    <w:p w14:paraId="67E8E2D5" w14:textId="77777777" w:rsidR="00E842CF" w:rsidRPr="00443C75" w:rsidRDefault="00E842CF" w:rsidP="00E842CF">
      <w:pPr>
        <w:pStyle w:val="BodyText"/>
        <w:ind w:left="0"/>
        <w:jc w:val="center"/>
        <w:rPr>
          <w:rFonts w:cs="Times New Roman"/>
          <w:b/>
        </w:rPr>
      </w:pPr>
      <w:r w:rsidRPr="00443C75">
        <w:rPr>
          <w:rFonts w:cs="Times New Roman"/>
          <w:b/>
        </w:rPr>
        <w:t>ACKNOWLEDGMENT OF ASSIGNMENT</w:t>
      </w:r>
    </w:p>
    <w:p w14:paraId="6C52FD69" w14:textId="77777777" w:rsidR="00E842CF" w:rsidRPr="00443C75" w:rsidRDefault="00E842CF" w:rsidP="00434200">
      <w:pPr>
        <w:pStyle w:val="BodyText"/>
        <w:spacing w:before="1"/>
        <w:rPr>
          <w:rFonts w:cs="Times New Roman"/>
          <w:b/>
        </w:rPr>
      </w:pPr>
    </w:p>
    <w:p w14:paraId="46D0A4E6" w14:textId="25649EDD" w:rsidR="00E842CF" w:rsidRPr="00443C75" w:rsidRDefault="00E842CF" w:rsidP="00E842CF">
      <w:pPr>
        <w:ind w:left="92" w:right="104"/>
        <w:rPr>
          <w:rFonts w:cs="Times New Roman"/>
          <w:b/>
        </w:rPr>
      </w:pPr>
      <w:r w:rsidRPr="00443C75">
        <w:rPr>
          <w:rFonts w:cs="Times New Roman"/>
        </w:rPr>
        <w:t>By</w:t>
      </w:r>
      <w:r w:rsidRPr="00443C75">
        <w:rPr>
          <w:rFonts w:cs="Times New Roman"/>
          <w:spacing w:val="7"/>
        </w:rPr>
        <w:t xml:space="preserve"> </w:t>
      </w:r>
      <w:r w:rsidRPr="00443C75">
        <w:rPr>
          <w:rFonts w:cs="Times New Roman"/>
        </w:rPr>
        <w:t>this</w:t>
      </w:r>
      <w:r w:rsidRPr="00443C75">
        <w:rPr>
          <w:rFonts w:cs="Times New Roman"/>
          <w:spacing w:val="8"/>
        </w:rPr>
        <w:t xml:space="preserve"> </w:t>
      </w:r>
      <w:r w:rsidRPr="00443C75">
        <w:rPr>
          <w:rFonts w:cs="Times New Roman"/>
        </w:rPr>
        <w:t>Acknowledgment</w:t>
      </w:r>
      <w:r w:rsidRPr="00443C75">
        <w:rPr>
          <w:rFonts w:cs="Times New Roman"/>
          <w:spacing w:val="8"/>
        </w:rPr>
        <w:t xml:space="preserve"> </w:t>
      </w:r>
      <w:r w:rsidRPr="00443C75">
        <w:rPr>
          <w:rFonts w:cs="Times New Roman"/>
        </w:rPr>
        <w:t>of</w:t>
      </w:r>
      <w:r w:rsidRPr="00443C75">
        <w:rPr>
          <w:rFonts w:cs="Times New Roman"/>
          <w:spacing w:val="7"/>
        </w:rPr>
        <w:t xml:space="preserve"> </w:t>
      </w:r>
      <w:r w:rsidRPr="00443C75">
        <w:rPr>
          <w:rFonts w:cs="Times New Roman"/>
        </w:rPr>
        <w:t>the</w:t>
      </w:r>
      <w:r w:rsidRPr="00443C75">
        <w:rPr>
          <w:rFonts w:cs="Times New Roman"/>
          <w:spacing w:val="8"/>
        </w:rPr>
        <w:t xml:space="preserve"> </w:t>
      </w:r>
      <w:r w:rsidRPr="00443C75">
        <w:rPr>
          <w:rFonts w:cs="Times New Roman"/>
        </w:rPr>
        <w:t>Assignment</w:t>
      </w:r>
      <w:r w:rsidRPr="00443C75">
        <w:rPr>
          <w:rFonts w:cs="Times New Roman"/>
          <w:spacing w:val="8"/>
        </w:rPr>
        <w:t xml:space="preserve"> </w:t>
      </w:r>
      <w:r w:rsidRPr="00443C75">
        <w:rPr>
          <w:rFonts w:cs="Times New Roman"/>
        </w:rPr>
        <w:t>of</w:t>
      </w:r>
      <w:r w:rsidRPr="00443C75">
        <w:rPr>
          <w:rFonts w:cs="Times New Roman"/>
          <w:spacing w:val="8"/>
        </w:rPr>
        <w:t xml:space="preserve"> </w:t>
      </w:r>
      <w:r w:rsidR="00C45AF8" w:rsidRPr="00443C75">
        <w:rPr>
          <w:rFonts w:cs="Times New Roman"/>
          <w:b/>
        </w:rPr>
        <w:t>Solar for All</w:t>
      </w:r>
      <w:r w:rsidR="00961FE9" w:rsidRPr="00443C75">
        <w:rPr>
          <w:rFonts w:cs="Times New Roman"/>
          <w:b/>
        </w:rPr>
        <w:t xml:space="preserve"> Program</w:t>
      </w:r>
      <w:r w:rsidRPr="00443C75">
        <w:rPr>
          <w:rFonts w:cs="Times New Roman"/>
          <w:b/>
          <w:spacing w:val="8"/>
        </w:rPr>
        <w:t xml:space="preserve"> </w:t>
      </w:r>
      <w:r w:rsidRPr="00443C75">
        <w:rPr>
          <w:rFonts w:cs="Times New Roman"/>
          <w:b/>
        </w:rPr>
        <w:t>(“</w:t>
      </w:r>
      <w:r w:rsidR="00EE064D" w:rsidRPr="00443C75">
        <w:rPr>
          <w:rFonts w:cs="Times New Roman"/>
          <w:b/>
        </w:rPr>
        <w:t>SFA</w:t>
      </w:r>
      <w:r w:rsidRPr="00443C75">
        <w:rPr>
          <w:rFonts w:cs="Times New Roman"/>
          <w:b/>
        </w:rPr>
        <w:t>”)</w:t>
      </w:r>
      <w:r w:rsidRPr="00443C75">
        <w:rPr>
          <w:rFonts w:cs="Times New Roman"/>
          <w:b/>
          <w:spacing w:val="8"/>
        </w:rPr>
        <w:t xml:space="preserve"> </w:t>
      </w:r>
      <w:r w:rsidRPr="00443C75">
        <w:rPr>
          <w:rFonts w:cs="Times New Roman"/>
          <w:b/>
        </w:rPr>
        <w:t>Contract</w:t>
      </w:r>
    </w:p>
    <w:p w14:paraId="4D52D9DB" w14:textId="77777777" w:rsidR="00E842CF" w:rsidRPr="00443C75" w:rsidRDefault="00E842CF" w:rsidP="00E842CF">
      <w:pPr>
        <w:tabs>
          <w:tab w:val="left" w:pos="3130"/>
        </w:tabs>
        <w:spacing w:before="41"/>
        <w:ind w:left="102"/>
        <w:rPr>
          <w:rFonts w:cs="Times New Roman"/>
          <w:b/>
        </w:rPr>
      </w:pPr>
      <w:r w:rsidRPr="00443C75">
        <w:rPr>
          <w:rFonts w:cs="Times New Roman"/>
          <w:b/>
        </w:rPr>
        <w:t>No.</w:t>
      </w:r>
      <w:r w:rsidRPr="00443C75">
        <w:rPr>
          <w:rFonts w:cs="Times New Roman"/>
          <w:u w:val="single"/>
        </w:rPr>
        <w:t xml:space="preserve"> </w:t>
      </w:r>
      <w:r w:rsidRPr="00443C75">
        <w:rPr>
          <w:rFonts w:cs="Times New Roman"/>
          <w:u w:val="single"/>
        </w:rPr>
        <w:tab/>
      </w:r>
      <w:r w:rsidRPr="00443C75">
        <w:rPr>
          <w:rFonts w:cs="Times New Roman"/>
        </w:rPr>
        <w:t xml:space="preserve">for </w:t>
      </w:r>
      <w:r w:rsidRPr="00443C75">
        <w:rPr>
          <w:rFonts w:cs="Times New Roman"/>
          <w:spacing w:val="32"/>
        </w:rPr>
        <w:t xml:space="preserve"> </w:t>
      </w:r>
      <w:r w:rsidRPr="00443C75">
        <w:rPr>
          <w:rFonts w:cs="Times New Roman"/>
        </w:rPr>
        <w:t xml:space="preserve">those </w:t>
      </w:r>
      <w:r w:rsidRPr="00443C75">
        <w:rPr>
          <w:rFonts w:cs="Times New Roman"/>
          <w:spacing w:val="33"/>
        </w:rPr>
        <w:t xml:space="preserve"> </w:t>
      </w:r>
      <w:r w:rsidRPr="00443C75">
        <w:rPr>
          <w:rFonts w:cs="Times New Roman"/>
        </w:rPr>
        <w:t xml:space="preserve">batches </w:t>
      </w:r>
      <w:r w:rsidRPr="00443C75">
        <w:rPr>
          <w:rFonts w:cs="Times New Roman"/>
          <w:spacing w:val="33"/>
        </w:rPr>
        <w:t xml:space="preserve"> </w:t>
      </w:r>
      <w:r w:rsidRPr="00443C75">
        <w:rPr>
          <w:rFonts w:cs="Times New Roman"/>
        </w:rPr>
        <w:t xml:space="preserve">listed </w:t>
      </w:r>
      <w:r w:rsidRPr="00443C75">
        <w:rPr>
          <w:rFonts w:cs="Times New Roman"/>
          <w:spacing w:val="33"/>
        </w:rPr>
        <w:t xml:space="preserve"> </w:t>
      </w:r>
      <w:r w:rsidRPr="00443C75">
        <w:rPr>
          <w:rFonts w:cs="Times New Roman"/>
        </w:rPr>
        <w:t xml:space="preserve">in </w:t>
      </w:r>
      <w:r w:rsidRPr="00443C75">
        <w:rPr>
          <w:rFonts w:cs="Times New Roman"/>
          <w:spacing w:val="33"/>
        </w:rPr>
        <w:t xml:space="preserve"> </w:t>
      </w:r>
      <w:r w:rsidRPr="00443C75">
        <w:rPr>
          <w:rFonts w:cs="Times New Roman"/>
        </w:rPr>
        <w:t xml:space="preserve">Attachment </w:t>
      </w:r>
      <w:r w:rsidRPr="00443C75">
        <w:rPr>
          <w:rFonts w:cs="Times New Roman"/>
          <w:spacing w:val="33"/>
        </w:rPr>
        <w:t xml:space="preserve"> </w:t>
      </w:r>
      <w:r w:rsidRPr="00443C75">
        <w:rPr>
          <w:rFonts w:cs="Times New Roman"/>
        </w:rPr>
        <w:t xml:space="preserve">A </w:t>
      </w:r>
      <w:r w:rsidRPr="00443C75">
        <w:rPr>
          <w:rFonts w:cs="Times New Roman"/>
          <w:spacing w:val="33"/>
        </w:rPr>
        <w:t xml:space="preserve"> </w:t>
      </w:r>
      <w:r w:rsidRPr="00443C75">
        <w:rPr>
          <w:rFonts w:cs="Times New Roman"/>
          <w:b/>
        </w:rPr>
        <w:t xml:space="preserve">(“the </w:t>
      </w:r>
      <w:r w:rsidRPr="00443C75">
        <w:rPr>
          <w:rFonts w:cs="Times New Roman"/>
          <w:b/>
          <w:spacing w:val="33"/>
        </w:rPr>
        <w:t xml:space="preserve"> </w:t>
      </w:r>
      <w:r w:rsidRPr="00443C75">
        <w:rPr>
          <w:rFonts w:cs="Times New Roman"/>
          <w:b/>
        </w:rPr>
        <w:t>Assigned</w:t>
      </w:r>
    </w:p>
    <w:p w14:paraId="7E7C7947" w14:textId="7B8F4598" w:rsidR="00E842CF" w:rsidRPr="00443C75" w:rsidRDefault="00E842CF" w:rsidP="00E842CF">
      <w:pPr>
        <w:spacing w:before="40"/>
        <w:ind w:left="102"/>
        <w:rPr>
          <w:rFonts w:cs="Times New Roman"/>
        </w:rPr>
      </w:pPr>
      <w:r w:rsidRPr="00443C75">
        <w:rPr>
          <w:rFonts w:cs="Times New Roman"/>
          <w:b/>
        </w:rPr>
        <w:t>Obligations”</w:t>
      </w:r>
      <w:r w:rsidRPr="00443C75">
        <w:rPr>
          <w:rFonts w:cs="Times New Roman"/>
          <w:b/>
          <w:spacing w:val="13"/>
        </w:rPr>
        <w:t xml:space="preserve"> </w:t>
      </w:r>
      <w:r w:rsidRPr="00443C75">
        <w:rPr>
          <w:rFonts w:cs="Times New Roman"/>
          <w:b/>
        </w:rPr>
        <w:t>for</w:t>
      </w:r>
      <w:r w:rsidRPr="00443C75">
        <w:rPr>
          <w:rFonts w:cs="Times New Roman"/>
          <w:b/>
          <w:spacing w:val="14"/>
        </w:rPr>
        <w:t xml:space="preserve"> </w:t>
      </w:r>
      <w:r w:rsidRPr="00443C75">
        <w:rPr>
          <w:rFonts w:cs="Times New Roman"/>
          <w:b/>
        </w:rPr>
        <w:t>purposes</w:t>
      </w:r>
      <w:r w:rsidRPr="00443C75">
        <w:rPr>
          <w:rFonts w:cs="Times New Roman"/>
          <w:b/>
          <w:spacing w:val="14"/>
        </w:rPr>
        <w:t xml:space="preserve"> </w:t>
      </w:r>
      <w:r w:rsidRPr="00443C75">
        <w:rPr>
          <w:rFonts w:cs="Times New Roman"/>
          <w:b/>
        </w:rPr>
        <w:t>of</w:t>
      </w:r>
      <w:r w:rsidRPr="00443C75">
        <w:rPr>
          <w:rFonts w:cs="Times New Roman"/>
          <w:b/>
          <w:spacing w:val="14"/>
        </w:rPr>
        <w:t xml:space="preserve"> </w:t>
      </w:r>
      <w:r w:rsidRPr="00443C75">
        <w:rPr>
          <w:rFonts w:cs="Times New Roman"/>
          <w:b/>
        </w:rPr>
        <w:t>this</w:t>
      </w:r>
      <w:r w:rsidRPr="00443C75">
        <w:rPr>
          <w:rFonts w:cs="Times New Roman"/>
          <w:b/>
          <w:spacing w:val="13"/>
        </w:rPr>
        <w:t xml:space="preserve"> </w:t>
      </w:r>
      <w:r w:rsidRPr="00443C75">
        <w:rPr>
          <w:rFonts w:cs="Times New Roman"/>
          <w:b/>
        </w:rPr>
        <w:t>form),</w:t>
      </w:r>
      <w:r w:rsidRPr="00443C75">
        <w:rPr>
          <w:rFonts w:cs="Times New Roman"/>
          <w:b/>
          <w:spacing w:val="14"/>
        </w:rPr>
        <w:t xml:space="preserve"> </w:t>
      </w:r>
      <w:r w:rsidRPr="00443C75">
        <w:rPr>
          <w:rFonts w:cs="Times New Roman"/>
        </w:rPr>
        <w:t>as</w:t>
      </w:r>
      <w:r w:rsidRPr="00443C75">
        <w:rPr>
          <w:rFonts w:cs="Times New Roman"/>
          <w:spacing w:val="14"/>
        </w:rPr>
        <w:t xml:space="preserve"> </w:t>
      </w:r>
      <w:r w:rsidRPr="00443C75">
        <w:rPr>
          <w:rFonts w:cs="Times New Roman"/>
        </w:rPr>
        <w:t>contemplated</w:t>
      </w:r>
      <w:r w:rsidRPr="00443C75">
        <w:rPr>
          <w:rFonts w:cs="Times New Roman"/>
          <w:spacing w:val="14"/>
        </w:rPr>
        <w:t xml:space="preserve"> </w:t>
      </w:r>
      <w:r w:rsidRPr="00443C75">
        <w:rPr>
          <w:rFonts w:cs="Times New Roman"/>
        </w:rPr>
        <w:t>in</w:t>
      </w:r>
      <w:r w:rsidRPr="00443C75">
        <w:rPr>
          <w:rFonts w:cs="Times New Roman"/>
          <w:spacing w:val="14"/>
        </w:rPr>
        <w:t xml:space="preserve"> </w:t>
      </w:r>
      <w:r w:rsidRPr="00443C75">
        <w:rPr>
          <w:rFonts w:cs="Times New Roman"/>
        </w:rPr>
        <w:t>Section</w:t>
      </w:r>
      <w:r w:rsidRPr="00443C75">
        <w:rPr>
          <w:rFonts w:cs="Times New Roman"/>
          <w:spacing w:val="13"/>
        </w:rPr>
        <w:t xml:space="preserve"> </w:t>
      </w:r>
      <w:r w:rsidR="009408EB" w:rsidRPr="00443C75">
        <w:rPr>
          <w:rFonts w:cs="Times New Roman"/>
        </w:rPr>
        <w:fldChar w:fldCharType="begin"/>
      </w:r>
      <w:r w:rsidR="009408EB" w:rsidRPr="00443C75">
        <w:rPr>
          <w:rFonts w:cs="Times New Roman"/>
          <w:spacing w:val="13"/>
        </w:rPr>
        <w:instrText xml:space="preserve"> REF _Ref42215175 \w \h </w:instrText>
      </w:r>
      <w:r w:rsidR="00837264" w:rsidRPr="00443C75">
        <w:rPr>
          <w:rFonts w:cs="Times New Roman"/>
        </w:rPr>
        <w:instrText xml:space="preserve"> \* MERGEFORMAT </w:instrText>
      </w:r>
      <w:r w:rsidR="009408EB" w:rsidRPr="00443C75">
        <w:rPr>
          <w:rFonts w:cs="Times New Roman"/>
        </w:rPr>
      </w:r>
      <w:r w:rsidR="009408EB" w:rsidRPr="00443C75">
        <w:rPr>
          <w:rFonts w:cs="Times New Roman"/>
        </w:rPr>
        <w:fldChar w:fldCharType="separate"/>
      </w:r>
      <w:r w:rsidR="00E7218A" w:rsidRPr="00443C75">
        <w:rPr>
          <w:rFonts w:cs="Times New Roman"/>
          <w:spacing w:val="13"/>
        </w:rPr>
        <w:t>13.1</w:t>
      </w:r>
      <w:r w:rsidR="009408EB" w:rsidRPr="00443C75">
        <w:rPr>
          <w:rFonts w:cs="Times New Roman"/>
        </w:rPr>
        <w:fldChar w:fldCharType="end"/>
      </w:r>
      <w:r w:rsidRPr="00443C75">
        <w:rPr>
          <w:rFonts w:cs="Times New Roman"/>
          <w:spacing w:val="14"/>
        </w:rPr>
        <w:t xml:space="preserve"> </w:t>
      </w:r>
      <w:r w:rsidRPr="00443C75">
        <w:rPr>
          <w:rFonts w:cs="Times New Roman"/>
        </w:rPr>
        <w:t>of</w:t>
      </w:r>
      <w:r w:rsidRPr="00443C75">
        <w:rPr>
          <w:rFonts w:cs="Times New Roman"/>
          <w:spacing w:val="14"/>
        </w:rPr>
        <w:t xml:space="preserve"> </w:t>
      </w:r>
      <w:r w:rsidRPr="00443C75">
        <w:rPr>
          <w:rFonts w:cs="Times New Roman"/>
        </w:rPr>
        <w:t>the</w:t>
      </w:r>
      <w:r w:rsidRPr="00443C75">
        <w:rPr>
          <w:rFonts w:cs="Times New Roman"/>
          <w:spacing w:val="14"/>
        </w:rPr>
        <w:t xml:space="preserve"> </w:t>
      </w:r>
      <w:r w:rsidR="00EE064D" w:rsidRPr="00443C75">
        <w:rPr>
          <w:rFonts w:cs="Times New Roman"/>
        </w:rPr>
        <w:t>SFA</w:t>
      </w:r>
      <w:r w:rsidRPr="00443C75">
        <w:rPr>
          <w:rFonts w:cs="Times New Roman"/>
          <w:spacing w:val="14"/>
        </w:rPr>
        <w:t xml:space="preserve"> </w:t>
      </w:r>
      <w:r w:rsidRPr="00443C75">
        <w:rPr>
          <w:rFonts w:cs="Times New Roman"/>
        </w:rPr>
        <w:t>Contract,</w:t>
      </w:r>
    </w:p>
    <w:p w14:paraId="08458704" w14:textId="55FC8FA2" w:rsidR="00E842CF" w:rsidRPr="00443C75" w:rsidRDefault="00E842CF" w:rsidP="00E842CF">
      <w:pPr>
        <w:tabs>
          <w:tab w:val="left" w:pos="1229"/>
          <w:tab w:val="left" w:pos="2689"/>
          <w:tab w:val="left" w:pos="7009"/>
          <w:tab w:val="left" w:pos="7902"/>
        </w:tabs>
        <w:spacing w:before="41"/>
        <w:ind w:left="102"/>
        <w:rPr>
          <w:rFonts w:cs="Times New Roman"/>
          <w:b/>
        </w:rPr>
      </w:pPr>
      <w:r w:rsidRPr="00443C75">
        <w:rPr>
          <w:rFonts w:cs="Times New Roman"/>
        </w:rPr>
        <w:t>the</w:t>
      </w:r>
      <w:r w:rsidRPr="00443C75">
        <w:rPr>
          <w:rFonts w:cs="Times New Roman"/>
        </w:rPr>
        <w:tab/>
      </w:r>
      <w:r w:rsidRPr="00443C75">
        <w:rPr>
          <w:rFonts w:cs="Times New Roman"/>
          <w:b/>
        </w:rPr>
        <w:t>Buyer</w:t>
      </w:r>
      <w:r w:rsidRPr="00443C75">
        <w:rPr>
          <w:rFonts w:cs="Times New Roman"/>
          <w:b/>
        </w:rPr>
        <w:tab/>
      </w:r>
      <w:r w:rsidRPr="00443C75">
        <w:rPr>
          <w:rFonts w:cs="Times New Roman"/>
          <w:u w:val="single"/>
        </w:rPr>
        <w:t xml:space="preserve"> </w:t>
      </w:r>
      <w:r w:rsidRPr="00443C75">
        <w:rPr>
          <w:rFonts w:cs="Times New Roman"/>
          <w:u w:val="single"/>
        </w:rPr>
        <w:tab/>
      </w:r>
      <w:r w:rsidRPr="00443C75">
        <w:rPr>
          <w:rFonts w:cs="Times New Roman"/>
        </w:rPr>
        <w:t>,</w:t>
      </w:r>
      <w:r w:rsidRPr="00443C75">
        <w:rPr>
          <w:rFonts w:cs="Times New Roman"/>
        </w:rPr>
        <w:tab/>
      </w:r>
      <w:r w:rsidRPr="00443C75">
        <w:rPr>
          <w:rFonts w:cs="Times New Roman"/>
          <w:b/>
        </w:rPr>
        <w:t>Seller/Assignor</w:t>
      </w:r>
    </w:p>
    <w:p w14:paraId="6E595F6B" w14:textId="10E2868C" w:rsidR="00E842CF" w:rsidRPr="00443C75" w:rsidRDefault="00E842CF" w:rsidP="00E842CF">
      <w:pPr>
        <w:pStyle w:val="BodyText"/>
        <w:tabs>
          <w:tab w:val="left" w:pos="3582"/>
          <w:tab w:val="left" w:pos="9402"/>
        </w:tabs>
        <w:spacing w:before="41" w:line="276" w:lineRule="auto"/>
        <w:ind w:left="102" w:right="115"/>
        <w:jc w:val="both"/>
        <w:rPr>
          <w:rFonts w:cs="Times New Roman"/>
        </w:rPr>
      </w:pPr>
      <w:r w:rsidRPr="00443C75">
        <w:rPr>
          <w:rFonts w:cs="Times New Roman"/>
          <w:u w:val="single"/>
        </w:rPr>
        <w:t xml:space="preserve"> </w:t>
      </w:r>
      <w:r w:rsidRPr="00443C75">
        <w:rPr>
          <w:rFonts w:cs="Times New Roman"/>
          <w:u w:val="single"/>
        </w:rPr>
        <w:tab/>
      </w:r>
      <w:r w:rsidRPr="00443C75">
        <w:rPr>
          <w:rFonts w:cs="Times New Roman"/>
        </w:rPr>
        <w:t>,</w:t>
      </w:r>
      <w:r w:rsidRPr="00443C75">
        <w:rPr>
          <w:rFonts w:cs="Times New Roman"/>
          <w:spacing w:val="9"/>
        </w:rPr>
        <w:t xml:space="preserve"> </w:t>
      </w:r>
      <w:r w:rsidRPr="00443C75">
        <w:rPr>
          <w:rFonts w:cs="Times New Roman"/>
        </w:rPr>
        <w:t>and</w:t>
      </w:r>
      <w:r w:rsidRPr="00443C75">
        <w:rPr>
          <w:rFonts w:cs="Times New Roman"/>
          <w:spacing w:val="9"/>
        </w:rPr>
        <w:t xml:space="preserve"> </w:t>
      </w:r>
      <w:r w:rsidRPr="00443C75">
        <w:rPr>
          <w:rFonts w:cs="Times New Roman"/>
          <w:b/>
        </w:rPr>
        <w:t>Transferee/Assignee</w:t>
      </w:r>
      <w:r w:rsidRPr="00443C75">
        <w:rPr>
          <w:rFonts w:cs="Times New Roman"/>
          <w:u w:val="single"/>
        </w:rPr>
        <w:t xml:space="preserve"> </w:t>
      </w:r>
      <w:r w:rsidRPr="00443C75">
        <w:rPr>
          <w:rFonts w:cs="Times New Roman"/>
          <w:u w:val="single"/>
        </w:rPr>
        <w:tab/>
      </w:r>
      <w:r w:rsidRPr="00443C75">
        <w:rPr>
          <w:rFonts w:cs="Times New Roman"/>
          <w:spacing w:val="-17"/>
        </w:rPr>
        <w:t xml:space="preserve">, </w:t>
      </w:r>
      <w:r w:rsidRPr="00443C75">
        <w:rPr>
          <w:rFonts w:cs="Times New Roman"/>
        </w:rPr>
        <w:t>each a “Party” (and, collectively, the “Parties”), agree to and acknowledge the</w:t>
      </w:r>
      <w:r w:rsidRPr="00443C75">
        <w:rPr>
          <w:rFonts w:cs="Times New Roman"/>
          <w:spacing w:val="-16"/>
        </w:rPr>
        <w:t xml:space="preserve"> </w:t>
      </w:r>
      <w:r w:rsidRPr="00443C75">
        <w:rPr>
          <w:rFonts w:cs="Times New Roman"/>
        </w:rPr>
        <w:t>following:</w:t>
      </w:r>
    </w:p>
    <w:p w14:paraId="75AE8A32" w14:textId="77777777" w:rsidR="00E842CF" w:rsidRPr="00443C75" w:rsidRDefault="00E842CF" w:rsidP="00E842CF">
      <w:pPr>
        <w:pStyle w:val="BodyText"/>
        <w:spacing w:before="201" w:line="276" w:lineRule="auto"/>
        <w:ind w:left="102" w:right="115"/>
        <w:jc w:val="both"/>
        <w:rPr>
          <w:rFonts w:cs="Times New Roman"/>
        </w:rPr>
      </w:pPr>
      <w:r w:rsidRPr="00443C75">
        <w:rPr>
          <w:rFonts w:cs="Times New Roman"/>
        </w:rPr>
        <w:t>Through their execution below, the Parties agree that this Acknowledgment of Assignment may be signed in counterparts, is effective only upon execution by all three Parties, and, unless otherwise specified, shall be effective as of the date of last execution.</w:t>
      </w:r>
    </w:p>
    <w:p w14:paraId="43F8A9F5" w14:textId="0876B731" w:rsidR="00E842CF" w:rsidRPr="00443C75" w:rsidRDefault="00E842CF" w:rsidP="000501AD">
      <w:pPr>
        <w:pStyle w:val="BodyText"/>
        <w:tabs>
          <w:tab w:val="left" w:pos="8612"/>
        </w:tabs>
        <w:spacing w:before="199" w:line="276" w:lineRule="auto"/>
        <w:ind w:left="102" w:right="115"/>
        <w:jc w:val="both"/>
        <w:rPr>
          <w:rFonts w:cs="Times New Roman"/>
        </w:rPr>
      </w:pPr>
      <w:r w:rsidRPr="00443C75">
        <w:rPr>
          <w:rFonts w:cs="Times New Roman"/>
          <w:b/>
        </w:rPr>
        <w:t>SELLER/ASSIGNOR</w:t>
      </w:r>
      <w:r w:rsidRPr="00443C75">
        <w:rPr>
          <w:rFonts w:cs="Times New Roman"/>
          <w:b/>
          <w:spacing w:val="36"/>
        </w:rPr>
        <w:t xml:space="preserve"> </w:t>
      </w:r>
      <w:r w:rsidRPr="00443C75">
        <w:rPr>
          <w:rFonts w:cs="Times New Roman"/>
        </w:rPr>
        <w:t>acknowledges</w:t>
      </w:r>
      <w:r w:rsidRPr="00443C75">
        <w:rPr>
          <w:rFonts w:cs="Times New Roman"/>
          <w:spacing w:val="37"/>
        </w:rPr>
        <w:t xml:space="preserve"> </w:t>
      </w:r>
      <w:r w:rsidRPr="00443C75">
        <w:rPr>
          <w:rFonts w:cs="Times New Roman"/>
        </w:rPr>
        <w:t>that</w:t>
      </w:r>
      <w:r w:rsidRPr="00443C75">
        <w:rPr>
          <w:rFonts w:cs="Times New Roman"/>
          <w:spacing w:val="37"/>
        </w:rPr>
        <w:t xml:space="preserve"> </w:t>
      </w:r>
      <w:r w:rsidRPr="00443C75">
        <w:rPr>
          <w:rFonts w:cs="Times New Roman"/>
        </w:rPr>
        <w:t>it</w:t>
      </w:r>
      <w:r w:rsidRPr="00443C75">
        <w:rPr>
          <w:rFonts w:cs="Times New Roman"/>
          <w:spacing w:val="37"/>
        </w:rPr>
        <w:t xml:space="preserve"> </w:t>
      </w:r>
      <w:r w:rsidRPr="00443C75">
        <w:rPr>
          <w:rFonts w:cs="Times New Roman"/>
        </w:rPr>
        <w:t>requested</w:t>
      </w:r>
      <w:r w:rsidRPr="00443C75">
        <w:rPr>
          <w:rFonts w:cs="Times New Roman"/>
          <w:spacing w:val="36"/>
        </w:rPr>
        <w:t xml:space="preserve"> </w:t>
      </w:r>
      <w:r w:rsidRPr="00443C75">
        <w:rPr>
          <w:rFonts w:cs="Times New Roman"/>
        </w:rPr>
        <w:t>on</w:t>
      </w:r>
      <w:r w:rsidRPr="00443C75">
        <w:rPr>
          <w:rFonts w:cs="Times New Roman"/>
          <w:u w:val="single"/>
        </w:rPr>
        <w:t xml:space="preserve"> </w:t>
      </w:r>
      <w:r w:rsidRPr="00443C75">
        <w:rPr>
          <w:rFonts w:cs="Times New Roman"/>
          <w:u w:val="single"/>
        </w:rPr>
        <w:tab/>
      </w:r>
      <w:r w:rsidRPr="00443C75">
        <w:rPr>
          <w:rFonts w:cs="Times New Roman"/>
        </w:rPr>
        <w:t xml:space="preserve">that </w:t>
      </w:r>
      <w:r w:rsidRPr="00443C75">
        <w:rPr>
          <w:rFonts w:cs="Times New Roman"/>
          <w:spacing w:val="-6"/>
        </w:rPr>
        <w:t xml:space="preserve">the </w:t>
      </w:r>
      <w:r w:rsidRPr="00443C75">
        <w:rPr>
          <w:rFonts w:cs="Times New Roman"/>
        </w:rPr>
        <w:t>Assigned Obligations be assigned to the Transferee/Assignee; acknowledges that it has</w:t>
      </w:r>
      <w:r w:rsidRPr="00443C75">
        <w:rPr>
          <w:rFonts w:cs="Times New Roman"/>
          <w:spacing w:val="-41"/>
        </w:rPr>
        <w:t xml:space="preserve"> </w:t>
      </w:r>
      <w:r w:rsidRPr="00443C75">
        <w:rPr>
          <w:rFonts w:cs="Times New Roman"/>
        </w:rPr>
        <w:t>consented to assign the Assigned Obligations to Transferee/Assignee; acknowledges that it must provide all pertinent contact information with respect to the Assignee; and acknowledges that upon doing so, it has been expressly released from any rights and obligations related to the Assigned Obligations under th</w:t>
      </w:r>
      <w:r w:rsidR="001D398A" w:rsidRPr="00443C75">
        <w:rPr>
          <w:rFonts w:cs="Times New Roman"/>
        </w:rPr>
        <w:t>is Agreement</w:t>
      </w:r>
      <w:r w:rsidR="000501AD" w:rsidRPr="00443C75">
        <w:rPr>
          <w:rFonts w:cs="Times New Roman"/>
        </w:rPr>
        <w:t xml:space="preserve">, as applicable under Section </w:t>
      </w:r>
      <w:r w:rsidR="000501AD" w:rsidRPr="00443C75">
        <w:rPr>
          <w:rFonts w:cs="Times New Roman"/>
        </w:rPr>
        <w:fldChar w:fldCharType="begin"/>
      </w:r>
      <w:r w:rsidR="000501AD" w:rsidRPr="00443C75">
        <w:rPr>
          <w:rFonts w:cs="Times New Roman"/>
        </w:rPr>
        <w:instrText xml:space="preserve"> REF _Ref42215175 \w \h  \* MERGEFORMAT </w:instrText>
      </w:r>
      <w:r w:rsidR="000501AD" w:rsidRPr="00443C75">
        <w:rPr>
          <w:rFonts w:cs="Times New Roman"/>
        </w:rPr>
      </w:r>
      <w:r w:rsidR="000501AD" w:rsidRPr="00443C75">
        <w:rPr>
          <w:rFonts w:cs="Times New Roman"/>
        </w:rPr>
        <w:fldChar w:fldCharType="separate"/>
      </w:r>
      <w:r w:rsidR="00E7218A" w:rsidRPr="00443C75">
        <w:rPr>
          <w:rFonts w:cs="Times New Roman"/>
        </w:rPr>
        <w:t>13.1</w:t>
      </w:r>
      <w:r w:rsidR="000501AD" w:rsidRPr="00443C75">
        <w:rPr>
          <w:rFonts w:cs="Times New Roman"/>
        </w:rPr>
        <w:fldChar w:fldCharType="end"/>
      </w:r>
      <w:r w:rsidR="000501AD" w:rsidRPr="00443C75">
        <w:rPr>
          <w:rFonts w:cs="Times New Roman"/>
        </w:rPr>
        <w:t xml:space="preserve"> of the SFA Contract</w:t>
      </w:r>
      <w:r w:rsidRPr="00443C75">
        <w:rPr>
          <w:rFonts w:cs="Times New Roman"/>
        </w:rPr>
        <w:t>.</w:t>
      </w:r>
    </w:p>
    <w:p w14:paraId="359CF758" w14:textId="77777777" w:rsidR="00E842CF" w:rsidRPr="00443C75" w:rsidRDefault="00E842CF" w:rsidP="00E842CF">
      <w:pPr>
        <w:pStyle w:val="BodyText"/>
        <w:rPr>
          <w:rFonts w:cs="Times New Roman"/>
        </w:rPr>
      </w:pPr>
    </w:p>
    <w:p w14:paraId="61C9AE8D" w14:textId="77777777" w:rsidR="00E842CF" w:rsidRPr="00443C75" w:rsidRDefault="00E842CF" w:rsidP="00E842CF">
      <w:pPr>
        <w:pStyle w:val="BodyText"/>
        <w:tabs>
          <w:tab w:val="left" w:pos="9375"/>
        </w:tabs>
        <w:spacing w:before="173"/>
        <w:ind w:left="102"/>
        <w:jc w:val="both"/>
        <w:rPr>
          <w:rFonts w:cs="Times New Roman"/>
        </w:rPr>
      </w:pPr>
      <w:r w:rsidRPr="00443C75">
        <w:rPr>
          <w:rFonts w:cs="Times New Roman"/>
        </w:rPr>
        <w:t>Signed By</w:t>
      </w:r>
      <w:r w:rsidRPr="00443C75">
        <w:rPr>
          <w:rFonts w:cs="Times New Roman"/>
          <w:spacing w:val="-4"/>
        </w:rPr>
        <w:t xml:space="preserve"> </w:t>
      </w:r>
      <w:r w:rsidRPr="00443C75">
        <w:rPr>
          <w:rFonts w:cs="Times New Roman"/>
        </w:rPr>
        <w:t xml:space="preserve">(name/title): </w:t>
      </w:r>
      <w:r w:rsidRPr="00443C75">
        <w:rPr>
          <w:rFonts w:cs="Times New Roman"/>
          <w:u w:val="single"/>
        </w:rPr>
        <w:t xml:space="preserve"> </w:t>
      </w:r>
      <w:r w:rsidRPr="00443C75">
        <w:rPr>
          <w:rFonts w:cs="Times New Roman"/>
          <w:u w:val="single"/>
        </w:rPr>
        <w:tab/>
      </w:r>
    </w:p>
    <w:p w14:paraId="113A5149" w14:textId="77777777" w:rsidR="00E842CF" w:rsidRPr="00443C75" w:rsidRDefault="00E842CF" w:rsidP="00E842CF">
      <w:pPr>
        <w:pStyle w:val="BodyText"/>
        <w:rPr>
          <w:rFonts w:cs="Times New Roman"/>
        </w:rPr>
      </w:pPr>
    </w:p>
    <w:p w14:paraId="054D0CE1" w14:textId="77777777" w:rsidR="00E842CF" w:rsidRPr="00443C75" w:rsidRDefault="00E842CF" w:rsidP="00E842CF">
      <w:pPr>
        <w:pStyle w:val="BodyText"/>
        <w:rPr>
          <w:rFonts w:cs="Times New Roman"/>
        </w:rPr>
      </w:pPr>
    </w:p>
    <w:p w14:paraId="77F3BF6B" w14:textId="77777777" w:rsidR="00E842CF" w:rsidRPr="00443C75" w:rsidRDefault="00E842CF" w:rsidP="00E842CF">
      <w:pPr>
        <w:pStyle w:val="BodyText"/>
        <w:spacing w:before="11"/>
        <w:rPr>
          <w:rFonts w:cs="Times New Roman"/>
        </w:rPr>
      </w:pPr>
      <w:r w:rsidRPr="00443C75">
        <w:rPr>
          <w:rFonts w:cs="Times New Roman"/>
          <w:noProof/>
        </w:rPr>
        <mc:AlternateContent>
          <mc:Choice Requires="wps">
            <w:drawing>
              <wp:anchor distT="0" distB="0" distL="0" distR="0" simplePos="0" relativeHeight="251657216" behindDoc="1" locked="0" layoutInCell="1" allowOverlap="1" wp14:anchorId="5269E259" wp14:editId="431D459A">
                <wp:simplePos x="0" y="0"/>
                <wp:positionH relativeFrom="page">
                  <wp:posOffset>916305</wp:posOffset>
                </wp:positionH>
                <wp:positionV relativeFrom="paragraph">
                  <wp:posOffset>231775</wp:posOffset>
                </wp:positionV>
                <wp:extent cx="5943600" cy="0"/>
                <wp:effectExtent l="11430" t="13970" r="7620" b="5080"/>
                <wp:wrapTopAndBottom/>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7A6395" id="Straight Connector 24"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2.15pt,18.25pt" to="540.15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" strokeweight=".48pt">
                <w10:wrap type="topAndBottom" anchorx="page"/>
              </v:line>
            </w:pict>
          </mc:Fallback>
        </mc:AlternateContent>
      </w:r>
    </w:p>
    <w:p w14:paraId="5D03681A" w14:textId="77777777" w:rsidR="00E842CF" w:rsidRPr="00443C75" w:rsidRDefault="00E842CF" w:rsidP="00E842CF">
      <w:pPr>
        <w:pStyle w:val="BodyText"/>
        <w:tabs>
          <w:tab w:val="left" w:pos="7302"/>
        </w:tabs>
        <w:spacing w:line="244" w:lineRule="exact"/>
        <w:ind w:left="162"/>
        <w:rPr>
          <w:rFonts w:cs="Times New Roman"/>
        </w:rPr>
      </w:pPr>
      <w:r w:rsidRPr="00443C75">
        <w:rPr>
          <w:rFonts w:cs="Times New Roman"/>
        </w:rPr>
        <w:t>Signature</w:t>
      </w:r>
      <w:r w:rsidRPr="00443C75">
        <w:rPr>
          <w:rFonts w:cs="Times New Roman"/>
        </w:rPr>
        <w:tab/>
        <w:t>DATE</w:t>
      </w:r>
    </w:p>
    <w:p w14:paraId="66BD8D94" w14:textId="77777777" w:rsidR="00E842CF" w:rsidRPr="00443C75" w:rsidRDefault="00E842CF" w:rsidP="00E842CF">
      <w:pPr>
        <w:pStyle w:val="BodyText"/>
        <w:rPr>
          <w:rFonts w:cs="Times New Roman"/>
        </w:rPr>
      </w:pPr>
    </w:p>
    <w:p w14:paraId="10ED4255" w14:textId="1FC32DFA" w:rsidR="00E842CF" w:rsidRPr="00443C75" w:rsidRDefault="00E842CF" w:rsidP="00E842CF">
      <w:pPr>
        <w:pStyle w:val="BodyText"/>
        <w:spacing w:before="222" w:line="276" w:lineRule="auto"/>
        <w:ind w:left="102" w:right="115"/>
        <w:jc w:val="both"/>
        <w:rPr>
          <w:rFonts w:cs="Times New Roman"/>
        </w:rPr>
      </w:pPr>
      <w:r w:rsidRPr="00443C75">
        <w:rPr>
          <w:rFonts w:cs="Times New Roman"/>
          <w:b/>
        </w:rPr>
        <w:t xml:space="preserve">TRANSFEREE/ASSIGNEE </w:t>
      </w:r>
      <w:r w:rsidRPr="00443C75">
        <w:rPr>
          <w:rFonts w:cs="Times New Roman"/>
        </w:rPr>
        <w:t>acknowledges that, with respect to the Assigned Obligations, it</w:t>
      </w:r>
      <w:r w:rsidRPr="00443C75">
        <w:rPr>
          <w:rFonts w:cs="Times New Roman"/>
          <w:spacing w:val="-42"/>
        </w:rPr>
        <w:t xml:space="preserve"> </w:t>
      </w:r>
      <w:r w:rsidRPr="00443C75">
        <w:rPr>
          <w:rFonts w:cs="Times New Roman"/>
        </w:rPr>
        <w:t xml:space="preserve">has consented to assume all responsibilities of Seller under </w:t>
      </w:r>
      <w:r w:rsidR="001D398A" w:rsidRPr="00443C75">
        <w:rPr>
          <w:rFonts w:cs="Times New Roman"/>
        </w:rPr>
        <w:t>this Agreement</w:t>
      </w:r>
      <w:r w:rsidRPr="00443C75">
        <w:rPr>
          <w:rFonts w:cs="Times New Roman"/>
        </w:rPr>
        <w:t>; agrees to be bound by all</w:t>
      </w:r>
      <w:r w:rsidRPr="00443C75">
        <w:rPr>
          <w:rFonts w:cs="Times New Roman"/>
          <w:spacing w:val="-5"/>
        </w:rPr>
        <w:t xml:space="preserve"> </w:t>
      </w:r>
      <w:r w:rsidRPr="00443C75">
        <w:rPr>
          <w:rFonts w:cs="Times New Roman"/>
        </w:rPr>
        <w:t>terms,</w:t>
      </w:r>
      <w:r w:rsidRPr="00443C75">
        <w:rPr>
          <w:rFonts w:cs="Times New Roman"/>
          <w:spacing w:val="-4"/>
        </w:rPr>
        <w:t xml:space="preserve"> </w:t>
      </w:r>
      <w:r w:rsidRPr="00443C75">
        <w:rPr>
          <w:rFonts w:cs="Times New Roman"/>
        </w:rPr>
        <w:t>conditions,</w:t>
      </w:r>
      <w:r w:rsidRPr="00443C75">
        <w:rPr>
          <w:rFonts w:cs="Times New Roman"/>
          <w:spacing w:val="-5"/>
        </w:rPr>
        <w:t xml:space="preserve"> </w:t>
      </w:r>
      <w:r w:rsidRPr="00443C75">
        <w:rPr>
          <w:rFonts w:cs="Times New Roman"/>
        </w:rPr>
        <w:t>and</w:t>
      </w:r>
      <w:r w:rsidRPr="00443C75">
        <w:rPr>
          <w:rFonts w:cs="Times New Roman"/>
          <w:spacing w:val="-4"/>
        </w:rPr>
        <w:t xml:space="preserve"> </w:t>
      </w:r>
      <w:r w:rsidRPr="00443C75">
        <w:rPr>
          <w:rFonts w:cs="Times New Roman"/>
        </w:rPr>
        <w:t>deadlines</w:t>
      </w:r>
      <w:r w:rsidRPr="00443C75">
        <w:rPr>
          <w:rFonts w:cs="Times New Roman"/>
          <w:spacing w:val="-5"/>
        </w:rPr>
        <w:t xml:space="preserve"> </w:t>
      </w:r>
      <w:r w:rsidRPr="00443C75">
        <w:rPr>
          <w:rFonts w:cs="Times New Roman"/>
        </w:rPr>
        <w:t>present</w:t>
      </w:r>
      <w:r w:rsidRPr="00443C75">
        <w:rPr>
          <w:rFonts w:cs="Times New Roman"/>
          <w:spacing w:val="-4"/>
        </w:rPr>
        <w:t xml:space="preserve"> </w:t>
      </w:r>
      <w:r w:rsidRPr="00443C75">
        <w:rPr>
          <w:rFonts w:cs="Times New Roman"/>
        </w:rPr>
        <w:t>in</w:t>
      </w:r>
      <w:r w:rsidRPr="00443C75">
        <w:rPr>
          <w:rFonts w:cs="Times New Roman"/>
          <w:spacing w:val="-4"/>
        </w:rPr>
        <w:t xml:space="preserve"> </w:t>
      </w:r>
      <w:r w:rsidRPr="00443C75">
        <w:rPr>
          <w:rFonts w:cs="Times New Roman"/>
        </w:rPr>
        <w:t>the</w:t>
      </w:r>
      <w:r w:rsidRPr="00443C75">
        <w:rPr>
          <w:rFonts w:cs="Times New Roman"/>
          <w:spacing w:val="-4"/>
        </w:rPr>
        <w:t xml:space="preserve"> </w:t>
      </w:r>
      <w:r w:rsidR="00EE064D" w:rsidRPr="00443C75">
        <w:rPr>
          <w:rFonts w:cs="Times New Roman"/>
        </w:rPr>
        <w:t>SFA</w:t>
      </w:r>
      <w:r w:rsidRPr="00443C75">
        <w:rPr>
          <w:rFonts w:cs="Times New Roman"/>
          <w:spacing w:val="-4"/>
        </w:rPr>
        <w:t xml:space="preserve"> </w:t>
      </w:r>
      <w:r w:rsidRPr="00443C75">
        <w:rPr>
          <w:rFonts w:cs="Times New Roman"/>
        </w:rPr>
        <w:t>Contract;</w:t>
      </w:r>
      <w:r w:rsidRPr="00443C75">
        <w:rPr>
          <w:rFonts w:cs="Times New Roman"/>
          <w:spacing w:val="-4"/>
        </w:rPr>
        <w:t xml:space="preserve"> </w:t>
      </w:r>
      <w:r w:rsidRPr="00443C75">
        <w:rPr>
          <w:rFonts w:cs="Times New Roman"/>
        </w:rPr>
        <w:t>represents</w:t>
      </w:r>
      <w:r w:rsidRPr="00443C75">
        <w:rPr>
          <w:rFonts w:cs="Times New Roman"/>
          <w:spacing w:val="-4"/>
        </w:rPr>
        <w:t xml:space="preserve"> </w:t>
      </w:r>
      <w:r w:rsidRPr="00443C75">
        <w:rPr>
          <w:rFonts w:cs="Times New Roman"/>
        </w:rPr>
        <w:t>that</w:t>
      </w:r>
      <w:r w:rsidRPr="00443C75">
        <w:rPr>
          <w:rFonts w:cs="Times New Roman"/>
          <w:spacing w:val="-4"/>
        </w:rPr>
        <w:t xml:space="preserve"> </w:t>
      </w:r>
      <w:r w:rsidRPr="00443C75">
        <w:rPr>
          <w:rFonts w:cs="Times New Roman"/>
        </w:rPr>
        <w:t>it</w:t>
      </w:r>
      <w:r w:rsidRPr="00443C75">
        <w:rPr>
          <w:rFonts w:cs="Times New Roman"/>
          <w:spacing w:val="-5"/>
        </w:rPr>
        <w:t xml:space="preserve"> </w:t>
      </w:r>
      <w:r w:rsidRPr="00443C75">
        <w:rPr>
          <w:rFonts w:cs="Times New Roman"/>
        </w:rPr>
        <w:t>is</w:t>
      </w:r>
      <w:r w:rsidRPr="00443C75">
        <w:rPr>
          <w:rFonts w:cs="Times New Roman"/>
          <w:spacing w:val="-4"/>
        </w:rPr>
        <w:t xml:space="preserve"> </w:t>
      </w:r>
      <w:r w:rsidRPr="00443C75">
        <w:rPr>
          <w:rFonts w:cs="Times New Roman"/>
        </w:rPr>
        <w:t>an</w:t>
      </w:r>
      <w:r w:rsidRPr="00443C75">
        <w:rPr>
          <w:rFonts w:cs="Times New Roman"/>
          <w:spacing w:val="-5"/>
        </w:rPr>
        <w:t xml:space="preserve"> </w:t>
      </w:r>
      <w:r w:rsidRPr="00443C75">
        <w:rPr>
          <w:rFonts w:cs="Times New Roman"/>
        </w:rPr>
        <w:t xml:space="preserve">Approved Vendor in good standing in the </w:t>
      </w:r>
      <w:r w:rsidR="00B225A4" w:rsidRPr="00443C75">
        <w:rPr>
          <w:rFonts w:cs="Times New Roman"/>
        </w:rPr>
        <w:t xml:space="preserve">Solar for All Program </w:t>
      </w:r>
      <w:r w:rsidRPr="00443C75">
        <w:rPr>
          <w:rFonts w:cs="Times New Roman"/>
        </w:rPr>
        <w:t xml:space="preserve">(or, in the case of foreclosure on collateral, agrees to become an Approved Vendor or assign this contract within 180 days); and agrees to provide all necessary documentation demonstrating that it meets all conditions specific to a Seller under </w:t>
      </w:r>
      <w:r w:rsidR="001D398A" w:rsidRPr="00443C75">
        <w:rPr>
          <w:rFonts w:cs="Times New Roman"/>
        </w:rPr>
        <w:t>this Agreement</w:t>
      </w:r>
      <w:r w:rsidRPr="00443C75">
        <w:rPr>
          <w:rFonts w:cs="Times New Roman"/>
        </w:rPr>
        <w:t xml:space="preserve"> to the extent that it has not already done</w:t>
      </w:r>
      <w:r w:rsidRPr="00443C75">
        <w:rPr>
          <w:rFonts w:cs="Times New Roman"/>
          <w:spacing w:val="-10"/>
        </w:rPr>
        <w:t xml:space="preserve"> </w:t>
      </w:r>
      <w:r w:rsidRPr="00443C75">
        <w:rPr>
          <w:rFonts w:cs="Times New Roman"/>
        </w:rPr>
        <w:t>so.</w:t>
      </w:r>
    </w:p>
    <w:p w14:paraId="79166901" w14:textId="77777777" w:rsidR="00E842CF" w:rsidRPr="00443C75" w:rsidRDefault="00E842CF" w:rsidP="00E842CF">
      <w:pPr>
        <w:pStyle w:val="BodyText"/>
        <w:rPr>
          <w:rFonts w:cs="Times New Roman"/>
        </w:rPr>
      </w:pPr>
    </w:p>
    <w:p w14:paraId="6BC7390E" w14:textId="77777777" w:rsidR="00E842CF" w:rsidRPr="00443C75" w:rsidRDefault="00E842CF" w:rsidP="00E842CF">
      <w:pPr>
        <w:pStyle w:val="BodyText"/>
        <w:tabs>
          <w:tab w:val="left" w:pos="9375"/>
        </w:tabs>
        <w:spacing w:before="172"/>
        <w:ind w:left="102"/>
        <w:jc w:val="both"/>
        <w:rPr>
          <w:rFonts w:cs="Times New Roman"/>
        </w:rPr>
      </w:pPr>
      <w:r w:rsidRPr="00443C75">
        <w:rPr>
          <w:rFonts w:cs="Times New Roman"/>
        </w:rPr>
        <w:t>Signed By</w:t>
      </w:r>
      <w:r w:rsidRPr="00443C75">
        <w:rPr>
          <w:rFonts w:cs="Times New Roman"/>
          <w:spacing w:val="-4"/>
        </w:rPr>
        <w:t xml:space="preserve"> </w:t>
      </w:r>
      <w:r w:rsidRPr="00443C75">
        <w:rPr>
          <w:rFonts w:cs="Times New Roman"/>
        </w:rPr>
        <w:t xml:space="preserve">(name/title): </w:t>
      </w:r>
      <w:r w:rsidRPr="00443C75">
        <w:rPr>
          <w:rFonts w:cs="Times New Roman"/>
          <w:u w:val="single"/>
        </w:rPr>
        <w:t xml:space="preserve"> </w:t>
      </w:r>
      <w:r w:rsidRPr="00443C75">
        <w:rPr>
          <w:rFonts w:cs="Times New Roman"/>
          <w:u w:val="single"/>
        </w:rPr>
        <w:tab/>
      </w:r>
    </w:p>
    <w:p w14:paraId="54E4CB4A" w14:textId="77777777" w:rsidR="00E842CF" w:rsidRPr="00443C75" w:rsidRDefault="00E842CF" w:rsidP="00E842CF">
      <w:pPr>
        <w:pStyle w:val="BodyText"/>
        <w:rPr>
          <w:rFonts w:cs="Times New Roman"/>
        </w:rPr>
      </w:pPr>
    </w:p>
    <w:p w14:paraId="6857C3CD" w14:textId="77777777" w:rsidR="00E842CF" w:rsidRPr="00443C75" w:rsidRDefault="00E842CF" w:rsidP="00E842CF">
      <w:pPr>
        <w:pStyle w:val="BodyText"/>
        <w:rPr>
          <w:rFonts w:cs="Times New Roman"/>
        </w:rPr>
      </w:pPr>
    </w:p>
    <w:p w14:paraId="09FF7B39" w14:textId="77777777" w:rsidR="00E842CF" w:rsidRPr="00443C75" w:rsidRDefault="00E842CF" w:rsidP="00E842CF">
      <w:pPr>
        <w:pStyle w:val="BodyText"/>
        <w:rPr>
          <w:rFonts w:cs="Times New Roman"/>
        </w:rPr>
      </w:pPr>
      <w:r w:rsidRPr="00443C75">
        <w:rPr>
          <w:rFonts w:cs="Times New Roman"/>
          <w:noProof/>
        </w:rPr>
        <mc:AlternateContent>
          <mc:Choice Requires="wps">
            <w:drawing>
              <wp:anchor distT="0" distB="0" distL="0" distR="0" simplePos="0" relativeHeight="251661312" behindDoc="1" locked="0" layoutInCell="1" allowOverlap="1" wp14:anchorId="5503F38B" wp14:editId="13A30A18">
                <wp:simplePos x="0" y="0"/>
                <wp:positionH relativeFrom="page">
                  <wp:posOffset>916305</wp:posOffset>
                </wp:positionH>
                <wp:positionV relativeFrom="paragraph">
                  <wp:posOffset>210820</wp:posOffset>
                </wp:positionV>
                <wp:extent cx="5943600" cy="0"/>
                <wp:effectExtent l="11430" t="8255" r="7620" b="10795"/>
                <wp:wrapTopAndBottom/>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71A05E" id="Straight Connector 23" o:spid="_x0000_s1026" style="position:absolute;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2.15pt,16.6pt" to="540.15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" strokeweight=".48pt">
                <w10:wrap type="topAndBottom" anchorx="page"/>
              </v:line>
            </w:pict>
          </mc:Fallback>
        </mc:AlternateContent>
      </w:r>
    </w:p>
    <w:p w14:paraId="2926F4D4" w14:textId="77777777" w:rsidR="00E842CF" w:rsidRPr="00443C75" w:rsidRDefault="00E842CF" w:rsidP="00E842CF">
      <w:pPr>
        <w:pStyle w:val="BodyText"/>
        <w:tabs>
          <w:tab w:val="left" w:pos="7302"/>
        </w:tabs>
        <w:spacing w:line="244" w:lineRule="exact"/>
        <w:ind w:left="162"/>
        <w:rPr>
          <w:rFonts w:cs="Times New Roman"/>
        </w:rPr>
      </w:pPr>
      <w:r w:rsidRPr="00443C75">
        <w:rPr>
          <w:rFonts w:cs="Times New Roman"/>
        </w:rPr>
        <w:t>Signature</w:t>
      </w:r>
      <w:r w:rsidRPr="00443C75">
        <w:rPr>
          <w:rFonts w:cs="Times New Roman"/>
        </w:rPr>
        <w:tab/>
        <w:t>DATE</w:t>
      </w:r>
    </w:p>
    <w:p w14:paraId="568B288E" w14:textId="77777777" w:rsidR="00E842CF" w:rsidRPr="00443C75" w:rsidRDefault="00E842CF" w:rsidP="00E842CF">
      <w:pPr>
        <w:spacing w:line="244" w:lineRule="exact"/>
        <w:rPr>
          <w:rFonts w:cs="Times New Roman"/>
        </w:rPr>
        <w:sectPr w:rsidR="00E842CF" w:rsidRPr="00443C75" w:rsidSect="008D54A9">
          <w:footerReference w:type="default" r:id="rId17"/>
          <w:pgSz w:w="12240" w:h="15840"/>
          <w:pgMar w:top="1380" w:right="1320" w:bottom="1240" w:left="1340" w:header="720" w:footer="1044" w:gutter="0"/>
          <w:cols w:space="720"/>
        </w:sectPr>
      </w:pPr>
    </w:p>
    <w:p w14:paraId="339FAAA0" w14:textId="77777777" w:rsidR="00E842CF" w:rsidRPr="00443C75" w:rsidRDefault="00E842CF" w:rsidP="00E842CF">
      <w:pPr>
        <w:pStyle w:val="BodyText"/>
        <w:rPr>
          <w:rFonts w:cs="Times New Roman"/>
        </w:rPr>
      </w:pPr>
    </w:p>
    <w:p w14:paraId="0F618A34" w14:textId="77777777" w:rsidR="00E842CF" w:rsidRPr="00443C75" w:rsidRDefault="00E842CF" w:rsidP="00E842CF">
      <w:pPr>
        <w:pStyle w:val="BodyText"/>
        <w:rPr>
          <w:rFonts w:cs="Times New Roman"/>
        </w:rPr>
      </w:pPr>
    </w:p>
    <w:p w14:paraId="2BFFAAB5" w14:textId="0F88D589" w:rsidR="00E842CF" w:rsidRPr="00443C75" w:rsidRDefault="00E842CF" w:rsidP="00E842CF">
      <w:pPr>
        <w:pStyle w:val="BodyText"/>
        <w:spacing w:line="276" w:lineRule="auto"/>
        <w:ind w:left="102" w:right="115"/>
        <w:jc w:val="both"/>
        <w:rPr>
          <w:rFonts w:cs="Times New Roman"/>
        </w:rPr>
      </w:pPr>
      <w:r w:rsidRPr="00443C75">
        <w:rPr>
          <w:rFonts w:cs="Times New Roman"/>
          <w:b/>
        </w:rPr>
        <w:t xml:space="preserve">BUYER </w:t>
      </w:r>
      <w:r w:rsidRPr="00443C75">
        <w:rPr>
          <w:rFonts w:cs="Times New Roman"/>
        </w:rPr>
        <w:t>acknowledges that it received a notification for Assignment of the Assigned</w:t>
      </w:r>
      <w:r w:rsidRPr="00443C75">
        <w:rPr>
          <w:rFonts w:cs="Times New Roman"/>
          <w:spacing w:val="-31"/>
        </w:rPr>
        <w:t xml:space="preserve"> </w:t>
      </w:r>
      <w:r w:rsidRPr="00443C75">
        <w:rPr>
          <w:rFonts w:cs="Times New Roman"/>
        </w:rPr>
        <w:t xml:space="preserve">Obligations under </w:t>
      </w:r>
      <w:r w:rsidR="001D398A" w:rsidRPr="00443C75">
        <w:rPr>
          <w:rFonts w:cs="Times New Roman"/>
        </w:rPr>
        <w:t>this Agreement</w:t>
      </w:r>
      <w:r w:rsidRPr="00443C75">
        <w:rPr>
          <w:rFonts w:cs="Times New Roman"/>
        </w:rPr>
        <w:t xml:space="preserve"> from Seller/Assignor; </w:t>
      </w:r>
      <w:r w:rsidR="005F1233" w:rsidRPr="00443C75">
        <w:rPr>
          <w:rFonts w:cs="Times New Roman"/>
        </w:rPr>
        <w:t xml:space="preserve">and </w:t>
      </w:r>
      <w:r w:rsidRPr="00443C75">
        <w:rPr>
          <w:rFonts w:cs="Times New Roman"/>
        </w:rPr>
        <w:t xml:space="preserve">recognizes that Transferee/Assignee has submitted necessary documentation demonstrating that it meets all conditions specific to a Seller under </w:t>
      </w:r>
      <w:r w:rsidR="001D398A" w:rsidRPr="00443C75">
        <w:rPr>
          <w:rFonts w:cs="Times New Roman"/>
        </w:rPr>
        <w:t>this Agreement</w:t>
      </w:r>
      <w:r w:rsidR="0021171E" w:rsidRPr="00443C75">
        <w:rPr>
          <w:rFonts w:cs="Times New Roman"/>
        </w:rPr>
        <w:t>; and acknowledges that it has received contact and payment information for Transferee/Assignee; and makes no statement with respect to Seller’s acknowledgement of release.</w:t>
      </w:r>
    </w:p>
    <w:p w14:paraId="0A44B5FA" w14:textId="77777777" w:rsidR="00E842CF" w:rsidRPr="00443C75" w:rsidRDefault="00E842CF" w:rsidP="00E842CF">
      <w:pPr>
        <w:pStyle w:val="BodyText"/>
        <w:rPr>
          <w:rFonts w:cs="Times New Roman"/>
        </w:rPr>
      </w:pPr>
    </w:p>
    <w:p w14:paraId="0905F198" w14:textId="77777777" w:rsidR="00E842CF" w:rsidRPr="00443C75" w:rsidRDefault="00E842CF" w:rsidP="00E842CF">
      <w:pPr>
        <w:pStyle w:val="BodyText"/>
        <w:spacing w:before="3"/>
        <w:rPr>
          <w:rFonts w:cs="Times New Roman"/>
        </w:rPr>
      </w:pPr>
    </w:p>
    <w:p w14:paraId="4412096B" w14:textId="77777777" w:rsidR="00E842CF" w:rsidRPr="00443C75" w:rsidRDefault="00E842CF" w:rsidP="00E842CF">
      <w:pPr>
        <w:pStyle w:val="BodyText"/>
        <w:tabs>
          <w:tab w:val="left" w:pos="9435"/>
        </w:tabs>
        <w:ind w:left="102"/>
        <w:jc w:val="both"/>
        <w:rPr>
          <w:rFonts w:cs="Times New Roman"/>
        </w:rPr>
      </w:pPr>
      <w:r w:rsidRPr="00443C75">
        <w:rPr>
          <w:rFonts w:cs="Times New Roman"/>
        </w:rPr>
        <w:t>Signed By</w:t>
      </w:r>
      <w:r w:rsidRPr="00443C75">
        <w:rPr>
          <w:rFonts w:cs="Times New Roman"/>
          <w:spacing w:val="-4"/>
        </w:rPr>
        <w:t xml:space="preserve"> </w:t>
      </w:r>
      <w:r w:rsidRPr="00443C75">
        <w:rPr>
          <w:rFonts w:cs="Times New Roman"/>
        </w:rPr>
        <w:t xml:space="preserve">(name/title):  </w:t>
      </w:r>
      <w:r w:rsidRPr="00443C75">
        <w:rPr>
          <w:rFonts w:cs="Times New Roman"/>
          <w:u w:val="single"/>
        </w:rPr>
        <w:t xml:space="preserve"> </w:t>
      </w:r>
      <w:r w:rsidRPr="00443C75">
        <w:rPr>
          <w:rFonts w:cs="Times New Roman"/>
          <w:u w:val="single"/>
        </w:rPr>
        <w:tab/>
      </w:r>
    </w:p>
    <w:p w14:paraId="0300265E" w14:textId="77777777" w:rsidR="00E842CF" w:rsidRPr="00443C75" w:rsidRDefault="00E842CF" w:rsidP="00E842CF">
      <w:pPr>
        <w:pStyle w:val="BodyText"/>
        <w:rPr>
          <w:rFonts w:cs="Times New Roman"/>
        </w:rPr>
      </w:pPr>
    </w:p>
    <w:p w14:paraId="37CC851E" w14:textId="77777777" w:rsidR="00E842CF" w:rsidRPr="00443C75" w:rsidRDefault="00E842CF" w:rsidP="00E842CF">
      <w:pPr>
        <w:pStyle w:val="BodyText"/>
        <w:rPr>
          <w:rFonts w:cs="Times New Roman"/>
        </w:rPr>
      </w:pPr>
    </w:p>
    <w:p w14:paraId="3C1BA6BE" w14:textId="77777777" w:rsidR="00E842CF" w:rsidRPr="00443C75" w:rsidRDefault="00E842CF" w:rsidP="00E842CF">
      <w:pPr>
        <w:pStyle w:val="BodyText"/>
        <w:rPr>
          <w:rFonts w:cs="Times New Roman"/>
        </w:rPr>
      </w:pPr>
    </w:p>
    <w:p w14:paraId="0BD8A583" w14:textId="77777777" w:rsidR="00E842CF" w:rsidRPr="00443C75" w:rsidRDefault="00E842CF" w:rsidP="00E842CF">
      <w:pPr>
        <w:pStyle w:val="BodyText"/>
        <w:spacing w:before="6"/>
        <w:rPr>
          <w:rFonts w:cs="Times New Roman"/>
        </w:rPr>
      </w:pPr>
      <w:r w:rsidRPr="00443C75">
        <w:rPr>
          <w:rFonts w:cs="Times New Roman"/>
          <w:noProof/>
        </w:rPr>
        <mc:AlternateContent>
          <mc:Choice Requires="wps">
            <w:drawing>
              <wp:anchor distT="0" distB="0" distL="0" distR="0" simplePos="0" relativeHeight="251665408" behindDoc="1" locked="0" layoutInCell="1" allowOverlap="1" wp14:anchorId="70C6F217" wp14:editId="1B423F1D">
                <wp:simplePos x="0" y="0"/>
                <wp:positionH relativeFrom="page">
                  <wp:posOffset>916305</wp:posOffset>
                </wp:positionH>
                <wp:positionV relativeFrom="paragraph">
                  <wp:posOffset>214630</wp:posOffset>
                </wp:positionV>
                <wp:extent cx="5943600" cy="0"/>
                <wp:effectExtent l="11430" t="10160" r="7620" b="8890"/>
                <wp:wrapTopAndBottom/>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456417" id="Straight Connector 22" o:spid="_x0000_s1026" style="position:absolute;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2.15pt,16.9pt" to="540.1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" strokeweight=".48pt">
                <w10:wrap type="topAndBottom" anchorx="page"/>
              </v:line>
            </w:pict>
          </mc:Fallback>
        </mc:AlternateContent>
      </w:r>
    </w:p>
    <w:p w14:paraId="115247F1" w14:textId="77777777" w:rsidR="00E842CF" w:rsidRPr="00443C75" w:rsidRDefault="00E842CF" w:rsidP="00E842CF">
      <w:pPr>
        <w:pStyle w:val="BodyText"/>
        <w:tabs>
          <w:tab w:val="left" w:pos="7302"/>
        </w:tabs>
        <w:spacing w:line="244" w:lineRule="exact"/>
        <w:ind w:left="102"/>
        <w:rPr>
          <w:rFonts w:cs="Times New Roman"/>
        </w:rPr>
      </w:pPr>
      <w:r w:rsidRPr="00443C75">
        <w:rPr>
          <w:rFonts w:cs="Times New Roman"/>
        </w:rPr>
        <w:t>Signature</w:t>
      </w:r>
      <w:r w:rsidRPr="00443C75">
        <w:rPr>
          <w:rFonts w:cs="Times New Roman"/>
        </w:rPr>
        <w:tab/>
        <w:t>DATE</w:t>
      </w:r>
    </w:p>
    <w:p w14:paraId="1C9EA89E" w14:textId="77777777" w:rsidR="00E842CF" w:rsidRPr="00443C75" w:rsidRDefault="00E842CF" w:rsidP="00E842CF">
      <w:pPr>
        <w:spacing w:line="244" w:lineRule="exact"/>
        <w:rPr>
          <w:rFonts w:cs="Times New Roman"/>
        </w:rPr>
        <w:sectPr w:rsidR="00E842CF" w:rsidRPr="00443C75" w:rsidSect="00302632">
          <w:pgSz w:w="12240" w:h="15840"/>
          <w:pgMar w:top="1500" w:right="1320" w:bottom="1240" w:left="1340" w:header="720" w:footer="1044" w:gutter="0"/>
          <w:cols w:space="720"/>
        </w:sectPr>
      </w:pPr>
    </w:p>
    <w:p w14:paraId="0DB7747E" w14:textId="77777777" w:rsidR="00E842CF" w:rsidRPr="00443C75" w:rsidRDefault="00E842CF" w:rsidP="00E842CF">
      <w:pPr>
        <w:pStyle w:val="BodyText"/>
        <w:ind w:left="0"/>
        <w:jc w:val="center"/>
        <w:rPr>
          <w:rFonts w:cs="Times New Roman"/>
          <w:b/>
        </w:rPr>
      </w:pPr>
      <w:r w:rsidRPr="00443C75">
        <w:rPr>
          <w:rFonts w:cs="Times New Roman"/>
          <w:b/>
        </w:rPr>
        <w:lastRenderedPageBreak/>
        <w:t>Form of Acknowledgement of Assignment Notice</w:t>
      </w:r>
    </w:p>
    <w:p w14:paraId="51FCB700" w14:textId="77777777" w:rsidR="00E842CF" w:rsidRPr="00443C75" w:rsidRDefault="00E842CF" w:rsidP="00E842CF">
      <w:pPr>
        <w:jc w:val="center"/>
        <w:rPr>
          <w:rFonts w:cs="Times New Roman"/>
          <w:b/>
        </w:rPr>
      </w:pPr>
    </w:p>
    <w:p w14:paraId="670561CD" w14:textId="77777777" w:rsidR="00E842CF" w:rsidRPr="00443C75" w:rsidRDefault="00E842CF" w:rsidP="00E842CF">
      <w:pPr>
        <w:jc w:val="center"/>
        <w:rPr>
          <w:rFonts w:cs="Times New Roman"/>
          <w:b/>
        </w:rPr>
      </w:pPr>
      <w:r w:rsidRPr="00443C75">
        <w:rPr>
          <w:rFonts w:cs="Times New Roman"/>
          <w:b/>
        </w:rPr>
        <w:t>ATTACHMENT A</w:t>
      </w:r>
    </w:p>
    <w:p w14:paraId="5485D767" w14:textId="77777777" w:rsidR="00E842CF" w:rsidRPr="00443C75" w:rsidRDefault="00E842CF" w:rsidP="00E842CF">
      <w:pPr>
        <w:pStyle w:val="BodyText"/>
        <w:rPr>
          <w:rFonts w:cs="Times New Roman"/>
          <w:b/>
        </w:rPr>
      </w:pPr>
    </w:p>
    <w:p w14:paraId="2DA573C5" w14:textId="77777777" w:rsidR="00E842CF" w:rsidRPr="00443C75" w:rsidRDefault="00E842CF" w:rsidP="00E842CF">
      <w:pPr>
        <w:pStyle w:val="BodyText"/>
        <w:rPr>
          <w:rFonts w:cs="Times New Roman"/>
          <w:b/>
        </w:rPr>
      </w:pPr>
    </w:p>
    <w:p w14:paraId="3F570EE1" w14:textId="77777777" w:rsidR="00E842CF" w:rsidRPr="00443C75" w:rsidRDefault="00E842CF" w:rsidP="00E842CF">
      <w:pPr>
        <w:pStyle w:val="BodyText"/>
        <w:spacing w:before="4"/>
        <w:rPr>
          <w:rFonts w:cs="Times New Roman"/>
          <w:b/>
        </w:rPr>
      </w:pPr>
    </w:p>
    <w:p w14:paraId="09E29E11" w14:textId="77777777" w:rsidR="00E842CF" w:rsidRPr="00443C75" w:rsidRDefault="00E842CF" w:rsidP="00E842CF">
      <w:pPr>
        <w:pStyle w:val="BodyText"/>
        <w:tabs>
          <w:tab w:val="left" w:pos="8569"/>
        </w:tabs>
        <w:spacing w:before="90"/>
        <w:ind w:left="102"/>
        <w:rPr>
          <w:rFonts w:cs="Times New Roman"/>
        </w:rPr>
      </w:pPr>
      <w:r w:rsidRPr="00443C75">
        <w:rPr>
          <w:rFonts w:cs="Times New Roman"/>
        </w:rPr>
        <w:t xml:space="preserve">ASSIGNOR: </w:t>
      </w:r>
      <w:r w:rsidRPr="00443C75">
        <w:rPr>
          <w:rFonts w:cs="Times New Roman"/>
          <w:spacing w:val="-1"/>
        </w:rPr>
        <w:t xml:space="preserve"> </w:t>
      </w:r>
      <w:r w:rsidRPr="00443C75">
        <w:rPr>
          <w:rFonts w:cs="Times New Roman"/>
          <w:u w:val="single"/>
        </w:rPr>
        <w:t xml:space="preserve"> </w:t>
      </w:r>
      <w:r w:rsidRPr="00443C75">
        <w:rPr>
          <w:rFonts w:cs="Times New Roman"/>
          <w:u w:val="single"/>
        </w:rPr>
        <w:tab/>
      </w:r>
    </w:p>
    <w:p w14:paraId="55D69ADC" w14:textId="77777777" w:rsidR="00E842CF" w:rsidRPr="00443C75" w:rsidRDefault="00E842CF" w:rsidP="00E842CF">
      <w:pPr>
        <w:pStyle w:val="BodyText"/>
        <w:rPr>
          <w:rFonts w:cs="Times New Roman"/>
        </w:rPr>
      </w:pPr>
    </w:p>
    <w:p w14:paraId="24FFDBF7" w14:textId="77777777" w:rsidR="00E842CF" w:rsidRPr="00443C75" w:rsidRDefault="00E842CF" w:rsidP="00E842CF">
      <w:pPr>
        <w:pStyle w:val="BodyText"/>
        <w:rPr>
          <w:rFonts w:cs="Times New Roman"/>
        </w:rPr>
      </w:pPr>
    </w:p>
    <w:p w14:paraId="06A657BE" w14:textId="77777777" w:rsidR="00E842CF" w:rsidRPr="00443C75" w:rsidRDefault="00E842CF" w:rsidP="00E842CF">
      <w:pPr>
        <w:pStyle w:val="BodyText"/>
        <w:spacing w:before="10"/>
        <w:rPr>
          <w:rFonts w:cs="Times New Roman"/>
        </w:rPr>
      </w:pPr>
    </w:p>
    <w:p w14:paraId="3680D2AA" w14:textId="77777777" w:rsidR="00E842CF" w:rsidRPr="00443C75" w:rsidRDefault="00E842CF" w:rsidP="00E842CF">
      <w:pPr>
        <w:pStyle w:val="BodyText"/>
        <w:tabs>
          <w:tab w:val="left" w:pos="8649"/>
        </w:tabs>
        <w:spacing w:before="90"/>
        <w:ind w:left="102"/>
        <w:rPr>
          <w:rFonts w:cs="Times New Roman"/>
        </w:rPr>
      </w:pPr>
      <w:r w:rsidRPr="00443C75">
        <w:rPr>
          <w:rFonts w:cs="Times New Roman"/>
        </w:rPr>
        <w:t xml:space="preserve">ASSIGNEE:  </w:t>
      </w:r>
      <w:r w:rsidRPr="00443C75">
        <w:rPr>
          <w:rFonts w:cs="Times New Roman"/>
          <w:u w:val="single"/>
        </w:rPr>
        <w:t xml:space="preserve"> </w:t>
      </w:r>
      <w:r w:rsidRPr="00443C75">
        <w:rPr>
          <w:rFonts w:cs="Times New Roman"/>
          <w:u w:val="single"/>
        </w:rPr>
        <w:tab/>
      </w:r>
    </w:p>
    <w:p w14:paraId="071E97E8" w14:textId="77777777" w:rsidR="00E842CF" w:rsidRPr="00443C75" w:rsidRDefault="00E842CF" w:rsidP="00E842CF">
      <w:pPr>
        <w:pStyle w:val="BodyText"/>
        <w:rPr>
          <w:rFonts w:cs="Times New Roman"/>
        </w:rPr>
      </w:pPr>
    </w:p>
    <w:p w14:paraId="3BB65215" w14:textId="77777777" w:rsidR="00E842CF" w:rsidRPr="00443C75" w:rsidRDefault="00E842CF" w:rsidP="00E842CF">
      <w:pPr>
        <w:pStyle w:val="BodyText"/>
        <w:rPr>
          <w:rFonts w:cs="Times New Roman"/>
        </w:rPr>
      </w:pPr>
    </w:p>
    <w:p w14:paraId="5C77CF50" w14:textId="77777777" w:rsidR="00E842CF" w:rsidRPr="00443C75" w:rsidRDefault="00E842CF" w:rsidP="00E842CF">
      <w:pPr>
        <w:pStyle w:val="BodyText"/>
        <w:spacing w:before="4"/>
        <w:rPr>
          <w:rFonts w:cs="Times New Roman"/>
        </w:rPr>
      </w:pPr>
    </w:p>
    <w:p w14:paraId="7B59082D" w14:textId="721CD5F9" w:rsidR="00E842CF" w:rsidRPr="00443C75" w:rsidRDefault="00E842CF" w:rsidP="00E842CF">
      <w:pPr>
        <w:pStyle w:val="BodyText"/>
        <w:tabs>
          <w:tab w:val="left" w:pos="8688"/>
        </w:tabs>
        <w:spacing w:before="90"/>
        <w:ind w:left="102"/>
        <w:rPr>
          <w:rFonts w:cs="Times New Roman"/>
        </w:rPr>
      </w:pPr>
      <w:r w:rsidRPr="00443C75">
        <w:rPr>
          <w:rFonts w:cs="Times New Roman"/>
        </w:rPr>
        <w:t xml:space="preserve">BUYER:  </w:t>
      </w:r>
      <w:r w:rsidRPr="00443C75">
        <w:rPr>
          <w:rFonts w:cs="Times New Roman"/>
          <w:spacing w:val="-1"/>
        </w:rPr>
        <w:t xml:space="preserve"> </w:t>
      </w:r>
      <w:r w:rsidRPr="00443C75">
        <w:rPr>
          <w:rFonts w:cs="Times New Roman"/>
          <w:u w:val="single"/>
        </w:rPr>
        <w:t xml:space="preserve"> </w:t>
      </w:r>
      <w:r w:rsidRPr="00443C75">
        <w:rPr>
          <w:rFonts w:cs="Times New Roman"/>
          <w:u w:val="single"/>
        </w:rPr>
        <w:tab/>
      </w:r>
    </w:p>
    <w:p w14:paraId="219B9791" w14:textId="77777777" w:rsidR="00E842CF" w:rsidRPr="00443C75" w:rsidRDefault="00E842CF" w:rsidP="00E842CF">
      <w:pPr>
        <w:pStyle w:val="BodyText"/>
        <w:rPr>
          <w:rFonts w:cs="Times New Roman"/>
        </w:rPr>
      </w:pPr>
    </w:p>
    <w:p w14:paraId="69125AD5" w14:textId="77777777" w:rsidR="00E842CF" w:rsidRPr="00443C75" w:rsidRDefault="00E842CF" w:rsidP="00E842CF">
      <w:pPr>
        <w:pStyle w:val="BodyText"/>
        <w:rPr>
          <w:rFonts w:cs="Times New Roman"/>
        </w:rPr>
      </w:pPr>
    </w:p>
    <w:p w14:paraId="00339053" w14:textId="77777777" w:rsidR="00E842CF" w:rsidRPr="00443C75" w:rsidRDefault="00E842CF" w:rsidP="00E842CF">
      <w:pPr>
        <w:pStyle w:val="BodyText"/>
        <w:spacing w:before="11"/>
        <w:rPr>
          <w:rFonts w:cs="Times New Roman"/>
        </w:rPr>
      </w:pPr>
    </w:p>
    <w:p w14:paraId="553465B1" w14:textId="77777777" w:rsidR="00E842CF" w:rsidRPr="00443C75" w:rsidRDefault="00E842CF" w:rsidP="00E842CF">
      <w:pPr>
        <w:pStyle w:val="BodyText"/>
        <w:tabs>
          <w:tab w:val="left" w:pos="9209"/>
        </w:tabs>
        <w:spacing w:before="90"/>
        <w:ind w:left="102"/>
        <w:rPr>
          <w:rFonts w:cs="Times New Roman"/>
        </w:rPr>
      </w:pPr>
      <w:r w:rsidRPr="00443C75">
        <w:rPr>
          <w:rFonts w:cs="Times New Roman"/>
        </w:rPr>
        <w:t>FROM CONTRACT</w:t>
      </w:r>
      <w:r w:rsidRPr="00443C75">
        <w:rPr>
          <w:rFonts w:cs="Times New Roman"/>
          <w:spacing w:val="-2"/>
        </w:rPr>
        <w:t xml:space="preserve"> </w:t>
      </w:r>
      <w:r w:rsidRPr="00443C75">
        <w:rPr>
          <w:rFonts w:cs="Times New Roman"/>
        </w:rPr>
        <w:t>NO.:</w:t>
      </w:r>
      <w:r w:rsidRPr="00443C75">
        <w:rPr>
          <w:rFonts w:cs="Times New Roman"/>
          <w:spacing w:val="-1"/>
        </w:rPr>
        <w:t xml:space="preserve"> </w:t>
      </w:r>
      <w:r w:rsidRPr="00443C75">
        <w:rPr>
          <w:rFonts w:cs="Times New Roman"/>
          <w:u w:val="single"/>
        </w:rPr>
        <w:t xml:space="preserve"> </w:t>
      </w:r>
      <w:r w:rsidRPr="00443C75">
        <w:rPr>
          <w:rFonts w:cs="Times New Roman"/>
          <w:u w:val="single"/>
        </w:rPr>
        <w:tab/>
      </w:r>
    </w:p>
    <w:p w14:paraId="562E1137" w14:textId="77777777" w:rsidR="00E842CF" w:rsidRPr="00443C75" w:rsidRDefault="00E842CF" w:rsidP="00E842CF">
      <w:pPr>
        <w:pStyle w:val="BodyText"/>
        <w:rPr>
          <w:rFonts w:cs="Times New Roman"/>
        </w:rPr>
      </w:pPr>
    </w:p>
    <w:p w14:paraId="40575202" w14:textId="77777777" w:rsidR="00E842CF" w:rsidRPr="00443C75" w:rsidRDefault="00E842CF" w:rsidP="00E842CF">
      <w:pPr>
        <w:pStyle w:val="BodyText"/>
        <w:rPr>
          <w:rFonts w:cs="Times New Roman"/>
        </w:rPr>
      </w:pPr>
    </w:p>
    <w:p w14:paraId="70F1E732" w14:textId="77777777" w:rsidR="00E842CF" w:rsidRPr="00443C75" w:rsidRDefault="00E842CF" w:rsidP="00E842CF">
      <w:pPr>
        <w:pStyle w:val="BodyText"/>
        <w:spacing w:before="4"/>
        <w:rPr>
          <w:rFonts w:cs="Times New Roman"/>
        </w:rPr>
      </w:pPr>
    </w:p>
    <w:p w14:paraId="0B3F6C84" w14:textId="77777777" w:rsidR="00E842CF" w:rsidRPr="00443C75" w:rsidRDefault="00E842CF" w:rsidP="00E842CF">
      <w:pPr>
        <w:pStyle w:val="BodyText"/>
        <w:tabs>
          <w:tab w:val="left" w:pos="9209"/>
        </w:tabs>
        <w:spacing w:before="90"/>
        <w:ind w:left="102"/>
        <w:rPr>
          <w:rFonts w:cs="Times New Roman"/>
        </w:rPr>
      </w:pPr>
      <w:r w:rsidRPr="00443C75">
        <w:rPr>
          <w:rFonts w:cs="Times New Roman"/>
        </w:rPr>
        <w:t>TO CONTRACT</w:t>
      </w:r>
      <w:r w:rsidRPr="00443C75">
        <w:rPr>
          <w:rFonts w:cs="Times New Roman"/>
          <w:spacing w:val="-1"/>
        </w:rPr>
        <w:t xml:space="preserve"> </w:t>
      </w:r>
      <w:r w:rsidRPr="00443C75">
        <w:rPr>
          <w:rFonts w:cs="Times New Roman"/>
        </w:rPr>
        <w:t>NO.:</w:t>
      </w:r>
      <w:r w:rsidRPr="00443C75">
        <w:rPr>
          <w:rFonts w:cs="Times New Roman"/>
          <w:spacing w:val="-1"/>
        </w:rPr>
        <w:t xml:space="preserve"> </w:t>
      </w:r>
      <w:r w:rsidRPr="00443C75">
        <w:rPr>
          <w:rFonts w:cs="Times New Roman"/>
          <w:u w:val="single"/>
        </w:rPr>
        <w:t xml:space="preserve"> </w:t>
      </w:r>
      <w:r w:rsidRPr="00443C75">
        <w:rPr>
          <w:rFonts w:cs="Times New Roman"/>
          <w:u w:val="single"/>
        </w:rPr>
        <w:tab/>
      </w:r>
    </w:p>
    <w:p w14:paraId="1B32C777" w14:textId="77777777" w:rsidR="00E842CF" w:rsidRPr="00443C75" w:rsidRDefault="00E842CF" w:rsidP="00E842CF">
      <w:pPr>
        <w:pStyle w:val="BodyText"/>
        <w:spacing w:before="10"/>
        <w:rPr>
          <w:rFonts w:cs="Times New Roman"/>
        </w:rPr>
      </w:pPr>
    </w:p>
    <w:p w14:paraId="061AECF6" w14:textId="77777777" w:rsidR="00E842CF" w:rsidRPr="00443C75" w:rsidRDefault="00E842CF" w:rsidP="00837090">
      <w:pPr>
        <w:pStyle w:val="ListParagraph"/>
        <w:numPr>
          <w:ilvl w:val="0"/>
          <w:numId w:val="42"/>
        </w:numPr>
        <w:tabs>
          <w:tab w:val="left" w:pos="702"/>
          <w:tab w:val="left" w:pos="703"/>
        </w:tabs>
        <w:autoSpaceDE w:val="0"/>
        <w:autoSpaceDN w:val="0"/>
        <w:spacing w:before="74"/>
        <w:rPr>
          <w:rFonts w:cs="Times New Roman"/>
        </w:rPr>
      </w:pPr>
      <w:r w:rsidRPr="00443C75">
        <w:rPr>
          <w:rFonts w:cs="Times New Roman"/>
        </w:rPr>
        <w:t>This assignment is for the entirety of the</w:t>
      </w:r>
      <w:r w:rsidRPr="00443C75">
        <w:rPr>
          <w:rFonts w:cs="Times New Roman"/>
          <w:spacing w:val="-5"/>
        </w:rPr>
        <w:t xml:space="preserve"> </w:t>
      </w:r>
      <w:r w:rsidRPr="00443C75">
        <w:rPr>
          <w:rFonts w:cs="Times New Roman"/>
        </w:rPr>
        <w:t>contract.</w:t>
      </w:r>
    </w:p>
    <w:p w14:paraId="52014CD8" w14:textId="77777777" w:rsidR="00E842CF" w:rsidRPr="00443C75" w:rsidRDefault="00E842CF" w:rsidP="00E842CF">
      <w:pPr>
        <w:pStyle w:val="BodyText"/>
        <w:spacing w:before="8"/>
        <w:rPr>
          <w:rFonts w:cs="Times New Roman"/>
        </w:rPr>
      </w:pPr>
    </w:p>
    <w:p w14:paraId="16EDCC25" w14:textId="77777777" w:rsidR="00E842CF" w:rsidRPr="00443C75" w:rsidRDefault="00E842CF" w:rsidP="00837090">
      <w:pPr>
        <w:pStyle w:val="ListParagraph"/>
        <w:numPr>
          <w:ilvl w:val="0"/>
          <w:numId w:val="42"/>
        </w:numPr>
        <w:tabs>
          <w:tab w:val="left" w:pos="702"/>
          <w:tab w:val="left" w:pos="703"/>
        </w:tabs>
        <w:autoSpaceDE w:val="0"/>
        <w:autoSpaceDN w:val="0"/>
        <w:rPr>
          <w:rFonts w:cs="Times New Roman"/>
        </w:rPr>
      </w:pPr>
      <w:r w:rsidRPr="00443C75">
        <w:rPr>
          <w:rFonts w:cs="Times New Roman"/>
        </w:rPr>
        <w:t>This assignment is for the following batches under the</w:t>
      </w:r>
      <w:r w:rsidRPr="00443C75">
        <w:rPr>
          <w:rFonts w:cs="Times New Roman"/>
          <w:spacing w:val="-6"/>
        </w:rPr>
        <w:t xml:space="preserve"> </w:t>
      </w:r>
      <w:r w:rsidRPr="00443C75">
        <w:rPr>
          <w:rFonts w:cs="Times New Roman"/>
        </w:rPr>
        <w:t>contract:</w:t>
      </w:r>
    </w:p>
    <w:p w14:paraId="6A447BD1" w14:textId="77777777" w:rsidR="00E842CF" w:rsidRPr="00443C75" w:rsidRDefault="00E842CF" w:rsidP="001F5019">
      <w:pPr>
        <w:pStyle w:val="BodyText"/>
        <w:ind w:left="0"/>
        <w:rPr>
          <w:rFonts w:cs="Times New Roman"/>
        </w:rPr>
      </w:pPr>
    </w:p>
    <w:p w14:paraId="604EF30A" w14:textId="77777777" w:rsidR="00E842CF" w:rsidRPr="00443C75" w:rsidRDefault="00E842CF" w:rsidP="001F5019">
      <w:pPr>
        <w:pStyle w:val="BodyText"/>
        <w:spacing w:before="4"/>
        <w:rPr>
          <w:rFonts w:cs="Times New Roman"/>
        </w:rPr>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58"/>
        <w:gridCol w:w="2069"/>
        <w:gridCol w:w="2424"/>
      </w:tblGrid>
      <w:tr w:rsidR="00443C75" w:rsidRPr="00443C75" w14:paraId="78CA5844" w14:textId="77777777" w:rsidTr="00F00469">
        <w:trPr>
          <w:trHeight w:val="273"/>
        </w:trPr>
        <w:tc>
          <w:tcPr>
            <w:tcW w:w="4858" w:type="dxa"/>
          </w:tcPr>
          <w:p w14:paraId="4FCEB8F9" w14:textId="77777777" w:rsidR="00E842CF" w:rsidRPr="00443C75" w:rsidRDefault="00E842CF" w:rsidP="00F00469">
            <w:pPr>
              <w:pStyle w:val="TableParagraph"/>
              <w:spacing w:line="253" w:lineRule="exact"/>
              <w:ind w:left="1742" w:right="1731"/>
              <w:jc w:val="center"/>
              <w:rPr>
                <w:rFonts w:cs="Times New Roman"/>
                <w:b/>
              </w:rPr>
            </w:pPr>
            <w:r w:rsidRPr="00443C75">
              <w:rPr>
                <w:rFonts w:cs="Times New Roman"/>
                <w:b/>
                <w:u w:val="thick"/>
              </w:rPr>
              <w:t>BATCH NO.</w:t>
            </w:r>
          </w:p>
        </w:tc>
        <w:tc>
          <w:tcPr>
            <w:tcW w:w="2069" w:type="dxa"/>
          </w:tcPr>
          <w:p w14:paraId="489B0957" w14:textId="77777777" w:rsidR="00E842CF" w:rsidRPr="00443C75" w:rsidRDefault="00E842CF" w:rsidP="00F00469">
            <w:pPr>
              <w:pStyle w:val="TableParagraph"/>
              <w:spacing w:line="253" w:lineRule="exact"/>
              <w:ind w:left="301"/>
              <w:rPr>
                <w:rFonts w:cs="Times New Roman"/>
                <w:b/>
              </w:rPr>
            </w:pPr>
            <w:r w:rsidRPr="00443C75">
              <w:rPr>
                <w:rFonts w:cs="Times New Roman"/>
                <w:b/>
                <w:u w:val="thick"/>
              </w:rPr>
              <w:t>BATCH SIZE</w:t>
            </w:r>
          </w:p>
        </w:tc>
        <w:tc>
          <w:tcPr>
            <w:tcW w:w="2424" w:type="dxa"/>
          </w:tcPr>
          <w:p w14:paraId="7EC2231F" w14:textId="77777777" w:rsidR="00E842CF" w:rsidRPr="00443C75" w:rsidRDefault="00E842CF" w:rsidP="00F00469">
            <w:pPr>
              <w:pStyle w:val="TableParagraph"/>
              <w:spacing w:line="253" w:lineRule="exact"/>
              <w:ind w:left="425"/>
              <w:rPr>
                <w:rFonts w:cs="Times New Roman"/>
                <w:b/>
              </w:rPr>
            </w:pPr>
            <w:r w:rsidRPr="00443C75">
              <w:rPr>
                <w:rFonts w:cs="Times New Roman"/>
                <w:b/>
                <w:u w:val="thick"/>
              </w:rPr>
              <w:t>TRADE DATE</w:t>
            </w:r>
          </w:p>
        </w:tc>
      </w:tr>
      <w:tr w:rsidR="00443C75" w:rsidRPr="00443C75" w14:paraId="19814A48" w14:textId="77777777" w:rsidTr="00F00469">
        <w:trPr>
          <w:trHeight w:val="277"/>
        </w:trPr>
        <w:tc>
          <w:tcPr>
            <w:tcW w:w="4858" w:type="dxa"/>
          </w:tcPr>
          <w:p w14:paraId="05A91A39" w14:textId="77777777" w:rsidR="00E842CF" w:rsidRPr="00443C75" w:rsidRDefault="00E842CF" w:rsidP="00F00469">
            <w:pPr>
              <w:pStyle w:val="TableParagraph"/>
              <w:rPr>
                <w:rFonts w:cs="Times New Roman"/>
              </w:rPr>
            </w:pPr>
          </w:p>
        </w:tc>
        <w:tc>
          <w:tcPr>
            <w:tcW w:w="2069" w:type="dxa"/>
          </w:tcPr>
          <w:p w14:paraId="435FB760" w14:textId="77777777" w:rsidR="00E842CF" w:rsidRPr="00443C75" w:rsidRDefault="00E842CF" w:rsidP="00F00469">
            <w:pPr>
              <w:pStyle w:val="TableParagraph"/>
              <w:rPr>
                <w:rFonts w:cs="Times New Roman"/>
              </w:rPr>
            </w:pPr>
          </w:p>
        </w:tc>
        <w:tc>
          <w:tcPr>
            <w:tcW w:w="2424" w:type="dxa"/>
          </w:tcPr>
          <w:p w14:paraId="4A0AC055" w14:textId="77777777" w:rsidR="00E842CF" w:rsidRPr="00443C75" w:rsidRDefault="00E842CF" w:rsidP="00F00469">
            <w:pPr>
              <w:pStyle w:val="TableParagraph"/>
              <w:rPr>
                <w:rFonts w:cs="Times New Roman"/>
              </w:rPr>
            </w:pPr>
          </w:p>
        </w:tc>
      </w:tr>
      <w:tr w:rsidR="00443C75" w:rsidRPr="00443C75" w14:paraId="23847BAA" w14:textId="77777777" w:rsidTr="00F00469">
        <w:trPr>
          <w:trHeight w:val="277"/>
        </w:trPr>
        <w:tc>
          <w:tcPr>
            <w:tcW w:w="4858" w:type="dxa"/>
          </w:tcPr>
          <w:p w14:paraId="100B77FD" w14:textId="77777777" w:rsidR="00E842CF" w:rsidRPr="00443C75" w:rsidRDefault="00E842CF" w:rsidP="00F00469">
            <w:pPr>
              <w:pStyle w:val="TableParagraph"/>
              <w:rPr>
                <w:rFonts w:cs="Times New Roman"/>
              </w:rPr>
            </w:pPr>
          </w:p>
        </w:tc>
        <w:tc>
          <w:tcPr>
            <w:tcW w:w="2069" w:type="dxa"/>
          </w:tcPr>
          <w:p w14:paraId="2306D17F" w14:textId="77777777" w:rsidR="00E842CF" w:rsidRPr="00443C75" w:rsidRDefault="00E842CF" w:rsidP="00F00469">
            <w:pPr>
              <w:pStyle w:val="TableParagraph"/>
              <w:rPr>
                <w:rFonts w:cs="Times New Roman"/>
              </w:rPr>
            </w:pPr>
          </w:p>
        </w:tc>
        <w:tc>
          <w:tcPr>
            <w:tcW w:w="2424" w:type="dxa"/>
          </w:tcPr>
          <w:p w14:paraId="579FAB89" w14:textId="77777777" w:rsidR="00E842CF" w:rsidRPr="00443C75" w:rsidRDefault="00E842CF" w:rsidP="00F00469">
            <w:pPr>
              <w:pStyle w:val="TableParagraph"/>
              <w:rPr>
                <w:rFonts w:cs="Times New Roman"/>
              </w:rPr>
            </w:pPr>
          </w:p>
        </w:tc>
      </w:tr>
      <w:tr w:rsidR="00443C75" w:rsidRPr="00443C75" w14:paraId="3B488BB4" w14:textId="77777777" w:rsidTr="00F00469">
        <w:trPr>
          <w:trHeight w:val="273"/>
        </w:trPr>
        <w:tc>
          <w:tcPr>
            <w:tcW w:w="4858" w:type="dxa"/>
          </w:tcPr>
          <w:p w14:paraId="2C88FAE1" w14:textId="77777777" w:rsidR="00E842CF" w:rsidRPr="00443C75" w:rsidRDefault="00E842CF" w:rsidP="00F00469">
            <w:pPr>
              <w:pStyle w:val="TableParagraph"/>
              <w:rPr>
                <w:rFonts w:cs="Times New Roman"/>
              </w:rPr>
            </w:pPr>
          </w:p>
        </w:tc>
        <w:tc>
          <w:tcPr>
            <w:tcW w:w="2069" w:type="dxa"/>
          </w:tcPr>
          <w:p w14:paraId="1E0D6694" w14:textId="77777777" w:rsidR="00E842CF" w:rsidRPr="00443C75" w:rsidRDefault="00E842CF" w:rsidP="00F00469">
            <w:pPr>
              <w:pStyle w:val="TableParagraph"/>
              <w:rPr>
                <w:rFonts w:cs="Times New Roman"/>
              </w:rPr>
            </w:pPr>
          </w:p>
        </w:tc>
        <w:tc>
          <w:tcPr>
            <w:tcW w:w="2424" w:type="dxa"/>
          </w:tcPr>
          <w:p w14:paraId="0324F145" w14:textId="77777777" w:rsidR="00E842CF" w:rsidRPr="00443C75" w:rsidRDefault="00E842CF" w:rsidP="00F00469">
            <w:pPr>
              <w:pStyle w:val="TableParagraph"/>
              <w:rPr>
                <w:rFonts w:cs="Times New Roman"/>
              </w:rPr>
            </w:pPr>
          </w:p>
        </w:tc>
      </w:tr>
      <w:tr w:rsidR="00443C75" w:rsidRPr="00443C75" w14:paraId="219D0450" w14:textId="77777777" w:rsidTr="00F00469">
        <w:trPr>
          <w:trHeight w:val="277"/>
        </w:trPr>
        <w:tc>
          <w:tcPr>
            <w:tcW w:w="4858" w:type="dxa"/>
          </w:tcPr>
          <w:p w14:paraId="6924559A" w14:textId="77777777" w:rsidR="00E842CF" w:rsidRPr="00443C75" w:rsidRDefault="00E842CF" w:rsidP="00F00469">
            <w:pPr>
              <w:pStyle w:val="TableParagraph"/>
              <w:rPr>
                <w:rFonts w:cs="Times New Roman"/>
              </w:rPr>
            </w:pPr>
          </w:p>
        </w:tc>
        <w:tc>
          <w:tcPr>
            <w:tcW w:w="2069" w:type="dxa"/>
          </w:tcPr>
          <w:p w14:paraId="31F4E44A" w14:textId="77777777" w:rsidR="00E842CF" w:rsidRPr="00443C75" w:rsidRDefault="00E842CF" w:rsidP="00F00469">
            <w:pPr>
              <w:pStyle w:val="TableParagraph"/>
              <w:rPr>
                <w:rFonts w:cs="Times New Roman"/>
              </w:rPr>
            </w:pPr>
          </w:p>
        </w:tc>
        <w:tc>
          <w:tcPr>
            <w:tcW w:w="2424" w:type="dxa"/>
          </w:tcPr>
          <w:p w14:paraId="1AE6C194" w14:textId="77777777" w:rsidR="00E842CF" w:rsidRPr="00443C75" w:rsidRDefault="00E842CF" w:rsidP="00F00469">
            <w:pPr>
              <w:pStyle w:val="TableParagraph"/>
              <w:rPr>
                <w:rFonts w:cs="Times New Roman"/>
              </w:rPr>
            </w:pPr>
          </w:p>
        </w:tc>
      </w:tr>
      <w:tr w:rsidR="00443C75" w:rsidRPr="00443C75" w14:paraId="0B6EF648" w14:textId="77777777" w:rsidTr="00F00469">
        <w:trPr>
          <w:trHeight w:val="273"/>
        </w:trPr>
        <w:tc>
          <w:tcPr>
            <w:tcW w:w="4858" w:type="dxa"/>
          </w:tcPr>
          <w:p w14:paraId="1FBB37B9" w14:textId="77777777" w:rsidR="00E842CF" w:rsidRPr="00443C75" w:rsidRDefault="00E842CF" w:rsidP="00F00469">
            <w:pPr>
              <w:pStyle w:val="TableParagraph"/>
              <w:rPr>
                <w:rFonts w:cs="Times New Roman"/>
              </w:rPr>
            </w:pPr>
          </w:p>
        </w:tc>
        <w:tc>
          <w:tcPr>
            <w:tcW w:w="2069" w:type="dxa"/>
          </w:tcPr>
          <w:p w14:paraId="6C5572B2" w14:textId="77777777" w:rsidR="00E842CF" w:rsidRPr="00443C75" w:rsidRDefault="00E842CF" w:rsidP="00F00469">
            <w:pPr>
              <w:pStyle w:val="TableParagraph"/>
              <w:rPr>
                <w:rFonts w:cs="Times New Roman"/>
              </w:rPr>
            </w:pPr>
          </w:p>
        </w:tc>
        <w:tc>
          <w:tcPr>
            <w:tcW w:w="2424" w:type="dxa"/>
          </w:tcPr>
          <w:p w14:paraId="251E033D" w14:textId="77777777" w:rsidR="00E842CF" w:rsidRPr="00443C75" w:rsidRDefault="00E842CF" w:rsidP="00F00469">
            <w:pPr>
              <w:pStyle w:val="TableParagraph"/>
              <w:rPr>
                <w:rFonts w:cs="Times New Roman"/>
              </w:rPr>
            </w:pPr>
          </w:p>
        </w:tc>
      </w:tr>
      <w:tr w:rsidR="00443C75" w:rsidRPr="00443C75" w14:paraId="29DE8669" w14:textId="77777777" w:rsidTr="00F00469">
        <w:trPr>
          <w:trHeight w:val="277"/>
        </w:trPr>
        <w:tc>
          <w:tcPr>
            <w:tcW w:w="4858" w:type="dxa"/>
          </w:tcPr>
          <w:p w14:paraId="3AEAE7B2" w14:textId="77777777" w:rsidR="00E842CF" w:rsidRPr="00443C75" w:rsidRDefault="00E842CF" w:rsidP="00F00469">
            <w:pPr>
              <w:pStyle w:val="TableParagraph"/>
              <w:rPr>
                <w:rFonts w:cs="Times New Roman"/>
              </w:rPr>
            </w:pPr>
          </w:p>
        </w:tc>
        <w:tc>
          <w:tcPr>
            <w:tcW w:w="2069" w:type="dxa"/>
          </w:tcPr>
          <w:p w14:paraId="60C772B3" w14:textId="77777777" w:rsidR="00E842CF" w:rsidRPr="00443C75" w:rsidRDefault="00E842CF" w:rsidP="00F00469">
            <w:pPr>
              <w:pStyle w:val="TableParagraph"/>
              <w:rPr>
                <w:rFonts w:cs="Times New Roman"/>
              </w:rPr>
            </w:pPr>
          </w:p>
        </w:tc>
        <w:tc>
          <w:tcPr>
            <w:tcW w:w="2424" w:type="dxa"/>
          </w:tcPr>
          <w:p w14:paraId="5E883177" w14:textId="77777777" w:rsidR="00E842CF" w:rsidRPr="00443C75" w:rsidRDefault="00E842CF" w:rsidP="00F00469">
            <w:pPr>
              <w:pStyle w:val="TableParagraph"/>
              <w:rPr>
                <w:rFonts w:cs="Times New Roman"/>
              </w:rPr>
            </w:pPr>
          </w:p>
        </w:tc>
      </w:tr>
      <w:tr w:rsidR="00443C75" w:rsidRPr="00443C75" w14:paraId="20D6F051" w14:textId="77777777" w:rsidTr="00F00469">
        <w:trPr>
          <w:trHeight w:val="278"/>
        </w:trPr>
        <w:tc>
          <w:tcPr>
            <w:tcW w:w="4858" w:type="dxa"/>
          </w:tcPr>
          <w:p w14:paraId="58D73E5D" w14:textId="77777777" w:rsidR="00E842CF" w:rsidRPr="00443C75" w:rsidRDefault="00E842CF" w:rsidP="00F00469">
            <w:pPr>
              <w:pStyle w:val="TableParagraph"/>
              <w:rPr>
                <w:rFonts w:cs="Times New Roman"/>
              </w:rPr>
            </w:pPr>
          </w:p>
        </w:tc>
        <w:tc>
          <w:tcPr>
            <w:tcW w:w="2069" w:type="dxa"/>
          </w:tcPr>
          <w:p w14:paraId="548055EB" w14:textId="77777777" w:rsidR="00E842CF" w:rsidRPr="00443C75" w:rsidRDefault="00E842CF" w:rsidP="00F00469">
            <w:pPr>
              <w:pStyle w:val="TableParagraph"/>
              <w:rPr>
                <w:rFonts w:cs="Times New Roman"/>
              </w:rPr>
            </w:pPr>
          </w:p>
        </w:tc>
        <w:tc>
          <w:tcPr>
            <w:tcW w:w="2424" w:type="dxa"/>
          </w:tcPr>
          <w:p w14:paraId="5A6CF3EF" w14:textId="77777777" w:rsidR="00E842CF" w:rsidRPr="00443C75" w:rsidRDefault="00E842CF" w:rsidP="00F00469">
            <w:pPr>
              <w:pStyle w:val="TableParagraph"/>
              <w:rPr>
                <w:rFonts w:cs="Times New Roman"/>
              </w:rPr>
            </w:pPr>
          </w:p>
        </w:tc>
      </w:tr>
      <w:tr w:rsidR="00443C75" w:rsidRPr="00443C75" w14:paraId="6DFEBBB7" w14:textId="77777777" w:rsidTr="00F00469">
        <w:trPr>
          <w:trHeight w:val="273"/>
        </w:trPr>
        <w:tc>
          <w:tcPr>
            <w:tcW w:w="4858" w:type="dxa"/>
          </w:tcPr>
          <w:p w14:paraId="70CE1AC1" w14:textId="77777777" w:rsidR="00E842CF" w:rsidRPr="00443C75" w:rsidRDefault="00E842CF" w:rsidP="00F00469">
            <w:pPr>
              <w:pStyle w:val="TableParagraph"/>
              <w:rPr>
                <w:rFonts w:cs="Times New Roman"/>
              </w:rPr>
            </w:pPr>
          </w:p>
        </w:tc>
        <w:tc>
          <w:tcPr>
            <w:tcW w:w="2069" w:type="dxa"/>
          </w:tcPr>
          <w:p w14:paraId="2DE55B52" w14:textId="77777777" w:rsidR="00E842CF" w:rsidRPr="00443C75" w:rsidRDefault="00E842CF" w:rsidP="00F00469">
            <w:pPr>
              <w:pStyle w:val="TableParagraph"/>
              <w:rPr>
                <w:rFonts w:cs="Times New Roman"/>
              </w:rPr>
            </w:pPr>
          </w:p>
        </w:tc>
        <w:tc>
          <w:tcPr>
            <w:tcW w:w="2424" w:type="dxa"/>
          </w:tcPr>
          <w:p w14:paraId="52ED2058" w14:textId="77777777" w:rsidR="00E842CF" w:rsidRPr="00443C75" w:rsidRDefault="00E842CF" w:rsidP="00F00469">
            <w:pPr>
              <w:pStyle w:val="TableParagraph"/>
              <w:rPr>
                <w:rFonts w:cs="Times New Roman"/>
              </w:rPr>
            </w:pPr>
          </w:p>
        </w:tc>
      </w:tr>
      <w:tr w:rsidR="00443C75" w:rsidRPr="00443C75" w14:paraId="0B5EB4C7" w14:textId="77777777" w:rsidTr="00F00469">
        <w:trPr>
          <w:trHeight w:val="278"/>
        </w:trPr>
        <w:tc>
          <w:tcPr>
            <w:tcW w:w="4858" w:type="dxa"/>
          </w:tcPr>
          <w:p w14:paraId="60743CF6" w14:textId="77777777" w:rsidR="00E842CF" w:rsidRPr="00443C75" w:rsidRDefault="00E842CF" w:rsidP="00F00469">
            <w:pPr>
              <w:pStyle w:val="TableParagraph"/>
              <w:rPr>
                <w:rFonts w:cs="Times New Roman"/>
              </w:rPr>
            </w:pPr>
          </w:p>
        </w:tc>
        <w:tc>
          <w:tcPr>
            <w:tcW w:w="2069" w:type="dxa"/>
          </w:tcPr>
          <w:p w14:paraId="66538F58" w14:textId="77777777" w:rsidR="00E842CF" w:rsidRPr="00443C75" w:rsidRDefault="00E842CF" w:rsidP="00F00469">
            <w:pPr>
              <w:pStyle w:val="TableParagraph"/>
              <w:rPr>
                <w:rFonts w:cs="Times New Roman"/>
              </w:rPr>
            </w:pPr>
          </w:p>
        </w:tc>
        <w:tc>
          <w:tcPr>
            <w:tcW w:w="2424" w:type="dxa"/>
          </w:tcPr>
          <w:p w14:paraId="2EAF04FA" w14:textId="77777777" w:rsidR="00E842CF" w:rsidRPr="00443C75" w:rsidRDefault="00E842CF" w:rsidP="00F00469">
            <w:pPr>
              <w:pStyle w:val="TableParagraph"/>
              <w:rPr>
                <w:rFonts w:cs="Times New Roman"/>
              </w:rPr>
            </w:pPr>
          </w:p>
        </w:tc>
      </w:tr>
      <w:tr w:rsidR="00443C75" w:rsidRPr="00443C75" w14:paraId="4E408171" w14:textId="77777777" w:rsidTr="00F00469">
        <w:trPr>
          <w:trHeight w:val="273"/>
        </w:trPr>
        <w:tc>
          <w:tcPr>
            <w:tcW w:w="4858" w:type="dxa"/>
          </w:tcPr>
          <w:p w14:paraId="4B49F47C" w14:textId="77777777" w:rsidR="00E842CF" w:rsidRPr="00443C75" w:rsidRDefault="00E842CF" w:rsidP="00F00469">
            <w:pPr>
              <w:pStyle w:val="TableParagraph"/>
              <w:rPr>
                <w:rFonts w:cs="Times New Roman"/>
              </w:rPr>
            </w:pPr>
          </w:p>
        </w:tc>
        <w:tc>
          <w:tcPr>
            <w:tcW w:w="2069" w:type="dxa"/>
          </w:tcPr>
          <w:p w14:paraId="6F3509BE" w14:textId="77777777" w:rsidR="00E842CF" w:rsidRPr="00443C75" w:rsidRDefault="00E842CF" w:rsidP="00F00469">
            <w:pPr>
              <w:pStyle w:val="TableParagraph"/>
              <w:rPr>
                <w:rFonts w:cs="Times New Roman"/>
              </w:rPr>
            </w:pPr>
          </w:p>
        </w:tc>
        <w:tc>
          <w:tcPr>
            <w:tcW w:w="2424" w:type="dxa"/>
          </w:tcPr>
          <w:p w14:paraId="60C3AFEA" w14:textId="77777777" w:rsidR="00E842CF" w:rsidRPr="00443C75" w:rsidRDefault="00E842CF" w:rsidP="00F00469">
            <w:pPr>
              <w:pStyle w:val="TableParagraph"/>
              <w:rPr>
                <w:rFonts w:cs="Times New Roman"/>
              </w:rPr>
            </w:pPr>
          </w:p>
        </w:tc>
      </w:tr>
      <w:tr w:rsidR="00443C75" w:rsidRPr="00443C75" w14:paraId="3365BD92" w14:textId="77777777" w:rsidTr="00F00469">
        <w:trPr>
          <w:trHeight w:val="278"/>
        </w:trPr>
        <w:tc>
          <w:tcPr>
            <w:tcW w:w="4858" w:type="dxa"/>
          </w:tcPr>
          <w:p w14:paraId="1BB2B94C" w14:textId="77777777" w:rsidR="00E842CF" w:rsidRPr="00443C75" w:rsidRDefault="00E842CF" w:rsidP="00F00469">
            <w:pPr>
              <w:pStyle w:val="TableParagraph"/>
              <w:rPr>
                <w:rFonts w:cs="Times New Roman"/>
              </w:rPr>
            </w:pPr>
          </w:p>
        </w:tc>
        <w:tc>
          <w:tcPr>
            <w:tcW w:w="2069" w:type="dxa"/>
          </w:tcPr>
          <w:p w14:paraId="327B6C01" w14:textId="77777777" w:rsidR="00E842CF" w:rsidRPr="00443C75" w:rsidRDefault="00E842CF" w:rsidP="00F00469">
            <w:pPr>
              <w:pStyle w:val="TableParagraph"/>
              <w:rPr>
                <w:rFonts w:cs="Times New Roman"/>
              </w:rPr>
            </w:pPr>
          </w:p>
        </w:tc>
        <w:tc>
          <w:tcPr>
            <w:tcW w:w="2424" w:type="dxa"/>
          </w:tcPr>
          <w:p w14:paraId="43EB4292" w14:textId="77777777" w:rsidR="00E842CF" w:rsidRPr="00443C75" w:rsidRDefault="00E842CF" w:rsidP="00F00469">
            <w:pPr>
              <w:pStyle w:val="TableParagraph"/>
              <w:rPr>
                <w:rFonts w:cs="Times New Roman"/>
              </w:rPr>
            </w:pPr>
          </w:p>
        </w:tc>
      </w:tr>
      <w:tr w:rsidR="00443C75" w:rsidRPr="00443C75" w14:paraId="27A51832" w14:textId="77777777" w:rsidTr="00F00469">
        <w:trPr>
          <w:trHeight w:val="273"/>
        </w:trPr>
        <w:tc>
          <w:tcPr>
            <w:tcW w:w="4858" w:type="dxa"/>
          </w:tcPr>
          <w:p w14:paraId="61265E68" w14:textId="77777777" w:rsidR="00E842CF" w:rsidRPr="00443C75" w:rsidRDefault="00E842CF" w:rsidP="00F00469">
            <w:pPr>
              <w:pStyle w:val="TableParagraph"/>
              <w:rPr>
                <w:rFonts w:cs="Times New Roman"/>
              </w:rPr>
            </w:pPr>
          </w:p>
        </w:tc>
        <w:tc>
          <w:tcPr>
            <w:tcW w:w="2069" w:type="dxa"/>
          </w:tcPr>
          <w:p w14:paraId="1800A9DB" w14:textId="77777777" w:rsidR="00E842CF" w:rsidRPr="00443C75" w:rsidRDefault="00E842CF" w:rsidP="00F00469">
            <w:pPr>
              <w:pStyle w:val="TableParagraph"/>
              <w:rPr>
                <w:rFonts w:cs="Times New Roman"/>
              </w:rPr>
            </w:pPr>
          </w:p>
        </w:tc>
        <w:tc>
          <w:tcPr>
            <w:tcW w:w="2424" w:type="dxa"/>
          </w:tcPr>
          <w:p w14:paraId="6C80E383" w14:textId="77777777" w:rsidR="00E842CF" w:rsidRPr="00443C75" w:rsidRDefault="00E842CF" w:rsidP="00F00469">
            <w:pPr>
              <w:pStyle w:val="TableParagraph"/>
              <w:rPr>
                <w:rFonts w:cs="Times New Roman"/>
              </w:rPr>
            </w:pPr>
          </w:p>
        </w:tc>
      </w:tr>
      <w:tr w:rsidR="00443C75" w:rsidRPr="00443C75" w14:paraId="403CCEAE" w14:textId="77777777" w:rsidTr="00F00469">
        <w:trPr>
          <w:trHeight w:val="278"/>
        </w:trPr>
        <w:tc>
          <w:tcPr>
            <w:tcW w:w="4858" w:type="dxa"/>
          </w:tcPr>
          <w:p w14:paraId="039DF688" w14:textId="77777777" w:rsidR="00E842CF" w:rsidRPr="00443C75" w:rsidRDefault="00E842CF" w:rsidP="00F00469">
            <w:pPr>
              <w:pStyle w:val="TableParagraph"/>
              <w:rPr>
                <w:rFonts w:cs="Times New Roman"/>
              </w:rPr>
            </w:pPr>
          </w:p>
        </w:tc>
        <w:tc>
          <w:tcPr>
            <w:tcW w:w="2069" w:type="dxa"/>
          </w:tcPr>
          <w:p w14:paraId="5E077401" w14:textId="77777777" w:rsidR="00E842CF" w:rsidRPr="00443C75" w:rsidRDefault="00E842CF" w:rsidP="00F00469">
            <w:pPr>
              <w:pStyle w:val="TableParagraph"/>
              <w:rPr>
                <w:rFonts w:cs="Times New Roman"/>
              </w:rPr>
            </w:pPr>
          </w:p>
        </w:tc>
        <w:tc>
          <w:tcPr>
            <w:tcW w:w="2424" w:type="dxa"/>
          </w:tcPr>
          <w:p w14:paraId="5EFA37D5" w14:textId="77777777" w:rsidR="00E842CF" w:rsidRPr="00443C75" w:rsidRDefault="00E842CF" w:rsidP="00F00469">
            <w:pPr>
              <w:pStyle w:val="TableParagraph"/>
              <w:rPr>
                <w:rFonts w:cs="Times New Roman"/>
              </w:rPr>
            </w:pPr>
          </w:p>
        </w:tc>
      </w:tr>
      <w:tr w:rsidR="00443C75" w:rsidRPr="00443C75" w14:paraId="658BE25F" w14:textId="77777777" w:rsidTr="00F00469">
        <w:trPr>
          <w:trHeight w:val="278"/>
        </w:trPr>
        <w:tc>
          <w:tcPr>
            <w:tcW w:w="4858" w:type="dxa"/>
          </w:tcPr>
          <w:p w14:paraId="77D1BD0D" w14:textId="77777777" w:rsidR="00E842CF" w:rsidRPr="00443C75" w:rsidRDefault="00E842CF" w:rsidP="00F00469">
            <w:pPr>
              <w:pStyle w:val="TableParagraph"/>
              <w:rPr>
                <w:rFonts w:cs="Times New Roman"/>
              </w:rPr>
            </w:pPr>
          </w:p>
        </w:tc>
        <w:tc>
          <w:tcPr>
            <w:tcW w:w="2069" w:type="dxa"/>
          </w:tcPr>
          <w:p w14:paraId="444EA5BE" w14:textId="77777777" w:rsidR="00E842CF" w:rsidRPr="00443C75" w:rsidRDefault="00E842CF" w:rsidP="00F00469">
            <w:pPr>
              <w:pStyle w:val="TableParagraph"/>
              <w:rPr>
                <w:rFonts w:cs="Times New Roman"/>
              </w:rPr>
            </w:pPr>
          </w:p>
        </w:tc>
        <w:tc>
          <w:tcPr>
            <w:tcW w:w="2424" w:type="dxa"/>
          </w:tcPr>
          <w:p w14:paraId="183933FB" w14:textId="77777777" w:rsidR="00E842CF" w:rsidRPr="00443C75" w:rsidRDefault="00E842CF" w:rsidP="00F00469">
            <w:pPr>
              <w:pStyle w:val="TableParagraph"/>
              <w:rPr>
                <w:rFonts w:cs="Times New Roman"/>
              </w:rPr>
            </w:pPr>
          </w:p>
        </w:tc>
      </w:tr>
      <w:tr w:rsidR="00443C75" w:rsidRPr="00443C75" w14:paraId="20BCAC70" w14:textId="77777777" w:rsidTr="00F00469">
        <w:trPr>
          <w:trHeight w:val="273"/>
        </w:trPr>
        <w:tc>
          <w:tcPr>
            <w:tcW w:w="4858" w:type="dxa"/>
          </w:tcPr>
          <w:p w14:paraId="42784D93" w14:textId="77777777" w:rsidR="00E842CF" w:rsidRPr="00443C75" w:rsidRDefault="00E842CF" w:rsidP="00F00469">
            <w:pPr>
              <w:pStyle w:val="TableParagraph"/>
              <w:rPr>
                <w:rFonts w:cs="Times New Roman"/>
              </w:rPr>
            </w:pPr>
          </w:p>
        </w:tc>
        <w:tc>
          <w:tcPr>
            <w:tcW w:w="2069" w:type="dxa"/>
          </w:tcPr>
          <w:p w14:paraId="1C44CBEF" w14:textId="77777777" w:rsidR="00E842CF" w:rsidRPr="00443C75" w:rsidRDefault="00E842CF" w:rsidP="00F00469">
            <w:pPr>
              <w:pStyle w:val="TableParagraph"/>
              <w:rPr>
                <w:rFonts w:cs="Times New Roman"/>
              </w:rPr>
            </w:pPr>
          </w:p>
        </w:tc>
        <w:tc>
          <w:tcPr>
            <w:tcW w:w="2424" w:type="dxa"/>
          </w:tcPr>
          <w:p w14:paraId="165046E6" w14:textId="77777777" w:rsidR="00E842CF" w:rsidRPr="00443C75" w:rsidRDefault="00E842CF" w:rsidP="00F00469">
            <w:pPr>
              <w:pStyle w:val="TableParagraph"/>
              <w:rPr>
                <w:rFonts w:cs="Times New Roman"/>
              </w:rPr>
            </w:pPr>
          </w:p>
        </w:tc>
      </w:tr>
      <w:tr w:rsidR="00443C75" w:rsidRPr="00443C75" w14:paraId="5599664D" w14:textId="77777777" w:rsidTr="00F00469">
        <w:trPr>
          <w:trHeight w:val="278"/>
        </w:trPr>
        <w:tc>
          <w:tcPr>
            <w:tcW w:w="4858" w:type="dxa"/>
          </w:tcPr>
          <w:p w14:paraId="01301816" w14:textId="77777777" w:rsidR="00E842CF" w:rsidRPr="00443C75" w:rsidRDefault="00E842CF" w:rsidP="00F00469">
            <w:pPr>
              <w:pStyle w:val="TableParagraph"/>
              <w:rPr>
                <w:rFonts w:cs="Times New Roman"/>
              </w:rPr>
            </w:pPr>
          </w:p>
        </w:tc>
        <w:tc>
          <w:tcPr>
            <w:tcW w:w="2069" w:type="dxa"/>
          </w:tcPr>
          <w:p w14:paraId="2D18BDD7" w14:textId="77777777" w:rsidR="00E842CF" w:rsidRPr="00443C75" w:rsidRDefault="00E842CF" w:rsidP="00F00469">
            <w:pPr>
              <w:pStyle w:val="TableParagraph"/>
              <w:rPr>
                <w:rFonts w:cs="Times New Roman"/>
              </w:rPr>
            </w:pPr>
          </w:p>
        </w:tc>
        <w:tc>
          <w:tcPr>
            <w:tcW w:w="2424" w:type="dxa"/>
          </w:tcPr>
          <w:p w14:paraId="29379D47" w14:textId="77777777" w:rsidR="00E842CF" w:rsidRPr="00443C75" w:rsidRDefault="00E842CF" w:rsidP="00F00469">
            <w:pPr>
              <w:pStyle w:val="TableParagraph"/>
              <w:rPr>
                <w:rFonts w:cs="Times New Roman"/>
              </w:rPr>
            </w:pPr>
          </w:p>
        </w:tc>
      </w:tr>
      <w:tr w:rsidR="00443C75" w:rsidRPr="00443C75" w14:paraId="282457EC" w14:textId="77777777" w:rsidTr="00F00469">
        <w:trPr>
          <w:trHeight w:val="273"/>
        </w:trPr>
        <w:tc>
          <w:tcPr>
            <w:tcW w:w="4858" w:type="dxa"/>
          </w:tcPr>
          <w:p w14:paraId="78F66E53" w14:textId="77777777" w:rsidR="00E842CF" w:rsidRPr="00443C75" w:rsidRDefault="00E842CF" w:rsidP="00F00469">
            <w:pPr>
              <w:pStyle w:val="TableParagraph"/>
              <w:rPr>
                <w:rFonts w:cs="Times New Roman"/>
              </w:rPr>
            </w:pPr>
          </w:p>
        </w:tc>
        <w:tc>
          <w:tcPr>
            <w:tcW w:w="2069" w:type="dxa"/>
          </w:tcPr>
          <w:p w14:paraId="20F3604A" w14:textId="77777777" w:rsidR="00E842CF" w:rsidRPr="00443C75" w:rsidRDefault="00E842CF" w:rsidP="00F00469">
            <w:pPr>
              <w:pStyle w:val="TableParagraph"/>
              <w:rPr>
                <w:rFonts w:cs="Times New Roman"/>
              </w:rPr>
            </w:pPr>
          </w:p>
        </w:tc>
        <w:tc>
          <w:tcPr>
            <w:tcW w:w="2424" w:type="dxa"/>
          </w:tcPr>
          <w:p w14:paraId="33C1AD5B" w14:textId="77777777" w:rsidR="00E842CF" w:rsidRPr="00443C75" w:rsidRDefault="00E842CF" w:rsidP="00F00469">
            <w:pPr>
              <w:pStyle w:val="TableParagraph"/>
              <w:rPr>
                <w:rFonts w:cs="Times New Roman"/>
              </w:rPr>
            </w:pPr>
          </w:p>
        </w:tc>
      </w:tr>
    </w:tbl>
    <w:p w14:paraId="63CDF781" w14:textId="5024725F" w:rsidR="00E842CF" w:rsidRPr="00443C75" w:rsidRDefault="00E842CF" w:rsidP="00434200">
      <w:pPr>
        <w:pStyle w:val="BodyText"/>
        <w:ind w:left="0"/>
        <w:jc w:val="center"/>
        <w:rPr>
          <w:rFonts w:cs="Times New Roman"/>
          <w:b/>
          <w:bCs/>
          <w:sz w:val="28"/>
          <w:szCs w:val="28"/>
        </w:rPr>
      </w:pPr>
      <w:r w:rsidRPr="00443C75">
        <w:rPr>
          <w:rStyle w:val="BodyTextChar"/>
          <w:rFonts w:cs="Times New Roman"/>
          <w:b/>
          <w:bCs/>
          <w:sz w:val="28"/>
          <w:szCs w:val="28"/>
        </w:rPr>
        <w:lastRenderedPageBreak/>
        <w:t>Exhibit C-</w:t>
      </w:r>
      <w:r w:rsidR="00FA5B73" w:rsidRPr="00443C75">
        <w:rPr>
          <w:rStyle w:val="BodyTextChar"/>
          <w:rFonts w:cs="Times New Roman"/>
          <w:b/>
          <w:bCs/>
          <w:sz w:val="28"/>
          <w:szCs w:val="28"/>
        </w:rPr>
        <w:t>5</w:t>
      </w:r>
    </w:p>
    <w:p w14:paraId="6F9D0E90" w14:textId="1AAE76B0" w:rsidR="00E842CF" w:rsidRPr="00443C75" w:rsidRDefault="00E842CF" w:rsidP="00434200">
      <w:pPr>
        <w:pStyle w:val="BodyText"/>
        <w:ind w:left="0"/>
        <w:jc w:val="center"/>
        <w:rPr>
          <w:rFonts w:cs="Times New Roman"/>
          <w:b/>
          <w:bCs/>
          <w:sz w:val="28"/>
          <w:szCs w:val="28"/>
        </w:rPr>
      </w:pPr>
      <w:r w:rsidRPr="00443C75">
        <w:rPr>
          <w:rFonts w:cs="Times New Roman"/>
          <w:b/>
          <w:bCs/>
          <w:sz w:val="28"/>
          <w:szCs w:val="28"/>
        </w:rPr>
        <w:t>Form of Acknowledgement of Assignment and Consent Notice</w:t>
      </w:r>
    </w:p>
    <w:p w14:paraId="7744B06E" w14:textId="77777777" w:rsidR="00E842CF" w:rsidRPr="00443C75" w:rsidRDefault="00E842CF" w:rsidP="00B6638D">
      <w:pPr>
        <w:pStyle w:val="BodyText"/>
        <w:ind w:left="0"/>
        <w:rPr>
          <w:rFonts w:cs="Times New Roman"/>
          <w:b/>
        </w:rPr>
      </w:pPr>
    </w:p>
    <w:p w14:paraId="515594CA" w14:textId="0BBD8676" w:rsidR="000C4FE6" w:rsidRPr="00443C75" w:rsidRDefault="000C4FE6" w:rsidP="000C4FE6">
      <w:pPr>
        <w:pStyle w:val="BodyText"/>
        <w:ind w:left="0"/>
        <w:jc w:val="center"/>
        <w:rPr>
          <w:rFonts w:cs="Times New Roman"/>
          <w:i/>
        </w:rPr>
      </w:pPr>
      <w:r w:rsidRPr="00443C75">
        <w:rPr>
          <w:rFonts w:cs="Times New Roman"/>
          <w:i/>
        </w:rPr>
        <w:t xml:space="preserve">(This Form shall be used if the transferee </w:t>
      </w:r>
      <w:r w:rsidR="001A3676" w:rsidRPr="00443C75">
        <w:rPr>
          <w:rFonts w:cs="Times New Roman"/>
          <w:i/>
        </w:rPr>
        <w:t xml:space="preserve">is not currently a counterparty to a REC agreement </w:t>
      </w:r>
      <w:r w:rsidR="00A17FA0" w:rsidRPr="00443C75">
        <w:rPr>
          <w:rFonts w:cs="Times New Roman"/>
          <w:i/>
        </w:rPr>
        <w:t xml:space="preserve">with Buyer </w:t>
      </w:r>
      <w:r w:rsidR="001A3676" w:rsidRPr="00443C75">
        <w:rPr>
          <w:rFonts w:cs="Times New Roman"/>
          <w:i/>
        </w:rPr>
        <w:t xml:space="preserve">under the </w:t>
      </w:r>
      <w:r w:rsidR="00F37E14" w:rsidRPr="00443C75">
        <w:rPr>
          <w:rFonts w:cs="Times New Roman"/>
          <w:i/>
        </w:rPr>
        <w:t>SFA</w:t>
      </w:r>
      <w:r w:rsidRPr="00443C75">
        <w:rPr>
          <w:rFonts w:cs="Times New Roman"/>
          <w:i/>
        </w:rPr>
        <w:t>)</w:t>
      </w:r>
    </w:p>
    <w:p w14:paraId="5B39E3AC" w14:textId="77777777" w:rsidR="00E842CF" w:rsidRPr="00443C75" w:rsidRDefault="00E842CF" w:rsidP="00E842CF">
      <w:pPr>
        <w:pStyle w:val="BodyText"/>
        <w:jc w:val="center"/>
        <w:rPr>
          <w:rFonts w:cs="Times New Roman"/>
          <w:b/>
          <w:u w:val="single"/>
        </w:rPr>
      </w:pPr>
    </w:p>
    <w:p w14:paraId="2131718F" w14:textId="77777777" w:rsidR="00E842CF" w:rsidRPr="00443C75" w:rsidRDefault="00E842CF" w:rsidP="00E842CF">
      <w:pPr>
        <w:pStyle w:val="BodyText"/>
        <w:jc w:val="center"/>
        <w:rPr>
          <w:rFonts w:cs="Times New Roman"/>
          <w:b/>
          <w:u w:val="single"/>
        </w:rPr>
      </w:pPr>
      <w:r w:rsidRPr="00443C75">
        <w:rPr>
          <w:rFonts w:cs="Times New Roman"/>
          <w:b/>
          <w:u w:val="single"/>
        </w:rPr>
        <w:t>ACKNOWLEDGMENT OF ASSIGNMENT AND CONSENT</w:t>
      </w:r>
    </w:p>
    <w:p w14:paraId="00DE4FB3" w14:textId="77777777" w:rsidR="00E842CF" w:rsidRPr="00443C75" w:rsidRDefault="00E842CF" w:rsidP="00E842CF">
      <w:pPr>
        <w:pStyle w:val="BodyText"/>
        <w:spacing w:before="1"/>
        <w:rPr>
          <w:rFonts w:cs="Times New Roman"/>
          <w:b/>
        </w:rPr>
      </w:pPr>
    </w:p>
    <w:p w14:paraId="6BA423D9" w14:textId="263E2F8A" w:rsidR="00E842CF" w:rsidRPr="00443C75" w:rsidRDefault="00E842CF" w:rsidP="00E842CF">
      <w:pPr>
        <w:ind w:left="91" w:right="103"/>
        <w:jc w:val="center"/>
        <w:rPr>
          <w:rFonts w:cs="Times New Roman"/>
          <w:b/>
        </w:rPr>
      </w:pPr>
      <w:bookmarkStart w:id="1007" w:name="_Hlk45887827"/>
      <w:r w:rsidRPr="00443C75">
        <w:rPr>
          <w:rFonts w:cs="Times New Roman"/>
        </w:rPr>
        <w:t>By</w:t>
      </w:r>
      <w:r w:rsidRPr="00443C75">
        <w:rPr>
          <w:rFonts w:cs="Times New Roman"/>
          <w:spacing w:val="7"/>
        </w:rPr>
        <w:t xml:space="preserve"> </w:t>
      </w:r>
      <w:r w:rsidRPr="00443C75">
        <w:rPr>
          <w:rFonts w:cs="Times New Roman"/>
        </w:rPr>
        <w:t>this</w:t>
      </w:r>
      <w:r w:rsidRPr="00443C75">
        <w:rPr>
          <w:rFonts w:cs="Times New Roman"/>
          <w:spacing w:val="8"/>
        </w:rPr>
        <w:t xml:space="preserve"> </w:t>
      </w:r>
      <w:r w:rsidRPr="00443C75">
        <w:rPr>
          <w:rFonts w:cs="Times New Roman"/>
        </w:rPr>
        <w:t>Acknowledgment</w:t>
      </w:r>
      <w:r w:rsidRPr="00443C75">
        <w:rPr>
          <w:rFonts w:cs="Times New Roman"/>
          <w:spacing w:val="8"/>
        </w:rPr>
        <w:t xml:space="preserve"> </w:t>
      </w:r>
      <w:r w:rsidRPr="00443C75">
        <w:rPr>
          <w:rFonts w:cs="Times New Roman"/>
        </w:rPr>
        <w:t>of</w:t>
      </w:r>
      <w:r w:rsidRPr="00443C75">
        <w:rPr>
          <w:rFonts w:cs="Times New Roman"/>
          <w:spacing w:val="8"/>
        </w:rPr>
        <w:t xml:space="preserve"> </w:t>
      </w:r>
      <w:r w:rsidRPr="00443C75">
        <w:rPr>
          <w:rFonts w:cs="Times New Roman"/>
        </w:rPr>
        <w:t>the</w:t>
      </w:r>
      <w:r w:rsidRPr="00443C75">
        <w:rPr>
          <w:rFonts w:cs="Times New Roman"/>
          <w:spacing w:val="8"/>
        </w:rPr>
        <w:t xml:space="preserve"> </w:t>
      </w:r>
      <w:r w:rsidRPr="00443C75">
        <w:rPr>
          <w:rFonts w:cs="Times New Roman"/>
        </w:rPr>
        <w:t>Assignment</w:t>
      </w:r>
      <w:r w:rsidRPr="00443C75">
        <w:rPr>
          <w:rFonts w:cs="Times New Roman"/>
          <w:spacing w:val="7"/>
        </w:rPr>
        <w:t xml:space="preserve"> </w:t>
      </w:r>
      <w:r w:rsidRPr="00443C75">
        <w:rPr>
          <w:rFonts w:cs="Times New Roman"/>
        </w:rPr>
        <w:t>of</w:t>
      </w:r>
      <w:r w:rsidRPr="00443C75">
        <w:rPr>
          <w:rFonts w:cs="Times New Roman"/>
          <w:spacing w:val="8"/>
        </w:rPr>
        <w:t xml:space="preserve"> </w:t>
      </w:r>
      <w:r w:rsidR="00F37E14" w:rsidRPr="00443C75">
        <w:rPr>
          <w:rFonts w:cs="Times New Roman"/>
          <w:b/>
        </w:rPr>
        <w:t>Solar for All Program</w:t>
      </w:r>
      <w:r w:rsidRPr="00443C75">
        <w:rPr>
          <w:rFonts w:cs="Times New Roman"/>
          <w:b/>
          <w:spacing w:val="8"/>
        </w:rPr>
        <w:t xml:space="preserve"> </w:t>
      </w:r>
      <w:r w:rsidRPr="00443C75">
        <w:rPr>
          <w:rFonts w:cs="Times New Roman"/>
          <w:b/>
        </w:rPr>
        <w:t>(“</w:t>
      </w:r>
      <w:r w:rsidR="00F37E14" w:rsidRPr="00443C75">
        <w:rPr>
          <w:rFonts w:cs="Times New Roman"/>
          <w:b/>
        </w:rPr>
        <w:t>SFA</w:t>
      </w:r>
      <w:r w:rsidRPr="00443C75">
        <w:rPr>
          <w:rFonts w:cs="Times New Roman"/>
          <w:b/>
        </w:rPr>
        <w:t>”)</w:t>
      </w:r>
      <w:r w:rsidRPr="00443C75">
        <w:rPr>
          <w:rFonts w:cs="Times New Roman"/>
          <w:b/>
          <w:spacing w:val="8"/>
        </w:rPr>
        <w:t xml:space="preserve"> </w:t>
      </w:r>
      <w:r w:rsidRPr="00443C75">
        <w:rPr>
          <w:rFonts w:cs="Times New Roman"/>
          <w:b/>
        </w:rPr>
        <w:t>Contract</w:t>
      </w:r>
    </w:p>
    <w:p w14:paraId="130020EA" w14:textId="77777777" w:rsidR="00E842CF" w:rsidRPr="00443C75" w:rsidRDefault="00E842CF" w:rsidP="00E842CF">
      <w:pPr>
        <w:tabs>
          <w:tab w:val="left" w:pos="3130"/>
        </w:tabs>
        <w:spacing w:before="41"/>
        <w:ind w:left="102"/>
        <w:rPr>
          <w:rFonts w:cs="Times New Roman"/>
          <w:b/>
        </w:rPr>
      </w:pPr>
      <w:r w:rsidRPr="00443C75">
        <w:rPr>
          <w:rFonts w:cs="Times New Roman"/>
          <w:b/>
        </w:rPr>
        <w:t>No.</w:t>
      </w:r>
      <w:r w:rsidRPr="00443C75">
        <w:rPr>
          <w:rFonts w:cs="Times New Roman"/>
          <w:u w:val="single"/>
        </w:rPr>
        <w:t xml:space="preserve"> </w:t>
      </w:r>
      <w:r w:rsidRPr="00443C75">
        <w:rPr>
          <w:rFonts w:cs="Times New Roman"/>
          <w:u w:val="single"/>
        </w:rPr>
        <w:tab/>
      </w:r>
      <w:r w:rsidRPr="00443C75">
        <w:rPr>
          <w:rFonts w:cs="Times New Roman"/>
        </w:rPr>
        <w:t xml:space="preserve">for </w:t>
      </w:r>
      <w:r w:rsidRPr="00443C75">
        <w:rPr>
          <w:rFonts w:cs="Times New Roman"/>
          <w:spacing w:val="32"/>
        </w:rPr>
        <w:t xml:space="preserve"> </w:t>
      </w:r>
      <w:r w:rsidRPr="00443C75">
        <w:rPr>
          <w:rFonts w:cs="Times New Roman"/>
        </w:rPr>
        <w:t xml:space="preserve">those </w:t>
      </w:r>
      <w:r w:rsidRPr="00443C75">
        <w:rPr>
          <w:rFonts w:cs="Times New Roman"/>
          <w:spacing w:val="33"/>
        </w:rPr>
        <w:t xml:space="preserve"> </w:t>
      </w:r>
      <w:r w:rsidRPr="00443C75">
        <w:rPr>
          <w:rFonts w:cs="Times New Roman"/>
        </w:rPr>
        <w:t xml:space="preserve">batches </w:t>
      </w:r>
      <w:r w:rsidRPr="00443C75">
        <w:rPr>
          <w:rFonts w:cs="Times New Roman"/>
          <w:spacing w:val="32"/>
        </w:rPr>
        <w:t xml:space="preserve"> </w:t>
      </w:r>
      <w:r w:rsidRPr="00443C75">
        <w:rPr>
          <w:rFonts w:cs="Times New Roman"/>
        </w:rPr>
        <w:t xml:space="preserve">listed </w:t>
      </w:r>
      <w:r w:rsidRPr="00443C75">
        <w:rPr>
          <w:rFonts w:cs="Times New Roman"/>
          <w:spacing w:val="33"/>
        </w:rPr>
        <w:t xml:space="preserve"> </w:t>
      </w:r>
      <w:r w:rsidRPr="00443C75">
        <w:rPr>
          <w:rFonts w:cs="Times New Roman"/>
        </w:rPr>
        <w:t xml:space="preserve">in </w:t>
      </w:r>
      <w:r w:rsidRPr="00443C75">
        <w:rPr>
          <w:rFonts w:cs="Times New Roman"/>
          <w:spacing w:val="33"/>
        </w:rPr>
        <w:t xml:space="preserve"> </w:t>
      </w:r>
      <w:r w:rsidRPr="00443C75">
        <w:rPr>
          <w:rFonts w:cs="Times New Roman"/>
        </w:rPr>
        <w:t xml:space="preserve">Attachment </w:t>
      </w:r>
      <w:r w:rsidRPr="00443C75">
        <w:rPr>
          <w:rFonts w:cs="Times New Roman"/>
          <w:spacing w:val="32"/>
        </w:rPr>
        <w:t xml:space="preserve"> </w:t>
      </w:r>
      <w:r w:rsidRPr="00443C75">
        <w:rPr>
          <w:rFonts w:cs="Times New Roman"/>
        </w:rPr>
        <w:t xml:space="preserve">A </w:t>
      </w:r>
      <w:r w:rsidRPr="00443C75">
        <w:rPr>
          <w:rFonts w:cs="Times New Roman"/>
          <w:spacing w:val="33"/>
        </w:rPr>
        <w:t xml:space="preserve"> </w:t>
      </w:r>
      <w:r w:rsidRPr="00443C75">
        <w:rPr>
          <w:rFonts w:cs="Times New Roman"/>
          <w:b/>
        </w:rPr>
        <w:t xml:space="preserve">(“the </w:t>
      </w:r>
      <w:r w:rsidRPr="00443C75">
        <w:rPr>
          <w:rFonts w:cs="Times New Roman"/>
          <w:b/>
          <w:spacing w:val="33"/>
        </w:rPr>
        <w:t xml:space="preserve"> </w:t>
      </w:r>
      <w:r w:rsidRPr="00443C75">
        <w:rPr>
          <w:rFonts w:cs="Times New Roman"/>
          <w:b/>
        </w:rPr>
        <w:t>Assigned</w:t>
      </w:r>
    </w:p>
    <w:p w14:paraId="06FB7160" w14:textId="4082AA3F" w:rsidR="00E842CF" w:rsidRPr="00443C75" w:rsidRDefault="00E842CF" w:rsidP="00E842CF">
      <w:pPr>
        <w:tabs>
          <w:tab w:val="left" w:pos="1349"/>
          <w:tab w:val="left" w:pos="2929"/>
          <w:tab w:val="left" w:pos="6889"/>
          <w:tab w:val="left" w:pos="7902"/>
        </w:tabs>
        <w:spacing w:before="40" w:line="276" w:lineRule="auto"/>
        <w:ind w:left="102" w:right="115"/>
        <w:jc w:val="both"/>
        <w:rPr>
          <w:rFonts w:cs="Times New Roman"/>
          <w:b/>
        </w:rPr>
      </w:pPr>
      <w:r w:rsidRPr="00443C75">
        <w:rPr>
          <w:rFonts w:cs="Times New Roman"/>
          <w:b/>
        </w:rPr>
        <w:t>Obligations” for purposes of this form)</w:t>
      </w:r>
      <w:bookmarkEnd w:id="1007"/>
      <w:r w:rsidRPr="00443C75">
        <w:rPr>
          <w:rFonts w:cs="Times New Roman"/>
          <w:b/>
        </w:rPr>
        <w:t xml:space="preserve">, </w:t>
      </w:r>
      <w:r w:rsidRPr="00443C75">
        <w:rPr>
          <w:rFonts w:cs="Times New Roman"/>
        </w:rPr>
        <w:t xml:space="preserve">as contemplated in Section </w:t>
      </w:r>
      <w:r w:rsidR="0042363B" w:rsidRPr="00443C75">
        <w:rPr>
          <w:rFonts w:cs="Times New Roman"/>
        </w:rPr>
        <w:fldChar w:fldCharType="begin"/>
      </w:r>
      <w:r w:rsidR="0042363B" w:rsidRPr="00443C75">
        <w:rPr>
          <w:rFonts w:cs="Times New Roman"/>
        </w:rPr>
        <w:instrText xml:space="preserve"> REF _Ref42215175 \w \h </w:instrText>
      </w:r>
      <w:r w:rsidR="00892EAD" w:rsidRPr="00443C75">
        <w:rPr>
          <w:rFonts w:cs="Times New Roman"/>
        </w:rPr>
        <w:instrText xml:space="preserve"> \* MERGEFORMAT </w:instrText>
      </w:r>
      <w:r w:rsidR="0042363B" w:rsidRPr="00443C75">
        <w:rPr>
          <w:rFonts w:cs="Times New Roman"/>
        </w:rPr>
      </w:r>
      <w:r w:rsidR="0042363B" w:rsidRPr="00443C75">
        <w:rPr>
          <w:rFonts w:cs="Times New Roman"/>
        </w:rPr>
        <w:fldChar w:fldCharType="separate"/>
      </w:r>
      <w:r w:rsidR="00E7218A" w:rsidRPr="00443C75">
        <w:rPr>
          <w:rFonts w:cs="Times New Roman"/>
        </w:rPr>
        <w:t>13.1</w:t>
      </w:r>
      <w:r w:rsidR="0042363B" w:rsidRPr="00443C75">
        <w:rPr>
          <w:rFonts w:cs="Times New Roman"/>
        </w:rPr>
        <w:fldChar w:fldCharType="end"/>
      </w:r>
      <w:r w:rsidRPr="00443C75">
        <w:rPr>
          <w:rFonts w:cs="Times New Roman"/>
        </w:rPr>
        <w:t xml:space="preserve"> of the </w:t>
      </w:r>
      <w:r w:rsidR="00F37E14" w:rsidRPr="00443C75">
        <w:rPr>
          <w:rFonts w:cs="Times New Roman"/>
        </w:rPr>
        <w:t>SFA</w:t>
      </w:r>
      <w:r w:rsidRPr="00443C75">
        <w:rPr>
          <w:rFonts w:cs="Times New Roman"/>
        </w:rPr>
        <w:t xml:space="preserve"> Contract, the</w:t>
      </w:r>
      <w:r w:rsidRPr="00443C75">
        <w:rPr>
          <w:rFonts w:cs="Times New Roman"/>
        </w:rPr>
        <w:tab/>
      </w:r>
      <w:r w:rsidRPr="00443C75">
        <w:rPr>
          <w:rFonts w:cs="Times New Roman"/>
          <w:b/>
        </w:rPr>
        <w:t>Buyer</w:t>
      </w:r>
      <w:r w:rsidRPr="00443C75">
        <w:rPr>
          <w:rFonts w:cs="Times New Roman"/>
          <w:b/>
        </w:rPr>
        <w:tab/>
      </w:r>
      <w:r w:rsidRPr="00443C75">
        <w:rPr>
          <w:rFonts w:cs="Times New Roman"/>
          <w:u w:val="single"/>
        </w:rPr>
        <w:t xml:space="preserve"> </w:t>
      </w:r>
      <w:r w:rsidRPr="00443C75">
        <w:rPr>
          <w:rFonts w:cs="Times New Roman"/>
          <w:u w:val="single"/>
        </w:rPr>
        <w:tab/>
      </w:r>
      <w:r w:rsidRPr="00443C75">
        <w:rPr>
          <w:rFonts w:cs="Times New Roman"/>
        </w:rPr>
        <w:t>,</w:t>
      </w:r>
      <w:r w:rsidRPr="00443C75">
        <w:rPr>
          <w:rFonts w:cs="Times New Roman"/>
        </w:rPr>
        <w:tab/>
      </w:r>
      <w:r w:rsidRPr="00443C75">
        <w:rPr>
          <w:rFonts w:cs="Times New Roman"/>
          <w:b/>
          <w:spacing w:val="-1"/>
        </w:rPr>
        <w:t>Seller/Assignor</w:t>
      </w:r>
    </w:p>
    <w:p w14:paraId="77392479" w14:textId="225817B0" w:rsidR="00E842CF" w:rsidRPr="00443C75" w:rsidRDefault="00E842CF" w:rsidP="00E842CF">
      <w:pPr>
        <w:pStyle w:val="BodyText"/>
        <w:tabs>
          <w:tab w:val="left" w:pos="3462"/>
          <w:tab w:val="left" w:pos="9402"/>
        </w:tabs>
        <w:spacing w:line="276" w:lineRule="auto"/>
        <w:ind w:left="102" w:right="115"/>
        <w:jc w:val="both"/>
        <w:rPr>
          <w:rFonts w:cs="Times New Roman"/>
        </w:rPr>
      </w:pPr>
      <w:r w:rsidRPr="00443C75">
        <w:rPr>
          <w:rFonts w:cs="Times New Roman"/>
          <w:u w:val="single"/>
        </w:rPr>
        <w:t xml:space="preserve"> </w:t>
      </w:r>
      <w:r w:rsidRPr="00443C75">
        <w:rPr>
          <w:rFonts w:cs="Times New Roman"/>
          <w:u w:val="single"/>
        </w:rPr>
        <w:tab/>
      </w:r>
      <w:r w:rsidRPr="00443C75">
        <w:rPr>
          <w:rFonts w:cs="Times New Roman"/>
        </w:rPr>
        <w:t>,</w:t>
      </w:r>
      <w:r w:rsidRPr="00443C75">
        <w:rPr>
          <w:rFonts w:cs="Times New Roman"/>
          <w:spacing w:val="48"/>
        </w:rPr>
        <w:t xml:space="preserve"> </w:t>
      </w:r>
      <w:r w:rsidRPr="00443C75">
        <w:rPr>
          <w:rFonts w:cs="Times New Roman"/>
        </w:rPr>
        <w:t>and</w:t>
      </w:r>
      <w:r w:rsidRPr="00443C75">
        <w:rPr>
          <w:rFonts w:cs="Times New Roman"/>
          <w:spacing w:val="49"/>
        </w:rPr>
        <w:t xml:space="preserve"> </w:t>
      </w:r>
      <w:r w:rsidRPr="00443C75">
        <w:rPr>
          <w:rFonts w:cs="Times New Roman"/>
          <w:b/>
        </w:rPr>
        <w:t>Transferee/Assignee</w:t>
      </w:r>
      <w:r w:rsidRPr="00443C75">
        <w:rPr>
          <w:rFonts w:cs="Times New Roman"/>
          <w:u w:val="single"/>
        </w:rPr>
        <w:t xml:space="preserve"> </w:t>
      </w:r>
      <w:r w:rsidRPr="00443C75">
        <w:rPr>
          <w:rFonts w:cs="Times New Roman"/>
          <w:u w:val="single"/>
        </w:rPr>
        <w:tab/>
      </w:r>
      <w:r w:rsidRPr="00443C75">
        <w:rPr>
          <w:rFonts w:cs="Times New Roman"/>
          <w:spacing w:val="-17"/>
        </w:rPr>
        <w:t xml:space="preserve">, </w:t>
      </w:r>
      <w:r w:rsidRPr="00443C75">
        <w:rPr>
          <w:rFonts w:cs="Times New Roman"/>
        </w:rPr>
        <w:t>each a “Party” (and, collectively, the “Parties”), agree to and acknowledge the</w:t>
      </w:r>
      <w:r w:rsidRPr="00443C75">
        <w:rPr>
          <w:rFonts w:cs="Times New Roman"/>
          <w:spacing w:val="-15"/>
        </w:rPr>
        <w:t xml:space="preserve"> </w:t>
      </w:r>
      <w:r w:rsidRPr="00443C75">
        <w:rPr>
          <w:rFonts w:cs="Times New Roman"/>
        </w:rPr>
        <w:t>following:</w:t>
      </w:r>
    </w:p>
    <w:p w14:paraId="6639236D" w14:textId="77777777" w:rsidR="00E842CF" w:rsidRPr="00443C75" w:rsidRDefault="00E842CF" w:rsidP="00E842CF">
      <w:pPr>
        <w:pStyle w:val="BodyText"/>
        <w:spacing w:before="200" w:line="276" w:lineRule="auto"/>
        <w:ind w:left="102" w:right="115"/>
        <w:jc w:val="both"/>
        <w:rPr>
          <w:rFonts w:cs="Times New Roman"/>
        </w:rPr>
      </w:pPr>
      <w:r w:rsidRPr="00443C75">
        <w:rPr>
          <w:rFonts w:cs="Times New Roman"/>
        </w:rPr>
        <w:t>Through their execution below, the Parties agree that this Acknowledgment of Assignment may be signed in counterparts, is effective only upon execution by all three Parties, and, unless otherwise specified, shall be effective as of the date of last execution.</w:t>
      </w:r>
    </w:p>
    <w:p w14:paraId="3910F4F9" w14:textId="35936A87" w:rsidR="00E842CF" w:rsidRPr="00443C75" w:rsidRDefault="00E842CF" w:rsidP="00E842CF">
      <w:pPr>
        <w:pStyle w:val="BodyText"/>
        <w:tabs>
          <w:tab w:val="left" w:pos="8612"/>
        </w:tabs>
        <w:spacing w:before="200" w:line="276" w:lineRule="auto"/>
        <w:ind w:left="102" w:right="115"/>
        <w:jc w:val="both"/>
        <w:rPr>
          <w:rFonts w:cs="Times New Roman"/>
        </w:rPr>
      </w:pPr>
      <w:r w:rsidRPr="00443C75">
        <w:rPr>
          <w:rFonts w:cs="Times New Roman"/>
          <w:b/>
        </w:rPr>
        <w:t>SELLER/ASSIGNOR</w:t>
      </w:r>
      <w:r w:rsidRPr="00443C75">
        <w:rPr>
          <w:rFonts w:cs="Times New Roman"/>
          <w:b/>
          <w:spacing w:val="36"/>
        </w:rPr>
        <w:t xml:space="preserve"> </w:t>
      </w:r>
      <w:r w:rsidRPr="00443C75">
        <w:rPr>
          <w:rFonts w:cs="Times New Roman"/>
        </w:rPr>
        <w:t>acknowledges</w:t>
      </w:r>
      <w:r w:rsidRPr="00443C75">
        <w:rPr>
          <w:rFonts w:cs="Times New Roman"/>
          <w:spacing w:val="37"/>
        </w:rPr>
        <w:t xml:space="preserve"> </w:t>
      </w:r>
      <w:r w:rsidRPr="00443C75">
        <w:rPr>
          <w:rFonts w:cs="Times New Roman"/>
        </w:rPr>
        <w:t>that</w:t>
      </w:r>
      <w:r w:rsidRPr="00443C75">
        <w:rPr>
          <w:rFonts w:cs="Times New Roman"/>
          <w:spacing w:val="37"/>
        </w:rPr>
        <w:t xml:space="preserve"> </w:t>
      </w:r>
      <w:r w:rsidRPr="00443C75">
        <w:rPr>
          <w:rFonts w:cs="Times New Roman"/>
        </w:rPr>
        <w:t>it</w:t>
      </w:r>
      <w:r w:rsidRPr="00443C75">
        <w:rPr>
          <w:rFonts w:cs="Times New Roman"/>
          <w:spacing w:val="37"/>
        </w:rPr>
        <w:t xml:space="preserve"> </w:t>
      </w:r>
      <w:r w:rsidRPr="00443C75">
        <w:rPr>
          <w:rFonts w:cs="Times New Roman"/>
        </w:rPr>
        <w:t>requested</w:t>
      </w:r>
      <w:r w:rsidRPr="00443C75">
        <w:rPr>
          <w:rFonts w:cs="Times New Roman"/>
          <w:spacing w:val="36"/>
        </w:rPr>
        <w:t xml:space="preserve"> </w:t>
      </w:r>
      <w:r w:rsidRPr="00443C75">
        <w:rPr>
          <w:rFonts w:cs="Times New Roman"/>
        </w:rPr>
        <w:t>on</w:t>
      </w:r>
      <w:r w:rsidRPr="00443C75">
        <w:rPr>
          <w:rFonts w:cs="Times New Roman"/>
          <w:u w:val="single"/>
        </w:rPr>
        <w:t xml:space="preserve"> </w:t>
      </w:r>
      <w:r w:rsidRPr="00443C75">
        <w:rPr>
          <w:rFonts w:cs="Times New Roman"/>
          <w:u w:val="single"/>
        </w:rPr>
        <w:tab/>
      </w:r>
      <w:r w:rsidRPr="00443C75">
        <w:rPr>
          <w:rFonts w:cs="Times New Roman"/>
        </w:rPr>
        <w:t xml:space="preserve">that </w:t>
      </w:r>
      <w:r w:rsidRPr="00443C75">
        <w:rPr>
          <w:rFonts w:cs="Times New Roman"/>
          <w:spacing w:val="-6"/>
        </w:rPr>
        <w:t xml:space="preserve">the </w:t>
      </w:r>
      <w:r w:rsidRPr="00443C75">
        <w:rPr>
          <w:rFonts w:cs="Times New Roman"/>
        </w:rPr>
        <w:t>Assigned Obligations be assigned to the Transferee/Assignee; acknowledges that it has</w:t>
      </w:r>
      <w:r w:rsidRPr="00443C75">
        <w:rPr>
          <w:rFonts w:cs="Times New Roman"/>
          <w:spacing w:val="-41"/>
        </w:rPr>
        <w:t xml:space="preserve"> </w:t>
      </w:r>
      <w:r w:rsidRPr="00443C75">
        <w:rPr>
          <w:rFonts w:cs="Times New Roman"/>
        </w:rPr>
        <w:t>consented to assign the Assigned Obligations to Transferee/Assignee; acknowledges that it must provide all pertinent contact information with respect to the Assignee; and acknowledges that only upon Buyer’s approval of the Assignment demonstrated through its execution below has it</w:t>
      </w:r>
      <w:r w:rsidRPr="00443C75">
        <w:rPr>
          <w:rFonts w:cs="Times New Roman"/>
          <w:spacing w:val="33"/>
        </w:rPr>
        <w:t xml:space="preserve"> </w:t>
      </w:r>
      <w:r w:rsidRPr="00443C75">
        <w:rPr>
          <w:rFonts w:cs="Times New Roman"/>
        </w:rPr>
        <w:t xml:space="preserve">been expressly released from any rights and obligations related to the Assigned Obligations under </w:t>
      </w:r>
      <w:r w:rsidR="001D398A" w:rsidRPr="00443C75">
        <w:rPr>
          <w:rFonts w:cs="Times New Roman"/>
        </w:rPr>
        <w:t>this Agreement</w:t>
      </w:r>
      <w:r w:rsidR="00AF6053" w:rsidRPr="00443C75">
        <w:rPr>
          <w:rFonts w:cs="Times New Roman"/>
        </w:rPr>
        <w:t xml:space="preserve">, as applicable under Section </w:t>
      </w:r>
      <w:r w:rsidR="00AF6053" w:rsidRPr="00443C75">
        <w:rPr>
          <w:rFonts w:cs="Times New Roman"/>
        </w:rPr>
        <w:fldChar w:fldCharType="begin"/>
      </w:r>
      <w:r w:rsidR="00AF6053" w:rsidRPr="00443C75">
        <w:rPr>
          <w:rFonts w:cs="Times New Roman"/>
        </w:rPr>
        <w:instrText xml:space="preserve"> REF _Ref42215175 \w \h </w:instrText>
      </w:r>
      <w:r w:rsidR="008243F9" w:rsidRPr="00443C75">
        <w:rPr>
          <w:rFonts w:cs="Times New Roman"/>
        </w:rPr>
        <w:instrText xml:space="preserve"> \* MERGEFORMAT </w:instrText>
      </w:r>
      <w:r w:rsidR="00AF6053" w:rsidRPr="00443C75">
        <w:rPr>
          <w:rFonts w:cs="Times New Roman"/>
        </w:rPr>
      </w:r>
      <w:r w:rsidR="00AF6053" w:rsidRPr="00443C75">
        <w:rPr>
          <w:rFonts w:cs="Times New Roman"/>
        </w:rPr>
        <w:fldChar w:fldCharType="separate"/>
      </w:r>
      <w:r w:rsidR="00E7218A" w:rsidRPr="00443C75">
        <w:rPr>
          <w:rFonts w:cs="Times New Roman"/>
        </w:rPr>
        <w:t>13.1</w:t>
      </w:r>
      <w:r w:rsidR="00AF6053" w:rsidRPr="00443C75">
        <w:rPr>
          <w:rFonts w:cs="Times New Roman"/>
        </w:rPr>
        <w:fldChar w:fldCharType="end"/>
      </w:r>
      <w:r w:rsidR="00AF6053" w:rsidRPr="00443C75">
        <w:rPr>
          <w:rFonts w:cs="Times New Roman"/>
        </w:rPr>
        <w:t xml:space="preserve"> of the SFA Contract</w:t>
      </w:r>
      <w:r w:rsidRPr="00443C75">
        <w:rPr>
          <w:rFonts w:cs="Times New Roman"/>
        </w:rPr>
        <w:t>.</w:t>
      </w:r>
    </w:p>
    <w:p w14:paraId="5A92CF45" w14:textId="77777777" w:rsidR="00E842CF" w:rsidRPr="00443C75" w:rsidRDefault="00E842CF" w:rsidP="00E842CF">
      <w:pPr>
        <w:pStyle w:val="BodyText"/>
        <w:rPr>
          <w:rFonts w:cs="Times New Roman"/>
        </w:rPr>
      </w:pPr>
    </w:p>
    <w:p w14:paraId="55AE0320" w14:textId="64096C85" w:rsidR="00E842CF" w:rsidRPr="00443C75" w:rsidRDefault="00E842CF" w:rsidP="00570FD3">
      <w:pPr>
        <w:pStyle w:val="BodyText"/>
        <w:tabs>
          <w:tab w:val="left" w:pos="9375"/>
        </w:tabs>
        <w:spacing w:before="171"/>
        <w:ind w:left="102"/>
        <w:jc w:val="both"/>
        <w:rPr>
          <w:rFonts w:cs="Times New Roman"/>
        </w:rPr>
      </w:pPr>
      <w:r w:rsidRPr="00443C75">
        <w:rPr>
          <w:rFonts w:cs="Times New Roman"/>
        </w:rPr>
        <w:t>Signed By</w:t>
      </w:r>
      <w:r w:rsidRPr="00443C75">
        <w:rPr>
          <w:rFonts w:cs="Times New Roman"/>
          <w:spacing w:val="-4"/>
        </w:rPr>
        <w:t xml:space="preserve"> </w:t>
      </w:r>
      <w:r w:rsidRPr="00443C75">
        <w:rPr>
          <w:rFonts w:cs="Times New Roman"/>
        </w:rPr>
        <w:t xml:space="preserve">(name/title): </w:t>
      </w:r>
      <w:r w:rsidRPr="00443C75">
        <w:rPr>
          <w:rFonts w:cs="Times New Roman"/>
          <w:u w:val="single"/>
        </w:rPr>
        <w:t xml:space="preserve"> </w:t>
      </w:r>
      <w:r w:rsidRPr="00443C75">
        <w:rPr>
          <w:rFonts w:cs="Times New Roman"/>
          <w:u w:val="single"/>
        </w:rPr>
        <w:tab/>
      </w:r>
    </w:p>
    <w:p w14:paraId="0FBAB5B9" w14:textId="77777777" w:rsidR="00E842CF" w:rsidRPr="00443C75" w:rsidRDefault="00E842CF" w:rsidP="00E842CF">
      <w:pPr>
        <w:pStyle w:val="BodyText"/>
        <w:rPr>
          <w:rFonts w:cs="Times New Roman"/>
        </w:rPr>
      </w:pPr>
    </w:p>
    <w:p w14:paraId="08DA3E8C" w14:textId="77777777" w:rsidR="00E842CF" w:rsidRPr="00443C75" w:rsidRDefault="00E842CF" w:rsidP="00E842CF">
      <w:pPr>
        <w:pStyle w:val="BodyText"/>
        <w:rPr>
          <w:rFonts w:cs="Times New Roman"/>
        </w:rPr>
      </w:pPr>
      <w:r w:rsidRPr="00443C75">
        <w:rPr>
          <w:rFonts w:cs="Times New Roman"/>
          <w:noProof/>
        </w:rPr>
        <mc:AlternateContent>
          <mc:Choice Requires="wps">
            <w:drawing>
              <wp:anchor distT="0" distB="0" distL="0" distR="0" simplePos="0" relativeHeight="251669504" behindDoc="1" locked="0" layoutInCell="1" allowOverlap="1" wp14:anchorId="577BFE98" wp14:editId="4AE2FCDD">
                <wp:simplePos x="0" y="0"/>
                <wp:positionH relativeFrom="page">
                  <wp:posOffset>916305</wp:posOffset>
                </wp:positionH>
                <wp:positionV relativeFrom="paragraph">
                  <wp:posOffset>232410</wp:posOffset>
                </wp:positionV>
                <wp:extent cx="5943600" cy="0"/>
                <wp:effectExtent l="11430" t="6350" r="7620" b="12700"/>
                <wp:wrapTopAndBottom/>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EC78B6" id="Straight Connector 27" o:spid="_x0000_s1026" style="position:absolute;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2.15pt,18.3pt" to="540.15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" strokeweight=".48pt">
                <w10:wrap type="topAndBottom" anchorx="page"/>
              </v:line>
            </w:pict>
          </mc:Fallback>
        </mc:AlternateContent>
      </w:r>
    </w:p>
    <w:p w14:paraId="379E2726" w14:textId="77777777" w:rsidR="00E842CF" w:rsidRPr="00443C75" w:rsidRDefault="00E842CF" w:rsidP="00E842CF">
      <w:pPr>
        <w:pStyle w:val="BodyText"/>
        <w:tabs>
          <w:tab w:val="left" w:pos="7302"/>
        </w:tabs>
        <w:spacing w:line="244" w:lineRule="exact"/>
        <w:ind w:left="162"/>
        <w:rPr>
          <w:rFonts w:cs="Times New Roman"/>
        </w:rPr>
      </w:pPr>
      <w:r w:rsidRPr="00443C75">
        <w:rPr>
          <w:rFonts w:cs="Times New Roman"/>
        </w:rPr>
        <w:t>Signature</w:t>
      </w:r>
      <w:r w:rsidRPr="00443C75">
        <w:rPr>
          <w:rFonts w:cs="Times New Roman"/>
        </w:rPr>
        <w:tab/>
        <w:t>DATE</w:t>
      </w:r>
    </w:p>
    <w:p w14:paraId="4950AFAD" w14:textId="77777777" w:rsidR="00E842CF" w:rsidRPr="00443C75" w:rsidRDefault="00E842CF" w:rsidP="00E842CF">
      <w:pPr>
        <w:pStyle w:val="BodyText"/>
        <w:rPr>
          <w:rFonts w:cs="Times New Roman"/>
        </w:rPr>
      </w:pPr>
    </w:p>
    <w:p w14:paraId="377055A4" w14:textId="0C9FAE48" w:rsidR="00E842CF" w:rsidRPr="00443C75" w:rsidRDefault="00E842CF" w:rsidP="00E842CF">
      <w:pPr>
        <w:pStyle w:val="BodyText"/>
        <w:spacing w:before="226" w:line="276" w:lineRule="auto"/>
        <w:ind w:left="102" w:right="115"/>
        <w:jc w:val="both"/>
        <w:rPr>
          <w:rFonts w:cs="Times New Roman"/>
        </w:rPr>
      </w:pPr>
      <w:r w:rsidRPr="00443C75">
        <w:rPr>
          <w:rFonts w:cs="Times New Roman"/>
          <w:b/>
        </w:rPr>
        <w:t xml:space="preserve">TRANSFEREE/ASSIGNEE </w:t>
      </w:r>
      <w:r w:rsidRPr="00443C75">
        <w:rPr>
          <w:rFonts w:cs="Times New Roman"/>
        </w:rPr>
        <w:t>acknowledges that, with respect to the Assigned Obligations, it</w:t>
      </w:r>
      <w:r w:rsidRPr="00443C75">
        <w:rPr>
          <w:rFonts w:cs="Times New Roman"/>
          <w:spacing w:val="-43"/>
        </w:rPr>
        <w:t xml:space="preserve"> </w:t>
      </w:r>
      <w:r w:rsidRPr="00443C75">
        <w:rPr>
          <w:rFonts w:cs="Times New Roman"/>
        </w:rPr>
        <w:t xml:space="preserve">has consented to assume all responsibilities of Seller under </w:t>
      </w:r>
      <w:r w:rsidR="001D398A" w:rsidRPr="00443C75">
        <w:rPr>
          <w:rFonts w:cs="Times New Roman"/>
        </w:rPr>
        <w:t>this Agreement</w:t>
      </w:r>
      <w:r w:rsidRPr="00443C75">
        <w:rPr>
          <w:rFonts w:cs="Times New Roman"/>
        </w:rPr>
        <w:t>; agrees to be bound by all</w:t>
      </w:r>
      <w:r w:rsidRPr="00443C75">
        <w:rPr>
          <w:rFonts w:cs="Times New Roman"/>
          <w:spacing w:val="-5"/>
        </w:rPr>
        <w:t xml:space="preserve"> </w:t>
      </w:r>
      <w:r w:rsidRPr="00443C75">
        <w:rPr>
          <w:rFonts w:cs="Times New Roman"/>
        </w:rPr>
        <w:t>terms,</w:t>
      </w:r>
      <w:r w:rsidRPr="00443C75">
        <w:rPr>
          <w:rFonts w:cs="Times New Roman"/>
          <w:spacing w:val="-4"/>
        </w:rPr>
        <w:t xml:space="preserve"> </w:t>
      </w:r>
      <w:r w:rsidRPr="00443C75">
        <w:rPr>
          <w:rFonts w:cs="Times New Roman"/>
        </w:rPr>
        <w:t>conditions,</w:t>
      </w:r>
      <w:r w:rsidRPr="00443C75">
        <w:rPr>
          <w:rFonts w:cs="Times New Roman"/>
          <w:spacing w:val="-5"/>
        </w:rPr>
        <w:t xml:space="preserve"> </w:t>
      </w:r>
      <w:r w:rsidRPr="00443C75">
        <w:rPr>
          <w:rFonts w:cs="Times New Roman"/>
        </w:rPr>
        <w:t>and</w:t>
      </w:r>
      <w:r w:rsidRPr="00443C75">
        <w:rPr>
          <w:rFonts w:cs="Times New Roman"/>
          <w:spacing w:val="-4"/>
        </w:rPr>
        <w:t xml:space="preserve"> </w:t>
      </w:r>
      <w:r w:rsidRPr="00443C75">
        <w:rPr>
          <w:rFonts w:cs="Times New Roman"/>
        </w:rPr>
        <w:t>deadlines</w:t>
      </w:r>
      <w:r w:rsidRPr="00443C75">
        <w:rPr>
          <w:rFonts w:cs="Times New Roman"/>
          <w:spacing w:val="-5"/>
        </w:rPr>
        <w:t xml:space="preserve"> </w:t>
      </w:r>
      <w:r w:rsidRPr="00443C75">
        <w:rPr>
          <w:rFonts w:cs="Times New Roman"/>
        </w:rPr>
        <w:t>present</w:t>
      </w:r>
      <w:r w:rsidRPr="00443C75">
        <w:rPr>
          <w:rFonts w:cs="Times New Roman"/>
          <w:spacing w:val="-4"/>
        </w:rPr>
        <w:t xml:space="preserve"> </w:t>
      </w:r>
      <w:r w:rsidRPr="00443C75">
        <w:rPr>
          <w:rFonts w:cs="Times New Roman"/>
        </w:rPr>
        <w:t>in</w:t>
      </w:r>
      <w:r w:rsidRPr="00443C75">
        <w:rPr>
          <w:rFonts w:cs="Times New Roman"/>
          <w:spacing w:val="-4"/>
        </w:rPr>
        <w:t xml:space="preserve"> </w:t>
      </w:r>
      <w:r w:rsidRPr="00443C75">
        <w:rPr>
          <w:rFonts w:cs="Times New Roman"/>
        </w:rPr>
        <w:t>the</w:t>
      </w:r>
      <w:r w:rsidRPr="00443C75">
        <w:rPr>
          <w:rFonts w:cs="Times New Roman"/>
          <w:spacing w:val="-4"/>
        </w:rPr>
        <w:t xml:space="preserve"> </w:t>
      </w:r>
      <w:r w:rsidR="00F37E14" w:rsidRPr="00443C75">
        <w:rPr>
          <w:rFonts w:cs="Times New Roman"/>
        </w:rPr>
        <w:t>SFA</w:t>
      </w:r>
      <w:r w:rsidRPr="00443C75">
        <w:rPr>
          <w:rFonts w:cs="Times New Roman"/>
          <w:spacing w:val="-4"/>
        </w:rPr>
        <w:t xml:space="preserve"> </w:t>
      </w:r>
      <w:r w:rsidRPr="00443C75">
        <w:rPr>
          <w:rFonts w:cs="Times New Roman"/>
        </w:rPr>
        <w:t>Contract;</w:t>
      </w:r>
      <w:r w:rsidRPr="00443C75">
        <w:rPr>
          <w:rFonts w:cs="Times New Roman"/>
          <w:spacing w:val="-4"/>
        </w:rPr>
        <w:t xml:space="preserve"> </w:t>
      </w:r>
      <w:r w:rsidRPr="00443C75">
        <w:rPr>
          <w:rFonts w:cs="Times New Roman"/>
        </w:rPr>
        <w:t>represents</w:t>
      </w:r>
      <w:r w:rsidRPr="00443C75">
        <w:rPr>
          <w:rFonts w:cs="Times New Roman"/>
          <w:spacing w:val="-4"/>
        </w:rPr>
        <w:t xml:space="preserve"> </w:t>
      </w:r>
      <w:r w:rsidRPr="00443C75">
        <w:rPr>
          <w:rFonts w:cs="Times New Roman"/>
        </w:rPr>
        <w:t>that</w:t>
      </w:r>
      <w:r w:rsidRPr="00443C75">
        <w:rPr>
          <w:rFonts w:cs="Times New Roman"/>
          <w:spacing w:val="-4"/>
        </w:rPr>
        <w:t xml:space="preserve"> </w:t>
      </w:r>
      <w:r w:rsidRPr="00443C75">
        <w:rPr>
          <w:rFonts w:cs="Times New Roman"/>
        </w:rPr>
        <w:t>it</w:t>
      </w:r>
      <w:r w:rsidRPr="00443C75">
        <w:rPr>
          <w:rFonts w:cs="Times New Roman"/>
          <w:spacing w:val="-5"/>
        </w:rPr>
        <w:t xml:space="preserve"> </w:t>
      </w:r>
      <w:r w:rsidRPr="00443C75">
        <w:rPr>
          <w:rFonts w:cs="Times New Roman"/>
        </w:rPr>
        <w:t>is</w:t>
      </w:r>
      <w:r w:rsidRPr="00443C75">
        <w:rPr>
          <w:rFonts w:cs="Times New Roman"/>
          <w:spacing w:val="-4"/>
        </w:rPr>
        <w:t xml:space="preserve"> </w:t>
      </w:r>
      <w:r w:rsidRPr="00443C75">
        <w:rPr>
          <w:rFonts w:cs="Times New Roman"/>
        </w:rPr>
        <w:t>an</w:t>
      </w:r>
      <w:r w:rsidRPr="00443C75">
        <w:rPr>
          <w:rFonts w:cs="Times New Roman"/>
          <w:spacing w:val="-5"/>
        </w:rPr>
        <w:t xml:space="preserve"> </w:t>
      </w:r>
      <w:r w:rsidRPr="00443C75">
        <w:rPr>
          <w:rFonts w:cs="Times New Roman"/>
        </w:rPr>
        <w:t xml:space="preserve">Approved Vendor in good standing in the </w:t>
      </w:r>
      <w:r w:rsidR="00B225A4" w:rsidRPr="00443C75">
        <w:rPr>
          <w:rFonts w:cs="Times New Roman"/>
        </w:rPr>
        <w:t>Solar for All Program</w:t>
      </w:r>
      <w:r w:rsidRPr="00443C75">
        <w:rPr>
          <w:rFonts w:cs="Times New Roman"/>
        </w:rPr>
        <w:t xml:space="preserve"> (or, in the case of foreclosure on collateral, agrees to become an Approved Vendor or assign this contract within 180 days); and agrees to provide all necessary documentation demonstrating that it meets all conditions specific to a Seller under </w:t>
      </w:r>
      <w:r w:rsidR="001D398A" w:rsidRPr="00443C75">
        <w:rPr>
          <w:rFonts w:cs="Times New Roman"/>
        </w:rPr>
        <w:t xml:space="preserve">this Agreement </w:t>
      </w:r>
      <w:r w:rsidRPr="00443C75">
        <w:rPr>
          <w:rFonts w:cs="Times New Roman"/>
        </w:rPr>
        <w:t>to the extent that it has not already done</w:t>
      </w:r>
      <w:r w:rsidRPr="00443C75">
        <w:rPr>
          <w:rFonts w:cs="Times New Roman"/>
          <w:spacing w:val="-10"/>
        </w:rPr>
        <w:t xml:space="preserve"> </w:t>
      </w:r>
      <w:r w:rsidRPr="00443C75">
        <w:rPr>
          <w:rFonts w:cs="Times New Roman"/>
        </w:rPr>
        <w:t>so.</w:t>
      </w:r>
    </w:p>
    <w:p w14:paraId="6B924D97" w14:textId="77777777" w:rsidR="00E842CF" w:rsidRPr="00443C75" w:rsidRDefault="00E842CF" w:rsidP="00E842CF">
      <w:pPr>
        <w:pStyle w:val="BodyText"/>
        <w:rPr>
          <w:rFonts w:cs="Times New Roman"/>
        </w:rPr>
      </w:pPr>
    </w:p>
    <w:p w14:paraId="66B791F7" w14:textId="77777777" w:rsidR="00E842CF" w:rsidRPr="00443C75" w:rsidRDefault="00E842CF" w:rsidP="00E842CF">
      <w:pPr>
        <w:pStyle w:val="BodyText"/>
        <w:tabs>
          <w:tab w:val="left" w:pos="9375"/>
        </w:tabs>
        <w:spacing w:before="173"/>
        <w:ind w:left="102"/>
        <w:jc w:val="both"/>
        <w:rPr>
          <w:rFonts w:cs="Times New Roman"/>
        </w:rPr>
      </w:pPr>
      <w:r w:rsidRPr="00443C75">
        <w:rPr>
          <w:rFonts w:cs="Times New Roman"/>
        </w:rPr>
        <w:t>Signed By</w:t>
      </w:r>
      <w:r w:rsidRPr="00443C75">
        <w:rPr>
          <w:rFonts w:cs="Times New Roman"/>
          <w:spacing w:val="-4"/>
        </w:rPr>
        <w:t xml:space="preserve"> </w:t>
      </w:r>
      <w:r w:rsidRPr="00443C75">
        <w:rPr>
          <w:rFonts w:cs="Times New Roman"/>
        </w:rPr>
        <w:t xml:space="preserve">(name/title): </w:t>
      </w:r>
      <w:r w:rsidRPr="00443C75">
        <w:rPr>
          <w:rFonts w:cs="Times New Roman"/>
          <w:u w:val="single"/>
        </w:rPr>
        <w:t xml:space="preserve"> </w:t>
      </w:r>
      <w:r w:rsidRPr="00443C75">
        <w:rPr>
          <w:rFonts w:cs="Times New Roman"/>
          <w:u w:val="single"/>
        </w:rPr>
        <w:tab/>
      </w:r>
    </w:p>
    <w:p w14:paraId="2B67912A" w14:textId="77777777" w:rsidR="00E842CF" w:rsidRPr="00443C75" w:rsidRDefault="00E842CF" w:rsidP="00E842CF">
      <w:pPr>
        <w:pStyle w:val="BodyText"/>
        <w:rPr>
          <w:rFonts w:cs="Times New Roman"/>
        </w:rPr>
      </w:pPr>
    </w:p>
    <w:p w14:paraId="009089E4" w14:textId="77777777" w:rsidR="00E842CF" w:rsidRPr="00443C75" w:rsidRDefault="00E842CF" w:rsidP="00E842CF">
      <w:pPr>
        <w:pStyle w:val="BodyText"/>
        <w:spacing w:before="7"/>
        <w:rPr>
          <w:rFonts w:cs="Times New Roman"/>
        </w:rPr>
      </w:pPr>
      <w:r w:rsidRPr="00443C75">
        <w:rPr>
          <w:rFonts w:cs="Times New Roman"/>
          <w:noProof/>
        </w:rPr>
        <mc:AlternateContent>
          <mc:Choice Requires="wps">
            <w:drawing>
              <wp:anchor distT="0" distB="0" distL="0" distR="0" simplePos="0" relativeHeight="251673600" behindDoc="1" locked="0" layoutInCell="1" allowOverlap="1" wp14:anchorId="010B767E" wp14:editId="2FCD68D6">
                <wp:simplePos x="0" y="0"/>
                <wp:positionH relativeFrom="page">
                  <wp:posOffset>916305</wp:posOffset>
                </wp:positionH>
                <wp:positionV relativeFrom="paragraph">
                  <wp:posOffset>207645</wp:posOffset>
                </wp:positionV>
                <wp:extent cx="5943600" cy="0"/>
                <wp:effectExtent l="11430" t="8890" r="7620" b="10160"/>
                <wp:wrapTopAndBottom/>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730009" id="Straight Connector 26" o:spid="_x0000_s1026" style="position:absolute;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2.15pt,16.35pt" to="540.15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" strokeweight=".48pt">
                <w10:wrap type="topAndBottom" anchorx="page"/>
              </v:line>
            </w:pict>
          </mc:Fallback>
        </mc:AlternateContent>
      </w:r>
    </w:p>
    <w:p w14:paraId="4406924C" w14:textId="77777777" w:rsidR="00E842CF" w:rsidRPr="00443C75" w:rsidRDefault="00E842CF" w:rsidP="00E842CF">
      <w:pPr>
        <w:pStyle w:val="BodyText"/>
        <w:tabs>
          <w:tab w:val="left" w:pos="7302"/>
        </w:tabs>
        <w:spacing w:line="244" w:lineRule="exact"/>
        <w:ind w:left="162"/>
        <w:rPr>
          <w:rFonts w:cs="Times New Roman"/>
        </w:rPr>
      </w:pPr>
      <w:r w:rsidRPr="00443C75">
        <w:rPr>
          <w:rFonts w:cs="Times New Roman"/>
        </w:rPr>
        <w:t>Signature</w:t>
      </w:r>
      <w:r w:rsidRPr="00443C75">
        <w:rPr>
          <w:rFonts w:cs="Times New Roman"/>
        </w:rPr>
        <w:tab/>
        <w:t>DATE</w:t>
      </w:r>
    </w:p>
    <w:p w14:paraId="4B27365E" w14:textId="77777777" w:rsidR="00E842CF" w:rsidRPr="00443C75" w:rsidRDefault="00E842CF" w:rsidP="00E842CF">
      <w:pPr>
        <w:spacing w:line="244" w:lineRule="exact"/>
        <w:rPr>
          <w:rFonts w:cs="Times New Roman"/>
        </w:rPr>
        <w:sectPr w:rsidR="00E842CF" w:rsidRPr="00443C75" w:rsidSect="008D54A9">
          <w:footerReference w:type="default" r:id="rId18"/>
          <w:pgSz w:w="12240" w:h="15840"/>
          <w:pgMar w:top="1380" w:right="1320" w:bottom="1240" w:left="1340" w:header="720" w:footer="1044" w:gutter="0"/>
          <w:cols w:space="720"/>
        </w:sectPr>
      </w:pPr>
    </w:p>
    <w:p w14:paraId="4A61077A" w14:textId="59A43F5C" w:rsidR="00E842CF" w:rsidRPr="00443C75" w:rsidRDefault="00E842CF" w:rsidP="00E842CF">
      <w:pPr>
        <w:pStyle w:val="BodyText"/>
        <w:spacing w:before="90" w:line="276" w:lineRule="auto"/>
        <w:ind w:left="102" w:right="115"/>
        <w:jc w:val="both"/>
        <w:rPr>
          <w:rFonts w:cs="Times New Roman"/>
        </w:rPr>
      </w:pPr>
      <w:r w:rsidRPr="00443C75">
        <w:rPr>
          <w:rFonts w:cs="Times New Roman"/>
          <w:b/>
        </w:rPr>
        <w:lastRenderedPageBreak/>
        <w:t xml:space="preserve">BUYER </w:t>
      </w:r>
      <w:r w:rsidRPr="00443C75">
        <w:rPr>
          <w:rFonts w:cs="Times New Roman"/>
        </w:rPr>
        <w:t xml:space="preserve">acknowledges that it received a </w:t>
      </w:r>
      <w:bookmarkStart w:id="1008" w:name="_Hlk45888136"/>
      <w:r w:rsidRPr="00443C75">
        <w:rPr>
          <w:rFonts w:cs="Times New Roman"/>
        </w:rPr>
        <w:t xml:space="preserve">Request for the Approval of the Assigned Obligations </w:t>
      </w:r>
      <w:bookmarkEnd w:id="1008"/>
      <w:r w:rsidRPr="00443C75">
        <w:rPr>
          <w:rFonts w:cs="Times New Roman"/>
        </w:rPr>
        <w:t xml:space="preserve">under Section </w:t>
      </w:r>
      <w:r w:rsidR="0042363B" w:rsidRPr="00443C75">
        <w:rPr>
          <w:rFonts w:cs="Times New Roman"/>
        </w:rPr>
        <w:fldChar w:fldCharType="begin"/>
      </w:r>
      <w:r w:rsidR="0042363B" w:rsidRPr="00443C75">
        <w:rPr>
          <w:rFonts w:cs="Times New Roman"/>
        </w:rPr>
        <w:instrText xml:space="preserve"> REF _Ref42215175 \w \h </w:instrText>
      </w:r>
      <w:r w:rsidR="008243F9" w:rsidRPr="00443C75">
        <w:rPr>
          <w:rFonts w:cs="Times New Roman"/>
        </w:rPr>
        <w:instrText xml:space="preserve"> \* MERGEFORMAT </w:instrText>
      </w:r>
      <w:r w:rsidR="0042363B" w:rsidRPr="00443C75">
        <w:rPr>
          <w:rFonts w:cs="Times New Roman"/>
        </w:rPr>
      </w:r>
      <w:r w:rsidR="0042363B" w:rsidRPr="00443C75">
        <w:rPr>
          <w:rFonts w:cs="Times New Roman"/>
        </w:rPr>
        <w:fldChar w:fldCharType="separate"/>
      </w:r>
      <w:r w:rsidR="00E7218A" w:rsidRPr="00443C75">
        <w:rPr>
          <w:rFonts w:cs="Times New Roman"/>
        </w:rPr>
        <w:t>13.1</w:t>
      </w:r>
      <w:r w:rsidR="0042363B" w:rsidRPr="00443C75">
        <w:rPr>
          <w:rFonts w:cs="Times New Roman"/>
        </w:rPr>
        <w:fldChar w:fldCharType="end"/>
      </w:r>
      <w:r w:rsidRPr="00443C75">
        <w:rPr>
          <w:rFonts w:cs="Times New Roman"/>
        </w:rPr>
        <w:t xml:space="preserve"> of the </w:t>
      </w:r>
      <w:r w:rsidR="00F37E14" w:rsidRPr="00443C75">
        <w:rPr>
          <w:rFonts w:cs="Times New Roman"/>
        </w:rPr>
        <w:t>SFA</w:t>
      </w:r>
      <w:r w:rsidRPr="00443C75">
        <w:rPr>
          <w:rFonts w:cs="Times New Roman"/>
        </w:rPr>
        <w:t xml:space="preserve"> Contract from Seller/Assignor; recognizes that Transferee/Assignee has submitted necessary documentation demonstrating that it meets all conditions specific to a Seller under </w:t>
      </w:r>
      <w:r w:rsidR="001D398A" w:rsidRPr="00443C75">
        <w:rPr>
          <w:rFonts w:cs="Times New Roman"/>
        </w:rPr>
        <w:t>this Agreement</w:t>
      </w:r>
      <w:r w:rsidRPr="00443C75">
        <w:rPr>
          <w:rFonts w:cs="Times New Roman"/>
        </w:rPr>
        <w:t>; acknowledges that it has received contact</w:t>
      </w:r>
      <w:r w:rsidR="00250A77" w:rsidRPr="00443C75">
        <w:rPr>
          <w:rFonts w:cs="Times New Roman"/>
        </w:rPr>
        <w:t xml:space="preserve"> and payment</w:t>
      </w:r>
      <w:r w:rsidRPr="00443C75">
        <w:rPr>
          <w:rFonts w:cs="Times New Roman"/>
          <w:spacing w:val="-4"/>
        </w:rPr>
        <w:t xml:space="preserve"> </w:t>
      </w:r>
      <w:r w:rsidRPr="00443C75">
        <w:rPr>
          <w:rFonts w:cs="Times New Roman"/>
        </w:rPr>
        <w:t>information for Transferee/Assignee; and, through its execution below, hereby offers its written consent to effectuate the</w:t>
      </w:r>
      <w:r w:rsidRPr="00443C75">
        <w:rPr>
          <w:rFonts w:cs="Times New Roman"/>
          <w:spacing w:val="-4"/>
        </w:rPr>
        <w:t xml:space="preserve"> </w:t>
      </w:r>
      <w:r w:rsidRPr="00443C75">
        <w:rPr>
          <w:rFonts w:cs="Times New Roman"/>
        </w:rPr>
        <w:t>Assignment.</w:t>
      </w:r>
    </w:p>
    <w:p w14:paraId="16EF535D" w14:textId="765DDB44" w:rsidR="000C56C7" w:rsidRPr="00443C75" w:rsidRDefault="000C56C7" w:rsidP="00E842CF">
      <w:pPr>
        <w:pStyle w:val="BodyText"/>
        <w:spacing w:before="90" w:line="276" w:lineRule="auto"/>
        <w:ind w:left="102" w:right="115"/>
        <w:jc w:val="both"/>
        <w:rPr>
          <w:rFonts w:cs="Times New Roman"/>
        </w:rPr>
      </w:pPr>
    </w:p>
    <w:p w14:paraId="17E3949A" w14:textId="10E3E22F" w:rsidR="000C56C7" w:rsidRPr="00443C75" w:rsidRDefault="000C56C7" w:rsidP="000C56C7">
      <w:pPr>
        <w:pStyle w:val="BodyText"/>
        <w:spacing w:before="90" w:line="276" w:lineRule="auto"/>
        <w:ind w:left="102" w:right="115"/>
        <w:jc w:val="both"/>
        <w:rPr>
          <w:rFonts w:cs="Times New Roman"/>
        </w:rPr>
      </w:pPr>
      <w:r w:rsidRPr="00443C75">
        <w:rPr>
          <w:rFonts w:cs="Times New Roman"/>
        </w:rPr>
        <w:t xml:space="preserve">If Buyer’s consent to release Seller/Assignor from its obligations in respect of the Assigned Obligations under the </w:t>
      </w:r>
      <w:r w:rsidR="0011021C" w:rsidRPr="00443C75">
        <w:rPr>
          <w:rFonts w:cs="Times New Roman"/>
        </w:rPr>
        <w:t>SFA</w:t>
      </w:r>
      <w:r w:rsidRPr="00443C75">
        <w:rPr>
          <w:rFonts w:cs="Times New Roman"/>
        </w:rPr>
        <w:t xml:space="preserve"> Contract is required by Section </w:t>
      </w:r>
      <w:r w:rsidRPr="00443C75">
        <w:rPr>
          <w:rFonts w:cs="Times New Roman"/>
        </w:rPr>
        <w:fldChar w:fldCharType="begin"/>
      </w:r>
      <w:r w:rsidRPr="00443C75">
        <w:rPr>
          <w:rFonts w:cs="Times New Roman"/>
        </w:rPr>
        <w:instrText xml:space="preserve"> REF _Ref42215175 \w \h </w:instrText>
      </w:r>
      <w:r w:rsidR="008243F9" w:rsidRPr="00443C75">
        <w:rPr>
          <w:rFonts w:cs="Times New Roman"/>
        </w:rPr>
        <w:instrText xml:space="preserve"> \* MERGEFORMAT </w:instrText>
      </w:r>
      <w:r w:rsidRPr="00443C75">
        <w:rPr>
          <w:rFonts w:cs="Times New Roman"/>
        </w:rPr>
      </w:r>
      <w:r w:rsidRPr="00443C75">
        <w:rPr>
          <w:rFonts w:cs="Times New Roman"/>
        </w:rPr>
        <w:fldChar w:fldCharType="separate"/>
      </w:r>
      <w:r w:rsidR="00E7218A" w:rsidRPr="00443C75">
        <w:rPr>
          <w:rFonts w:cs="Times New Roman"/>
        </w:rPr>
        <w:t>13.1</w:t>
      </w:r>
      <w:r w:rsidRPr="00443C75">
        <w:rPr>
          <w:rFonts w:cs="Times New Roman"/>
        </w:rPr>
        <w:fldChar w:fldCharType="end"/>
      </w:r>
      <w:r w:rsidRPr="00443C75">
        <w:rPr>
          <w:rFonts w:cs="Times New Roman"/>
        </w:rPr>
        <w:t xml:space="preserve"> of the SFA Contract, Buyer confirms that it (check appropriate response):</w:t>
      </w:r>
    </w:p>
    <w:p w14:paraId="10C887C1" w14:textId="77777777" w:rsidR="000C56C7" w:rsidRPr="00443C75" w:rsidRDefault="000C56C7" w:rsidP="000C56C7">
      <w:pPr>
        <w:pStyle w:val="BodyText"/>
        <w:spacing w:before="90" w:line="276" w:lineRule="auto"/>
        <w:ind w:left="102" w:right="115"/>
        <w:jc w:val="both"/>
        <w:rPr>
          <w:rFonts w:cs="Times New Roman"/>
        </w:rPr>
      </w:pPr>
      <w:r w:rsidRPr="00443C75">
        <w:rPr>
          <w:rFonts w:cs="Times New Roman"/>
        </w:rPr>
        <w:t>[____] does consent to such release</w:t>
      </w:r>
    </w:p>
    <w:p w14:paraId="780CA63D" w14:textId="77777777" w:rsidR="000C56C7" w:rsidRPr="00443C75" w:rsidRDefault="000C56C7" w:rsidP="000C56C7">
      <w:pPr>
        <w:pStyle w:val="BodyText"/>
        <w:spacing w:before="90" w:line="276" w:lineRule="auto"/>
        <w:ind w:left="102" w:right="115"/>
        <w:jc w:val="both"/>
        <w:rPr>
          <w:rFonts w:cs="Times New Roman"/>
        </w:rPr>
      </w:pPr>
      <w:r w:rsidRPr="00443C75">
        <w:rPr>
          <w:rFonts w:cs="Times New Roman"/>
        </w:rPr>
        <w:t>[____] does not consent to such release</w:t>
      </w:r>
    </w:p>
    <w:p w14:paraId="18527C08" w14:textId="77777777" w:rsidR="000C56C7" w:rsidRPr="00443C75" w:rsidRDefault="000C56C7" w:rsidP="000C56C7">
      <w:pPr>
        <w:pStyle w:val="BodyText"/>
        <w:spacing w:before="90" w:line="276" w:lineRule="auto"/>
        <w:ind w:left="102" w:right="115"/>
        <w:jc w:val="both"/>
        <w:rPr>
          <w:rFonts w:cs="Times New Roman"/>
        </w:rPr>
      </w:pPr>
    </w:p>
    <w:p w14:paraId="09B1C0A9" w14:textId="7DB8B15B" w:rsidR="000C56C7" w:rsidRPr="00443C75" w:rsidRDefault="000C56C7" w:rsidP="000C56C7">
      <w:pPr>
        <w:pStyle w:val="BodyText"/>
        <w:spacing w:before="90" w:line="276" w:lineRule="auto"/>
        <w:ind w:left="102" w:right="115"/>
        <w:jc w:val="both"/>
        <w:rPr>
          <w:rFonts w:cs="Times New Roman"/>
        </w:rPr>
      </w:pPr>
      <w:r w:rsidRPr="00443C75">
        <w:rPr>
          <w:rFonts w:cs="Times New Roman"/>
        </w:rPr>
        <w:t xml:space="preserve">Any response with respect to such consent shall be of no force or effect where Buyer’s consent to a release is not required by Section </w:t>
      </w:r>
      <w:r w:rsidR="00E218A1" w:rsidRPr="00443C75">
        <w:rPr>
          <w:rFonts w:cs="Times New Roman"/>
        </w:rPr>
        <w:fldChar w:fldCharType="begin"/>
      </w:r>
      <w:r w:rsidR="00E218A1" w:rsidRPr="00443C75">
        <w:rPr>
          <w:rFonts w:cs="Times New Roman"/>
        </w:rPr>
        <w:instrText xml:space="preserve"> REF _Ref42215175 \w \h </w:instrText>
      </w:r>
      <w:r w:rsidR="008243F9" w:rsidRPr="00443C75">
        <w:rPr>
          <w:rFonts w:cs="Times New Roman"/>
        </w:rPr>
        <w:instrText xml:space="preserve"> \* MERGEFORMAT </w:instrText>
      </w:r>
      <w:r w:rsidR="00E218A1" w:rsidRPr="00443C75">
        <w:rPr>
          <w:rFonts w:cs="Times New Roman"/>
        </w:rPr>
      </w:r>
      <w:r w:rsidR="00E218A1" w:rsidRPr="00443C75">
        <w:rPr>
          <w:rFonts w:cs="Times New Roman"/>
        </w:rPr>
        <w:fldChar w:fldCharType="separate"/>
      </w:r>
      <w:r w:rsidR="00E7218A" w:rsidRPr="00443C75">
        <w:rPr>
          <w:rFonts w:cs="Times New Roman"/>
        </w:rPr>
        <w:t>13.1</w:t>
      </w:r>
      <w:r w:rsidR="00E218A1" w:rsidRPr="00443C75">
        <w:rPr>
          <w:rFonts w:cs="Times New Roman"/>
        </w:rPr>
        <w:fldChar w:fldCharType="end"/>
      </w:r>
      <w:r w:rsidR="00E218A1" w:rsidRPr="00443C75">
        <w:rPr>
          <w:rFonts w:cs="Times New Roman"/>
        </w:rPr>
        <w:t xml:space="preserve"> of the SFA </w:t>
      </w:r>
      <w:r w:rsidRPr="00443C75">
        <w:rPr>
          <w:rFonts w:cs="Times New Roman"/>
        </w:rPr>
        <w:t>Contract.</w:t>
      </w:r>
    </w:p>
    <w:p w14:paraId="0768AF43" w14:textId="77777777" w:rsidR="00E842CF" w:rsidRPr="00443C75" w:rsidRDefault="00E842CF" w:rsidP="00E842CF">
      <w:pPr>
        <w:pStyle w:val="BodyText"/>
        <w:rPr>
          <w:rFonts w:cs="Times New Roman"/>
          <w:sz w:val="26"/>
        </w:rPr>
      </w:pPr>
    </w:p>
    <w:p w14:paraId="56184BF2" w14:textId="77777777" w:rsidR="00E842CF" w:rsidRPr="00443C75" w:rsidRDefault="00E842CF" w:rsidP="00E842CF">
      <w:pPr>
        <w:pStyle w:val="BodyText"/>
        <w:spacing w:before="8"/>
        <w:rPr>
          <w:rFonts w:cs="Times New Roman"/>
          <w:sz w:val="36"/>
        </w:rPr>
      </w:pPr>
    </w:p>
    <w:p w14:paraId="7D265C00" w14:textId="77777777" w:rsidR="00E842CF" w:rsidRPr="00443C75" w:rsidRDefault="00E842CF" w:rsidP="00E842CF">
      <w:pPr>
        <w:pStyle w:val="BodyText"/>
        <w:tabs>
          <w:tab w:val="left" w:pos="9435"/>
        </w:tabs>
        <w:ind w:left="102"/>
        <w:jc w:val="both"/>
        <w:rPr>
          <w:rFonts w:cs="Times New Roman"/>
        </w:rPr>
      </w:pPr>
      <w:r w:rsidRPr="00443C75">
        <w:rPr>
          <w:rFonts w:cs="Times New Roman"/>
        </w:rPr>
        <w:t>Signed By</w:t>
      </w:r>
      <w:r w:rsidRPr="00443C75">
        <w:rPr>
          <w:rFonts w:cs="Times New Roman"/>
          <w:spacing w:val="-4"/>
        </w:rPr>
        <w:t xml:space="preserve"> </w:t>
      </w:r>
      <w:r w:rsidRPr="00443C75">
        <w:rPr>
          <w:rFonts w:cs="Times New Roman"/>
        </w:rPr>
        <w:t xml:space="preserve">(name/title):  </w:t>
      </w:r>
      <w:r w:rsidRPr="00443C75">
        <w:rPr>
          <w:rFonts w:cs="Times New Roman"/>
          <w:u w:val="single"/>
        </w:rPr>
        <w:t xml:space="preserve"> </w:t>
      </w:r>
      <w:r w:rsidRPr="00443C75">
        <w:rPr>
          <w:rFonts w:cs="Times New Roman"/>
          <w:u w:val="single"/>
        </w:rPr>
        <w:tab/>
      </w:r>
    </w:p>
    <w:p w14:paraId="43A46B14" w14:textId="77777777" w:rsidR="00E842CF" w:rsidRPr="00443C75" w:rsidRDefault="00E842CF" w:rsidP="00E842CF">
      <w:pPr>
        <w:pStyle w:val="BodyText"/>
        <w:rPr>
          <w:rFonts w:cs="Times New Roman"/>
          <w:sz w:val="20"/>
        </w:rPr>
      </w:pPr>
    </w:p>
    <w:p w14:paraId="15ACBA81" w14:textId="77777777" w:rsidR="00E842CF" w:rsidRPr="00443C75" w:rsidRDefault="00E842CF" w:rsidP="00E842CF">
      <w:pPr>
        <w:pStyle w:val="BodyText"/>
        <w:rPr>
          <w:rFonts w:cs="Times New Roman"/>
          <w:sz w:val="20"/>
        </w:rPr>
      </w:pPr>
    </w:p>
    <w:p w14:paraId="1E7BB158" w14:textId="77777777" w:rsidR="00E842CF" w:rsidRPr="00443C75" w:rsidRDefault="00E842CF" w:rsidP="00E842CF">
      <w:pPr>
        <w:pStyle w:val="BodyText"/>
        <w:rPr>
          <w:rFonts w:cs="Times New Roman"/>
          <w:sz w:val="20"/>
        </w:rPr>
      </w:pPr>
    </w:p>
    <w:p w14:paraId="0A4F4594" w14:textId="77777777" w:rsidR="00E842CF" w:rsidRPr="00443C75" w:rsidRDefault="00E842CF" w:rsidP="00E842CF">
      <w:pPr>
        <w:pStyle w:val="BodyText"/>
        <w:rPr>
          <w:rFonts w:cs="Times New Roman"/>
          <w:sz w:val="25"/>
        </w:rPr>
      </w:pPr>
      <w:r w:rsidRPr="00443C75">
        <w:rPr>
          <w:rFonts w:cs="Times New Roman"/>
          <w:noProof/>
          <w:sz w:val="24"/>
        </w:rPr>
        <mc:AlternateContent>
          <mc:Choice Requires="wps">
            <w:drawing>
              <wp:anchor distT="0" distB="0" distL="0" distR="0" simplePos="0" relativeHeight="251676672" behindDoc="1" locked="0" layoutInCell="1" allowOverlap="1" wp14:anchorId="763BA1E5" wp14:editId="68BED6D2">
                <wp:simplePos x="0" y="0"/>
                <wp:positionH relativeFrom="page">
                  <wp:posOffset>916305</wp:posOffset>
                </wp:positionH>
                <wp:positionV relativeFrom="paragraph">
                  <wp:posOffset>210820</wp:posOffset>
                </wp:positionV>
                <wp:extent cx="5943600" cy="0"/>
                <wp:effectExtent l="11430" t="12700" r="7620" b="6350"/>
                <wp:wrapTopAndBottom/>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DCDAAA" id="Straight Connector 25" o:spid="_x0000_s1026" style="position:absolute;z-index:-2516398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2.15pt,16.6pt" to="540.15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" strokeweight=".48pt">
                <w10:wrap type="topAndBottom" anchorx="page"/>
              </v:line>
            </w:pict>
          </mc:Fallback>
        </mc:AlternateContent>
      </w:r>
    </w:p>
    <w:p w14:paraId="1E2CF29E" w14:textId="77777777" w:rsidR="00E842CF" w:rsidRPr="00443C75" w:rsidRDefault="00E842CF" w:rsidP="00E842CF">
      <w:pPr>
        <w:pStyle w:val="BodyText"/>
        <w:tabs>
          <w:tab w:val="left" w:pos="7302"/>
        </w:tabs>
        <w:spacing w:line="249" w:lineRule="exact"/>
        <w:ind w:left="102"/>
        <w:rPr>
          <w:rFonts w:cs="Times New Roman"/>
        </w:rPr>
      </w:pPr>
      <w:r w:rsidRPr="00443C75">
        <w:rPr>
          <w:rFonts w:cs="Times New Roman"/>
        </w:rPr>
        <w:t>Signature</w:t>
      </w:r>
      <w:r w:rsidRPr="00443C75">
        <w:rPr>
          <w:rFonts w:cs="Times New Roman"/>
        </w:rPr>
        <w:tab/>
        <w:t>DATE</w:t>
      </w:r>
    </w:p>
    <w:p w14:paraId="3D64658D" w14:textId="77777777" w:rsidR="00E842CF" w:rsidRPr="00443C75" w:rsidRDefault="00E842CF" w:rsidP="00E842CF">
      <w:pPr>
        <w:spacing w:line="249" w:lineRule="exact"/>
        <w:rPr>
          <w:rFonts w:cs="Times New Roman"/>
        </w:rPr>
        <w:sectPr w:rsidR="00E842CF" w:rsidRPr="00443C75" w:rsidSect="008D54A9">
          <w:pgSz w:w="12240" w:h="15840" w:code="1"/>
          <w:pgMar w:top="1498" w:right="1325" w:bottom="1238" w:left="1339" w:header="720" w:footer="1051" w:gutter="0"/>
          <w:cols w:space="720"/>
        </w:sectPr>
      </w:pPr>
    </w:p>
    <w:p w14:paraId="4F989702" w14:textId="77777777" w:rsidR="00E842CF" w:rsidRPr="00443C75" w:rsidRDefault="00E842CF" w:rsidP="00E842CF">
      <w:pPr>
        <w:pStyle w:val="BodyText"/>
        <w:ind w:left="0"/>
        <w:jc w:val="center"/>
        <w:rPr>
          <w:rFonts w:cs="Times New Roman"/>
          <w:b/>
        </w:rPr>
      </w:pPr>
      <w:r w:rsidRPr="00443C75">
        <w:rPr>
          <w:rFonts w:cs="Times New Roman"/>
          <w:b/>
        </w:rPr>
        <w:lastRenderedPageBreak/>
        <w:t>Form of Acknowledgement of Assignment and Consent Notice</w:t>
      </w:r>
    </w:p>
    <w:p w14:paraId="2BE5F7D4" w14:textId="77777777" w:rsidR="00E842CF" w:rsidRPr="00443C75" w:rsidRDefault="00E842CF" w:rsidP="00E842CF">
      <w:pPr>
        <w:pStyle w:val="BodyText"/>
        <w:jc w:val="center"/>
        <w:rPr>
          <w:rFonts w:cs="Times New Roman"/>
          <w:b/>
          <w:u w:val="single"/>
        </w:rPr>
      </w:pPr>
    </w:p>
    <w:p w14:paraId="30613A29" w14:textId="77777777" w:rsidR="00E842CF" w:rsidRPr="00443C75" w:rsidRDefault="00E842CF" w:rsidP="00E842CF">
      <w:pPr>
        <w:pStyle w:val="BodyText"/>
        <w:jc w:val="center"/>
        <w:rPr>
          <w:rFonts w:cs="Times New Roman"/>
          <w:b/>
          <w:u w:val="single"/>
        </w:rPr>
      </w:pPr>
      <w:r w:rsidRPr="00443C75">
        <w:rPr>
          <w:rFonts w:cs="Times New Roman"/>
          <w:b/>
          <w:u w:val="single"/>
        </w:rPr>
        <w:t>ATTACHMENT A</w:t>
      </w:r>
    </w:p>
    <w:p w14:paraId="1D010EF0" w14:textId="77777777" w:rsidR="00E842CF" w:rsidRPr="00443C75" w:rsidRDefault="00E842CF" w:rsidP="00E842CF">
      <w:pPr>
        <w:pStyle w:val="BodyText"/>
        <w:rPr>
          <w:rFonts w:cs="Times New Roman"/>
          <w:b/>
        </w:rPr>
      </w:pPr>
    </w:p>
    <w:p w14:paraId="4CA6D112" w14:textId="77777777" w:rsidR="00E842CF" w:rsidRPr="00443C75" w:rsidRDefault="00E842CF" w:rsidP="00E842CF">
      <w:pPr>
        <w:pStyle w:val="BodyText"/>
        <w:rPr>
          <w:rFonts w:cs="Times New Roman"/>
          <w:b/>
        </w:rPr>
      </w:pPr>
    </w:p>
    <w:p w14:paraId="36AF8F1C" w14:textId="77777777" w:rsidR="00E842CF" w:rsidRPr="00443C75" w:rsidRDefault="00E842CF" w:rsidP="00E842CF">
      <w:pPr>
        <w:pStyle w:val="BodyText"/>
        <w:spacing w:before="4"/>
        <w:rPr>
          <w:rFonts w:cs="Times New Roman"/>
          <w:b/>
        </w:rPr>
      </w:pPr>
    </w:p>
    <w:p w14:paraId="0811EA69" w14:textId="77777777" w:rsidR="00E842CF" w:rsidRPr="00443C75" w:rsidRDefault="00E842CF" w:rsidP="00E842CF">
      <w:pPr>
        <w:pStyle w:val="BodyText"/>
        <w:tabs>
          <w:tab w:val="left" w:pos="8569"/>
        </w:tabs>
        <w:spacing w:before="90"/>
        <w:ind w:left="102"/>
        <w:rPr>
          <w:rFonts w:cs="Times New Roman"/>
        </w:rPr>
      </w:pPr>
      <w:r w:rsidRPr="00443C75">
        <w:rPr>
          <w:rFonts w:cs="Times New Roman"/>
        </w:rPr>
        <w:t xml:space="preserve">ASSIGNOR: </w:t>
      </w:r>
      <w:r w:rsidRPr="00443C75">
        <w:rPr>
          <w:rFonts w:cs="Times New Roman"/>
          <w:spacing w:val="-1"/>
        </w:rPr>
        <w:t xml:space="preserve"> </w:t>
      </w:r>
      <w:r w:rsidRPr="00443C75">
        <w:rPr>
          <w:rFonts w:cs="Times New Roman"/>
          <w:u w:val="single"/>
        </w:rPr>
        <w:t xml:space="preserve"> </w:t>
      </w:r>
      <w:r w:rsidRPr="00443C75">
        <w:rPr>
          <w:rFonts w:cs="Times New Roman"/>
          <w:u w:val="single"/>
        </w:rPr>
        <w:tab/>
      </w:r>
    </w:p>
    <w:p w14:paraId="325A6B54" w14:textId="77777777" w:rsidR="00E842CF" w:rsidRPr="00443C75" w:rsidRDefault="00E842CF" w:rsidP="00E842CF">
      <w:pPr>
        <w:pStyle w:val="BodyText"/>
        <w:rPr>
          <w:rFonts w:cs="Times New Roman"/>
        </w:rPr>
      </w:pPr>
    </w:p>
    <w:p w14:paraId="51D43D4C" w14:textId="77777777" w:rsidR="00E842CF" w:rsidRPr="00443C75" w:rsidRDefault="00E842CF" w:rsidP="00E842CF">
      <w:pPr>
        <w:pStyle w:val="BodyText"/>
        <w:rPr>
          <w:rFonts w:cs="Times New Roman"/>
        </w:rPr>
      </w:pPr>
    </w:p>
    <w:p w14:paraId="564066E6" w14:textId="77777777" w:rsidR="00E842CF" w:rsidRPr="00443C75" w:rsidRDefault="00E842CF" w:rsidP="00E842CF">
      <w:pPr>
        <w:pStyle w:val="BodyText"/>
        <w:spacing w:before="10"/>
        <w:rPr>
          <w:rFonts w:cs="Times New Roman"/>
        </w:rPr>
      </w:pPr>
    </w:p>
    <w:p w14:paraId="7FB85AAB" w14:textId="77777777" w:rsidR="00E842CF" w:rsidRPr="00443C75" w:rsidRDefault="00E842CF" w:rsidP="00E842CF">
      <w:pPr>
        <w:pStyle w:val="BodyText"/>
        <w:tabs>
          <w:tab w:val="left" w:pos="8649"/>
        </w:tabs>
        <w:spacing w:before="90"/>
        <w:ind w:left="102"/>
        <w:rPr>
          <w:rFonts w:cs="Times New Roman"/>
        </w:rPr>
      </w:pPr>
      <w:r w:rsidRPr="00443C75">
        <w:rPr>
          <w:rFonts w:cs="Times New Roman"/>
        </w:rPr>
        <w:t xml:space="preserve">ASSIGNEE: </w:t>
      </w:r>
      <w:r w:rsidRPr="00443C75">
        <w:rPr>
          <w:rFonts w:cs="Times New Roman"/>
          <w:spacing w:val="-1"/>
        </w:rPr>
        <w:t xml:space="preserve"> </w:t>
      </w:r>
      <w:r w:rsidRPr="00443C75">
        <w:rPr>
          <w:rFonts w:cs="Times New Roman"/>
          <w:u w:val="single"/>
        </w:rPr>
        <w:t xml:space="preserve"> </w:t>
      </w:r>
      <w:r w:rsidRPr="00443C75">
        <w:rPr>
          <w:rFonts w:cs="Times New Roman"/>
          <w:u w:val="single"/>
        </w:rPr>
        <w:tab/>
      </w:r>
    </w:p>
    <w:p w14:paraId="5E7B5F82" w14:textId="77777777" w:rsidR="00E842CF" w:rsidRPr="00443C75" w:rsidRDefault="00E842CF" w:rsidP="00E842CF">
      <w:pPr>
        <w:pStyle w:val="BodyText"/>
        <w:rPr>
          <w:rFonts w:cs="Times New Roman"/>
        </w:rPr>
      </w:pPr>
    </w:p>
    <w:p w14:paraId="3E0BF523" w14:textId="77777777" w:rsidR="00E842CF" w:rsidRPr="00443C75" w:rsidRDefault="00E842CF" w:rsidP="00E842CF">
      <w:pPr>
        <w:pStyle w:val="BodyText"/>
        <w:rPr>
          <w:rFonts w:cs="Times New Roman"/>
        </w:rPr>
      </w:pPr>
    </w:p>
    <w:p w14:paraId="6BC823AB" w14:textId="77777777" w:rsidR="00E842CF" w:rsidRPr="00443C75" w:rsidRDefault="00E842CF" w:rsidP="00E842CF">
      <w:pPr>
        <w:pStyle w:val="BodyText"/>
        <w:spacing w:before="4"/>
        <w:rPr>
          <w:rFonts w:cs="Times New Roman"/>
        </w:rPr>
      </w:pPr>
    </w:p>
    <w:p w14:paraId="780D3CCC" w14:textId="51BA9F37" w:rsidR="00E842CF" w:rsidRPr="00443C75" w:rsidRDefault="00E842CF" w:rsidP="00E842CF">
      <w:pPr>
        <w:pStyle w:val="BodyText"/>
        <w:tabs>
          <w:tab w:val="left" w:pos="8688"/>
        </w:tabs>
        <w:spacing w:before="90"/>
        <w:ind w:left="102"/>
        <w:rPr>
          <w:rFonts w:cs="Times New Roman"/>
        </w:rPr>
      </w:pPr>
      <w:r w:rsidRPr="00443C75">
        <w:rPr>
          <w:rFonts w:cs="Times New Roman"/>
        </w:rPr>
        <w:t xml:space="preserve">BUYER:   </w:t>
      </w:r>
      <w:r w:rsidRPr="00443C75">
        <w:rPr>
          <w:rFonts w:cs="Times New Roman"/>
          <w:u w:val="single"/>
        </w:rPr>
        <w:t xml:space="preserve"> </w:t>
      </w:r>
      <w:r w:rsidRPr="00443C75">
        <w:rPr>
          <w:rFonts w:cs="Times New Roman"/>
          <w:u w:val="single"/>
        </w:rPr>
        <w:tab/>
      </w:r>
    </w:p>
    <w:p w14:paraId="2EE24AAF" w14:textId="77777777" w:rsidR="00E842CF" w:rsidRPr="00443C75" w:rsidRDefault="00E842CF" w:rsidP="00E842CF">
      <w:pPr>
        <w:pStyle w:val="BodyText"/>
        <w:rPr>
          <w:rFonts w:cs="Times New Roman"/>
        </w:rPr>
      </w:pPr>
    </w:p>
    <w:p w14:paraId="3A57D6B1" w14:textId="77777777" w:rsidR="00E842CF" w:rsidRPr="00443C75" w:rsidRDefault="00E842CF" w:rsidP="00E842CF">
      <w:pPr>
        <w:pStyle w:val="BodyText"/>
        <w:rPr>
          <w:rFonts w:cs="Times New Roman"/>
        </w:rPr>
      </w:pPr>
    </w:p>
    <w:p w14:paraId="56D42A34" w14:textId="77777777" w:rsidR="00E842CF" w:rsidRPr="00443C75" w:rsidRDefault="00E842CF" w:rsidP="00E842CF">
      <w:pPr>
        <w:pStyle w:val="BodyText"/>
        <w:spacing w:before="11"/>
        <w:rPr>
          <w:rFonts w:cs="Times New Roman"/>
        </w:rPr>
      </w:pPr>
    </w:p>
    <w:p w14:paraId="2463E7EE" w14:textId="77777777" w:rsidR="00E842CF" w:rsidRPr="00443C75" w:rsidRDefault="00E842CF" w:rsidP="00E842CF">
      <w:pPr>
        <w:pStyle w:val="BodyText"/>
        <w:tabs>
          <w:tab w:val="left" w:pos="9449"/>
        </w:tabs>
        <w:spacing w:before="90"/>
        <w:ind w:left="102"/>
        <w:rPr>
          <w:rFonts w:cs="Times New Roman"/>
        </w:rPr>
      </w:pPr>
      <w:r w:rsidRPr="00443C75">
        <w:rPr>
          <w:rFonts w:cs="Times New Roman"/>
        </w:rPr>
        <w:t>FROM CONTRACT</w:t>
      </w:r>
      <w:r w:rsidRPr="00443C75">
        <w:rPr>
          <w:rFonts w:cs="Times New Roman"/>
          <w:spacing w:val="-2"/>
        </w:rPr>
        <w:t xml:space="preserve"> </w:t>
      </w:r>
      <w:r w:rsidRPr="00443C75">
        <w:rPr>
          <w:rFonts w:cs="Times New Roman"/>
        </w:rPr>
        <w:t xml:space="preserve">NO.:  </w:t>
      </w:r>
      <w:r w:rsidRPr="00443C75">
        <w:rPr>
          <w:rFonts w:cs="Times New Roman"/>
          <w:spacing w:val="-1"/>
        </w:rPr>
        <w:t xml:space="preserve"> </w:t>
      </w:r>
      <w:r w:rsidRPr="00443C75">
        <w:rPr>
          <w:rFonts w:cs="Times New Roman"/>
          <w:u w:val="single"/>
        </w:rPr>
        <w:t xml:space="preserve"> </w:t>
      </w:r>
      <w:r w:rsidRPr="00443C75">
        <w:rPr>
          <w:rFonts w:cs="Times New Roman"/>
          <w:u w:val="single"/>
        </w:rPr>
        <w:tab/>
      </w:r>
    </w:p>
    <w:p w14:paraId="27C5638A" w14:textId="77777777" w:rsidR="00E842CF" w:rsidRPr="00443C75" w:rsidRDefault="00E842CF" w:rsidP="00E842CF">
      <w:pPr>
        <w:pStyle w:val="BodyText"/>
        <w:rPr>
          <w:rFonts w:cs="Times New Roman"/>
        </w:rPr>
      </w:pPr>
    </w:p>
    <w:p w14:paraId="5A8862F3" w14:textId="77777777" w:rsidR="00E842CF" w:rsidRPr="00443C75" w:rsidRDefault="00E842CF" w:rsidP="00E842CF">
      <w:pPr>
        <w:pStyle w:val="BodyText"/>
        <w:rPr>
          <w:rFonts w:cs="Times New Roman"/>
        </w:rPr>
      </w:pPr>
    </w:p>
    <w:p w14:paraId="3D48D87F" w14:textId="77777777" w:rsidR="00E842CF" w:rsidRPr="00443C75" w:rsidRDefault="00E842CF" w:rsidP="00E842CF">
      <w:pPr>
        <w:pStyle w:val="BodyText"/>
        <w:spacing w:before="4"/>
        <w:rPr>
          <w:rFonts w:cs="Times New Roman"/>
        </w:rPr>
      </w:pPr>
    </w:p>
    <w:p w14:paraId="2EA66045" w14:textId="77777777" w:rsidR="00E842CF" w:rsidRPr="00443C75" w:rsidRDefault="00E842CF" w:rsidP="00E842CF">
      <w:pPr>
        <w:pStyle w:val="BodyText"/>
        <w:tabs>
          <w:tab w:val="left" w:pos="9389"/>
        </w:tabs>
        <w:spacing w:before="90"/>
        <w:ind w:left="102"/>
        <w:rPr>
          <w:rFonts w:cs="Times New Roman"/>
        </w:rPr>
      </w:pPr>
      <w:r w:rsidRPr="00443C75">
        <w:rPr>
          <w:rFonts w:cs="Times New Roman"/>
        </w:rPr>
        <w:t>TO CONTRACT</w:t>
      </w:r>
      <w:r w:rsidRPr="00443C75">
        <w:rPr>
          <w:rFonts w:cs="Times New Roman"/>
          <w:spacing w:val="-1"/>
        </w:rPr>
        <w:t xml:space="preserve"> </w:t>
      </w:r>
      <w:r w:rsidRPr="00443C75">
        <w:rPr>
          <w:rFonts w:cs="Times New Roman"/>
        </w:rPr>
        <w:t xml:space="preserve">NO.: </w:t>
      </w:r>
      <w:r w:rsidRPr="00443C75">
        <w:rPr>
          <w:rFonts w:cs="Times New Roman"/>
          <w:spacing w:val="-1"/>
        </w:rPr>
        <w:t xml:space="preserve"> </w:t>
      </w:r>
      <w:r w:rsidRPr="00443C75">
        <w:rPr>
          <w:rFonts w:cs="Times New Roman"/>
          <w:u w:val="single"/>
        </w:rPr>
        <w:t xml:space="preserve"> </w:t>
      </w:r>
      <w:r w:rsidRPr="00443C75">
        <w:rPr>
          <w:rFonts w:cs="Times New Roman"/>
          <w:u w:val="single"/>
        </w:rPr>
        <w:tab/>
      </w:r>
    </w:p>
    <w:p w14:paraId="3FC812A1" w14:textId="77777777" w:rsidR="00E842CF" w:rsidRPr="00443C75" w:rsidRDefault="00E842CF" w:rsidP="00E842CF">
      <w:pPr>
        <w:pStyle w:val="BodyText"/>
        <w:spacing w:before="10"/>
        <w:rPr>
          <w:rFonts w:cs="Times New Roman"/>
        </w:rPr>
      </w:pPr>
    </w:p>
    <w:p w14:paraId="797F82FA" w14:textId="77777777" w:rsidR="00E842CF" w:rsidRPr="00443C75" w:rsidRDefault="00E842CF" w:rsidP="00837090">
      <w:pPr>
        <w:pStyle w:val="ListParagraph"/>
        <w:numPr>
          <w:ilvl w:val="0"/>
          <w:numId w:val="43"/>
        </w:numPr>
        <w:tabs>
          <w:tab w:val="left" w:pos="702"/>
          <w:tab w:val="left" w:pos="703"/>
        </w:tabs>
        <w:autoSpaceDE w:val="0"/>
        <w:autoSpaceDN w:val="0"/>
        <w:spacing w:before="74"/>
        <w:rPr>
          <w:rFonts w:cs="Times New Roman"/>
        </w:rPr>
      </w:pPr>
      <w:r w:rsidRPr="00443C75">
        <w:rPr>
          <w:rFonts w:cs="Times New Roman"/>
        </w:rPr>
        <w:t>This assignment is for the entirety of the</w:t>
      </w:r>
      <w:r w:rsidRPr="00443C75">
        <w:rPr>
          <w:rFonts w:cs="Times New Roman"/>
          <w:spacing w:val="-4"/>
        </w:rPr>
        <w:t xml:space="preserve"> </w:t>
      </w:r>
      <w:r w:rsidRPr="00443C75">
        <w:rPr>
          <w:rFonts w:cs="Times New Roman"/>
        </w:rPr>
        <w:t>contract.</w:t>
      </w:r>
    </w:p>
    <w:p w14:paraId="2BD09E84" w14:textId="77777777" w:rsidR="00E842CF" w:rsidRPr="00443C75" w:rsidRDefault="00E842CF" w:rsidP="00E842CF">
      <w:pPr>
        <w:pStyle w:val="BodyText"/>
        <w:spacing w:before="8"/>
        <w:rPr>
          <w:rFonts w:cs="Times New Roman"/>
        </w:rPr>
      </w:pPr>
    </w:p>
    <w:p w14:paraId="7D5E04CB" w14:textId="77777777" w:rsidR="00E842CF" w:rsidRPr="00443C75" w:rsidRDefault="00E842CF" w:rsidP="00837090">
      <w:pPr>
        <w:pStyle w:val="ListParagraph"/>
        <w:numPr>
          <w:ilvl w:val="0"/>
          <w:numId w:val="43"/>
        </w:numPr>
        <w:tabs>
          <w:tab w:val="left" w:pos="702"/>
          <w:tab w:val="left" w:pos="703"/>
        </w:tabs>
        <w:autoSpaceDE w:val="0"/>
        <w:autoSpaceDN w:val="0"/>
        <w:rPr>
          <w:rFonts w:cs="Times New Roman"/>
        </w:rPr>
      </w:pPr>
      <w:r w:rsidRPr="00443C75">
        <w:rPr>
          <w:rFonts w:cs="Times New Roman"/>
        </w:rPr>
        <w:t>This assignment is for the following batches under the</w:t>
      </w:r>
      <w:r w:rsidRPr="00443C75">
        <w:rPr>
          <w:rFonts w:cs="Times New Roman"/>
          <w:spacing w:val="-6"/>
        </w:rPr>
        <w:t xml:space="preserve"> </w:t>
      </w:r>
      <w:r w:rsidRPr="00443C75">
        <w:rPr>
          <w:rFonts w:cs="Times New Roman"/>
        </w:rPr>
        <w:t>contract:</w:t>
      </w:r>
    </w:p>
    <w:p w14:paraId="1AEACD98" w14:textId="77777777" w:rsidR="00E842CF" w:rsidRPr="00443C75" w:rsidRDefault="00E842CF" w:rsidP="00E842CF">
      <w:pPr>
        <w:pStyle w:val="BodyText"/>
        <w:rPr>
          <w:rFonts w:cs="Times New Roman"/>
        </w:rPr>
      </w:pPr>
    </w:p>
    <w:p w14:paraId="2B843232" w14:textId="77777777" w:rsidR="00E842CF" w:rsidRPr="00443C75" w:rsidRDefault="00E842CF" w:rsidP="001F5019">
      <w:pPr>
        <w:pStyle w:val="BodyText"/>
        <w:spacing w:before="4"/>
        <w:ind w:left="0"/>
        <w:rPr>
          <w:rFonts w:cs="Times New Roman"/>
        </w:rPr>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58"/>
        <w:gridCol w:w="2069"/>
        <w:gridCol w:w="2424"/>
      </w:tblGrid>
      <w:tr w:rsidR="00443C75" w:rsidRPr="00443C75" w14:paraId="65E7F6F2" w14:textId="77777777" w:rsidTr="00F00469">
        <w:trPr>
          <w:trHeight w:val="273"/>
        </w:trPr>
        <w:tc>
          <w:tcPr>
            <w:tcW w:w="4858" w:type="dxa"/>
          </w:tcPr>
          <w:p w14:paraId="09868574" w14:textId="77777777" w:rsidR="00E842CF" w:rsidRPr="00443C75" w:rsidRDefault="00E842CF" w:rsidP="00F00469">
            <w:pPr>
              <w:pStyle w:val="TableParagraph"/>
              <w:spacing w:line="253" w:lineRule="exact"/>
              <w:ind w:left="1742" w:right="1731"/>
              <w:jc w:val="center"/>
              <w:rPr>
                <w:rFonts w:cs="Times New Roman"/>
                <w:b/>
              </w:rPr>
            </w:pPr>
            <w:r w:rsidRPr="00443C75">
              <w:rPr>
                <w:rFonts w:cs="Times New Roman"/>
                <w:b/>
                <w:u w:val="thick"/>
              </w:rPr>
              <w:t>BATCH NO.</w:t>
            </w:r>
          </w:p>
        </w:tc>
        <w:tc>
          <w:tcPr>
            <w:tcW w:w="2069" w:type="dxa"/>
          </w:tcPr>
          <w:p w14:paraId="08BA6C17" w14:textId="77777777" w:rsidR="00E842CF" w:rsidRPr="00443C75" w:rsidRDefault="00E842CF" w:rsidP="00F00469">
            <w:pPr>
              <w:pStyle w:val="TableParagraph"/>
              <w:spacing w:line="253" w:lineRule="exact"/>
              <w:ind w:left="301"/>
              <w:rPr>
                <w:rFonts w:cs="Times New Roman"/>
                <w:b/>
              </w:rPr>
            </w:pPr>
            <w:r w:rsidRPr="00443C75">
              <w:rPr>
                <w:rFonts w:cs="Times New Roman"/>
                <w:b/>
                <w:u w:val="thick"/>
              </w:rPr>
              <w:t>BATCH SIZE</w:t>
            </w:r>
          </w:p>
        </w:tc>
        <w:tc>
          <w:tcPr>
            <w:tcW w:w="2424" w:type="dxa"/>
          </w:tcPr>
          <w:p w14:paraId="72D163A0" w14:textId="77777777" w:rsidR="00E842CF" w:rsidRPr="00443C75" w:rsidRDefault="00E842CF" w:rsidP="00F00469">
            <w:pPr>
              <w:pStyle w:val="TableParagraph"/>
              <w:spacing w:line="253" w:lineRule="exact"/>
              <w:ind w:left="425"/>
              <w:rPr>
                <w:rFonts w:cs="Times New Roman"/>
                <w:b/>
              </w:rPr>
            </w:pPr>
            <w:r w:rsidRPr="00443C75">
              <w:rPr>
                <w:rFonts w:cs="Times New Roman"/>
                <w:b/>
                <w:u w:val="thick"/>
              </w:rPr>
              <w:t>TRADE DATE</w:t>
            </w:r>
          </w:p>
        </w:tc>
      </w:tr>
      <w:tr w:rsidR="00443C75" w:rsidRPr="00443C75" w14:paraId="5100D95B" w14:textId="77777777" w:rsidTr="00F00469">
        <w:trPr>
          <w:trHeight w:val="277"/>
        </w:trPr>
        <w:tc>
          <w:tcPr>
            <w:tcW w:w="4858" w:type="dxa"/>
          </w:tcPr>
          <w:p w14:paraId="0EF98BA4" w14:textId="77777777" w:rsidR="00E842CF" w:rsidRPr="00443C75" w:rsidRDefault="00E842CF" w:rsidP="00F00469">
            <w:pPr>
              <w:pStyle w:val="TableParagraph"/>
              <w:rPr>
                <w:rFonts w:cs="Times New Roman"/>
              </w:rPr>
            </w:pPr>
          </w:p>
        </w:tc>
        <w:tc>
          <w:tcPr>
            <w:tcW w:w="2069" w:type="dxa"/>
          </w:tcPr>
          <w:p w14:paraId="166ED15F" w14:textId="77777777" w:rsidR="00E842CF" w:rsidRPr="00443C75" w:rsidRDefault="00E842CF" w:rsidP="00F00469">
            <w:pPr>
              <w:pStyle w:val="TableParagraph"/>
              <w:rPr>
                <w:rFonts w:cs="Times New Roman"/>
              </w:rPr>
            </w:pPr>
          </w:p>
        </w:tc>
        <w:tc>
          <w:tcPr>
            <w:tcW w:w="2424" w:type="dxa"/>
          </w:tcPr>
          <w:p w14:paraId="3462E53B" w14:textId="77777777" w:rsidR="00E842CF" w:rsidRPr="00443C75" w:rsidRDefault="00E842CF" w:rsidP="00F00469">
            <w:pPr>
              <w:pStyle w:val="TableParagraph"/>
              <w:rPr>
                <w:rFonts w:cs="Times New Roman"/>
              </w:rPr>
            </w:pPr>
          </w:p>
        </w:tc>
      </w:tr>
      <w:tr w:rsidR="00443C75" w:rsidRPr="00443C75" w14:paraId="041316F1" w14:textId="77777777" w:rsidTr="00F00469">
        <w:trPr>
          <w:trHeight w:val="277"/>
        </w:trPr>
        <w:tc>
          <w:tcPr>
            <w:tcW w:w="4858" w:type="dxa"/>
          </w:tcPr>
          <w:p w14:paraId="289F587E" w14:textId="77777777" w:rsidR="00E842CF" w:rsidRPr="00443C75" w:rsidRDefault="00E842CF" w:rsidP="00F00469">
            <w:pPr>
              <w:pStyle w:val="TableParagraph"/>
              <w:rPr>
                <w:rFonts w:cs="Times New Roman"/>
              </w:rPr>
            </w:pPr>
          </w:p>
        </w:tc>
        <w:tc>
          <w:tcPr>
            <w:tcW w:w="2069" w:type="dxa"/>
          </w:tcPr>
          <w:p w14:paraId="0412AADA" w14:textId="77777777" w:rsidR="00E842CF" w:rsidRPr="00443C75" w:rsidRDefault="00E842CF" w:rsidP="00F00469">
            <w:pPr>
              <w:pStyle w:val="TableParagraph"/>
              <w:rPr>
                <w:rFonts w:cs="Times New Roman"/>
              </w:rPr>
            </w:pPr>
          </w:p>
        </w:tc>
        <w:tc>
          <w:tcPr>
            <w:tcW w:w="2424" w:type="dxa"/>
          </w:tcPr>
          <w:p w14:paraId="5B310ED6" w14:textId="77777777" w:rsidR="00E842CF" w:rsidRPr="00443C75" w:rsidRDefault="00E842CF" w:rsidP="00F00469">
            <w:pPr>
              <w:pStyle w:val="TableParagraph"/>
              <w:rPr>
                <w:rFonts w:cs="Times New Roman"/>
              </w:rPr>
            </w:pPr>
          </w:p>
        </w:tc>
      </w:tr>
      <w:tr w:rsidR="00443C75" w:rsidRPr="00443C75" w14:paraId="6FB11052" w14:textId="77777777" w:rsidTr="00F00469">
        <w:trPr>
          <w:trHeight w:val="273"/>
        </w:trPr>
        <w:tc>
          <w:tcPr>
            <w:tcW w:w="4858" w:type="dxa"/>
          </w:tcPr>
          <w:p w14:paraId="6B63BDF1" w14:textId="77777777" w:rsidR="00E842CF" w:rsidRPr="00443C75" w:rsidRDefault="00E842CF" w:rsidP="00F00469">
            <w:pPr>
              <w:pStyle w:val="TableParagraph"/>
              <w:rPr>
                <w:rFonts w:cs="Times New Roman"/>
              </w:rPr>
            </w:pPr>
          </w:p>
        </w:tc>
        <w:tc>
          <w:tcPr>
            <w:tcW w:w="2069" w:type="dxa"/>
          </w:tcPr>
          <w:p w14:paraId="6C7AAEB3" w14:textId="77777777" w:rsidR="00E842CF" w:rsidRPr="00443C75" w:rsidRDefault="00E842CF" w:rsidP="00F00469">
            <w:pPr>
              <w:pStyle w:val="TableParagraph"/>
              <w:rPr>
                <w:rFonts w:cs="Times New Roman"/>
              </w:rPr>
            </w:pPr>
          </w:p>
        </w:tc>
        <w:tc>
          <w:tcPr>
            <w:tcW w:w="2424" w:type="dxa"/>
          </w:tcPr>
          <w:p w14:paraId="398CF573" w14:textId="77777777" w:rsidR="00E842CF" w:rsidRPr="00443C75" w:rsidRDefault="00E842CF" w:rsidP="00F00469">
            <w:pPr>
              <w:pStyle w:val="TableParagraph"/>
              <w:rPr>
                <w:rFonts w:cs="Times New Roman"/>
              </w:rPr>
            </w:pPr>
          </w:p>
        </w:tc>
      </w:tr>
      <w:tr w:rsidR="00443C75" w:rsidRPr="00443C75" w14:paraId="328A6059" w14:textId="77777777" w:rsidTr="00F00469">
        <w:trPr>
          <w:trHeight w:val="277"/>
        </w:trPr>
        <w:tc>
          <w:tcPr>
            <w:tcW w:w="4858" w:type="dxa"/>
          </w:tcPr>
          <w:p w14:paraId="76CC07EE" w14:textId="77777777" w:rsidR="00E842CF" w:rsidRPr="00443C75" w:rsidRDefault="00E842CF" w:rsidP="00F00469">
            <w:pPr>
              <w:pStyle w:val="TableParagraph"/>
              <w:rPr>
                <w:rFonts w:cs="Times New Roman"/>
              </w:rPr>
            </w:pPr>
          </w:p>
        </w:tc>
        <w:tc>
          <w:tcPr>
            <w:tcW w:w="2069" w:type="dxa"/>
          </w:tcPr>
          <w:p w14:paraId="0C593644" w14:textId="77777777" w:rsidR="00E842CF" w:rsidRPr="00443C75" w:rsidRDefault="00E842CF" w:rsidP="00F00469">
            <w:pPr>
              <w:pStyle w:val="TableParagraph"/>
              <w:rPr>
                <w:rFonts w:cs="Times New Roman"/>
              </w:rPr>
            </w:pPr>
          </w:p>
        </w:tc>
        <w:tc>
          <w:tcPr>
            <w:tcW w:w="2424" w:type="dxa"/>
          </w:tcPr>
          <w:p w14:paraId="55838B78" w14:textId="77777777" w:rsidR="00E842CF" w:rsidRPr="00443C75" w:rsidRDefault="00E842CF" w:rsidP="00F00469">
            <w:pPr>
              <w:pStyle w:val="TableParagraph"/>
              <w:rPr>
                <w:rFonts w:cs="Times New Roman"/>
              </w:rPr>
            </w:pPr>
          </w:p>
        </w:tc>
      </w:tr>
      <w:tr w:rsidR="00443C75" w:rsidRPr="00443C75" w14:paraId="5681B574" w14:textId="77777777" w:rsidTr="00F00469">
        <w:trPr>
          <w:trHeight w:val="273"/>
        </w:trPr>
        <w:tc>
          <w:tcPr>
            <w:tcW w:w="4858" w:type="dxa"/>
          </w:tcPr>
          <w:p w14:paraId="019F0370" w14:textId="77777777" w:rsidR="00E842CF" w:rsidRPr="00443C75" w:rsidRDefault="00E842CF" w:rsidP="00F00469">
            <w:pPr>
              <w:pStyle w:val="TableParagraph"/>
              <w:rPr>
                <w:rFonts w:cs="Times New Roman"/>
              </w:rPr>
            </w:pPr>
          </w:p>
        </w:tc>
        <w:tc>
          <w:tcPr>
            <w:tcW w:w="2069" w:type="dxa"/>
          </w:tcPr>
          <w:p w14:paraId="4C538FA4" w14:textId="77777777" w:rsidR="00E842CF" w:rsidRPr="00443C75" w:rsidRDefault="00E842CF" w:rsidP="00F00469">
            <w:pPr>
              <w:pStyle w:val="TableParagraph"/>
              <w:rPr>
                <w:rFonts w:cs="Times New Roman"/>
              </w:rPr>
            </w:pPr>
          </w:p>
        </w:tc>
        <w:tc>
          <w:tcPr>
            <w:tcW w:w="2424" w:type="dxa"/>
          </w:tcPr>
          <w:p w14:paraId="3CBA6A02" w14:textId="77777777" w:rsidR="00E842CF" w:rsidRPr="00443C75" w:rsidRDefault="00E842CF" w:rsidP="00F00469">
            <w:pPr>
              <w:pStyle w:val="TableParagraph"/>
              <w:rPr>
                <w:rFonts w:cs="Times New Roman"/>
              </w:rPr>
            </w:pPr>
          </w:p>
        </w:tc>
      </w:tr>
      <w:tr w:rsidR="00443C75" w:rsidRPr="00443C75" w14:paraId="51B1F78B" w14:textId="77777777" w:rsidTr="00F00469">
        <w:trPr>
          <w:trHeight w:val="277"/>
        </w:trPr>
        <w:tc>
          <w:tcPr>
            <w:tcW w:w="4858" w:type="dxa"/>
          </w:tcPr>
          <w:p w14:paraId="491AFE1A" w14:textId="77777777" w:rsidR="00E842CF" w:rsidRPr="00443C75" w:rsidRDefault="00E842CF" w:rsidP="00F00469">
            <w:pPr>
              <w:pStyle w:val="TableParagraph"/>
              <w:rPr>
                <w:rFonts w:cs="Times New Roman"/>
              </w:rPr>
            </w:pPr>
          </w:p>
        </w:tc>
        <w:tc>
          <w:tcPr>
            <w:tcW w:w="2069" w:type="dxa"/>
          </w:tcPr>
          <w:p w14:paraId="2B9318EB" w14:textId="77777777" w:rsidR="00E842CF" w:rsidRPr="00443C75" w:rsidRDefault="00E842CF" w:rsidP="00F00469">
            <w:pPr>
              <w:pStyle w:val="TableParagraph"/>
              <w:rPr>
                <w:rFonts w:cs="Times New Roman"/>
              </w:rPr>
            </w:pPr>
          </w:p>
        </w:tc>
        <w:tc>
          <w:tcPr>
            <w:tcW w:w="2424" w:type="dxa"/>
          </w:tcPr>
          <w:p w14:paraId="452FB14F" w14:textId="77777777" w:rsidR="00E842CF" w:rsidRPr="00443C75" w:rsidRDefault="00E842CF" w:rsidP="00F00469">
            <w:pPr>
              <w:pStyle w:val="TableParagraph"/>
              <w:rPr>
                <w:rFonts w:cs="Times New Roman"/>
              </w:rPr>
            </w:pPr>
          </w:p>
        </w:tc>
      </w:tr>
      <w:tr w:rsidR="00443C75" w:rsidRPr="00443C75" w14:paraId="43A384D8" w14:textId="77777777" w:rsidTr="00F00469">
        <w:trPr>
          <w:trHeight w:val="278"/>
        </w:trPr>
        <w:tc>
          <w:tcPr>
            <w:tcW w:w="4858" w:type="dxa"/>
          </w:tcPr>
          <w:p w14:paraId="33727327" w14:textId="77777777" w:rsidR="00E842CF" w:rsidRPr="00443C75" w:rsidRDefault="00E842CF" w:rsidP="00F00469">
            <w:pPr>
              <w:pStyle w:val="TableParagraph"/>
              <w:rPr>
                <w:rFonts w:cs="Times New Roman"/>
              </w:rPr>
            </w:pPr>
          </w:p>
        </w:tc>
        <w:tc>
          <w:tcPr>
            <w:tcW w:w="2069" w:type="dxa"/>
          </w:tcPr>
          <w:p w14:paraId="48B868F9" w14:textId="77777777" w:rsidR="00E842CF" w:rsidRPr="00443C75" w:rsidRDefault="00E842CF" w:rsidP="00F00469">
            <w:pPr>
              <w:pStyle w:val="TableParagraph"/>
              <w:rPr>
                <w:rFonts w:cs="Times New Roman"/>
              </w:rPr>
            </w:pPr>
          </w:p>
        </w:tc>
        <w:tc>
          <w:tcPr>
            <w:tcW w:w="2424" w:type="dxa"/>
          </w:tcPr>
          <w:p w14:paraId="659FEF12" w14:textId="77777777" w:rsidR="00E842CF" w:rsidRPr="00443C75" w:rsidRDefault="00E842CF" w:rsidP="00F00469">
            <w:pPr>
              <w:pStyle w:val="TableParagraph"/>
              <w:rPr>
                <w:rFonts w:cs="Times New Roman"/>
              </w:rPr>
            </w:pPr>
          </w:p>
        </w:tc>
      </w:tr>
      <w:tr w:rsidR="00443C75" w:rsidRPr="00443C75" w14:paraId="3ADCB855" w14:textId="77777777" w:rsidTr="00F00469">
        <w:trPr>
          <w:trHeight w:val="273"/>
        </w:trPr>
        <w:tc>
          <w:tcPr>
            <w:tcW w:w="4858" w:type="dxa"/>
          </w:tcPr>
          <w:p w14:paraId="732C1D3F" w14:textId="77777777" w:rsidR="00E842CF" w:rsidRPr="00443C75" w:rsidRDefault="00E842CF" w:rsidP="00F00469">
            <w:pPr>
              <w:pStyle w:val="TableParagraph"/>
              <w:rPr>
                <w:rFonts w:cs="Times New Roman"/>
              </w:rPr>
            </w:pPr>
          </w:p>
        </w:tc>
        <w:tc>
          <w:tcPr>
            <w:tcW w:w="2069" w:type="dxa"/>
          </w:tcPr>
          <w:p w14:paraId="7E6ADE5D" w14:textId="77777777" w:rsidR="00E842CF" w:rsidRPr="00443C75" w:rsidRDefault="00E842CF" w:rsidP="00F00469">
            <w:pPr>
              <w:pStyle w:val="TableParagraph"/>
              <w:rPr>
                <w:rFonts w:cs="Times New Roman"/>
              </w:rPr>
            </w:pPr>
          </w:p>
        </w:tc>
        <w:tc>
          <w:tcPr>
            <w:tcW w:w="2424" w:type="dxa"/>
          </w:tcPr>
          <w:p w14:paraId="64E185F3" w14:textId="77777777" w:rsidR="00E842CF" w:rsidRPr="00443C75" w:rsidRDefault="00E842CF" w:rsidP="00F00469">
            <w:pPr>
              <w:pStyle w:val="TableParagraph"/>
              <w:rPr>
                <w:rFonts w:cs="Times New Roman"/>
              </w:rPr>
            </w:pPr>
          </w:p>
        </w:tc>
      </w:tr>
      <w:tr w:rsidR="00443C75" w:rsidRPr="00443C75" w14:paraId="1C74859F" w14:textId="77777777" w:rsidTr="00F00469">
        <w:trPr>
          <w:trHeight w:val="278"/>
        </w:trPr>
        <w:tc>
          <w:tcPr>
            <w:tcW w:w="4858" w:type="dxa"/>
          </w:tcPr>
          <w:p w14:paraId="409874CA" w14:textId="77777777" w:rsidR="00E842CF" w:rsidRPr="00443C75" w:rsidRDefault="00E842CF" w:rsidP="00F00469">
            <w:pPr>
              <w:pStyle w:val="TableParagraph"/>
              <w:rPr>
                <w:rFonts w:cs="Times New Roman"/>
              </w:rPr>
            </w:pPr>
          </w:p>
        </w:tc>
        <w:tc>
          <w:tcPr>
            <w:tcW w:w="2069" w:type="dxa"/>
          </w:tcPr>
          <w:p w14:paraId="33C5300B" w14:textId="77777777" w:rsidR="00E842CF" w:rsidRPr="00443C75" w:rsidRDefault="00E842CF" w:rsidP="00F00469">
            <w:pPr>
              <w:pStyle w:val="TableParagraph"/>
              <w:rPr>
                <w:rFonts w:cs="Times New Roman"/>
              </w:rPr>
            </w:pPr>
          </w:p>
        </w:tc>
        <w:tc>
          <w:tcPr>
            <w:tcW w:w="2424" w:type="dxa"/>
          </w:tcPr>
          <w:p w14:paraId="2ED0D47D" w14:textId="77777777" w:rsidR="00E842CF" w:rsidRPr="00443C75" w:rsidRDefault="00E842CF" w:rsidP="00F00469">
            <w:pPr>
              <w:pStyle w:val="TableParagraph"/>
              <w:rPr>
                <w:rFonts w:cs="Times New Roman"/>
              </w:rPr>
            </w:pPr>
          </w:p>
        </w:tc>
      </w:tr>
      <w:tr w:rsidR="00443C75" w:rsidRPr="00443C75" w14:paraId="4491C16C" w14:textId="77777777" w:rsidTr="00F00469">
        <w:trPr>
          <w:trHeight w:val="273"/>
        </w:trPr>
        <w:tc>
          <w:tcPr>
            <w:tcW w:w="4858" w:type="dxa"/>
          </w:tcPr>
          <w:p w14:paraId="3D36DFCE" w14:textId="77777777" w:rsidR="00E842CF" w:rsidRPr="00443C75" w:rsidRDefault="00E842CF" w:rsidP="00F00469">
            <w:pPr>
              <w:pStyle w:val="TableParagraph"/>
              <w:rPr>
                <w:rFonts w:cs="Times New Roman"/>
              </w:rPr>
            </w:pPr>
          </w:p>
        </w:tc>
        <w:tc>
          <w:tcPr>
            <w:tcW w:w="2069" w:type="dxa"/>
          </w:tcPr>
          <w:p w14:paraId="7D34C0C4" w14:textId="77777777" w:rsidR="00E842CF" w:rsidRPr="00443C75" w:rsidRDefault="00E842CF" w:rsidP="00F00469">
            <w:pPr>
              <w:pStyle w:val="TableParagraph"/>
              <w:rPr>
                <w:rFonts w:cs="Times New Roman"/>
              </w:rPr>
            </w:pPr>
          </w:p>
        </w:tc>
        <w:tc>
          <w:tcPr>
            <w:tcW w:w="2424" w:type="dxa"/>
          </w:tcPr>
          <w:p w14:paraId="6BD424B9" w14:textId="77777777" w:rsidR="00E842CF" w:rsidRPr="00443C75" w:rsidRDefault="00E842CF" w:rsidP="00F00469">
            <w:pPr>
              <w:pStyle w:val="TableParagraph"/>
              <w:rPr>
                <w:rFonts w:cs="Times New Roman"/>
              </w:rPr>
            </w:pPr>
          </w:p>
        </w:tc>
      </w:tr>
      <w:tr w:rsidR="00443C75" w:rsidRPr="00443C75" w14:paraId="5D67F595" w14:textId="77777777" w:rsidTr="00F00469">
        <w:trPr>
          <w:trHeight w:val="278"/>
        </w:trPr>
        <w:tc>
          <w:tcPr>
            <w:tcW w:w="4858" w:type="dxa"/>
          </w:tcPr>
          <w:p w14:paraId="26B61B96" w14:textId="77777777" w:rsidR="00E842CF" w:rsidRPr="00443C75" w:rsidRDefault="00E842CF" w:rsidP="00F00469">
            <w:pPr>
              <w:pStyle w:val="TableParagraph"/>
              <w:rPr>
                <w:rFonts w:cs="Times New Roman"/>
              </w:rPr>
            </w:pPr>
          </w:p>
        </w:tc>
        <w:tc>
          <w:tcPr>
            <w:tcW w:w="2069" w:type="dxa"/>
          </w:tcPr>
          <w:p w14:paraId="334D0AAE" w14:textId="77777777" w:rsidR="00E842CF" w:rsidRPr="00443C75" w:rsidRDefault="00E842CF" w:rsidP="00F00469">
            <w:pPr>
              <w:pStyle w:val="TableParagraph"/>
              <w:rPr>
                <w:rFonts w:cs="Times New Roman"/>
              </w:rPr>
            </w:pPr>
          </w:p>
        </w:tc>
        <w:tc>
          <w:tcPr>
            <w:tcW w:w="2424" w:type="dxa"/>
          </w:tcPr>
          <w:p w14:paraId="2D9F901A" w14:textId="77777777" w:rsidR="00E842CF" w:rsidRPr="00443C75" w:rsidRDefault="00E842CF" w:rsidP="00F00469">
            <w:pPr>
              <w:pStyle w:val="TableParagraph"/>
              <w:rPr>
                <w:rFonts w:cs="Times New Roman"/>
              </w:rPr>
            </w:pPr>
          </w:p>
        </w:tc>
      </w:tr>
      <w:tr w:rsidR="00443C75" w:rsidRPr="00443C75" w14:paraId="44945879" w14:textId="77777777" w:rsidTr="00F00469">
        <w:trPr>
          <w:trHeight w:val="273"/>
        </w:trPr>
        <w:tc>
          <w:tcPr>
            <w:tcW w:w="4858" w:type="dxa"/>
          </w:tcPr>
          <w:p w14:paraId="7845418C" w14:textId="77777777" w:rsidR="00E842CF" w:rsidRPr="00443C75" w:rsidRDefault="00E842CF" w:rsidP="00F00469">
            <w:pPr>
              <w:pStyle w:val="TableParagraph"/>
              <w:rPr>
                <w:rFonts w:cs="Times New Roman"/>
              </w:rPr>
            </w:pPr>
          </w:p>
        </w:tc>
        <w:tc>
          <w:tcPr>
            <w:tcW w:w="2069" w:type="dxa"/>
          </w:tcPr>
          <w:p w14:paraId="13F091B2" w14:textId="77777777" w:rsidR="00E842CF" w:rsidRPr="00443C75" w:rsidRDefault="00E842CF" w:rsidP="00F00469">
            <w:pPr>
              <w:pStyle w:val="TableParagraph"/>
              <w:rPr>
                <w:rFonts w:cs="Times New Roman"/>
              </w:rPr>
            </w:pPr>
          </w:p>
        </w:tc>
        <w:tc>
          <w:tcPr>
            <w:tcW w:w="2424" w:type="dxa"/>
          </w:tcPr>
          <w:p w14:paraId="0F121AA1" w14:textId="77777777" w:rsidR="00E842CF" w:rsidRPr="00443C75" w:rsidRDefault="00E842CF" w:rsidP="00F00469">
            <w:pPr>
              <w:pStyle w:val="TableParagraph"/>
              <w:rPr>
                <w:rFonts w:cs="Times New Roman"/>
              </w:rPr>
            </w:pPr>
          </w:p>
        </w:tc>
      </w:tr>
      <w:tr w:rsidR="00443C75" w:rsidRPr="00443C75" w14:paraId="0D179A7F" w14:textId="77777777" w:rsidTr="00F00469">
        <w:trPr>
          <w:trHeight w:val="278"/>
        </w:trPr>
        <w:tc>
          <w:tcPr>
            <w:tcW w:w="4858" w:type="dxa"/>
          </w:tcPr>
          <w:p w14:paraId="0A12E676" w14:textId="77777777" w:rsidR="00E842CF" w:rsidRPr="00443C75" w:rsidRDefault="00E842CF" w:rsidP="00F00469">
            <w:pPr>
              <w:pStyle w:val="TableParagraph"/>
              <w:rPr>
                <w:rFonts w:cs="Times New Roman"/>
              </w:rPr>
            </w:pPr>
          </w:p>
        </w:tc>
        <w:tc>
          <w:tcPr>
            <w:tcW w:w="2069" w:type="dxa"/>
          </w:tcPr>
          <w:p w14:paraId="122001CE" w14:textId="77777777" w:rsidR="00E842CF" w:rsidRPr="00443C75" w:rsidRDefault="00E842CF" w:rsidP="00F00469">
            <w:pPr>
              <w:pStyle w:val="TableParagraph"/>
              <w:rPr>
                <w:rFonts w:cs="Times New Roman"/>
              </w:rPr>
            </w:pPr>
          </w:p>
        </w:tc>
        <w:tc>
          <w:tcPr>
            <w:tcW w:w="2424" w:type="dxa"/>
          </w:tcPr>
          <w:p w14:paraId="70F1F381" w14:textId="77777777" w:rsidR="00E842CF" w:rsidRPr="00443C75" w:rsidRDefault="00E842CF" w:rsidP="00F00469">
            <w:pPr>
              <w:pStyle w:val="TableParagraph"/>
              <w:rPr>
                <w:rFonts w:cs="Times New Roman"/>
              </w:rPr>
            </w:pPr>
          </w:p>
        </w:tc>
      </w:tr>
      <w:tr w:rsidR="00443C75" w:rsidRPr="00443C75" w14:paraId="6E6C853B" w14:textId="77777777" w:rsidTr="00F00469">
        <w:trPr>
          <w:trHeight w:val="278"/>
        </w:trPr>
        <w:tc>
          <w:tcPr>
            <w:tcW w:w="4858" w:type="dxa"/>
          </w:tcPr>
          <w:p w14:paraId="5D8EACB6" w14:textId="77777777" w:rsidR="00E842CF" w:rsidRPr="00443C75" w:rsidRDefault="00E842CF" w:rsidP="00F00469">
            <w:pPr>
              <w:pStyle w:val="TableParagraph"/>
              <w:rPr>
                <w:rFonts w:cs="Times New Roman"/>
              </w:rPr>
            </w:pPr>
          </w:p>
        </w:tc>
        <w:tc>
          <w:tcPr>
            <w:tcW w:w="2069" w:type="dxa"/>
          </w:tcPr>
          <w:p w14:paraId="4584B342" w14:textId="77777777" w:rsidR="00E842CF" w:rsidRPr="00443C75" w:rsidRDefault="00E842CF" w:rsidP="00F00469">
            <w:pPr>
              <w:pStyle w:val="TableParagraph"/>
              <w:rPr>
                <w:rFonts w:cs="Times New Roman"/>
              </w:rPr>
            </w:pPr>
          </w:p>
        </w:tc>
        <w:tc>
          <w:tcPr>
            <w:tcW w:w="2424" w:type="dxa"/>
          </w:tcPr>
          <w:p w14:paraId="0EDDCF75" w14:textId="77777777" w:rsidR="00E842CF" w:rsidRPr="00443C75" w:rsidRDefault="00E842CF" w:rsidP="00F00469">
            <w:pPr>
              <w:pStyle w:val="TableParagraph"/>
              <w:rPr>
                <w:rFonts w:cs="Times New Roman"/>
              </w:rPr>
            </w:pPr>
          </w:p>
        </w:tc>
      </w:tr>
      <w:tr w:rsidR="00443C75" w:rsidRPr="00443C75" w14:paraId="6B422D19" w14:textId="77777777" w:rsidTr="00F00469">
        <w:trPr>
          <w:trHeight w:val="273"/>
        </w:trPr>
        <w:tc>
          <w:tcPr>
            <w:tcW w:w="4858" w:type="dxa"/>
          </w:tcPr>
          <w:p w14:paraId="54401E72" w14:textId="77777777" w:rsidR="00E842CF" w:rsidRPr="00443C75" w:rsidRDefault="00E842CF" w:rsidP="00F00469">
            <w:pPr>
              <w:pStyle w:val="TableParagraph"/>
              <w:rPr>
                <w:rFonts w:cs="Times New Roman"/>
              </w:rPr>
            </w:pPr>
          </w:p>
        </w:tc>
        <w:tc>
          <w:tcPr>
            <w:tcW w:w="2069" w:type="dxa"/>
          </w:tcPr>
          <w:p w14:paraId="3ADCD88D" w14:textId="77777777" w:rsidR="00E842CF" w:rsidRPr="00443C75" w:rsidRDefault="00E842CF" w:rsidP="00F00469">
            <w:pPr>
              <w:pStyle w:val="TableParagraph"/>
              <w:rPr>
                <w:rFonts w:cs="Times New Roman"/>
              </w:rPr>
            </w:pPr>
          </w:p>
        </w:tc>
        <w:tc>
          <w:tcPr>
            <w:tcW w:w="2424" w:type="dxa"/>
          </w:tcPr>
          <w:p w14:paraId="456C6A98" w14:textId="77777777" w:rsidR="00E842CF" w:rsidRPr="00443C75" w:rsidRDefault="00E842CF" w:rsidP="00F00469">
            <w:pPr>
              <w:pStyle w:val="TableParagraph"/>
              <w:rPr>
                <w:rFonts w:cs="Times New Roman"/>
              </w:rPr>
            </w:pPr>
          </w:p>
        </w:tc>
      </w:tr>
      <w:tr w:rsidR="00443C75" w:rsidRPr="00443C75" w14:paraId="16FEB264" w14:textId="77777777" w:rsidTr="00F00469">
        <w:trPr>
          <w:trHeight w:val="278"/>
        </w:trPr>
        <w:tc>
          <w:tcPr>
            <w:tcW w:w="4858" w:type="dxa"/>
          </w:tcPr>
          <w:p w14:paraId="64C8F6CA" w14:textId="77777777" w:rsidR="00E842CF" w:rsidRPr="00443C75" w:rsidRDefault="00E842CF" w:rsidP="00F00469">
            <w:pPr>
              <w:pStyle w:val="TableParagraph"/>
              <w:rPr>
                <w:rFonts w:cs="Times New Roman"/>
              </w:rPr>
            </w:pPr>
          </w:p>
        </w:tc>
        <w:tc>
          <w:tcPr>
            <w:tcW w:w="2069" w:type="dxa"/>
          </w:tcPr>
          <w:p w14:paraId="0CB09401" w14:textId="77777777" w:rsidR="00E842CF" w:rsidRPr="00443C75" w:rsidRDefault="00E842CF" w:rsidP="00F00469">
            <w:pPr>
              <w:pStyle w:val="TableParagraph"/>
              <w:rPr>
                <w:rFonts w:cs="Times New Roman"/>
              </w:rPr>
            </w:pPr>
          </w:p>
        </w:tc>
        <w:tc>
          <w:tcPr>
            <w:tcW w:w="2424" w:type="dxa"/>
          </w:tcPr>
          <w:p w14:paraId="6D2A9E10" w14:textId="77777777" w:rsidR="00E842CF" w:rsidRPr="00443C75" w:rsidRDefault="00E842CF" w:rsidP="00F00469">
            <w:pPr>
              <w:pStyle w:val="TableParagraph"/>
              <w:rPr>
                <w:rFonts w:cs="Times New Roman"/>
              </w:rPr>
            </w:pPr>
          </w:p>
        </w:tc>
      </w:tr>
      <w:tr w:rsidR="00443C75" w:rsidRPr="00443C75" w14:paraId="755B120B" w14:textId="77777777" w:rsidTr="00F00469">
        <w:trPr>
          <w:trHeight w:val="273"/>
        </w:trPr>
        <w:tc>
          <w:tcPr>
            <w:tcW w:w="4858" w:type="dxa"/>
          </w:tcPr>
          <w:p w14:paraId="440E736E" w14:textId="77777777" w:rsidR="00E842CF" w:rsidRPr="00443C75" w:rsidRDefault="00E842CF" w:rsidP="00F00469">
            <w:pPr>
              <w:pStyle w:val="TableParagraph"/>
              <w:rPr>
                <w:rFonts w:cs="Times New Roman"/>
              </w:rPr>
            </w:pPr>
          </w:p>
        </w:tc>
        <w:tc>
          <w:tcPr>
            <w:tcW w:w="2069" w:type="dxa"/>
          </w:tcPr>
          <w:p w14:paraId="796F1946" w14:textId="77777777" w:rsidR="00E842CF" w:rsidRPr="00443C75" w:rsidRDefault="00E842CF" w:rsidP="00F00469">
            <w:pPr>
              <w:pStyle w:val="TableParagraph"/>
              <w:rPr>
                <w:rFonts w:cs="Times New Roman"/>
              </w:rPr>
            </w:pPr>
          </w:p>
        </w:tc>
        <w:tc>
          <w:tcPr>
            <w:tcW w:w="2424" w:type="dxa"/>
          </w:tcPr>
          <w:p w14:paraId="36299C39" w14:textId="77777777" w:rsidR="00E842CF" w:rsidRPr="00443C75" w:rsidRDefault="00E842CF" w:rsidP="00F00469">
            <w:pPr>
              <w:pStyle w:val="TableParagraph"/>
              <w:rPr>
                <w:rFonts w:cs="Times New Roman"/>
              </w:rPr>
            </w:pPr>
          </w:p>
        </w:tc>
      </w:tr>
    </w:tbl>
    <w:p w14:paraId="41D019F2" w14:textId="77777777" w:rsidR="00E842CF" w:rsidRPr="00443C75" w:rsidRDefault="00E842CF" w:rsidP="00E842CF">
      <w:pPr>
        <w:rPr>
          <w:rFonts w:cs="Times New Roman"/>
        </w:rPr>
      </w:pPr>
    </w:p>
    <w:p w14:paraId="67802CC2" w14:textId="4CD293D9" w:rsidR="00473C38" w:rsidRPr="00443C75" w:rsidRDefault="00473C38" w:rsidP="00473C38">
      <w:pPr>
        <w:rPr>
          <w:rFonts w:cs="Times New Roman"/>
          <w:spacing w:val="-1"/>
        </w:rPr>
      </w:pPr>
    </w:p>
    <w:p w14:paraId="4FBBD022" w14:textId="3A02019B" w:rsidR="00F15584" w:rsidRDefault="00A04354" w:rsidP="00A04354">
      <w:pPr>
        <w:pStyle w:val="Heading2"/>
        <w:numPr>
          <w:ilvl w:val="0"/>
          <w:numId w:val="0"/>
        </w:numPr>
        <w:spacing w:before="146" w:line="465" w:lineRule="auto"/>
        <w:jc w:val="center"/>
        <w:rPr>
          <w:rFonts w:cs="Times New Roman"/>
          <w:spacing w:val="-1"/>
          <w:sz w:val="28"/>
        </w:rPr>
      </w:pPr>
      <w:bookmarkStart w:id="1009" w:name="_Toc227332033"/>
      <w:bookmarkStart w:id="1010" w:name="_Toc42120151"/>
      <w:bookmarkStart w:id="1011" w:name="_Toc42245480"/>
      <w:bookmarkStart w:id="1012" w:name="_Toc42217381"/>
      <w:bookmarkStart w:id="1013" w:name="_Toc46495345"/>
      <w:bookmarkStart w:id="1014" w:name="_Toc72426849"/>
      <w:bookmarkStart w:id="1015" w:name="_Toc64563094"/>
      <w:bookmarkStart w:id="1016" w:name="_Toc115261607"/>
      <w:bookmarkStart w:id="1017" w:name="_Toc183537577"/>
      <w:bookmarkStart w:id="1018" w:name="_Toc225171696"/>
      <w:bookmarkStart w:id="1019" w:name="_Toc225877120"/>
      <w:bookmarkEnd w:id="1006"/>
      <w:r w:rsidRPr="00443C75">
        <w:rPr>
          <w:rFonts w:cs="Times New Roman"/>
          <w:spacing w:val="-1"/>
          <w:sz w:val="28"/>
        </w:rPr>
        <w:lastRenderedPageBreak/>
        <w:t>EXHIBIT D</w:t>
      </w:r>
      <w:r w:rsidR="00F15584" w:rsidRPr="00443C75">
        <w:rPr>
          <w:rFonts w:cs="Times New Roman"/>
          <w:spacing w:val="-1"/>
          <w:sz w:val="28"/>
          <w:szCs w:val="28"/>
        </w:rPr>
        <w:t xml:space="preserve">     </w:t>
      </w:r>
      <w:r w:rsidR="00F15584">
        <w:rPr>
          <w:rFonts w:cs="Times New Roman"/>
          <w:spacing w:val="-1"/>
          <w:sz w:val="28"/>
        </w:rPr>
        <w:br/>
        <w:t>Forms of Invoice</w:t>
      </w:r>
      <w:bookmarkEnd w:id="1009"/>
    </w:p>
    <w:p w14:paraId="2FE2D8AB" w14:textId="7F969054" w:rsidR="00A04354" w:rsidRPr="00F15584" w:rsidRDefault="00F15584" w:rsidP="00F15584">
      <w:pPr>
        <w:jc w:val="center"/>
        <w:rPr>
          <w:rFonts w:cs="Times New Roman"/>
          <w:b/>
          <w:bCs/>
        </w:rPr>
      </w:pPr>
      <w:r>
        <w:rPr>
          <w:rFonts w:cs="Times New Roman"/>
          <w:b/>
          <w:bCs/>
          <w:spacing w:val="-1"/>
          <w:sz w:val="28"/>
        </w:rPr>
        <w:t>Exhibit D</w:t>
      </w:r>
      <w:r w:rsidR="00C86A35" w:rsidRPr="00F15584">
        <w:rPr>
          <w:rFonts w:cs="Times New Roman"/>
          <w:b/>
          <w:bCs/>
          <w:spacing w:val="-1"/>
          <w:sz w:val="28"/>
        </w:rPr>
        <w:t>-1</w:t>
      </w:r>
      <w:r w:rsidR="00A04354" w:rsidRPr="00F15584">
        <w:rPr>
          <w:rFonts w:cs="Times New Roman"/>
          <w:b/>
          <w:bCs/>
          <w:spacing w:val="-1"/>
          <w:sz w:val="28"/>
        </w:rPr>
        <w:t xml:space="preserve">     </w:t>
      </w:r>
      <w:r w:rsidR="00A04354" w:rsidRPr="00F15584">
        <w:rPr>
          <w:rFonts w:cs="Times New Roman"/>
          <w:b/>
          <w:bCs/>
          <w:spacing w:val="-1"/>
          <w:sz w:val="28"/>
        </w:rPr>
        <w:br/>
        <w:t>Form of Invoice</w:t>
      </w:r>
      <w:bookmarkEnd w:id="1010"/>
      <w:bookmarkEnd w:id="1011"/>
      <w:bookmarkEnd w:id="1012"/>
      <w:bookmarkEnd w:id="1013"/>
      <w:bookmarkEnd w:id="1014"/>
      <w:bookmarkEnd w:id="1015"/>
      <w:bookmarkEnd w:id="1016"/>
      <w:bookmarkEnd w:id="1017"/>
      <w:bookmarkEnd w:id="1018"/>
      <w:bookmarkEnd w:id="1019"/>
    </w:p>
    <w:p w14:paraId="01C3302F" w14:textId="09B6F44B" w:rsidR="00F40B9A" w:rsidRPr="00443C75" w:rsidRDefault="00B225A4" w:rsidP="00F40B9A">
      <w:pPr>
        <w:rPr>
          <w:rFonts w:cs="Times New Roman"/>
          <w:i/>
        </w:rPr>
      </w:pPr>
      <w:r w:rsidRPr="00443C75">
        <w:rPr>
          <w:rFonts w:cs="Times New Roman"/>
          <w:i/>
        </w:rPr>
        <w:t xml:space="preserve">In accordance with Section </w:t>
      </w:r>
      <w:r w:rsidRPr="00443C75">
        <w:rPr>
          <w:rFonts w:cs="Times New Roman"/>
          <w:i/>
        </w:rPr>
        <w:fldChar w:fldCharType="begin"/>
      </w:r>
      <w:r w:rsidRPr="00443C75">
        <w:rPr>
          <w:rFonts w:cs="Times New Roman"/>
          <w:i/>
        </w:rPr>
        <w:instrText xml:space="preserve"> REF _Ref42117794 \w \h </w:instrText>
      </w:r>
      <w:r w:rsidR="006E5216" w:rsidRPr="00443C75">
        <w:rPr>
          <w:rFonts w:cs="Times New Roman"/>
          <w:i/>
        </w:rPr>
        <w:instrText xml:space="preserve"> \* MERGEFORMAT </w:instrText>
      </w:r>
      <w:r w:rsidRPr="00443C75">
        <w:rPr>
          <w:rFonts w:cs="Times New Roman"/>
          <w:i/>
        </w:rPr>
      </w:r>
      <w:r w:rsidRPr="00443C75">
        <w:rPr>
          <w:rFonts w:cs="Times New Roman"/>
          <w:i/>
        </w:rPr>
        <w:fldChar w:fldCharType="separate"/>
      </w:r>
      <w:r w:rsidR="00E7218A" w:rsidRPr="00443C75">
        <w:rPr>
          <w:rFonts w:cs="Times New Roman"/>
          <w:i/>
        </w:rPr>
        <w:t>5.1</w:t>
      </w:r>
      <w:r w:rsidRPr="00443C75">
        <w:rPr>
          <w:rFonts w:cs="Times New Roman"/>
          <w:i/>
        </w:rPr>
        <w:fldChar w:fldCharType="end"/>
      </w:r>
      <w:r w:rsidRPr="00443C75">
        <w:rPr>
          <w:rFonts w:cs="Times New Roman"/>
          <w:i/>
        </w:rPr>
        <w:t xml:space="preserve"> of the Agreement, w</w:t>
      </w:r>
      <w:r w:rsidR="00F40B9A" w:rsidRPr="00443C75">
        <w:rPr>
          <w:rFonts w:cs="Times New Roman"/>
          <w:i/>
        </w:rPr>
        <w:t>ith respect to a Quarterly Payment Cycle, no more than one (1) invoice will be processed for payment per Quarterly Period of the Quarterly Payment Cycle. If Seller fails to render an invoice by the Invoice Due Date, no payment will be processed for that Quarterly Period.  For any amounts associated with late invoices, those amounts shall be eligible to be included in the following Quarterly Period’s invoice for subsequent payment.  Buyer shall not be obligated to pay any invoice that is delivered more than six (6) months after the end of the Term of this Agreement.</w:t>
      </w:r>
    </w:p>
    <w:p w14:paraId="381C26FC" w14:textId="77777777" w:rsidR="00F40B9A" w:rsidRPr="00443C75" w:rsidRDefault="00F40B9A" w:rsidP="00F40B9A">
      <w:pPr>
        <w:rPr>
          <w:rFonts w:cs="Times New Roman"/>
        </w:rPr>
      </w:pPr>
    </w:p>
    <w:p w14:paraId="2B1055F6" w14:textId="77777777" w:rsidR="00F40B9A" w:rsidRPr="00443C75" w:rsidRDefault="00F40B9A" w:rsidP="00F40B9A">
      <w:pPr>
        <w:rPr>
          <w:rFonts w:cs="Times New Roman"/>
          <w:i/>
        </w:rPr>
      </w:pPr>
      <w:r w:rsidRPr="00443C75">
        <w:rPr>
          <w:rFonts w:cs="Times New Roman"/>
          <w:i/>
        </w:rPr>
        <w:t>(The Form of Invoice must contain information for all Designated Systems in the applicable Quarterly Payment Cycle)</w:t>
      </w:r>
    </w:p>
    <w:p w14:paraId="263A6C18" w14:textId="77777777" w:rsidR="00A04354" w:rsidRPr="00443C75" w:rsidRDefault="00A04354" w:rsidP="00A04354">
      <w:pPr>
        <w:rPr>
          <w:rFonts w:cs="Times New Roman"/>
        </w:rPr>
      </w:pPr>
    </w:p>
    <w:p w14:paraId="2A51A425" w14:textId="77777777" w:rsidR="00A04354" w:rsidRPr="00443C75" w:rsidRDefault="00A04354" w:rsidP="00A04354">
      <w:pPr>
        <w:rPr>
          <w:rFonts w:cs="Times New Roman"/>
        </w:rPr>
      </w:pPr>
      <w:r w:rsidRPr="00443C75">
        <w:rPr>
          <w:rFonts w:cs="Times New Roman"/>
        </w:rPr>
        <w:t>Invoice ID: ______________</w:t>
      </w:r>
    </w:p>
    <w:p w14:paraId="1912E79A" w14:textId="77777777" w:rsidR="00A04354" w:rsidRPr="00443C75" w:rsidRDefault="00A04354" w:rsidP="00A04354">
      <w:pPr>
        <w:rPr>
          <w:rFonts w:cs="Times New Roman"/>
        </w:rPr>
      </w:pPr>
    </w:p>
    <w:p w14:paraId="054BAF5A" w14:textId="711AF129" w:rsidR="00A04354" w:rsidRPr="00443C75" w:rsidRDefault="00A04354" w:rsidP="00A04354">
      <w:pPr>
        <w:rPr>
          <w:rFonts w:cs="Times New Roman"/>
        </w:rPr>
      </w:pPr>
      <w:r w:rsidRPr="00443C75">
        <w:rPr>
          <w:rFonts w:cs="Times New Roman"/>
        </w:rPr>
        <w:t>Invoice Date: ______________</w:t>
      </w:r>
    </w:p>
    <w:p w14:paraId="31A2A91B" w14:textId="483E4A59" w:rsidR="00725C2C" w:rsidRPr="00443C75" w:rsidRDefault="00725C2C" w:rsidP="00A04354">
      <w:pPr>
        <w:rPr>
          <w:rFonts w:cs="Times New Roman"/>
        </w:rPr>
      </w:pPr>
    </w:p>
    <w:p w14:paraId="18B7147F" w14:textId="3F13ED0F" w:rsidR="00725C2C" w:rsidRPr="00443C75" w:rsidRDefault="00725C2C" w:rsidP="00A04354">
      <w:pPr>
        <w:rPr>
          <w:rFonts w:cs="Times New Roman"/>
        </w:rPr>
      </w:pPr>
      <w:r w:rsidRPr="00443C75">
        <w:rPr>
          <w:rFonts w:cs="Times New Roman"/>
        </w:rPr>
        <w:t>Quarterly Payment Cycle (A, B, or C): ______________</w:t>
      </w:r>
    </w:p>
    <w:p w14:paraId="4392D035" w14:textId="77777777" w:rsidR="00A04354" w:rsidRPr="00443C75" w:rsidRDefault="00A04354" w:rsidP="00A04354">
      <w:pPr>
        <w:rPr>
          <w:rFonts w:cs="Times New Roman"/>
        </w:rPr>
      </w:pPr>
    </w:p>
    <w:p w14:paraId="7BA7EED0" w14:textId="77777777" w:rsidR="00A04354" w:rsidRPr="00443C75" w:rsidRDefault="00A04354" w:rsidP="00A04354">
      <w:pPr>
        <w:rPr>
          <w:rFonts w:cs="Times New Roman"/>
        </w:rPr>
      </w:pPr>
      <w:r w:rsidRPr="00443C75">
        <w:rPr>
          <w:rFonts w:cs="Times New Roman"/>
        </w:rPr>
        <w:t>Buyer: _________________</w:t>
      </w:r>
    </w:p>
    <w:p w14:paraId="74819BB1" w14:textId="77777777" w:rsidR="00A04354" w:rsidRPr="00443C75" w:rsidRDefault="00A04354" w:rsidP="00A04354">
      <w:pPr>
        <w:rPr>
          <w:rFonts w:cs="Times New Roman"/>
        </w:rPr>
      </w:pPr>
    </w:p>
    <w:p w14:paraId="2B3ED880" w14:textId="77777777" w:rsidR="00A04354" w:rsidRPr="00443C75" w:rsidRDefault="00A04354" w:rsidP="00A04354">
      <w:pPr>
        <w:rPr>
          <w:rFonts w:cs="Times New Roman"/>
        </w:rPr>
      </w:pPr>
      <w:r w:rsidRPr="00443C75">
        <w:rPr>
          <w:rFonts w:cs="Times New Roman"/>
        </w:rPr>
        <w:t>Buyer Address: ______________</w:t>
      </w:r>
    </w:p>
    <w:p w14:paraId="25048270" w14:textId="77777777" w:rsidR="00A04354" w:rsidRPr="00443C75" w:rsidRDefault="00A04354" w:rsidP="00A04354">
      <w:pPr>
        <w:rPr>
          <w:rFonts w:cs="Times New Roman"/>
        </w:rPr>
      </w:pPr>
    </w:p>
    <w:p w14:paraId="390CD7A8" w14:textId="77777777" w:rsidR="00A04354" w:rsidRPr="00443C75" w:rsidRDefault="00A04354" w:rsidP="00A04354">
      <w:pPr>
        <w:rPr>
          <w:rFonts w:cs="Times New Roman"/>
        </w:rPr>
      </w:pPr>
      <w:r w:rsidRPr="00443C75">
        <w:rPr>
          <w:rFonts w:cs="Times New Roman"/>
        </w:rPr>
        <w:t>Approved Vendor name: ______________</w:t>
      </w:r>
    </w:p>
    <w:p w14:paraId="3CBA211F" w14:textId="77777777" w:rsidR="00A04354" w:rsidRPr="00443C75" w:rsidRDefault="00A04354" w:rsidP="00A04354">
      <w:pPr>
        <w:rPr>
          <w:rFonts w:cs="Times New Roman"/>
        </w:rPr>
      </w:pPr>
    </w:p>
    <w:p w14:paraId="4B957AFA" w14:textId="77777777" w:rsidR="00A04354" w:rsidRPr="00443C75" w:rsidRDefault="00A04354" w:rsidP="00A04354">
      <w:pPr>
        <w:rPr>
          <w:rFonts w:cs="Times New Roman"/>
        </w:rPr>
      </w:pPr>
      <w:r w:rsidRPr="00443C75">
        <w:rPr>
          <w:rFonts w:cs="Times New Roman"/>
        </w:rPr>
        <w:t>Approved Vendor address: ______________</w:t>
      </w:r>
    </w:p>
    <w:p w14:paraId="409BA50F" w14:textId="77777777" w:rsidR="00A04354" w:rsidRPr="00443C75" w:rsidRDefault="00A04354" w:rsidP="00A04354">
      <w:pPr>
        <w:rPr>
          <w:rFonts w:cs="Times New Roman"/>
        </w:rPr>
      </w:pPr>
    </w:p>
    <w:p w14:paraId="2E17FAEE" w14:textId="77777777" w:rsidR="00A04354" w:rsidRPr="00443C75" w:rsidRDefault="00A04354" w:rsidP="00A04354">
      <w:pPr>
        <w:rPr>
          <w:rFonts w:cs="Times New Roman"/>
        </w:rPr>
      </w:pPr>
      <w:r w:rsidRPr="00443C75">
        <w:rPr>
          <w:rFonts w:cs="Times New Roman"/>
        </w:rPr>
        <w:t>Approved Vendor contract ID: ______________</w:t>
      </w:r>
    </w:p>
    <w:p w14:paraId="69024510" w14:textId="77777777" w:rsidR="00A04354" w:rsidRPr="00443C75" w:rsidRDefault="00A04354" w:rsidP="00A04354">
      <w:pPr>
        <w:rPr>
          <w:rFonts w:cs="Times New Roman"/>
        </w:rPr>
      </w:pPr>
    </w:p>
    <w:p w14:paraId="17207764" w14:textId="77777777" w:rsidR="00A04354" w:rsidRPr="00443C75" w:rsidRDefault="00A04354" w:rsidP="00A04354">
      <w:pPr>
        <w:rPr>
          <w:rFonts w:cs="Times New Roman"/>
        </w:rPr>
      </w:pPr>
      <w:r w:rsidRPr="00443C75">
        <w:rPr>
          <w:rFonts w:cs="Times New Roman"/>
        </w:rPr>
        <w:t>Date Due: ______________</w:t>
      </w:r>
    </w:p>
    <w:p w14:paraId="5391057A" w14:textId="77777777" w:rsidR="00A04354" w:rsidRPr="00443C75" w:rsidRDefault="00A04354" w:rsidP="00A04354">
      <w:pPr>
        <w:rPr>
          <w:rFonts w:cs="Times New Roman"/>
        </w:rPr>
      </w:pPr>
    </w:p>
    <w:p w14:paraId="7D8C0477" w14:textId="77777777" w:rsidR="00A04354" w:rsidRPr="00443C75" w:rsidRDefault="00A04354" w:rsidP="00A04354">
      <w:pPr>
        <w:rPr>
          <w:rFonts w:cs="Times New Roman"/>
        </w:rPr>
      </w:pPr>
      <w:r w:rsidRPr="00443C75">
        <w:rPr>
          <w:rFonts w:cs="Times New Roman"/>
        </w:rPr>
        <w:t>Cumulative Amount Previously Invoiced: $______________</w:t>
      </w:r>
    </w:p>
    <w:p w14:paraId="7F943FB0" w14:textId="77777777" w:rsidR="00A04354" w:rsidRPr="00443C75" w:rsidRDefault="00A04354" w:rsidP="00A04354">
      <w:pPr>
        <w:rPr>
          <w:rFonts w:cs="Times New Roman"/>
        </w:rPr>
      </w:pPr>
    </w:p>
    <w:p w14:paraId="755C49E1" w14:textId="77777777" w:rsidR="00A04354" w:rsidRPr="00443C75" w:rsidRDefault="00A04354" w:rsidP="00A04354">
      <w:pPr>
        <w:rPr>
          <w:rFonts w:cs="Times New Roman"/>
        </w:rPr>
      </w:pPr>
      <w:r w:rsidRPr="00443C75">
        <w:rPr>
          <w:rFonts w:cs="Times New Roman"/>
        </w:rPr>
        <w:t>Maximum Allowable Payment: $______________</w:t>
      </w:r>
    </w:p>
    <w:p w14:paraId="708B422F" w14:textId="77777777" w:rsidR="00A04354" w:rsidRPr="00443C75" w:rsidRDefault="00A04354" w:rsidP="00A04354">
      <w:pPr>
        <w:rPr>
          <w:rFonts w:cs="Times New Roman"/>
        </w:rPr>
      </w:pPr>
    </w:p>
    <w:p w14:paraId="749DF097" w14:textId="663C34A9" w:rsidR="00865CF5" w:rsidRPr="00F15584" w:rsidRDefault="00B225A4" w:rsidP="00865CF5">
      <w:pPr>
        <w:rPr>
          <w:rFonts w:cs="Times New Roman"/>
          <w:i/>
        </w:rPr>
      </w:pPr>
      <w:r w:rsidRPr="00443C75">
        <w:rPr>
          <w:rFonts w:cs="Times New Roman"/>
          <w:i/>
        </w:rPr>
        <w:t>In this exhibit, the</w:t>
      </w:r>
      <w:r w:rsidR="00F40B9A" w:rsidRPr="00443C75">
        <w:rPr>
          <w:rFonts w:cs="Times New Roman"/>
          <w:i/>
        </w:rPr>
        <w:t xml:space="preserve"> Maximum Allowable Payment </w:t>
      </w:r>
      <w:r w:rsidRPr="00443C75">
        <w:rPr>
          <w:rFonts w:cs="Times New Roman"/>
          <w:i/>
        </w:rPr>
        <w:t xml:space="preserve">is </w:t>
      </w:r>
      <w:r w:rsidR="00F40B9A" w:rsidRPr="00443C75">
        <w:rPr>
          <w:rFonts w:cs="Times New Roman"/>
          <w:i/>
        </w:rPr>
        <w:t xml:space="preserve">for </w:t>
      </w:r>
      <w:r w:rsidRPr="00443C75">
        <w:rPr>
          <w:rFonts w:cs="Times New Roman"/>
          <w:i/>
        </w:rPr>
        <w:t xml:space="preserve">one </w:t>
      </w:r>
      <w:r w:rsidR="00F40B9A" w:rsidRPr="00443C75">
        <w:rPr>
          <w:rFonts w:cs="Times New Roman"/>
          <w:i/>
        </w:rPr>
        <w:t xml:space="preserve">Quarterly Payment Cycle. </w:t>
      </w:r>
      <w:r w:rsidR="00A04354" w:rsidRPr="00443C75">
        <w:rPr>
          <w:rFonts w:cs="Times New Roman"/>
          <w:i/>
        </w:rPr>
        <w:t xml:space="preserve"> This amount does not reflect any </w:t>
      </w:r>
      <w:r w:rsidR="00E94624" w:rsidRPr="00443C75">
        <w:rPr>
          <w:rFonts w:cs="Times New Roman"/>
          <w:i/>
        </w:rPr>
        <w:t>payments</w:t>
      </w:r>
      <w:r w:rsidR="00A04354" w:rsidRPr="00443C75">
        <w:rPr>
          <w:rFonts w:cs="Times New Roman"/>
          <w:i/>
        </w:rPr>
        <w:t xml:space="preserve"> withheld under </w:t>
      </w:r>
      <w:r w:rsidR="00CC0759" w:rsidRPr="00443C75">
        <w:rPr>
          <w:rFonts w:cs="Times New Roman"/>
          <w:i/>
        </w:rPr>
        <w:t xml:space="preserve">Section </w:t>
      </w:r>
      <w:r w:rsidR="00CC0759" w:rsidRPr="00443C75">
        <w:rPr>
          <w:rFonts w:cs="Times New Roman"/>
          <w:i/>
          <w:highlight w:val="cyan"/>
        </w:rPr>
        <w:fldChar w:fldCharType="begin"/>
      </w:r>
      <w:r w:rsidR="00CC0759" w:rsidRPr="00443C75">
        <w:rPr>
          <w:rFonts w:cs="Times New Roman"/>
          <w:i/>
        </w:rPr>
        <w:instrText xml:space="preserve"> REF _Ref43330396 \w \h </w:instrText>
      </w:r>
      <w:r w:rsidR="008B4EAF" w:rsidRPr="00443C75">
        <w:rPr>
          <w:rFonts w:cs="Times New Roman"/>
          <w:i/>
          <w:highlight w:val="cyan"/>
        </w:rPr>
        <w:instrText xml:space="preserve"> \* MERGEFORMAT </w:instrText>
      </w:r>
      <w:r w:rsidR="00CC0759" w:rsidRPr="00443C75">
        <w:rPr>
          <w:rFonts w:cs="Times New Roman"/>
          <w:i/>
          <w:highlight w:val="cyan"/>
        </w:rPr>
      </w:r>
      <w:r w:rsidR="00CC0759" w:rsidRPr="00443C75">
        <w:rPr>
          <w:rFonts w:cs="Times New Roman"/>
          <w:i/>
          <w:highlight w:val="cyan"/>
        </w:rPr>
        <w:fldChar w:fldCharType="separate"/>
      </w:r>
      <w:r w:rsidR="00E7218A" w:rsidRPr="00443C75">
        <w:rPr>
          <w:rFonts w:cs="Times New Roman"/>
          <w:i/>
        </w:rPr>
        <w:t>7.1(c)</w:t>
      </w:r>
      <w:r w:rsidR="00CC0759" w:rsidRPr="00443C75">
        <w:rPr>
          <w:rFonts w:cs="Times New Roman"/>
          <w:i/>
          <w:highlight w:val="cyan"/>
        </w:rPr>
        <w:fldChar w:fldCharType="end"/>
      </w:r>
      <w:r w:rsidR="00CC0759" w:rsidRPr="00443C75">
        <w:rPr>
          <w:rFonts w:cs="Times New Roman"/>
          <w:i/>
        </w:rPr>
        <w:t xml:space="preserve"> of the Agreement</w:t>
      </w:r>
      <w:r w:rsidR="00A04354" w:rsidRPr="00443C75">
        <w:rPr>
          <w:rFonts w:cs="Times New Roman"/>
          <w:i/>
        </w:rPr>
        <w:t>.</w:t>
      </w:r>
      <w:r w:rsidR="006A1735" w:rsidRPr="00443C75">
        <w:rPr>
          <w:rFonts w:cs="Times New Roman"/>
          <w:i/>
        </w:rPr>
        <w:t xml:space="preserve"> </w:t>
      </w:r>
      <w:r w:rsidR="007E135A" w:rsidRPr="00443C75">
        <w:rPr>
          <w:rFonts w:cs="Times New Roman"/>
          <w:i/>
        </w:rPr>
        <w:t>Following four (4) full Quarterly Periods after Energization</w:t>
      </w:r>
      <w:r w:rsidR="006A1735" w:rsidRPr="00443C75">
        <w:rPr>
          <w:rFonts w:cs="Times New Roman"/>
          <w:i/>
        </w:rPr>
        <w:t xml:space="preserve"> for a Community Renewable Energy Generation Project, the Maximum Allowable Payment may include </w:t>
      </w:r>
      <w:r w:rsidR="007E135A" w:rsidRPr="00443C75">
        <w:rPr>
          <w:rFonts w:cs="Times New Roman"/>
          <w:i/>
        </w:rPr>
        <w:t>one</w:t>
      </w:r>
      <w:r w:rsidR="006A1735" w:rsidRPr="00443C75">
        <w:rPr>
          <w:rFonts w:cs="Times New Roman"/>
          <w:i/>
        </w:rPr>
        <w:t xml:space="preserve"> payment adjustment pursuant to Section </w:t>
      </w:r>
      <w:r w:rsidR="006A1735" w:rsidRPr="00443C75">
        <w:rPr>
          <w:rFonts w:cs="Times New Roman"/>
          <w:i/>
          <w:highlight w:val="cyan"/>
        </w:rPr>
        <w:fldChar w:fldCharType="begin"/>
      </w:r>
      <w:r w:rsidR="006A1735" w:rsidRPr="00443C75">
        <w:rPr>
          <w:rFonts w:cs="Times New Roman"/>
          <w:i/>
        </w:rPr>
        <w:instrText xml:space="preserve"> REF _Ref43131828 \w \h </w:instrText>
      </w:r>
      <w:r w:rsidR="008B4EAF" w:rsidRPr="00443C75">
        <w:rPr>
          <w:rFonts w:cs="Times New Roman"/>
          <w:i/>
          <w:highlight w:val="cyan"/>
        </w:rPr>
        <w:instrText xml:space="preserve"> \* MERGEFORMAT </w:instrText>
      </w:r>
      <w:r w:rsidR="006A1735" w:rsidRPr="00443C75">
        <w:rPr>
          <w:rFonts w:cs="Times New Roman"/>
          <w:i/>
          <w:highlight w:val="cyan"/>
        </w:rPr>
      </w:r>
      <w:r w:rsidR="006A1735" w:rsidRPr="00443C75">
        <w:rPr>
          <w:rFonts w:cs="Times New Roman"/>
          <w:i/>
          <w:highlight w:val="cyan"/>
        </w:rPr>
        <w:fldChar w:fldCharType="separate"/>
      </w:r>
      <w:r w:rsidR="00E7218A" w:rsidRPr="00443C75">
        <w:rPr>
          <w:rFonts w:cs="Times New Roman"/>
          <w:i/>
        </w:rPr>
        <w:t>2.6</w:t>
      </w:r>
      <w:r w:rsidR="006A1735" w:rsidRPr="00443C75">
        <w:rPr>
          <w:rFonts w:cs="Times New Roman"/>
          <w:i/>
          <w:highlight w:val="cyan"/>
        </w:rPr>
        <w:fldChar w:fldCharType="end"/>
      </w:r>
      <w:r w:rsidR="006A1735" w:rsidRPr="00443C75">
        <w:rPr>
          <w:rFonts w:cs="Times New Roman"/>
          <w:i/>
        </w:rPr>
        <w:t xml:space="preserve"> and as described in Exhibit F-3. </w:t>
      </w:r>
      <w:r w:rsidR="00865CF5" w:rsidRPr="00F15584">
        <w:rPr>
          <w:rFonts w:cs="Times New Roman"/>
          <w:i/>
        </w:rPr>
        <w:t xml:space="preserve">Additionally, the Maximum Allowable Payment may also include any Advance of Capital amount, if applicable, associated with Designated Systems in this Quarterly Payment Cycle that has been Energized in accordance with Section </w:t>
      </w:r>
      <w:r w:rsidR="008A257B" w:rsidRPr="00F15584">
        <w:rPr>
          <w:rFonts w:cs="Times New Roman"/>
          <w:i/>
          <w:iCs/>
          <w:highlight w:val="yellow"/>
        </w:rPr>
        <w:fldChar w:fldCharType="begin"/>
      </w:r>
      <w:r w:rsidR="008A257B" w:rsidRPr="00F15584">
        <w:rPr>
          <w:rFonts w:cs="Times New Roman"/>
          <w:i/>
          <w:iCs/>
        </w:rPr>
        <w:instrText xml:space="preserve"> REF _Ref225172057 \w \h </w:instrText>
      </w:r>
      <w:r w:rsidR="008A257B" w:rsidRPr="00F15584">
        <w:rPr>
          <w:rFonts w:cs="Times New Roman"/>
          <w:i/>
          <w:iCs/>
          <w:highlight w:val="yellow"/>
        </w:rPr>
      </w:r>
      <w:r w:rsidR="008A257B" w:rsidRPr="00F15584">
        <w:rPr>
          <w:rFonts w:cs="Times New Roman"/>
          <w:i/>
          <w:iCs/>
          <w:highlight w:val="yellow"/>
        </w:rPr>
        <w:fldChar w:fldCharType="separate"/>
      </w:r>
      <w:r w:rsidR="008A257B" w:rsidRPr="00F15584">
        <w:rPr>
          <w:rFonts w:cs="Times New Roman"/>
          <w:i/>
          <w:iCs/>
        </w:rPr>
        <w:t>5.6</w:t>
      </w:r>
      <w:r w:rsidR="008A257B" w:rsidRPr="00F15584">
        <w:rPr>
          <w:rFonts w:cs="Times New Roman"/>
          <w:i/>
          <w:iCs/>
          <w:highlight w:val="yellow"/>
        </w:rPr>
        <w:fldChar w:fldCharType="end"/>
      </w:r>
      <w:r w:rsidR="008A257B" w:rsidRPr="00F15584">
        <w:rPr>
          <w:rFonts w:cs="Times New Roman"/>
          <w:i/>
          <w:iCs/>
        </w:rPr>
        <w:t>.</w:t>
      </w:r>
    </w:p>
    <w:p w14:paraId="2976F23F" w14:textId="6A23BD80" w:rsidR="00A04354" w:rsidRPr="00443C75" w:rsidRDefault="00A04354" w:rsidP="00A04354">
      <w:pPr>
        <w:rPr>
          <w:rFonts w:cs="Times New Roman"/>
          <w:i/>
        </w:rPr>
      </w:pPr>
    </w:p>
    <w:p w14:paraId="53382763" w14:textId="77777777" w:rsidR="00A04354" w:rsidRPr="00443C75" w:rsidRDefault="00A04354" w:rsidP="00A04354">
      <w:pPr>
        <w:rPr>
          <w:rFonts w:cs="Times New Roman"/>
        </w:rPr>
      </w:pPr>
    </w:p>
    <w:tbl>
      <w:tblPr>
        <w:tblStyle w:val="TableGrid"/>
        <w:tblW w:w="9265" w:type="dxa"/>
        <w:tblLook w:val="04A0" w:firstRow="1" w:lastRow="0" w:firstColumn="1" w:lastColumn="0" w:noHBand="0" w:noVBand="1"/>
      </w:tblPr>
      <w:tblGrid>
        <w:gridCol w:w="6745"/>
        <w:gridCol w:w="2520"/>
      </w:tblGrid>
      <w:tr w:rsidR="00443C75" w:rsidRPr="00443C75" w14:paraId="41B5CF24" w14:textId="77777777" w:rsidTr="0080681D">
        <w:tc>
          <w:tcPr>
            <w:tcW w:w="6745" w:type="dxa"/>
            <w:hideMark/>
          </w:tcPr>
          <w:p w14:paraId="2C4BEC44" w14:textId="77777777" w:rsidR="00A04354" w:rsidRPr="00443C75" w:rsidRDefault="00A04354" w:rsidP="00F00469">
            <w:r w:rsidRPr="00443C75">
              <w:t>DESCRIPTION</w:t>
            </w:r>
          </w:p>
        </w:tc>
        <w:tc>
          <w:tcPr>
            <w:tcW w:w="2520" w:type="dxa"/>
            <w:hideMark/>
          </w:tcPr>
          <w:p w14:paraId="77B3A45F" w14:textId="77777777" w:rsidR="00A04354" w:rsidRPr="00443C75" w:rsidRDefault="00A04354" w:rsidP="00F00469">
            <w:r w:rsidRPr="00443C75">
              <w:t>AMOUNT</w:t>
            </w:r>
          </w:p>
        </w:tc>
      </w:tr>
      <w:tr w:rsidR="00443C75" w:rsidRPr="00443C75" w14:paraId="5BE886D9" w14:textId="77777777" w:rsidTr="0080681D">
        <w:tc>
          <w:tcPr>
            <w:tcW w:w="6745" w:type="dxa"/>
          </w:tcPr>
          <w:p w14:paraId="76D87104" w14:textId="77777777" w:rsidR="00A04354" w:rsidRPr="00443C75" w:rsidRDefault="00A04354" w:rsidP="00F00469">
            <w:r w:rsidRPr="00443C75">
              <w:rPr>
                <w:i/>
              </w:rPr>
              <w:t xml:space="preserve">Payment for RECs from </w:t>
            </w:r>
            <w:r w:rsidRPr="00443C75">
              <w:rPr>
                <w:i/>
                <w:u w:val="single"/>
              </w:rPr>
              <w:t>[month, year]</w:t>
            </w:r>
            <w:r w:rsidRPr="00443C75">
              <w:rPr>
                <w:i/>
              </w:rPr>
              <w:t xml:space="preserve"> through </w:t>
            </w:r>
            <w:r w:rsidRPr="00443C75">
              <w:rPr>
                <w:i/>
                <w:u w:val="single"/>
              </w:rPr>
              <w:t>[month, year]</w:t>
            </w:r>
            <w:r w:rsidRPr="00443C75">
              <w:rPr>
                <w:i/>
              </w:rPr>
              <w:t xml:space="preserve"> from the following projects:</w:t>
            </w:r>
          </w:p>
        </w:tc>
        <w:tc>
          <w:tcPr>
            <w:tcW w:w="2520" w:type="dxa"/>
          </w:tcPr>
          <w:p w14:paraId="68749798" w14:textId="77777777" w:rsidR="00A04354" w:rsidRPr="00443C75" w:rsidRDefault="00A04354" w:rsidP="00F00469"/>
        </w:tc>
      </w:tr>
      <w:tr w:rsidR="00443C75" w:rsidRPr="00443C75" w14:paraId="11ED7D19" w14:textId="77777777" w:rsidTr="0080681D">
        <w:tc>
          <w:tcPr>
            <w:tcW w:w="6745" w:type="dxa"/>
          </w:tcPr>
          <w:p w14:paraId="028A0A81" w14:textId="77777777" w:rsidR="00A04354" w:rsidRPr="00443C75" w:rsidRDefault="00A04354" w:rsidP="00F00469">
            <w:r w:rsidRPr="00443C75">
              <w:t xml:space="preserve">Designated System ID </w:t>
            </w:r>
            <w:r w:rsidRPr="00443C75">
              <w:rPr>
                <w:u w:val="single"/>
              </w:rPr>
              <w:t xml:space="preserve">            </w:t>
            </w:r>
            <w:r w:rsidRPr="00443C75">
              <w:t xml:space="preserve">                   at $</w:t>
            </w:r>
            <w:r w:rsidRPr="00443C75">
              <w:rPr>
                <w:u w:val="single"/>
              </w:rPr>
              <w:t xml:space="preserve">           </w:t>
            </w:r>
            <w:r w:rsidRPr="00443C75">
              <w:t>/REC</w:t>
            </w:r>
          </w:p>
        </w:tc>
        <w:tc>
          <w:tcPr>
            <w:tcW w:w="2520" w:type="dxa"/>
          </w:tcPr>
          <w:p w14:paraId="04C197E9" w14:textId="77777777" w:rsidR="00A04354" w:rsidRPr="00443C75" w:rsidRDefault="00A04354" w:rsidP="00F00469">
            <w:pPr>
              <w:rPr>
                <w:u w:val="single"/>
              </w:rPr>
            </w:pPr>
            <w:r w:rsidRPr="00443C75">
              <w:t xml:space="preserve">$ </w:t>
            </w:r>
            <w:r w:rsidRPr="00443C75">
              <w:rPr>
                <w:u w:val="single"/>
              </w:rPr>
              <w:t xml:space="preserve">                 </w:t>
            </w:r>
          </w:p>
        </w:tc>
      </w:tr>
      <w:tr w:rsidR="00443C75" w:rsidRPr="00443C75" w14:paraId="5E72F718" w14:textId="77777777" w:rsidTr="0080681D">
        <w:tc>
          <w:tcPr>
            <w:tcW w:w="6745" w:type="dxa"/>
          </w:tcPr>
          <w:p w14:paraId="5EE4DC12" w14:textId="77777777" w:rsidR="00A04354" w:rsidRPr="00443C75" w:rsidRDefault="00A04354" w:rsidP="00F00469">
            <w:r w:rsidRPr="00443C75">
              <w:t xml:space="preserve">Designated System ID </w:t>
            </w:r>
            <w:r w:rsidRPr="00443C75">
              <w:rPr>
                <w:u w:val="single"/>
              </w:rPr>
              <w:t xml:space="preserve">            </w:t>
            </w:r>
            <w:r w:rsidRPr="00443C75">
              <w:t xml:space="preserve">                   at $</w:t>
            </w:r>
            <w:r w:rsidRPr="00443C75">
              <w:rPr>
                <w:u w:val="single"/>
              </w:rPr>
              <w:t xml:space="preserve">           </w:t>
            </w:r>
            <w:r w:rsidRPr="00443C75">
              <w:t>/REC</w:t>
            </w:r>
          </w:p>
        </w:tc>
        <w:tc>
          <w:tcPr>
            <w:tcW w:w="2520" w:type="dxa"/>
          </w:tcPr>
          <w:p w14:paraId="0CDB91BF" w14:textId="77777777" w:rsidR="00A04354" w:rsidRPr="00443C75" w:rsidRDefault="00A04354" w:rsidP="00F00469">
            <w:r w:rsidRPr="00443C75">
              <w:t xml:space="preserve">$ </w:t>
            </w:r>
            <w:r w:rsidRPr="00443C75">
              <w:rPr>
                <w:u w:val="single"/>
              </w:rPr>
              <w:t xml:space="preserve">                 </w:t>
            </w:r>
          </w:p>
        </w:tc>
      </w:tr>
      <w:tr w:rsidR="00443C75" w:rsidRPr="00443C75" w14:paraId="43973B31" w14:textId="77777777" w:rsidTr="0080681D">
        <w:tc>
          <w:tcPr>
            <w:tcW w:w="6745" w:type="dxa"/>
          </w:tcPr>
          <w:p w14:paraId="7B7E4216" w14:textId="77777777" w:rsidR="00A04354" w:rsidRPr="00443C75" w:rsidRDefault="00A04354" w:rsidP="00F00469">
            <w:r w:rsidRPr="00443C75">
              <w:lastRenderedPageBreak/>
              <w:t xml:space="preserve">Designated System ID </w:t>
            </w:r>
            <w:r w:rsidRPr="00443C75">
              <w:rPr>
                <w:u w:val="single"/>
              </w:rPr>
              <w:t xml:space="preserve">            </w:t>
            </w:r>
            <w:r w:rsidRPr="00443C75">
              <w:t xml:space="preserve">                   at $</w:t>
            </w:r>
            <w:r w:rsidRPr="00443C75">
              <w:rPr>
                <w:u w:val="single"/>
              </w:rPr>
              <w:t xml:space="preserve">           </w:t>
            </w:r>
            <w:r w:rsidRPr="00443C75">
              <w:t>/REC</w:t>
            </w:r>
          </w:p>
        </w:tc>
        <w:tc>
          <w:tcPr>
            <w:tcW w:w="2520" w:type="dxa"/>
          </w:tcPr>
          <w:p w14:paraId="35BA3530" w14:textId="77777777" w:rsidR="00A04354" w:rsidRPr="00443C75" w:rsidRDefault="00A04354" w:rsidP="00F00469">
            <w:r w:rsidRPr="00443C75">
              <w:t xml:space="preserve">$ </w:t>
            </w:r>
            <w:r w:rsidRPr="00443C75">
              <w:rPr>
                <w:u w:val="single"/>
              </w:rPr>
              <w:t xml:space="preserve">                 </w:t>
            </w:r>
          </w:p>
        </w:tc>
      </w:tr>
      <w:tr w:rsidR="00443C75" w:rsidRPr="00443C75" w14:paraId="1E46C2C2" w14:textId="77777777" w:rsidTr="0080681D">
        <w:tc>
          <w:tcPr>
            <w:tcW w:w="6745" w:type="dxa"/>
          </w:tcPr>
          <w:p w14:paraId="1BC6AEF4" w14:textId="77777777" w:rsidR="00A04354" w:rsidRPr="00443C75" w:rsidRDefault="00A04354" w:rsidP="00F00469">
            <w:r w:rsidRPr="00443C75">
              <w:t xml:space="preserve">Designated System ID </w:t>
            </w:r>
            <w:r w:rsidRPr="00443C75">
              <w:rPr>
                <w:u w:val="single"/>
              </w:rPr>
              <w:t xml:space="preserve">            </w:t>
            </w:r>
            <w:r w:rsidRPr="00443C75">
              <w:t xml:space="preserve">                   at $</w:t>
            </w:r>
            <w:r w:rsidRPr="00443C75">
              <w:rPr>
                <w:u w:val="single"/>
              </w:rPr>
              <w:t xml:space="preserve">           </w:t>
            </w:r>
            <w:r w:rsidRPr="00443C75">
              <w:t>/REC</w:t>
            </w:r>
          </w:p>
        </w:tc>
        <w:tc>
          <w:tcPr>
            <w:tcW w:w="2520" w:type="dxa"/>
          </w:tcPr>
          <w:p w14:paraId="30328C8D" w14:textId="77777777" w:rsidR="00A04354" w:rsidRPr="00443C75" w:rsidRDefault="00A04354" w:rsidP="00F00469">
            <w:r w:rsidRPr="00443C75">
              <w:t xml:space="preserve">$ </w:t>
            </w:r>
            <w:r w:rsidRPr="00443C75">
              <w:rPr>
                <w:u w:val="single"/>
              </w:rPr>
              <w:t xml:space="preserve">                 </w:t>
            </w:r>
          </w:p>
        </w:tc>
      </w:tr>
      <w:tr w:rsidR="00443C75" w:rsidRPr="00443C75" w14:paraId="49FB07F6" w14:textId="77777777" w:rsidTr="0080681D">
        <w:tc>
          <w:tcPr>
            <w:tcW w:w="6745" w:type="dxa"/>
          </w:tcPr>
          <w:p w14:paraId="1BAA5589" w14:textId="77777777" w:rsidR="00A04354" w:rsidRPr="00443C75" w:rsidRDefault="00A04354" w:rsidP="00F00469">
            <w:r w:rsidRPr="00443C75">
              <w:t xml:space="preserve">Designated System ID </w:t>
            </w:r>
            <w:r w:rsidRPr="00443C75">
              <w:rPr>
                <w:u w:val="single"/>
              </w:rPr>
              <w:t xml:space="preserve">            </w:t>
            </w:r>
            <w:r w:rsidRPr="00443C75">
              <w:t xml:space="preserve">                   at $</w:t>
            </w:r>
            <w:r w:rsidRPr="00443C75">
              <w:rPr>
                <w:u w:val="single"/>
              </w:rPr>
              <w:t xml:space="preserve">           </w:t>
            </w:r>
            <w:r w:rsidRPr="00443C75">
              <w:t>/REC</w:t>
            </w:r>
          </w:p>
        </w:tc>
        <w:tc>
          <w:tcPr>
            <w:tcW w:w="2520" w:type="dxa"/>
          </w:tcPr>
          <w:p w14:paraId="70A02010" w14:textId="77777777" w:rsidR="00A04354" w:rsidRPr="00443C75" w:rsidRDefault="00A04354" w:rsidP="00F00469">
            <w:r w:rsidRPr="00443C75">
              <w:t xml:space="preserve">$ </w:t>
            </w:r>
            <w:r w:rsidRPr="00443C75">
              <w:rPr>
                <w:u w:val="single"/>
              </w:rPr>
              <w:t xml:space="preserve">                 </w:t>
            </w:r>
          </w:p>
        </w:tc>
      </w:tr>
      <w:tr w:rsidR="00443C75" w:rsidRPr="00443C75" w14:paraId="4E1A08D7" w14:textId="77777777" w:rsidTr="0080681D">
        <w:tc>
          <w:tcPr>
            <w:tcW w:w="6745" w:type="dxa"/>
          </w:tcPr>
          <w:p w14:paraId="3E6D55D6" w14:textId="77777777" w:rsidR="00A04354" w:rsidRPr="00443C75" w:rsidRDefault="00A04354" w:rsidP="00F00469">
            <w:r w:rsidRPr="00443C75">
              <w:t xml:space="preserve">Designated System ID </w:t>
            </w:r>
            <w:r w:rsidRPr="00443C75">
              <w:rPr>
                <w:u w:val="single"/>
              </w:rPr>
              <w:t xml:space="preserve">            </w:t>
            </w:r>
            <w:r w:rsidRPr="00443C75">
              <w:t xml:space="preserve">                   at $</w:t>
            </w:r>
            <w:r w:rsidRPr="00443C75">
              <w:rPr>
                <w:u w:val="single"/>
              </w:rPr>
              <w:t xml:space="preserve">           </w:t>
            </w:r>
            <w:r w:rsidRPr="00443C75">
              <w:t>/REC</w:t>
            </w:r>
          </w:p>
        </w:tc>
        <w:tc>
          <w:tcPr>
            <w:tcW w:w="2520" w:type="dxa"/>
          </w:tcPr>
          <w:p w14:paraId="0382DB0C" w14:textId="77777777" w:rsidR="00A04354" w:rsidRPr="00443C75" w:rsidRDefault="00A04354" w:rsidP="00F00469">
            <w:r w:rsidRPr="00443C75">
              <w:t xml:space="preserve">$ </w:t>
            </w:r>
            <w:r w:rsidRPr="00443C75">
              <w:rPr>
                <w:u w:val="single"/>
              </w:rPr>
              <w:t xml:space="preserve">                 </w:t>
            </w:r>
          </w:p>
        </w:tc>
      </w:tr>
      <w:tr w:rsidR="00443C75" w:rsidRPr="00443C75" w14:paraId="72CFA58E" w14:textId="77777777" w:rsidTr="0080681D">
        <w:tc>
          <w:tcPr>
            <w:tcW w:w="6745" w:type="dxa"/>
          </w:tcPr>
          <w:p w14:paraId="57D203C2" w14:textId="77777777" w:rsidR="00A04354" w:rsidRPr="00443C75" w:rsidRDefault="00A04354" w:rsidP="00F00469">
            <w:pPr>
              <w:rPr>
                <w:b/>
              </w:rPr>
            </w:pPr>
            <w:r w:rsidRPr="00443C75">
              <w:rPr>
                <w:b/>
              </w:rPr>
              <w:t>Maximum Allowable Payment</w:t>
            </w:r>
          </w:p>
        </w:tc>
        <w:tc>
          <w:tcPr>
            <w:tcW w:w="2520" w:type="dxa"/>
          </w:tcPr>
          <w:p w14:paraId="2EE719A5" w14:textId="77777777" w:rsidR="00A04354" w:rsidRPr="00443C75" w:rsidRDefault="00A04354" w:rsidP="00F00469">
            <w:r w:rsidRPr="00443C75">
              <w:t xml:space="preserve">$ </w:t>
            </w:r>
            <w:r w:rsidRPr="00443C75">
              <w:rPr>
                <w:u w:val="single"/>
              </w:rPr>
              <w:t xml:space="preserve">                 </w:t>
            </w:r>
          </w:p>
        </w:tc>
      </w:tr>
    </w:tbl>
    <w:p w14:paraId="0815A485" w14:textId="77777777" w:rsidR="00A61238" w:rsidRPr="00443C75" w:rsidRDefault="00A61238" w:rsidP="00A04354">
      <w:pPr>
        <w:rPr>
          <w:rFonts w:cs="Times New Roman"/>
        </w:rPr>
      </w:pPr>
    </w:p>
    <w:p w14:paraId="19DFF0AF" w14:textId="77777777" w:rsidR="00A04354" w:rsidRPr="00443C75" w:rsidRDefault="00A04354" w:rsidP="00A04354">
      <w:pPr>
        <w:rPr>
          <w:rFonts w:cs="Times New Roman"/>
        </w:rPr>
      </w:pPr>
      <w:r w:rsidRPr="00443C75">
        <w:rPr>
          <w:rFonts w:cs="Times New Roman"/>
        </w:rPr>
        <w:t>REMIT PAYMENT TO:</w:t>
      </w:r>
    </w:p>
    <w:p w14:paraId="3F212EA9" w14:textId="77777777" w:rsidR="00A04354" w:rsidRPr="00443C75" w:rsidRDefault="00A04354" w:rsidP="00A04354">
      <w:pPr>
        <w:rPr>
          <w:rFonts w:cs="Times New Roman"/>
        </w:rPr>
      </w:pPr>
    </w:p>
    <w:p w14:paraId="7707CF00" w14:textId="77777777" w:rsidR="00A04354" w:rsidRPr="00443C75" w:rsidRDefault="00A04354" w:rsidP="00A04354">
      <w:pPr>
        <w:rPr>
          <w:rFonts w:cs="Times New Roman"/>
        </w:rPr>
      </w:pPr>
      <w:r w:rsidRPr="00443C75">
        <w:rPr>
          <w:rFonts w:cs="Times New Roman"/>
        </w:rPr>
        <w:t>Wire Transfer: ______________</w:t>
      </w:r>
    </w:p>
    <w:p w14:paraId="019D2964" w14:textId="77777777" w:rsidR="00A04354" w:rsidRPr="00443C75" w:rsidRDefault="00A04354" w:rsidP="00A04354">
      <w:pPr>
        <w:rPr>
          <w:rFonts w:cs="Times New Roman"/>
        </w:rPr>
      </w:pPr>
    </w:p>
    <w:p w14:paraId="404308A0" w14:textId="05499482" w:rsidR="00E842CF" w:rsidRPr="00443C75" w:rsidRDefault="00A04354" w:rsidP="000D0689">
      <w:pPr>
        <w:autoSpaceDE w:val="0"/>
        <w:autoSpaceDN w:val="0"/>
        <w:adjustRightInd w:val="0"/>
        <w:rPr>
          <w:rFonts w:cs="Times New Roman"/>
          <w:i/>
        </w:rPr>
      </w:pPr>
      <w:r w:rsidRPr="00443C75">
        <w:rPr>
          <w:rFonts w:cs="Times New Roman"/>
        </w:rPr>
        <w:t>ACH Transfer: ______________</w:t>
      </w:r>
      <w:r w:rsidR="00E842CF" w:rsidRPr="00443C75">
        <w:rPr>
          <w:rFonts w:cs="Times New Roman"/>
          <w:i/>
        </w:rPr>
        <w:br w:type="page"/>
      </w:r>
    </w:p>
    <w:p w14:paraId="1BDBFA45" w14:textId="77777777" w:rsidR="00865CF5" w:rsidRPr="00F15584" w:rsidRDefault="00865CF5" w:rsidP="00865CF5">
      <w:pPr>
        <w:jc w:val="center"/>
        <w:rPr>
          <w:rFonts w:eastAsia="Times New Roman"/>
          <w:b/>
          <w:bCs/>
          <w:spacing w:val="-1"/>
          <w:sz w:val="28"/>
        </w:rPr>
      </w:pPr>
      <w:r w:rsidRPr="00F15584">
        <w:rPr>
          <w:rFonts w:eastAsia="Times New Roman"/>
          <w:b/>
          <w:bCs/>
          <w:spacing w:val="-1"/>
          <w:sz w:val="28"/>
        </w:rPr>
        <w:lastRenderedPageBreak/>
        <w:t>Exhibit D-2</w:t>
      </w:r>
    </w:p>
    <w:p w14:paraId="611CF6D7" w14:textId="77777777" w:rsidR="00865CF5" w:rsidRPr="00F15584" w:rsidRDefault="00865CF5" w:rsidP="00865CF5">
      <w:pPr>
        <w:jc w:val="center"/>
        <w:rPr>
          <w:rFonts w:eastAsia="Times New Roman"/>
          <w:b/>
          <w:bCs/>
          <w:spacing w:val="-1"/>
          <w:sz w:val="28"/>
        </w:rPr>
      </w:pPr>
    </w:p>
    <w:p w14:paraId="2F3684C7" w14:textId="77777777" w:rsidR="00865CF5" w:rsidRPr="00F15584" w:rsidRDefault="00865CF5" w:rsidP="00865CF5">
      <w:pPr>
        <w:jc w:val="center"/>
        <w:rPr>
          <w:rFonts w:eastAsia="Times New Roman"/>
          <w:b/>
          <w:bCs/>
          <w:spacing w:val="-1"/>
          <w:sz w:val="28"/>
        </w:rPr>
      </w:pPr>
      <w:r w:rsidRPr="00F15584">
        <w:rPr>
          <w:rFonts w:eastAsia="Times New Roman"/>
          <w:b/>
          <w:bCs/>
          <w:spacing w:val="-1"/>
          <w:sz w:val="28"/>
        </w:rPr>
        <w:t xml:space="preserve">Form of Advance of Capital Invoice </w:t>
      </w:r>
    </w:p>
    <w:p w14:paraId="599084A2" w14:textId="77777777" w:rsidR="00865CF5" w:rsidRPr="00F15584" w:rsidRDefault="00865CF5" w:rsidP="00865CF5">
      <w:pPr>
        <w:jc w:val="center"/>
        <w:rPr>
          <w:rFonts w:eastAsia="Times New Roman"/>
          <w:b/>
          <w:bCs/>
          <w:spacing w:val="-1"/>
          <w:sz w:val="28"/>
        </w:rPr>
      </w:pPr>
    </w:p>
    <w:p w14:paraId="183D197D" w14:textId="4DE3B730" w:rsidR="00865CF5" w:rsidRPr="00F15584" w:rsidRDefault="00865CF5" w:rsidP="00865CF5">
      <w:pPr>
        <w:rPr>
          <w:rFonts w:cs="Times New Roman"/>
          <w:i/>
        </w:rPr>
      </w:pPr>
      <w:bookmarkStart w:id="1020" w:name="_Hlk110010769"/>
      <w:r w:rsidRPr="00F15584">
        <w:rPr>
          <w:rFonts w:cs="Times New Roman"/>
          <w:i/>
        </w:rPr>
        <w:t xml:space="preserve">In accordance with Section </w:t>
      </w:r>
      <w:r w:rsidR="008A257B" w:rsidRPr="00F15584">
        <w:rPr>
          <w:rFonts w:cs="Times New Roman"/>
          <w:i/>
          <w:iCs/>
        </w:rPr>
        <w:fldChar w:fldCharType="begin"/>
      </w:r>
      <w:r w:rsidR="008A257B" w:rsidRPr="00F15584">
        <w:rPr>
          <w:rFonts w:cs="Times New Roman"/>
          <w:i/>
          <w:iCs/>
        </w:rPr>
        <w:instrText xml:space="preserve"> REF _Ref225172057 \w \h </w:instrText>
      </w:r>
      <w:r w:rsidR="00805509" w:rsidRPr="00F15584">
        <w:rPr>
          <w:rFonts w:cs="Times New Roman"/>
          <w:i/>
          <w:iCs/>
        </w:rPr>
        <w:instrText xml:space="preserve"> \* MERGEFORMAT </w:instrText>
      </w:r>
      <w:r w:rsidR="008A257B" w:rsidRPr="00F15584">
        <w:rPr>
          <w:rFonts w:cs="Times New Roman"/>
          <w:i/>
          <w:iCs/>
        </w:rPr>
      </w:r>
      <w:r w:rsidR="008A257B" w:rsidRPr="00F15584">
        <w:rPr>
          <w:rFonts w:cs="Times New Roman"/>
          <w:i/>
          <w:iCs/>
        </w:rPr>
        <w:fldChar w:fldCharType="separate"/>
      </w:r>
      <w:r w:rsidR="008A257B" w:rsidRPr="00F15584">
        <w:rPr>
          <w:rFonts w:cs="Times New Roman"/>
          <w:i/>
          <w:iCs/>
        </w:rPr>
        <w:t>5.6</w:t>
      </w:r>
      <w:r w:rsidR="008A257B" w:rsidRPr="00F15584">
        <w:rPr>
          <w:rFonts w:cs="Times New Roman"/>
          <w:i/>
          <w:iCs/>
        </w:rPr>
        <w:fldChar w:fldCharType="end"/>
      </w:r>
      <w:r w:rsidR="008A257B" w:rsidRPr="00F15584">
        <w:rPr>
          <w:rFonts w:cs="Times New Roman"/>
          <w:i/>
          <w:iCs/>
        </w:rPr>
        <w:t xml:space="preserve"> </w:t>
      </w:r>
      <w:r w:rsidRPr="00F15584">
        <w:rPr>
          <w:rFonts w:cs="Times New Roman"/>
          <w:i/>
        </w:rPr>
        <w:t xml:space="preserve">of the Agreement, </w:t>
      </w:r>
      <w:bookmarkStart w:id="1021" w:name="_Hlk110258083"/>
      <w:r w:rsidRPr="00F15584">
        <w:rPr>
          <w:rFonts w:cs="Times New Roman"/>
          <w:i/>
        </w:rPr>
        <w:t>if</w:t>
      </w:r>
      <w:r w:rsidR="00EF4034" w:rsidRPr="00443C75">
        <w:t xml:space="preserve"> </w:t>
      </w:r>
      <w:r w:rsidR="00EF4034" w:rsidRPr="00F15584">
        <w:rPr>
          <w:rFonts w:cs="Times New Roman"/>
          <w:i/>
        </w:rPr>
        <w:t>Advance of Capital is applicable to the Designated System as indicated in Schedule A (and Schedule B, if applicable) to the Product Order</w:t>
      </w:r>
      <w:r w:rsidRPr="00F15584">
        <w:rPr>
          <w:rFonts w:cs="Times New Roman"/>
          <w:i/>
        </w:rPr>
        <w:t xml:space="preserve">, and the Advance of Capital has been approved by the IPA based on information in Seller’s </w:t>
      </w:r>
      <w:r w:rsidR="00891BDE" w:rsidRPr="00F15584">
        <w:rPr>
          <w:rFonts w:cs="Times New Roman"/>
          <w:i/>
        </w:rPr>
        <w:t>SFA</w:t>
      </w:r>
      <w:r w:rsidRPr="00F15584">
        <w:rPr>
          <w:rFonts w:cs="Times New Roman"/>
          <w:i/>
        </w:rPr>
        <w:t xml:space="preserve"> Part I Application for such Designated System, IPA shall notify Buyer and Seller of such approval. Seller shall render to Buyer an invoice by electronic mail for the Advance of Capital on or after the first (1st) day, but no later than the tenth (10th) day, of any month after IPA’s written notice to Buyer and Seller</w:t>
      </w:r>
      <w:bookmarkEnd w:id="1021"/>
      <w:r w:rsidRPr="00F15584">
        <w:rPr>
          <w:rFonts w:cs="Times New Roman"/>
          <w:i/>
        </w:rPr>
        <w:t>.</w:t>
      </w:r>
    </w:p>
    <w:bookmarkEnd w:id="1020"/>
    <w:p w14:paraId="7B0793B1" w14:textId="77777777" w:rsidR="00865CF5" w:rsidRPr="00F15584" w:rsidRDefault="00865CF5" w:rsidP="00865CF5">
      <w:pPr>
        <w:rPr>
          <w:rFonts w:cs="Times New Roman"/>
        </w:rPr>
      </w:pPr>
    </w:p>
    <w:p w14:paraId="6CB9F1D9" w14:textId="77777777" w:rsidR="00865CF5" w:rsidRPr="00F15584" w:rsidRDefault="00865CF5" w:rsidP="00865CF5"/>
    <w:p w14:paraId="347FF81C" w14:textId="77777777" w:rsidR="00865CF5" w:rsidRPr="00F15584" w:rsidRDefault="00865CF5" w:rsidP="00865CF5">
      <w:pPr>
        <w:rPr>
          <w:rFonts w:cs="Times New Roman"/>
        </w:rPr>
      </w:pPr>
      <w:r w:rsidRPr="00F15584">
        <w:rPr>
          <w:rFonts w:cs="Times New Roman"/>
        </w:rPr>
        <w:t>Invoice ID: ______________</w:t>
      </w:r>
    </w:p>
    <w:p w14:paraId="2C5E21C4" w14:textId="77777777" w:rsidR="00865CF5" w:rsidRPr="00F15584" w:rsidRDefault="00865CF5" w:rsidP="00865CF5">
      <w:pPr>
        <w:rPr>
          <w:rFonts w:cs="Times New Roman"/>
        </w:rPr>
      </w:pPr>
    </w:p>
    <w:p w14:paraId="32421CA5" w14:textId="77777777" w:rsidR="00865CF5" w:rsidRPr="00F15584" w:rsidRDefault="00865CF5" w:rsidP="00865CF5">
      <w:pPr>
        <w:rPr>
          <w:rFonts w:cs="Times New Roman"/>
        </w:rPr>
      </w:pPr>
      <w:r w:rsidRPr="00F15584">
        <w:rPr>
          <w:rFonts w:cs="Times New Roman"/>
        </w:rPr>
        <w:t>Invoice Date: ______________</w:t>
      </w:r>
    </w:p>
    <w:p w14:paraId="2D51A183" w14:textId="77777777" w:rsidR="00865CF5" w:rsidRPr="00F15584" w:rsidRDefault="00865CF5" w:rsidP="00865CF5">
      <w:pPr>
        <w:rPr>
          <w:rFonts w:cs="Times New Roman"/>
        </w:rPr>
      </w:pPr>
    </w:p>
    <w:p w14:paraId="2FADE194" w14:textId="77777777" w:rsidR="00865CF5" w:rsidRPr="00F15584" w:rsidRDefault="00865CF5" w:rsidP="00865CF5">
      <w:pPr>
        <w:rPr>
          <w:rFonts w:cs="Times New Roman"/>
        </w:rPr>
      </w:pPr>
      <w:r w:rsidRPr="00F15584">
        <w:rPr>
          <w:rFonts w:cs="Times New Roman"/>
        </w:rPr>
        <w:t>Buyer: _________________</w:t>
      </w:r>
    </w:p>
    <w:p w14:paraId="3CB3AD14" w14:textId="77777777" w:rsidR="00865CF5" w:rsidRPr="00F15584" w:rsidRDefault="00865CF5" w:rsidP="00865CF5">
      <w:pPr>
        <w:rPr>
          <w:rFonts w:cs="Times New Roman"/>
        </w:rPr>
      </w:pPr>
    </w:p>
    <w:p w14:paraId="5403A896" w14:textId="77777777" w:rsidR="00865CF5" w:rsidRPr="00F15584" w:rsidRDefault="00865CF5" w:rsidP="00865CF5">
      <w:pPr>
        <w:rPr>
          <w:rFonts w:cs="Times New Roman"/>
        </w:rPr>
      </w:pPr>
      <w:r w:rsidRPr="00F15584">
        <w:rPr>
          <w:rFonts w:cs="Times New Roman"/>
        </w:rPr>
        <w:t>Buyer Address: ______________</w:t>
      </w:r>
    </w:p>
    <w:p w14:paraId="2B6777E8" w14:textId="77777777" w:rsidR="00865CF5" w:rsidRPr="00F15584" w:rsidRDefault="00865CF5" w:rsidP="00865CF5">
      <w:pPr>
        <w:rPr>
          <w:rFonts w:cs="Times New Roman"/>
        </w:rPr>
      </w:pPr>
    </w:p>
    <w:p w14:paraId="3B6FCAF6" w14:textId="77777777" w:rsidR="00865CF5" w:rsidRPr="00F15584" w:rsidRDefault="00865CF5" w:rsidP="00865CF5">
      <w:pPr>
        <w:rPr>
          <w:rFonts w:cs="Times New Roman"/>
        </w:rPr>
      </w:pPr>
      <w:r w:rsidRPr="00F15584">
        <w:rPr>
          <w:rFonts w:cs="Times New Roman"/>
        </w:rPr>
        <w:t>Approved Vendor name: ______________</w:t>
      </w:r>
    </w:p>
    <w:p w14:paraId="4ACA0460" w14:textId="77777777" w:rsidR="00865CF5" w:rsidRPr="00F15584" w:rsidRDefault="00865CF5" w:rsidP="00865CF5">
      <w:pPr>
        <w:rPr>
          <w:rFonts w:cs="Times New Roman"/>
        </w:rPr>
      </w:pPr>
    </w:p>
    <w:p w14:paraId="4316BBE1" w14:textId="77777777" w:rsidR="00865CF5" w:rsidRPr="00F15584" w:rsidRDefault="00865CF5" w:rsidP="00865CF5">
      <w:pPr>
        <w:rPr>
          <w:rFonts w:cs="Times New Roman"/>
        </w:rPr>
      </w:pPr>
      <w:r w:rsidRPr="00F15584">
        <w:rPr>
          <w:rFonts w:cs="Times New Roman"/>
        </w:rPr>
        <w:t>Approved Vendor address: ______________</w:t>
      </w:r>
    </w:p>
    <w:p w14:paraId="5A327AE2" w14:textId="77777777" w:rsidR="00865CF5" w:rsidRPr="00F15584" w:rsidRDefault="00865CF5" w:rsidP="00865CF5">
      <w:pPr>
        <w:rPr>
          <w:rFonts w:cs="Times New Roman"/>
        </w:rPr>
      </w:pPr>
    </w:p>
    <w:p w14:paraId="5DA10944" w14:textId="77777777" w:rsidR="00865CF5" w:rsidRPr="00F15584" w:rsidRDefault="00865CF5" w:rsidP="00865CF5">
      <w:pPr>
        <w:rPr>
          <w:rFonts w:cs="Times New Roman"/>
        </w:rPr>
      </w:pPr>
      <w:r w:rsidRPr="00F15584">
        <w:rPr>
          <w:rFonts w:cs="Times New Roman"/>
        </w:rPr>
        <w:t>Approved Vendor contract ID: ______________</w:t>
      </w:r>
    </w:p>
    <w:p w14:paraId="05ED5564" w14:textId="77777777" w:rsidR="00865CF5" w:rsidRPr="00F15584" w:rsidRDefault="00865CF5" w:rsidP="00865CF5">
      <w:pPr>
        <w:rPr>
          <w:rFonts w:cs="Times New Roman"/>
        </w:rPr>
      </w:pPr>
    </w:p>
    <w:p w14:paraId="7CF18F14" w14:textId="77777777" w:rsidR="00865CF5" w:rsidRPr="00F15584" w:rsidRDefault="00865CF5" w:rsidP="00865CF5">
      <w:pPr>
        <w:rPr>
          <w:rFonts w:cs="Times New Roman"/>
        </w:rPr>
      </w:pPr>
      <w:r w:rsidRPr="00F15584">
        <w:rPr>
          <w:rFonts w:cs="Times New Roman"/>
        </w:rPr>
        <w:t>Date due: ______________</w:t>
      </w:r>
    </w:p>
    <w:p w14:paraId="5A0AE37B" w14:textId="77777777" w:rsidR="00865CF5" w:rsidRPr="00F15584" w:rsidRDefault="00865CF5" w:rsidP="00865CF5">
      <w:pPr>
        <w:rPr>
          <w:rFonts w:cs="Times New Roman"/>
        </w:rPr>
      </w:pPr>
    </w:p>
    <w:p w14:paraId="6EC5D134" w14:textId="77777777" w:rsidR="00865CF5" w:rsidRPr="00F15584" w:rsidRDefault="00865CF5" w:rsidP="00865CF5">
      <w:pPr>
        <w:rPr>
          <w:rFonts w:cs="Times New Roman"/>
        </w:rPr>
      </w:pPr>
    </w:p>
    <w:p w14:paraId="35F7AAD5" w14:textId="77777777" w:rsidR="00865CF5" w:rsidRPr="00F15584" w:rsidRDefault="00865CF5" w:rsidP="00865CF5">
      <w:pPr>
        <w:rPr>
          <w:rFonts w:cs="Times New Roman"/>
        </w:rPr>
      </w:pPr>
      <w:bookmarkStart w:id="1022" w:name="_Hlk110010810"/>
    </w:p>
    <w:p w14:paraId="7961796E" w14:textId="77777777" w:rsidR="00865CF5" w:rsidRPr="00F15584" w:rsidRDefault="00865CF5" w:rsidP="00865CF5">
      <w:pPr>
        <w:rPr>
          <w:rFonts w:cs="Times New Roman"/>
        </w:rPr>
      </w:pPr>
      <w:bookmarkStart w:id="1023" w:name="_Hlk110258140"/>
      <w:r w:rsidRPr="00F15584">
        <w:rPr>
          <w:rFonts w:cs="Times New Roman"/>
        </w:rPr>
        <w:t>Designated System ID: __________________</w:t>
      </w:r>
    </w:p>
    <w:p w14:paraId="2B7C58D0" w14:textId="77777777" w:rsidR="00865CF5" w:rsidRPr="00F15584" w:rsidRDefault="00865CF5" w:rsidP="00865CF5">
      <w:pPr>
        <w:rPr>
          <w:rFonts w:cs="Times New Roman"/>
        </w:rPr>
      </w:pPr>
    </w:p>
    <w:p w14:paraId="5C67F41C" w14:textId="77777777" w:rsidR="00865CF5" w:rsidRPr="00F15584" w:rsidRDefault="00865CF5" w:rsidP="00865CF5">
      <w:pPr>
        <w:rPr>
          <w:rFonts w:cs="Times New Roman"/>
        </w:rPr>
      </w:pPr>
      <w:r w:rsidRPr="00F15584">
        <w:rPr>
          <w:rFonts w:cs="Times New Roman"/>
        </w:rPr>
        <w:t>Advance of Capital: $______________</w:t>
      </w:r>
    </w:p>
    <w:p w14:paraId="1B0CBA21" w14:textId="77777777" w:rsidR="00865CF5" w:rsidRPr="00F15584" w:rsidRDefault="00865CF5" w:rsidP="00865CF5">
      <w:pPr>
        <w:rPr>
          <w:rFonts w:cs="Times New Roman"/>
        </w:rPr>
      </w:pPr>
    </w:p>
    <w:p w14:paraId="524D434D" w14:textId="77777777" w:rsidR="00865CF5" w:rsidRPr="00F15584" w:rsidRDefault="00865CF5" w:rsidP="00865CF5">
      <w:pPr>
        <w:rPr>
          <w:rFonts w:cs="Times New Roman"/>
        </w:rPr>
      </w:pPr>
      <w:r w:rsidRPr="00F15584">
        <w:rPr>
          <w:rFonts w:cs="Times New Roman"/>
        </w:rPr>
        <w:t>Date IPA approved the Advance of Capital: ______________</w:t>
      </w:r>
    </w:p>
    <w:bookmarkEnd w:id="1023"/>
    <w:p w14:paraId="791BCD77" w14:textId="77777777" w:rsidR="00865CF5" w:rsidRPr="00F15584" w:rsidRDefault="00865CF5" w:rsidP="00865CF5">
      <w:pPr>
        <w:rPr>
          <w:rFonts w:cs="Times New Roman"/>
        </w:rPr>
      </w:pPr>
    </w:p>
    <w:bookmarkEnd w:id="1022"/>
    <w:p w14:paraId="3AA64F08" w14:textId="77777777" w:rsidR="00865CF5" w:rsidRPr="00F15584" w:rsidRDefault="00865CF5" w:rsidP="00865CF5">
      <w:pPr>
        <w:rPr>
          <w:rFonts w:cs="Times New Roman"/>
        </w:rPr>
      </w:pPr>
    </w:p>
    <w:p w14:paraId="1932C90A" w14:textId="77777777" w:rsidR="00865CF5" w:rsidRPr="00F15584" w:rsidRDefault="00865CF5" w:rsidP="00865CF5">
      <w:pPr>
        <w:rPr>
          <w:rFonts w:cs="Times New Roman"/>
        </w:rPr>
      </w:pPr>
    </w:p>
    <w:p w14:paraId="4C574406" w14:textId="77777777" w:rsidR="00865CF5" w:rsidRPr="00F15584" w:rsidRDefault="00865CF5" w:rsidP="00865CF5">
      <w:pPr>
        <w:rPr>
          <w:rFonts w:cs="Times New Roman"/>
        </w:rPr>
      </w:pPr>
    </w:p>
    <w:p w14:paraId="4AD96748" w14:textId="77777777" w:rsidR="00865CF5" w:rsidRPr="00F15584" w:rsidRDefault="00865CF5" w:rsidP="00865CF5">
      <w:pPr>
        <w:rPr>
          <w:rFonts w:cs="Times New Roman"/>
        </w:rPr>
      </w:pPr>
      <w:r w:rsidRPr="00F15584">
        <w:rPr>
          <w:rFonts w:cs="Times New Roman"/>
        </w:rPr>
        <w:t>REMIT PAYMENT TO:</w:t>
      </w:r>
    </w:p>
    <w:p w14:paraId="115C0B7A" w14:textId="77777777" w:rsidR="00865CF5" w:rsidRPr="00F15584" w:rsidRDefault="00865CF5" w:rsidP="00865CF5">
      <w:pPr>
        <w:rPr>
          <w:rFonts w:cs="Times New Roman"/>
        </w:rPr>
      </w:pPr>
    </w:p>
    <w:p w14:paraId="13310464" w14:textId="77777777" w:rsidR="00865CF5" w:rsidRPr="00F15584" w:rsidRDefault="00865CF5" w:rsidP="00865CF5">
      <w:pPr>
        <w:rPr>
          <w:rFonts w:cs="Times New Roman"/>
        </w:rPr>
      </w:pPr>
      <w:r w:rsidRPr="00F15584">
        <w:rPr>
          <w:rFonts w:cs="Times New Roman"/>
        </w:rPr>
        <w:t>Wire Transfer: ______________</w:t>
      </w:r>
    </w:p>
    <w:p w14:paraId="5A82253A" w14:textId="77777777" w:rsidR="00865CF5" w:rsidRPr="00F15584" w:rsidRDefault="00865CF5" w:rsidP="00865CF5">
      <w:pPr>
        <w:rPr>
          <w:rFonts w:cs="Times New Roman"/>
        </w:rPr>
      </w:pPr>
    </w:p>
    <w:p w14:paraId="1AB22277" w14:textId="4DDB050D" w:rsidR="00865CF5" w:rsidRPr="00443C75" w:rsidRDefault="00865CF5" w:rsidP="00865CF5">
      <w:pPr>
        <w:autoSpaceDE w:val="0"/>
        <w:autoSpaceDN w:val="0"/>
        <w:adjustRightInd w:val="0"/>
        <w:rPr>
          <w:rFonts w:cs="Times New Roman"/>
        </w:rPr>
      </w:pPr>
      <w:r w:rsidRPr="00F15584">
        <w:rPr>
          <w:rFonts w:cs="Times New Roman"/>
        </w:rPr>
        <w:t>ACH Transfer: ______________</w:t>
      </w:r>
      <w:r w:rsidRPr="00F15584">
        <w:rPr>
          <w:rFonts w:cs="Times New Roman"/>
          <w:i/>
        </w:rPr>
        <w:br w:type="page"/>
      </w:r>
    </w:p>
    <w:p w14:paraId="5BAB6B13" w14:textId="77777777" w:rsidR="00570FD3" w:rsidRPr="00443C75" w:rsidRDefault="00E842CF" w:rsidP="00570FD3">
      <w:pPr>
        <w:pStyle w:val="Heading2"/>
        <w:numPr>
          <w:ilvl w:val="0"/>
          <w:numId w:val="0"/>
        </w:numPr>
        <w:spacing w:before="146" w:line="465" w:lineRule="auto"/>
        <w:jc w:val="center"/>
        <w:rPr>
          <w:rFonts w:cs="Times New Roman"/>
          <w:spacing w:val="-1"/>
          <w:sz w:val="28"/>
          <w:szCs w:val="28"/>
        </w:rPr>
      </w:pPr>
      <w:bookmarkStart w:id="1024" w:name="_Toc42120152"/>
      <w:bookmarkStart w:id="1025" w:name="_Toc42245481"/>
      <w:bookmarkStart w:id="1026" w:name="_Toc42217382"/>
      <w:bookmarkStart w:id="1027" w:name="_Toc46495346"/>
      <w:bookmarkStart w:id="1028" w:name="_Toc72426850"/>
      <w:bookmarkStart w:id="1029" w:name="_Toc64563095"/>
      <w:bookmarkStart w:id="1030" w:name="_Toc115261608"/>
      <w:bookmarkStart w:id="1031" w:name="_Toc183537578"/>
      <w:bookmarkStart w:id="1032" w:name="_Toc225171697"/>
      <w:bookmarkStart w:id="1033" w:name="_Toc225877121"/>
      <w:bookmarkStart w:id="1034" w:name="_Toc227332034"/>
      <w:r w:rsidRPr="00443C75">
        <w:rPr>
          <w:rFonts w:cs="Times New Roman"/>
          <w:spacing w:val="-1"/>
          <w:sz w:val="28"/>
          <w:szCs w:val="28"/>
        </w:rPr>
        <w:lastRenderedPageBreak/>
        <w:t xml:space="preserve">EXHIBIT E     </w:t>
      </w:r>
      <w:r w:rsidRPr="00443C75">
        <w:rPr>
          <w:rFonts w:cs="Times New Roman"/>
          <w:spacing w:val="-1"/>
          <w:sz w:val="28"/>
          <w:szCs w:val="28"/>
        </w:rPr>
        <w:br/>
        <w:t>Form of Security Instruments</w:t>
      </w:r>
      <w:bookmarkStart w:id="1035" w:name="_Hlk56789454"/>
      <w:bookmarkEnd w:id="1024"/>
      <w:bookmarkEnd w:id="1025"/>
      <w:bookmarkEnd w:id="1026"/>
      <w:bookmarkEnd w:id="1027"/>
      <w:bookmarkEnd w:id="1028"/>
      <w:bookmarkEnd w:id="1029"/>
      <w:bookmarkEnd w:id="1030"/>
      <w:bookmarkEnd w:id="1031"/>
      <w:bookmarkEnd w:id="1032"/>
      <w:bookmarkEnd w:id="1033"/>
      <w:bookmarkEnd w:id="1034"/>
    </w:p>
    <w:p w14:paraId="574B7177" w14:textId="4DA20520" w:rsidR="00E842CF" w:rsidRPr="00F15584" w:rsidRDefault="00E842CF" w:rsidP="00F15584">
      <w:pPr>
        <w:jc w:val="center"/>
        <w:rPr>
          <w:rFonts w:cs="Times New Roman"/>
          <w:b/>
          <w:bCs/>
        </w:rPr>
      </w:pPr>
      <w:bookmarkStart w:id="1036" w:name="_Toc162003673"/>
      <w:bookmarkStart w:id="1037" w:name="_Toc183537579"/>
      <w:bookmarkStart w:id="1038" w:name="_Toc183553134"/>
      <w:bookmarkStart w:id="1039" w:name="_Toc225171698"/>
      <w:bookmarkStart w:id="1040" w:name="_Toc225877122"/>
      <w:r w:rsidRPr="00F15584">
        <w:rPr>
          <w:rFonts w:cs="Times New Roman"/>
          <w:b/>
          <w:bCs/>
        </w:rPr>
        <w:t>Form of Letter of Credit</w:t>
      </w:r>
      <w:bookmarkEnd w:id="1036"/>
      <w:bookmarkEnd w:id="1037"/>
      <w:bookmarkEnd w:id="1038"/>
      <w:bookmarkEnd w:id="1039"/>
      <w:bookmarkEnd w:id="1040"/>
    </w:p>
    <w:p w14:paraId="2ED2DF5A" w14:textId="77777777" w:rsidR="00E361C7" w:rsidRPr="00443C75" w:rsidRDefault="00E361C7" w:rsidP="00E842CF">
      <w:pPr>
        <w:autoSpaceDE w:val="0"/>
        <w:autoSpaceDN w:val="0"/>
        <w:adjustRightInd w:val="0"/>
        <w:spacing w:before="29" w:line="271" w:lineRule="exact"/>
        <w:ind w:right="10"/>
        <w:jc w:val="center"/>
        <w:rPr>
          <w:rFonts w:cs="Times New Roman"/>
          <w:b/>
          <w:position w:val="-1"/>
          <w:u w:val="thick"/>
        </w:rPr>
      </w:pPr>
    </w:p>
    <w:p w14:paraId="0DE93AF3" w14:textId="3BE3D799" w:rsidR="00E842CF" w:rsidRPr="00443C75" w:rsidRDefault="00E842CF" w:rsidP="00E842CF">
      <w:pPr>
        <w:autoSpaceDE w:val="0"/>
        <w:autoSpaceDN w:val="0"/>
        <w:adjustRightInd w:val="0"/>
        <w:spacing w:before="29" w:line="271" w:lineRule="exact"/>
        <w:ind w:right="10"/>
        <w:jc w:val="center"/>
        <w:rPr>
          <w:rFonts w:cs="Times New Roman"/>
        </w:rPr>
      </w:pPr>
      <w:r w:rsidRPr="00443C75">
        <w:rPr>
          <w:rFonts w:cs="Times New Roman"/>
          <w:b/>
          <w:position w:val="-1"/>
          <w:u w:val="thick"/>
        </w:rPr>
        <w:t>O</w:t>
      </w:r>
      <w:r w:rsidRPr="00443C75">
        <w:rPr>
          <w:rFonts w:cs="Times New Roman"/>
          <w:b/>
          <w:spacing w:val="-3"/>
          <w:position w:val="-1"/>
          <w:u w:val="thick"/>
        </w:rPr>
        <w:t>P</w:t>
      </w:r>
      <w:r w:rsidRPr="00443C75">
        <w:rPr>
          <w:rFonts w:cs="Times New Roman"/>
          <w:b/>
          <w:spacing w:val="1"/>
          <w:position w:val="-1"/>
          <w:u w:val="thick"/>
        </w:rPr>
        <w:t>T</w:t>
      </w:r>
      <w:r w:rsidRPr="00443C75">
        <w:rPr>
          <w:rFonts w:cs="Times New Roman"/>
          <w:b/>
          <w:position w:val="-1"/>
          <w:u w:val="thick"/>
        </w:rPr>
        <w:t>ION</w:t>
      </w:r>
      <w:r w:rsidRPr="00443C75">
        <w:rPr>
          <w:rFonts w:cs="Times New Roman"/>
          <w:b/>
          <w:spacing w:val="-1"/>
          <w:position w:val="-1"/>
          <w:u w:val="thick"/>
        </w:rPr>
        <w:t xml:space="preserve"> </w:t>
      </w:r>
      <w:r w:rsidRPr="00443C75">
        <w:rPr>
          <w:rFonts w:cs="Times New Roman"/>
          <w:b/>
          <w:position w:val="-1"/>
          <w:u w:val="thick"/>
        </w:rPr>
        <w:t>1</w:t>
      </w:r>
    </w:p>
    <w:p w14:paraId="47872C15" w14:textId="77777777" w:rsidR="00E842CF" w:rsidRPr="00443C75" w:rsidRDefault="00E842CF" w:rsidP="00E842CF">
      <w:pPr>
        <w:autoSpaceDE w:val="0"/>
        <w:autoSpaceDN w:val="0"/>
        <w:adjustRightInd w:val="0"/>
        <w:spacing w:before="7" w:line="240" w:lineRule="exact"/>
        <w:rPr>
          <w:rFonts w:cs="Times New Roman"/>
          <w:sz w:val="20"/>
          <w:szCs w:val="20"/>
        </w:rPr>
      </w:pPr>
    </w:p>
    <w:p w14:paraId="27B2F720" w14:textId="77777777" w:rsidR="00E842CF" w:rsidRPr="00443C75" w:rsidRDefault="00E842CF" w:rsidP="00E842CF">
      <w:pPr>
        <w:tabs>
          <w:tab w:val="left" w:pos="5240"/>
        </w:tabs>
        <w:autoSpaceDE w:val="0"/>
        <w:autoSpaceDN w:val="0"/>
        <w:adjustRightInd w:val="0"/>
        <w:spacing w:before="29"/>
        <w:jc w:val="center"/>
        <w:rPr>
          <w:rFonts w:cs="Times New Roman"/>
          <w:sz w:val="20"/>
          <w:szCs w:val="20"/>
        </w:rPr>
      </w:pPr>
      <w:r w:rsidRPr="00443C75">
        <w:rPr>
          <w:rFonts w:cs="Times New Roman"/>
          <w:spacing w:val="-3"/>
          <w:sz w:val="20"/>
          <w:szCs w:val="20"/>
        </w:rPr>
        <w:t>I</w:t>
      </w:r>
      <w:r w:rsidRPr="00443C75">
        <w:rPr>
          <w:rFonts w:cs="Times New Roman"/>
          <w:spacing w:val="1"/>
          <w:sz w:val="20"/>
          <w:szCs w:val="20"/>
        </w:rPr>
        <w:t>RR</w:t>
      </w:r>
      <w:r w:rsidRPr="00443C75">
        <w:rPr>
          <w:rFonts w:cs="Times New Roman"/>
          <w:sz w:val="20"/>
          <w:szCs w:val="20"/>
        </w:rPr>
        <w:t>EVO</w:t>
      </w:r>
      <w:r w:rsidRPr="00443C75">
        <w:rPr>
          <w:rFonts w:cs="Times New Roman"/>
          <w:spacing w:val="1"/>
          <w:sz w:val="20"/>
          <w:szCs w:val="20"/>
        </w:rPr>
        <w:t>C</w:t>
      </w:r>
      <w:r w:rsidRPr="00443C75">
        <w:rPr>
          <w:rFonts w:cs="Times New Roman"/>
          <w:spacing w:val="2"/>
          <w:sz w:val="20"/>
          <w:szCs w:val="20"/>
        </w:rPr>
        <w:t>A</w:t>
      </w:r>
      <w:r w:rsidRPr="00443C75">
        <w:rPr>
          <w:rFonts w:cs="Times New Roman"/>
          <w:spacing w:val="1"/>
          <w:sz w:val="20"/>
          <w:szCs w:val="20"/>
        </w:rPr>
        <w:t>B</w:t>
      </w:r>
      <w:r w:rsidRPr="00443C75">
        <w:rPr>
          <w:rFonts w:cs="Times New Roman"/>
          <w:spacing w:val="-3"/>
          <w:sz w:val="20"/>
          <w:szCs w:val="20"/>
        </w:rPr>
        <w:t>L</w:t>
      </w:r>
      <w:r w:rsidRPr="00443C75">
        <w:rPr>
          <w:rFonts w:cs="Times New Roman"/>
          <w:sz w:val="20"/>
          <w:szCs w:val="20"/>
        </w:rPr>
        <w:t xml:space="preserve">E </w:t>
      </w:r>
      <w:r w:rsidRPr="00443C75">
        <w:rPr>
          <w:rFonts w:cs="Times New Roman"/>
          <w:spacing w:val="1"/>
          <w:sz w:val="20"/>
          <w:szCs w:val="20"/>
        </w:rPr>
        <w:t>S</w:t>
      </w:r>
      <w:r w:rsidRPr="00443C75">
        <w:rPr>
          <w:rFonts w:cs="Times New Roman"/>
          <w:sz w:val="20"/>
          <w:szCs w:val="20"/>
        </w:rPr>
        <w:t>TA</w:t>
      </w:r>
      <w:r w:rsidRPr="00443C75">
        <w:rPr>
          <w:rFonts w:cs="Times New Roman"/>
          <w:spacing w:val="2"/>
          <w:sz w:val="20"/>
          <w:szCs w:val="20"/>
        </w:rPr>
        <w:t>N</w:t>
      </w:r>
      <w:r w:rsidRPr="00443C75">
        <w:rPr>
          <w:rFonts w:cs="Times New Roman"/>
          <w:sz w:val="20"/>
          <w:szCs w:val="20"/>
        </w:rPr>
        <w:t>D</w:t>
      </w:r>
      <w:r w:rsidRPr="00443C75">
        <w:rPr>
          <w:rFonts w:cs="Times New Roman"/>
          <w:spacing w:val="-2"/>
          <w:sz w:val="20"/>
          <w:szCs w:val="20"/>
        </w:rPr>
        <w:t>B</w:t>
      </w:r>
      <w:r w:rsidRPr="00443C75">
        <w:rPr>
          <w:rFonts w:cs="Times New Roman"/>
          <w:sz w:val="20"/>
          <w:szCs w:val="20"/>
        </w:rPr>
        <w:t>Y</w:t>
      </w:r>
      <w:r w:rsidRPr="00443C75">
        <w:rPr>
          <w:rFonts w:cs="Times New Roman"/>
          <w:spacing w:val="2"/>
          <w:sz w:val="20"/>
          <w:szCs w:val="20"/>
        </w:rPr>
        <w:t xml:space="preserve"> </w:t>
      </w:r>
      <w:r w:rsidRPr="00443C75">
        <w:rPr>
          <w:rFonts w:cs="Times New Roman"/>
          <w:spacing w:val="-3"/>
          <w:sz w:val="20"/>
          <w:szCs w:val="20"/>
        </w:rPr>
        <w:t>L</w:t>
      </w:r>
      <w:r w:rsidRPr="00443C75">
        <w:rPr>
          <w:rFonts w:cs="Times New Roman"/>
          <w:sz w:val="20"/>
          <w:szCs w:val="20"/>
        </w:rPr>
        <w:t>E</w:t>
      </w:r>
      <w:r w:rsidRPr="00443C75">
        <w:rPr>
          <w:rFonts w:cs="Times New Roman"/>
          <w:spacing w:val="2"/>
          <w:sz w:val="20"/>
          <w:szCs w:val="20"/>
        </w:rPr>
        <w:t>T</w:t>
      </w:r>
      <w:r w:rsidRPr="00443C75">
        <w:rPr>
          <w:rFonts w:cs="Times New Roman"/>
          <w:sz w:val="20"/>
          <w:szCs w:val="20"/>
        </w:rPr>
        <w:t>TER</w:t>
      </w:r>
      <w:r w:rsidRPr="00443C75">
        <w:rPr>
          <w:rFonts w:cs="Times New Roman"/>
          <w:spacing w:val="1"/>
          <w:sz w:val="20"/>
          <w:szCs w:val="20"/>
        </w:rPr>
        <w:t xml:space="preserve"> </w:t>
      </w:r>
      <w:r w:rsidRPr="00443C75">
        <w:rPr>
          <w:rFonts w:cs="Times New Roman"/>
          <w:sz w:val="20"/>
          <w:szCs w:val="20"/>
        </w:rPr>
        <w:t>OF</w:t>
      </w:r>
      <w:r w:rsidRPr="00443C75">
        <w:rPr>
          <w:rFonts w:cs="Times New Roman"/>
          <w:spacing w:val="-1"/>
          <w:sz w:val="20"/>
          <w:szCs w:val="20"/>
        </w:rPr>
        <w:t xml:space="preserve"> </w:t>
      </w:r>
      <w:r w:rsidRPr="00443C75">
        <w:rPr>
          <w:rFonts w:cs="Times New Roman"/>
          <w:spacing w:val="1"/>
          <w:sz w:val="20"/>
          <w:szCs w:val="20"/>
        </w:rPr>
        <w:t>CR</w:t>
      </w:r>
      <w:r w:rsidRPr="00443C75">
        <w:rPr>
          <w:rFonts w:cs="Times New Roman"/>
          <w:spacing w:val="2"/>
          <w:sz w:val="20"/>
          <w:szCs w:val="20"/>
        </w:rPr>
        <w:t>ED</w:t>
      </w:r>
      <w:r w:rsidRPr="00443C75">
        <w:rPr>
          <w:rFonts w:cs="Times New Roman"/>
          <w:spacing w:val="-3"/>
          <w:sz w:val="20"/>
          <w:szCs w:val="20"/>
        </w:rPr>
        <w:t>I</w:t>
      </w:r>
      <w:r w:rsidRPr="00443C75">
        <w:rPr>
          <w:rFonts w:cs="Times New Roman"/>
          <w:sz w:val="20"/>
          <w:szCs w:val="20"/>
        </w:rPr>
        <w:t xml:space="preserve">T </w:t>
      </w:r>
      <w:r w:rsidRPr="00443C75">
        <w:rPr>
          <w:rFonts w:cs="Times New Roman"/>
          <w:spacing w:val="-1"/>
          <w:sz w:val="20"/>
          <w:szCs w:val="20"/>
        </w:rPr>
        <w:t>F</w:t>
      </w:r>
      <w:r w:rsidRPr="00443C75">
        <w:rPr>
          <w:rFonts w:cs="Times New Roman"/>
          <w:sz w:val="20"/>
          <w:szCs w:val="20"/>
        </w:rPr>
        <w:t>O</w:t>
      </w:r>
      <w:r w:rsidRPr="00443C75">
        <w:rPr>
          <w:rFonts w:cs="Times New Roman"/>
          <w:spacing w:val="1"/>
          <w:sz w:val="20"/>
          <w:szCs w:val="20"/>
        </w:rPr>
        <w:t>R</w:t>
      </w:r>
      <w:r w:rsidRPr="00443C75">
        <w:rPr>
          <w:rFonts w:cs="Times New Roman"/>
          <w:sz w:val="20"/>
          <w:szCs w:val="20"/>
        </w:rPr>
        <w:t xml:space="preserve">M </w:t>
      </w:r>
    </w:p>
    <w:p w14:paraId="17BF43C5" w14:textId="77777777" w:rsidR="00E842CF" w:rsidRPr="00443C75" w:rsidRDefault="00E842CF" w:rsidP="00E842CF">
      <w:pPr>
        <w:tabs>
          <w:tab w:val="left" w:pos="5240"/>
        </w:tabs>
        <w:autoSpaceDE w:val="0"/>
        <w:autoSpaceDN w:val="0"/>
        <w:adjustRightInd w:val="0"/>
        <w:spacing w:before="29"/>
        <w:jc w:val="center"/>
        <w:rPr>
          <w:rFonts w:cs="Times New Roman"/>
          <w:sz w:val="20"/>
          <w:szCs w:val="20"/>
          <w:u w:val="single"/>
        </w:rPr>
      </w:pPr>
      <w:r w:rsidRPr="00443C75">
        <w:rPr>
          <w:rFonts w:cs="Times New Roman"/>
          <w:sz w:val="20"/>
          <w:szCs w:val="20"/>
        </w:rPr>
        <w:t>DATE OF</w:t>
      </w:r>
      <w:r w:rsidRPr="00443C75">
        <w:rPr>
          <w:rFonts w:cs="Times New Roman"/>
          <w:spacing w:val="3"/>
          <w:sz w:val="20"/>
          <w:szCs w:val="20"/>
        </w:rPr>
        <w:t xml:space="preserve"> </w:t>
      </w:r>
      <w:r w:rsidRPr="00443C75">
        <w:rPr>
          <w:rFonts w:cs="Times New Roman"/>
          <w:spacing w:val="-6"/>
          <w:sz w:val="20"/>
          <w:szCs w:val="20"/>
        </w:rPr>
        <w:t>I</w:t>
      </w:r>
      <w:r w:rsidRPr="00443C75">
        <w:rPr>
          <w:rFonts w:cs="Times New Roman"/>
          <w:spacing w:val="1"/>
          <w:sz w:val="20"/>
          <w:szCs w:val="20"/>
        </w:rPr>
        <w:t>SS</w:t>
      </w:r>
      <w:r w:rsidRPr="00443C75">
        <w:rPr>
          <w:rFonts w:cs="Times New Roman"/>
          <w:sz w:val="20"/>
          <w:szCs w:val="20"/>
        </w:rPr>
        <w:t>U</w:t>
      </w:r>
      <w:r w:rsidRPr="00443C75">
        <w:rPr>
          <w:rFonts w:cs="Times New Roman"/>
          <w:spacing w:val="2"/>
          <w:sz w:val="20"/>
          <w:szCs w:val="20"/>
        </w:rPr>
        <w:t>A</w:t>
      </w:r>
      <w:r w:rsidRPr="00443C75">
        <w:rPr>
          <w:rFonts w:cs="Times New Roman"/>
          <w:sz w:val="20"/>
          <w:szCs w:val="20"/>
        </w:rPr>
        <w:t>N</w:t>
      </w:r>
      <w:r w:rsidRPr="00443C75">
        <w:rPr>
          <w:rFonts w:cs="Times New Roman"/>
          <w:spacing w:val="1"/>
          <w:sz w:val="20"/>
          <w:szCs w:val="20"/>
        </w:rPr>
        <w:t>C</w:t>
      </w:r>
      <w:r w:rsidRPr="00443C75">
        <w:rPr>
          <w:rFonts w:cs="Times New Roman"/>
          <w:sz w:val="20"/>
          <w:szCs w:val="20"/>
        </w:rPr>
        <w:t xml:space="preserve">E: </w:t>
      </w:r>
      <w:r w:rsidRPr="00443C75">
        <w:rPr>
          <w:rFonts w:cs="Times New Roman"/>
          <w:sz w:val="20"/>
          <w:szCs w:val="20"/>
          <w:u w:val="single"/>
        </w:rPr>
        <w:tab/>
      </w:r>
    </w:p>
    <w:p w14:paraId="1F979870" w14:textId="77777777" w:rsidR="00E842CF" w:rsidRPr="00443C75" w:rsidRDefault="00E842CF" w:rsidP="00E842CF">
      <w:pPr>
        <w:tabs>
          <w:tab w:val="left" w:pos="5240"/>
        </w:tabs>
        <w:autoSpaceDE w:val="0"/>
        <w:autoSpaceDN w:val="0"/>
        <w:adjustRightInd w:val="0"/>
        <w:spacing w:before="29"/>
        <w:ind w:left="931" w:right="1292" w:hanging="931"/>
        <w:rPr>
          <w:rFonts w:cs="Times New Roman"/>
          <w:sz w:val="20"/>
          <w:szCs w:val="20"/>
        </w:rPr>
      </w:pPr>
    </w:p>
    <w:p w14:paraId="15BFB930" w14:textId="77777777" w:rsidR="00E842CF" w:rsidRPr="00443C75" w:rsidRDefault="00E842CF" w:rsidP="00E842CF">
      <w:pPr>
        <w:autoSpaceDE w:val="0"/>
        <w:autoSpaceDN w:val="0"/>
        <w:adjustRightInd w:val="0"/>
        <w:spacing w:line="271" w:lineRule="exact"/>
        <w:ind w:left="120" w:right="-76"/>
        <w:rPr>
          <w:rFonts w:cs="Times New Roman"/>
          <w:sz w:val="20"/>
          <w:szCs w:val="20"/>
        </w:rPr>
      </w:pPr>
      <w:r w:rsidRPr="00443C75">
        <w:rPr>
          <w:rFonts w:cs="Times New Roman"/>
          <w:b/>
          <w:bCs/>
          <w:spacing w:val="-1"/>
          <w:position w:val="-1"/>
          <w:sz w:val="20"/>
          <w:szCs w:val="20"/>
        </w:rPr>
        <w:t>[</w:t>
      </w:r>
      <w:r w:rsidRPr="00443C75">
        <w:rPr>
          <w:rFonts w:cs="Times New Roman"/>
          <w:position w:val="-1"/>
          <w:sz w:val="20"/>
          <w:szCs w:val="20"/>
        </w:rPr>
        <w:t>Add</w:t>
      </w:r>
      <w:r w:rsidRPr="00443C75">
        <w:rPr>
          <w:rFonts w:cs="Times New Roman"/>
          <w:spacing w:val="-1"/>
          <w:position w:val="-1"/>
          <w:sz w:val="20"/>
          <w:szCs w:val="20"/>
        </w:rPr>
        <w:t>re</w:t>
      </w:r>
      <w:r w:rsidRPr="00443C75">
        <w:rPr>
          <w:rFonts w:cs="Times New Roman"/>
          <w:position w:val="-1"/>
          <w:sz w:val="20"/>
          <w:szCs w:val="20"/>
        </w:rPr>
        <w:t>ss</w:t>
      </w:r>
      <w:r w:rsidRPr="00443C75">
        <w:rPr>
          <w:rFonts w:cs="Times New Roman"/>
          <w:b/>
          <w:bCs/>
          <w:position w:val="-1"/>
          <w:sz w:val="20"/>
          <w:szCs w:val="20"/>
        </w:rPr>
        <w:t>]</w:t>
      </w:r>
    </w:p>
    <w:p w14:paraId="77301843" w14:textId="77777777" w:rsidR="00E842CF" w:rsidRPr="00443C75" w:rsidRDefault="00E842CF" w:rsidP="00E842CF">
      <w:pPr>
        <w:tabs>
          <w:tab w:val="left" w:pos="5240"/>
        </w:tabs>
        <w:autoSpaceDE w:val="0"/>
        <w:autoSpaceDN w:val="0"/>
        <w:adjustRightInd w:val="0"/>
        <w:spacing w:before="29"/>
        <w:ind w:left="931" w:right="1292" w:hanging="931"/>
        <w:rPr>
          <w:rFonts w:cs="Times New Roman"/>
          <w:sz w:val="20"/>
          <w:szCs w:val="20"/>
        </w:rPr>
      </w:pPr>
    </w:p>
    <w:p w14:paraId="0B1FBA87" w14:textId="77777777" w:rsidR="00E842CF" w:rsidRPr="00443C75" w:rsidRDefault="00E842CF" w:rsidP="00E842CF">
      <w:pPr>
        <w:tabs>
          <w:tab w:val="left" w:pos="4160"/>
        </w:tabs>
        <w:autoSpaceDE w:val="0"/>
        <w:autoSpaceDN w:val="0"/>
        <w:adjustRightInd w:val="0"/>
        <w:spacing w:before="29" w:line="271" w:lineRule="exact"/>
        <w:ind w:left="840" w:right="-20"/>
        <w:rPr>
          <w:rFonts w:cs="Times New Roman"/>
          <w:sz w:val="20"/>
          <w:szCs w:val="20"/>
        </w:rPr>
      </w:pPr>
      <w:r w:rsidRPr="00443C75">
        <w:rPr>
          <w:rFonts w:cs="Times New Roman"/>
          <w:spacing w:val="1"/>
          <w:position w:val="-1"/>
          <w:sz w:val="20"/>
          <w:szCs w:val="20"/>
        </w:rPr>
        <w:t>R</w:t>
      </w:r>
      <w:r w:rsidRPr="00443C75">
        <w:rPr>
          <w:rFonts w:cs="Times New Roman"/>
          <w:spacing w:val="-1"/>
          <w:position w:val="-1"/>
          <w:sz w:val="20"/>
          <w:szCs w:val="20"/>
        </w:rPr>
        <w:t>e</w:t>
      </w:r>
      <w:r w:rsidRPr="00443C75">
        <w:rPr>
          <w:rFonts w:cs="Times New Roman"/>
          <w:position w:val="-1"/>
          <w:sz w:val="20"/>
          <w:szCs w:val="20"/>
        </w:rPr>
        <w:t xml:space="preserve">:  </w:t>
      </w:r>
      <w:r w:rsidRPr="00443C75">
        <w:rPr>
          <w:rFonts w:cs="Times New Roman"/>
          <w:spacing w:val="1"/>
          <w:position w:val="-1"/>
          <w:sz w:val="20"/>
          <w:szCs w:val="20"/>
        </w:rPr>
        <w:t>C</w:t>
      </w:r>
      <w:r w:rsidRPr="00443C75">
        <w:rPr>
          <w:rFonts w:cs="Times New Roman"/>
          <w:spacing w:val="-1"/>
          <w:position w:val="-1"/>
          <w:sz w:val="20"/>
          <w:szCs w:val="20"/>
        </w:rPr>
        <w:t>re</w:t>
      </w:r>
      <w:r w:rsidRPr="00443C75">
        <w:rPr>
          <w:rFonts w:cs="Times New Roman"/>
          <w:position w:val="-1"/>
          <w:sz w:val="20"/>
          <w:szCs w:val="20"/>
        </w:rPr>
        <w:t xml:space="preserve">dit No. </w:t>
      </w:r>
      <w:r w:rsidRPr="00443C75">
        <w:rPr>
          <w:rFonts w:cs="Times New Roman"/>
          <w:position w:val="-1"/>
          <w:sz w:val="20"/>
          <w:szCs w:val="20"/>
          <w:u w:val="single"/>
        </w:rPr>
        <w:t xml:space="preserve"> </w:t>
      </w:r>
      <w:r w:rsidRPr="00443C75">
        <w:rPr>
          <w:rFonts w:cs="Times New Roman"/>
          <w:position w:val="-1"/>
          <w:sz w:val="20"/>
          <w:szCs w:val="20"/>
          <w:u w:val="single"/>
        </w:rPr>
        <w:tab/>
      </w:r>
    </w:p>
    <w:p w14:paraId="5B438E01" w14:textId="77777777" w:rsidR="00E842CF" w:rsidRPr="00443C75" w:rsidRDefault="00E842CF" w:rsidP="00E842CF">
      <w:pPr>
        <w:autoSpaceDE w:val="0"/>
        <w:autoSpaceDN w:val="0"/>
        <w:adjustRightInd w:val="0"/>
        <w:spacing w:before="12" w:line="240" w:lineRule="exact"/>
        <w:rPr>
          <w:rFonts w:cs="Times New Roman"/>
          <w:sz w:val="20"/>
          <w:szCs w:val="20"/>
        </w:rPr>
      </w:pPr>
    </w:p>
    <w:p w14:paraId="49ABA8B6" w14:textId="77777777" w:rsidR="00E842CF" w:rsidRPr="00443C75" w:rsidRDefault="00E842CF" w:rsidP="00E842CF">
      <w:pPr>
        <w:autoSpaceDE w:val="0"/>
        <w:autoSpaceDN w:val="0"/>
        <w:adjustRightInd w:val="0"/>
        <w:spacing w:before="12" w:line="240" w:lineRule="exact"/>
        <w:rPr>
          <w:rFonts w:cs="Times New Roman"/>
          <w:sz w:val="20"/>
          <w:szCs w:val="20"/>
        </w:rPr>
      </w:pPr>
    </w:p>
    <w:p w14:paraId="59741A9E" w14:textId="77777777" w:rsidR="00E842CF" w:rsidRPr="00443C75" w:rsidRDefault="00E842CF" w:rsidP="00E842CF">
      <w:pPr>
        <w:pStyle w:val="BodyText"/>
        <w:spacing w:after="240"/>
        <w:ind w:firstLine="720"/>
        <w:jc w:val="both"/>
        <w:rPr>
          <w:rFonts w:cs="Times New Roman"/>
          <w:sz w:val="20"/>
          <w:szCs w:val="20"/>
        </w:rPr>
      </w:pPr>
      <w:r w:rsidRPr="00443C75">
        <w:rPr>
          <w:rFonts w:cs="Times New Roman"/>
          <w:spacing w:val="-1"/>
          <w:sz w:val="20"/>
          <w:szCs w:val="20"/>
        </w:rPr>
        <w:t>We</w:t>
      </w:r>
      <w:r w:rsidRPr="00443C75">
        <w:rPr>
          <w:rFonts w:cs="Times New Roman"/>
          <w:sz w:val="20"/>
          <w:szCs w:val="20"/>
        </w:rPr>
        <w:t xml:space="preserve">, </w:t>
      </w:r>
      <w:r w:rsidRPr="00443C75">
        <w:rPr>
          <w:rFonts w:cs="Times New Roman"/>
          <w:sz w:val="20"/>
          <w:szCs w:val="20"/>
          <w:u w:val="single"/>
        </w:rPr>
        <w:tab/>
      </w:r>
      <w:r w:rsidRPr="00443C75">
        <w:rPr>
          <w:rFonts w:cs="Times New Roman"/>
          <w:sz w:val="20"/>
          <w:szCs w:val="20"/>
          <w:u w:val="single"/>
        </w:rPr>
        <w:tab/>
      </w:r>
      <w:r w:rsidRPr="00443C75">
        <w:rPr>
          <w:rFonts w:cs="Times New Roman"/>
          <w:sz w:val="20"/>
          <w:szCs w:val="20"/>
          <w:u w:val="single"/>
        </w:rPr>
        <w:tab/>
      </w:r>
      <w:r w:rsidRPr="00443C75">
        <w:rPr>
          <w:rFonts w:cs="Times New Roman"/>
          <w:sz w:val="20"/>
          <w:szCs w:val="20"/>
        </w:rPr>
        <w:t xml:space="preserve"> </w:t>
      </w:r>
      <w:r w:rsidRPr="00443C75">
        <w:rPr>
          <w:rFonts w:cs="Times New Roman"/>
          <w:spacing w:val="-1"/>
          <w:sz w:val="20"/>
          <w:szCs w:val="20"/>
        </w:rPr>
        <w:t>(</w:t>
      </w:r>
      <w:r w:rsidRPr="00443C75">
        <w:rPr>
          <w:rFonts w:cs="Times New Roman"/>
          <w:sz w:val="20"/>
          <w:szCs w:val="20"/>
        </w:rPr>
        <w:t xml:space="preserve">the </w:t>
      </w:r>
      <w:r w:rsidRPr="00443C75">
        <w:rPr>
          <w:rFonts w:cs="Times New Roman"/>
          <w:spacing w:val="6"/>
          <w:sz w:val="20"/>
          <w:szCs w:val="20"/>
        </w:rPr>
        <w:t xml:space="preserve"> </w:t>
      </w:r>
      <w:r w:rsidRPr="00443C75">
        <w:rPr>
          <w:rFonts w:cs="Times New Roman"/>
          <w:spacing w:val="1"/>
          <w:sz w:val="20"/>
          <w:szCs w:val="20"/>
        </w:rPr>
        <w:t>“</w:t>
      </w:r>
      <w:r w:rsidRPr="00443C75">
        <w:rPr>
          <w:rFonts w:cs="Times New Roman"/>
          <w:spacing w:val="-3"/>
          <w:sz w:val="20"/>
          <w:szCs w:val="20"/>
        </w:rPr>
        <w:t>I</w:t>
      </w:r>
      <w:r w:rsidRPr="00443C75">
        <w:rPr>
          <w:rFonts w:cs="Times New Roman"/>
          <w:sz w:val="20"/>
          <w:szCs w:val="20"/>
        </w:rPr>
        <w:t xml:space="preserve">ssuing </w:t>
      </w:r>
      <w:r w:rsidRPr="00443C75">
        <w:rPr>
          <w:rFonts w:cs="Times New Roman"/>
          <w:spacing w:val="7"/>
          <w:sz w:val="20"/>
          <w:szCs w:val="20"/>
        </w:rPr>
        <w:t xml:space="preserve"> </w:t>
      </w:r>
      <w:r w:rsidRPr="00443C75">
        <w:rPr>
          <w:rFonts w:cs="Times New Roman"/>
          <w:spacing w:val="-2"/>
          <w:sz w:val="20"/>
          <w:szCs w:val="20"/>
        </w:rPr>
        <w:t>B</w:t>
      </w:r>
      <w:r w:rsidRPr="00443C75">
        <w:rPr>
          <w:rFonts w:cs="Times New Roman"/>
          <w:spacing w:val="-1"/>
          <w:sz w:val="20"/>
          <w:szCs w:val="20"/>
        </w:rPr>
        <w:t>a</w:t>
      </w:r>
      <w:r w:rsidRPr="00443C75">
        <w:rPr>
          <w:rFonts w:cs="Times New Roman"/>
          <w:sz w:val="20"/>
          <w:szCs w:val="20"/>
        </w:rPr>
        <w:t>n</w:t>
      </w:r>
      <w:r w:rsidRPr="00443C75">
        <w:rPr>
          <w:rFonts w:cs="Times New Roman"/>
          <w:spacing w:val="2"/>
          <w:sz w:val="20"/>
          <w:szCs w:val="20"/>
        </w:rPr>
        <w:t>k</w:t>
      </w:r>
      <w:r w:rsidRPr="00443C75">
        <w:rPr>
          <w:rFonts w:cs="Times New Roman"/>
          <w:spacing w:val="-1"/>
          <w:sz w:val="20"/>
          <w:szCs w:val="20"/>
        </w:rPr>
        <w:t>”)</w:t>
      </w:r>
      <w:r w:rsidRPr="00443C75">
        <w:rPr>
          <w:rFonts w:cs="Times New Roman"/>
          <w:sz w:val="20"/>
          <w:szCs w:val="20"/>
        </w:rPr>
        <w:t xml:space="preserve">, </w:t>
      </w:r>
      <w:r w:rsidRPr="00443C75">
        <w:rPr>
          <w:rFonts w:cs="Times New Roman"/>
          <w:spacing w:val="7"/>
          <w:sz w:val="20"/>
          <w:szCs w:val="20"/>
        </w:rPr>
        <w:t xml:space="preserve"> </w:t>
      </w:r>
      <w:r w:rsidRPr="00443C75">
        <w:rPr>
          <w:rFonts w:cs="Times New Roman"/>
          <w:sz w:val="20"/>
          <w:szCs w:val="20"/>
        </w:rPr>
        <w:t>h</w:t>
      </w:r>
      <w:r w:rsidRPr="00443C75">
        <w:rPr>
          <w:rFonts w:cs="Times New Roman"/>
          <w:spacing w:val="1"/>
          <w:sz w:val="20"/>
          <w:szCs w:val="20"/>
        </w:rPr>
        <w:t>e</w:t>
      </w:r>
      <w:r w:rsidRPr="00443C75">
        <w:rPr>
          <w:rFonts w:cs="Times New Roman"/>
          <w:spacing w:val="-1"/>
          <w:sz w:val="20"/>
          <w:szCs w:val="20"/>
        </w:rPr>
        <w:t>re</w:t>
      </w:r>
      <w:r w:rsidRPr="00443C75">
        <w:rPr>
          <w:rFonts w:cs="Times New Roman"/>
          <w:spacing w:val="5"/>
          <w:sz w:val="20"/>
          <w:szCs w:val="20"/>
        </w:rPr>
        <w:t>b</w:t>
      </w:r>
      <w:r w:rsidRPr="00443C75">
        <w:rPr>
          <w:rFonts w:cs="Times New Roman"/>
          <w:sz w:val="20"/>
          <w:szCs w:val="20"/>
        </w:rPr>
        <w:t xml:space="preserve">y </w:t>
      </w:r>
      <w:r w:rsidRPr="00443C75">
        <w:rPr>
          <w:rFonts w:cs="Times New Roman"/>
          <w:spacing w:val="2"/>
          <w:sz w:val="20"/>
          <w:szCs w:val="20"/>
        </w:rPr>
        <w:t xml:space="preserve"> </w:t>
      </w:r>
      <w:r w:rsidRPr="00443C75">
        <w:rPr>
          <w:rFonts w:cs="Times New Roman"/>
          <w:spacing w:val="-1"/>
          <w:sz w:val="20"/>
          <w:szCs w:val="20"/>
        </w:rPr>
        <w:t>e</w:t>
      </w:r>
      <w:r w:rsidRPr="00443C75">
        <w:rPr>
          <w:rFonts w:cs="Times New Roman"/>
          <w:sz w:val="20"/>
          <w:szCs w:val="20"/>
        </w:rPr>
        <w:t>st</w:t>
      </w:r>
      <w:r w:rsidRPr="00443C75">
        <w:rPr>
          <w:rFonts w:cs="Times New Roman"/>
          <w:spacing w:val="-1"/>
          <w:sz w:val="20"/>
          <w:szCs w:val="20"/>
        </w:rPr>
        <w:t>a</w:t>
      </w:r>
      <w:r w:rsidRPr="00443C75">
        <w:rPr>
          <w:rFonts w:cs="Times New Roman"/>
          <w:sz w:val="20"/>
          <w:szCs w:val="20"/>
        </w:rPr>
        <w:t xml:space="preserve">blish </w:t>
      </w:r>
      <w:r w:rsidRPr="00443C75">
        <w:rPr>
          <w:rFonts w:cs="Times New Roman"/>
          <w:spacing w:val="7"/>
          <w:sz w:val="20"/>
          <w:szCs w:val="20"/>
        </w:rPr>
        <w:t xml:space="preserve"> </w:t>
      </w:r>
      <w:r w:rsidRPr="00443C75">
        <w:rPr>
          <w:rFonts w:cs="Times New Roman"/>
          <w:sz w:val="20"/>
          <w:szCs w:val="20"/>
        </w:rPr>
        <w:t xml:space="preserve">our </w:t>
      </w:r>
      <w:r w:rsidRPr="00443C75">
        <w:rPr>
          <w:rFonts w:cs="Times New Roman"/>
          <w:spacing w:val="9"/>
          <w:sz w:val="20"/>
          <w:szCs w:val="20"/>
        </w:rPr>
        <w:t xml:space="preserve"> </w:t>
      </w:r>
      <w:r w:rsidRPr="00443C75">
        <w:rPr>
          <w:rFonts w:cs="Times New Roman"/>
          <w:spacing w:val="-3"/>
          <w:sz w:val="20"/>
          <w:szCs w:val="20"/>
        </w:rPr>
        <w:t>I</w:t>
      </w:r>
      <w:r w:rsidRPr="00443C75">
        <w:rPr>
          <w:rFonts w:cs="Times New Roman"/>
          <w:spacing w:val="2"/>
          <w:sz w:val="20"/>
          <w:szCs w:val="20"/>
        </w:rPr>
        <w:t>r</w:t>
      </w:r>
      <w:r w:rsidRPr="00443C75">
        <w:rPr>
          <w:rFonts w:cs="Times New Roman"/>
          <w:spacing w:val="-1"/>
          <w:sz w:val="20"/>
          <w:szCs w:val="20"/>
        </w:rPr>
        <w:t>re</w:t>
      </w:r>
      <w:r w:rsidRPr="00443C75">
        <w:rPr>
          <w:rFonts w:cs="Times New Roman"/>
          <w:spacing w:val="2"/>
          <w:sz w:val="20"/>
          <w:szCs w:val="20"/>
        </w:rPr>
        <w:t>v</w:t>
      </w:r>
      <w:r w:rsidRPr="00443C75">
        <w:rPr>
          <w:rFonts w:cs="Times New Roman"/>
          <w:sz w:val="20"/>
          <w:szCs w:val="20"/>
        </w:rPr>
        <w:t>o</w:t>
      </w:r>
      <w:r w:rsidRPr="00443C75">
        <w:rPr>
          <w:rFonts w:cs="Times New Roman"/>
          <w:spacing w:val="-1"/>
          <w:sz w:val="20"/>
          <w:szCs w:val="20"/>
        </w:rPr>
        <w:t>ca</w:t>
      </w:r>
      <w:r w:rsidRPr="00443C75">
        <w:rPr>
          <w:rFonts w:cs="Times New Roman"/>
          <w:sz w:val="20"/>
          <w:szCs w:val="20"/>
        </w:rPr>
        <w:t>ble  T</w:t>
      </w:r>
      <w:r w:rsidRPr="00443C75">
        <w:rPr>
          <w:rFonts w:cs="Times New Roman"/>
          <w:spacing w:val="-1"/>
          <w:sz w:val="20"/>
          <w:szCs w:val="20"/>
        </w:rPr>
        <w:t>ra</w:t>
      </w:r>
      <w:r w:rsidRPr="00443C75">
        <w:rPr>
          <w:rFonts w:cs="Times New Roman"/>
          <w:sz w:val="20"/>
          <w:szCs w:val="20"/>
        </w:rPr>
        <w:t>ns</w:t>
      </w:r>
      <w:r w:rsidRPr="00443C75">
        <w:rPr>
          <w:rFonts w:cs="Times New Roman"/>
          <w:spacing w:val="-1"/>
          <w:sz w:val="20"/>
          <w:szCs w:val="20"/>
        </w:rPr>
        <w:t>f</w:t>
      </w:r>
      <w:r w:rsidRPr="00443C75">
        <w:rPr>
          <w:rFonts w:cs="Times New Roman"/>
          <w:spacing w:val="1"/>
          <w:sz w:val="20"/>
          <w:szCs w:val="20"/>
        </w:rPr>
        <w:t>e</w:t>
      </w:r>
      <w:r w:rsidRPr="00443C75">
        <w:rPr>
          <w:rFonts w:cs="Times New Roman"/>
          <w:spacing w:val="-1"/>
          <w:sz w:val="20"/>
          <w:szCs w:val="20"/>
        </w:rPr>
        <w:t>ra</w:t>
      </w:r>
      <w:r w:rsidRPr="00443C75">
        <w:rPr>
          <w:rFonts w:cs="Times New Roman"/>
          <w:sz w:val="20"/>
          <w:szCs w:val="20"/>
        </w:rPr>
        <w:t xml:space="preserve">ble </w:t>
      </w:r>
      <w:r w:rsidRPr="00443C75">
        <w:rPr>
          <w:rFonts w:cs="Times New Roman"/>
          <w:spacing w:val="1"/>
          <w:sz w:val="20"/>
          <w:szCs w:val="20"/>
        </w:rPr>
        <w:t>S</w:t>
      </w:r>
      <w:r w:rsidRPr="00443C75">
        <w:rPr>
          <w:rFonts w:cs="Times New Roman"/>
          <w:sz w:val="20"/>
          <w:szCs w:val="20"/>
        </w:rPr>
        <w:t>t</w:t>
      </w:r>
      <w:r w:rsidRPr="00443C75">
        <w:rPr>
          <w:rFonts w:cs="Times New Roman"/>
          <w:spacing w:val="-1"/>
          <w:sz w:val="20"/>
          <w:szCs w:val="20"/>
        </w:rPr>
        <w:t>a</w:t>
      </w:r>
      <w:r w:rsidRPr="00443C75">
        <w:rPr>
          <w:rFonts w:cs="Times New Roman"/>
          <w:sz w:val="20"/>
          <w:szCs w:val="20"/>
        </w:rPr>
        <w:t>nd</w:t>
      </w:r>
      <w:r w:rsidRPr="00443C75">
        <w:rPr>
          <w:rFonts w:cs="Times New Roman"/>
          <w:spacing w:val="5"/>
          <w:sz w:val="20"/>
          <w:szCs w:val="20"/>
        </w:rPr>
        <w:t>b</w:t>
      </w:r>
      <w:r w:rsidRPr="00443C75">
        <w:rPr>
          <w:rFonts w:cs="Times New Roman"/>
          <w:sz w:val="20"/>
          <w:szCs w:val="20"/>
        </w:rPr>
        <w:t xml:space="preserve">y </w:t>
      </w:r>
      <w:r w:rsidRPr="00443C75">
        <w:rPr>
          <w:rFonts w:cs="Times New Roman"/>
          <w:spacing w:val="-3"/>
          <w:sz w:val="20"/>
          <w:szCs w:val="20"/>
        </w:rPr>
        <w:t>L</w:t>
      </w:r>
      <w:r w:rsidRPr="00443C75">
        <w:rPr>
          <w:rFonts w:cs="Times New Roman"/>
          <w:spacing w:val="-1"/>
          <w:sz w:val="20"/>
          <w:szCs w:val="20"/>
        </w:rPr>
        <w:t>e</w:t>
      </w:r>
      <w:r w:rsidRPr="00443C75">
        <w:rPr>
          <w:rFonts w:cs="Times New Roman"/>
          <w:sz w:val="20"/>
          <w:szCs w:val="20"/>
        </w:rPr>
        <w:t>tt</w:t>
      </w:r>
      <w:r w:rsidRPr="00443C75">
        <w:rPr>
          <w:rFonts w:cs="Times New Roman"/>
          <w:spacing w:val="1"/>
          <w:sz w:val="20"/>
          <w:szCs w:val="20"/>
        </w:rPr>
        <w:t>e</w:t>
      </w:r>
      <w:r w:rsidRPr="00443C75">
        <w:rPr>
          <w:rFonts w:cs="Times New Roman"/>
          <w:sz w:val="20"/>
          <w:szCs w:val="20"/>
        </w:rPr>
        <w:t xml:space="preserve">r of </w:t>
      </w:r>
      <w:r w:rsidRPr="00443C75">
        <w:rPr>
          <w:rFonts w:cs="Times New Roman"/>
          <w:spacing w:val="1"/>
          <w:sz w:val="20"/>
          <w:szCs w:val="20"/>
        </w:rPr>
        <w:t>C</w:t>
      </w:r>
      <w:r w:rsidRPr="00443C75">
        <w:rPr>
          <w:rFonts w:cs="Times New Roman"/>
          <w:spacing w:val="-1"/>
          <w:sz w:val="20"/>
          <w:szCs w:val="20"/>
        </w:rPr>
        <w:t>re</w:t>
      </w:r>
      <w:r w:rsidRPr="00443C75">
        <w:rPr>
          <w:rFonts w:cs="Times New Roman"/>
          <w:sz w:val="20"/>
          <w:szCs w:val="20"/>
        </w:rPr>
        <w:t xml:space="preserve">dit </w:t>
      </w:r>
      <w:r w:rsidRPr="00443C75">
        <w:rPr>
          <w:rFonts w:cs="Times New Roman"/>
          <w:spacing w:val="-1"/>
          <w:sz w:val="20"/>
          <w:szCs w:val="20"/>
        </w:rPr>
        <w:t>(</w:t>
      </w:r>
      <w:r w:rsidRPr="00443C75">
        <w:rPr>
          <w:rFonts w:cs="Times New Roman"/>
          <w:sz w:val="20"/>
          <w:szCs w:val="20"/>
        </w:rPr>
        <w:t xml:space="preserve">the </w:t>
      </w:r>
      <w:r w:rsidRPr="00443C75">
        <w:rPr>
          <w:rFonts w:cs="Times New Roman"/>
          <w:spacing w:val="1"/>
          <w:sz w:val="20"/>
          <w:szCs w:val="20"/>
        </w:rPr>
        <w:t>“</w:t>
      </w:r>
      <w:r w:rsidRPr="00443C75">
        <w:rPr>
          <w:rFonts w:cs="Times New Roman"/>
          <w:spacing w:val="-5"/>
          <w:sz w:val="20"/>
          <w:szCs w:val="20"/>
        </w:rPr>
        <w:t>L</w:t>
      </w:r>
      <w:r w:rsidRPr="00443C75">
        <w:rPr>
          <w:rFonts w:cs="Times New Roman"/>
          <w:spacing w:val="-1"/>
          <w:sz w:val="20"/>
          <w:szCs w:val="20"/>
        </w:rPr>
        <w:t>e</w:t>
      </w:r>
      <w:r w:rsidRPr="00443C75">
        <w:rPr>
          <w:rFonts w:cs="Times New Roman"/>
          <w:sz w:val="20"/>
          <w:szCs w:val="20"/>
        </w:rPr>
        <w:t>tt</w:t>
      </w:r>
      <w:r w:rsidRPr="00443C75">
        <w:rPr>
          <w:rFonts w:cs="Times New Roman"/>
          <w:spacing w:val="1"/>
          <w:sz w:val="20"/>
          <w:szCs w:val="20"/>
        </w:rPr>
        <w:t>e</w:t>
      </w:r>
      <w:r w:rsidRPr="00443C75">
        <w:rPr>
          <w:rFonts w:cs="Times New Roman"/>
          <w:sz w:val="20"/>
          <w:szCs w:val="20"/>
        </w:rPr>
        <w:t xml:space="preserve">r of </w:t>
      </w:r>
      <w:r w:rsidRPr="00443C75">
        <w:rPr>
          <w:rFonts w:cs="Times New Roman"/>
          <w:spacing w:val="1"/>
          <w:sz w:val="20"/>
          <w:szCs w:val="20"/>
        </w:rPr>
        <w:t>C</w:t>
      </w:r>
      <w:r w:rsidRPr="00443C75">
        <w:rPr>
          <w:rFonts w:cs="Times New Roman"/>
          <w:spacing w:val="-1"/>
          <w:sz w:val="20"/>
          <w:szCs w:val="20"/>
        </w:rPr>
        <w:t>re</w:t>
      </w:r>
      <w:r w:rsidRPr="00443C75">
        <w:rPr>
          <w:rFonts w:cs="Times New Roman"/>
          <w:sz w:val="20"/>
          <w:szCs w:val="20"/>
        </w:rPr>
        <w:t>dit</w:t>
      </w:r>
      <w:r w:rsidRPr="00443C75">
        <w:rPr>
          <w:rFonts w:cs="Times New Roman"/>
          <w:spacing w:val="-1"/>
          <w:sz w:val="20"/>
          <w:szCs w:val="20"/>
        </w:rPr>
        <w:t>”</w:t>
      </w:r>
      <w:r w:rsidRPr="00443C75">
        <w:rPr>
          <w:rFonts w:cs="Times New Roman"/>
          <w:sz w:val="20"/>
          <w:szCs w:val="20"/>
        </w:rPr>
        <w:t xml:space="preserve">) in </w:t>
      </w:r>
      <w:r w:rsidRPr="00443C75">
        <w:rPr>
          <w:rFonts w:cs="Times New Roman"/>
          <w:spacing w:val="-1"/>
          <w:sz w:val="20"/>
          <w:szCs w:val="20"/>
        </w:rPr>
        <w:t>fa</w:t>
      </w:r>
      <w:r w:rsidRPr="00443C75">
        <w:rPr>
          <w:rFonts w:cs="Times New Roman"/>
          <w:sz w:val="20"/>
          <w:szCs w:val="20"/>
        </w:rPr>
        <w:t>v</w:t>
      </w:r>
      <w:r w:rsidRPr="00443C75">
        <w:rPr>
          <w:rFonts w:cs="Times New Roman"/>
          <w:spacing w:val="2"/>
          <w:sz w:val="20"/>
          <w:szCs w:val="20"/>
        </w:rPr>
        <w:t>o</w:t>
      </w:r>
      <w:r w:rsidRPr="00443C75">
        <w:rPr>
          <w:rFonts w:cs="Times New Roman"/>
          <w:sz w:val="20"/>
          <w:szCs w:val="20"/>
        </w:rPr>
        <w:t xml:space="preserve">r </w:t>
      </w:r>
      <w:r w:rsidRPr="00443C75">
        <w:rPr>
          <w:rFonts w:cs="Times New Roman"/>
          <w:spacing w:val="2"/>
          <w:sz w:val="20"/>
          <w:szCs w:val="20"/>
        </w:rPr>
        <w:t>o</w:t>
      </w:r>
      <w:r w:rsidRPr="00443C75">
        <w:rPr>
          <w:rFonts w:cs="Times New Roman"/>
          <w:sz w:val="20"/>
          <w:szCs w:val="20"/>
        </w:rPr>
        <w:t>f</w:t>
      </w:r>
      <w:r w:rsidRPr="00443C75">
        <w:rPr>
          <w:rFonts w:cs="Times New Roman"/>
          <w:sz w:val="20"/>
          <w:szCs w:val="20"/>
          <w:u w:val="single"/>
        </w:rPr>
        <w:tab/>
      </w:r>
      <w:r w:rsidRPr="00443C75">
        <w:rPr>
          <w:rFonts w:cs="Times New Roman"/>
          <w:sz w:val="20"/>
          <w:szCs w:val="20"/>
          <w:u w:val="single"/>
        </w:rPr>
        <w:tab/>
      </w:r>
      <w:r w:rsidRPr="00443C75">
        <w:rPr>
          <w:rFonts w:cs="Times New Roman"/>
          <w:sz w:val="20"/>
          <w:szCs w:val="20"/>
          <w:u w:val="single"/>
        </w:rPr>
        <w:tab/>
      </w:r>
      <w:r w:rsidRPr="00443C75">
        <w:rPr>
          <w:rFonts w:cs="Times New Roman"/>
          <w:sz w:val="20"/>
          <w:szCs w:val="20"/>
          <w:u w:val="single"/>
        </w:rPr>
        <w:tab/>
      </w:r>
      <w:r w:rsidRPr="00443C75">
        <w:rPr>
          <w:rFonts w:cs="Times New Roman"/>
          <w:sz w:val="20"/>
          <w:szCs w:val="20"/>
        </w:rPr>
        <w:t xml:space="preserve"> (you, the </w:t>
      </w:r>
      <w:r w:rsidRPr="00443C75">
        <w:rPr>
          <w:rFonts w:cs="Times New Roman"/>
          <w:spacing w:val="-1"/>
          <w:sz w:val="20"/>
          <w:szCs w:val="20"/>
        </w:rPr>
        <w:t>“</w:t>
      </w:r>
      <w:r w:rsidRPr="00443C75">
        <w:rPr>
          <w:rFonts w:cs="Times New Roman"/>
          <w:spacing w:val="-2"/>
          <w:sz w:val="20"/>
          <w:szCs w:val="20"/>
        </w:rPr>
        <w:t>B</w:t>
      </w:r>
      <w:r w:rsidRPr="00443C75">
        <w:rPr>
          <w:rFonts w:cs="Times New Roman"/>
          <w:spacing w:val="-1"/>
          <w:sz w:val="20"/>
          <w:szCs w:val="20"/>
        </w:rPr>
        <w:t>e</w:t>
      </w:r>
      <w:r w:rsidRPr="00443C75">
        <w:rPr>
          <w:rFonts w:cs="Times New Roman"/>
          <w:sz w:val="20"/>
          <w:szCs w:val="20"/>
        </w:rPr>
        <w:t>n</w:t>
      </w:r>
      <w:r w:rsidRPr="00443C75">
        <w:rPr>
          <w:rFonts w:cs="Times New Roman"/>
          <w:spacing w:val="1"/>
          <w:sz w:val="20"/>
          <w:szCs w:val="20"/>
        </w:rPr>
        <w:t>e</w:t>
      </w:r>
      <w:r w:rsidRPr="00443C75">
        <w:rPr>
          <w:rFonts w:cs="Times New Roman"/>
          <w:spacing w:val="-1"/>
          <w:sz w:val="20"/>
          <w:szCs w:val="20"/>
        </w:rPr>
        <w:t>f</w:t>
      </w:r>
      <w:r w:rsidRPr="00443C75">
        <w:rPr>
          <w:rFonts w:cs="Times New Roman"/>
          <w:sz w:val="20"/>
          <w:szCs w:val="20"/>
        </w:rPr>
        <w:t>i</w:t>
      </w:r>
      <w:r w:rsidRPr="00443C75">
        <w:rPr>
          <w:rFonts w:cs="Times New Roman"/>
          <w:spacing w:val="-1"/>
          <w:sz w:val="20"/>
          <w:szCs w:val="20"/>
        </w:rPr>
        <w:t>c</w:t>
      </w:r>
      <w:r w:rsidRPr="00443C75">
        <w:rPr>
          <w:rFonts w:cs="Times New Roman"/>
          <w:sz w:val="20"/>
          <w:szCs w:val="20"/>
        </w:rPr>
        <w:t>i</w:t>
      </w:r>
      <w:r w:rsidRPr="00443C75">
        <w:rPr>
          <w:rFonts w:cs="Times New Roman"/>
          <w:spacing w:val="-1"/>
          <w:sz w:val="20"/>
          <w:szCs w:val="20"/>
        </w:rPr>
        <w:t>a</w:t>
      </w:r>
      <w:r w:rsidRPr="00443C75">
        <w:rPr>
          <w:rFonts w:cs="Times New Roman"/>
          <w:spacing w:val="4"/>
          <w:sz w:val="20"/>
          <w:szCs w:val="20"/>
        </w:rPr>
        <w:t>r</w:t>
      </w:r>
      <w:r w:rsidRPr="00443C75">
        <w:rPr>
          <w:rFonts w:cs="Times New Roman"/>
          <w:spacing w:val="-5"/>
          <w:sz w:val="20"/>
          <w:szCs w:val="20"/>
        </w:rPr>
        <w:t>y</w:t>
      </w:r>
      <w:r w:rsidRPr="00443C75">
        <w:rPr>
          <w:rFonts w:cs="Times New Roman"/>
          <w:spacing w:val="1"/>
          <w:sz w:val="20"/>
          <w:szCs w:val="20"/>
        </w:rPr>
        <w:t>”</w:t>
      </w:r>
      <w:r w:rsidRPr="00443C75">
        <w:rPr>
          <w:rFonts w:cs="Times New Roman"/>
          <w:sz w:val="20"/>
          <w:szCs w:val="20"/>
        </w:rPr>
        <w:t>)</w:t>
      </w:r>
      <w:r w:rsidRPr="00443C75">
        <w:rPr>
          <w:rFonts w:cs="Times New Roman"/>
          <w:spacing w:val="28"/>
          <w:sz w:val="20"/>
          <w:szCs w:val="20"/>
        </w:rPr>
        <w:t xml:space="preserve"> </w:t>
      </w:r>
      <w:r w:rsidRPr="00443C75">
        <w:rPr>
          <w:rFonts w:cs="Times New Roman"/>
          <w:spacing w:val="2"/>
          <w:sz w:val="20"/>
          <w:szCs w:val="20"/>
        </w:rPr>
        <w:t>f</w:t>
      </w:r>
      <w:r w:rsidRPr="00443C75">
        <w:rPr>
          <w:rFonts w:cs="Times New Roman"/>
          <w:sz w:val="20"/>
          <w:szCs w:val="20"/>
        </w:rPr>
        <w:t>or</w:t>
      </w:r>
      <w:r w:rsidRPr="00443C75">
        <w:rPr>
          <w:rFonts w:cs="Times New Roman"/>
          <w:spacing w:val="28"/>
          <w:sz w:val="20"/>
          <w:szCs w:val="20"/>
        </w:rPr>
        <w:t xml:space="preserve"> </w:t>
      </w:r>
      <w:r w:rsidRPr="00443C75">
        <w:rPr>
          <w:rFonts w:cs="Times New Roman"/>
          <w:sz w:val="20"/>
          <w:szCs w:val="20"/>
        </w:rPr>
        <w:t>the</w:t>
      </w:r>
      <w:r w:rsidRPr="00443C75">
        <w:rPr>
          <w:rFonts w:cs="Times New Roman"/>
          <w:spacing w:val="28"/>
          <w:sz w:val="20"/>
          <w:szCs w:val="20"/>
        </w:rPr>
        <w:t xml:space="preserve"> </w:t>
      </w:r>
      <w:r w:rsidRPr="00443C75">
        <w:rPr>
          <w:rFonts w:cs="Times New Roman"/>
          <w:spacing w:val="-1"/>
          <w:sz w:val="20"/>
          <w:szCs w:val="20"/>
        </w:rPr>
        <w:t>acc</w:t>
      </w:r>
      <w:r w:rsidRPr="00443C75">
        <w:rPr>
          <w:rFonts w:cs="Times New Roman"/>
          <w:sz w:val="20"/>
          <w:szCs w:val="20"/>
        </w:rPr>
        <w:t>ount</w:t>
      </w:r>
      <w:r w:rsidRPr="00443C75">
        <w:rPr>
          <w:rFonts w:cs="Times New Roman"/>
          <w:spacing w:val="29"/>
          <w:sz w:val="20"/>
          <w:szCs w:val="20"/>
        </w:rPr>
        <w:t xml:space="preserve"> </w:t>
      </w:r>
      <w:r w:rsidRPr="00443C75">
        <w:rPr>
          <w:rFonts w:cs="Times New Roman"/>
          <w:sz w:val="20"/>
          <w:szCs w:val="20"/>
        </w:rPr>
        <w:t xml:space="preserve">of </w:t>
      </w:r>
      <w:r w:rsidRPr="00443C75">
        <w:rPr>
          <w:rFonts w:cs="Times New Roman"/>
          <w:sz w:val="20"/>
          <w:szCs w:val="20"/>
          <w:u w:val="single"/>
        </w:rPr>
        <w:tab/>
      </w:r>
      <w:r w:rsidRPr="00443C75">
        <w:rPr>
          <w:rFonts w:cs="Times New Roman"/>
          <w:sz w:val="20"/>
          <w:szCs w:val="20"/>
          <w:u w:val="single"/>
        </w:rPr>
        <w:tab/>
      </w:r>
      <w:r w:rsidRPr="00443C75">
        <w:rPr>
          <w:rFonts w:cs="Times New Roman"/>
          <w:sz w:val="20"/>
          <w:szCs w:val="20"/>
          <w:u w:val="single"/>
        </w:rPr>
        <w:tab/>
      </w:r>
      <w:r w:rsidRPr="00443C75">
        <w:rPr>
          <w:rFonts w:cs="Times New Roman"/>
          <w:sz w:val="20"/>
          <w:szCs w:val="20"/>
        </w:rPr>
        <w:t xml:space="preserve"> (the </w:t>
      </w:r>
      <w:r w:rsidRPr="00443C75">
        <w:rPr>
          <w:rFonts w:cs="Times New Roman"/>
          <w:spacing w:val="-1"/>
          <w:sz w:val="20"/>
          <w:szCs w:val="20"/>
        </w:rPr>
        <w:t>“</w:t>
      </w:r>
      <w:r w:rsidRPr="00443C75">
        <w:rPr>
          <w:rFonts w:cs="Times New Roman"/>
          <w:sz w:val="20"/>
          <w:szCs w:val="20"/>
        </w:rPr>
        <w:t>A</w:t>
      </w:r>
      <w:r w:rsidRPr="00443C75">
        <w:rPr>
          <w:rFonts w:cs="Times New Roman"/>
          <w:spacing w:val="-1"/>
          <w:sz w:val="20"/>
          <w:szCs w:val="20"/>
        </w:rPr>
        <w:t>cc</w:t>
      </w:r>
      <w:r w:rsidRPr="00443C75">
        <w:rPr>
          <w:rFonts w:cs="Times New Roman"/>
          <w:sz w:val="20"/>
          <w:szCs w:val="20"/>
        </w:rPr>
        <w:t>ount</w:t>
      </w:r>
      <w:r w:rsidRPr="00443C75">
        <w:rPr>
          <w:rFonts w:cs="Times New Roman"/>
          <w:spacing w:val="44"/>
          <w:sz w:val="20"/>
          <w:szCs w:val="20"/>
        </w:rPr>
        <w:t xml:space="preserve"> </w:t>
      </w:r>
      <w:r w:rsidRPr="00443C75">
        <w:rPr>
          <w:rFonts w:cs="Times New Roman"/>
          <w:spacing w:val="1"/>
          <w:sz w:val="20"/>
          <w:szCs w:val="20"/>
        </w:rPr>
        <w:t>P</w:t>
      </w:r>
      <w:r w:rsidRPr="00443C75">
        <w:rPr>
          <w:rFonts w:cs="Times New Roman"/>
          <w:spacing w:val="-1"/>
          <w:sz w:val="20"/>
          <w:szCs w:val="20"/>
        </w:rPr>
        <w:t>ar</w:t>
      </w:r>
      <w:r w:rsidRPr="00443C75">
        <w:rPr>
          <w:rFonts w:cs="Times New Roman"/>
          <w:spacing w:val="5"/>
          <w:sz w:val="20"/>
          <w:szCs w:val="20"/>
        </w:rPr>
        <w:t>t</w:t>
      </w:r>
      <w:r w:rsidRPr="00443C75">
        <w:rPr>
          <w:rFonts w:cs="Times New Roman"/>
          <w:spacing w:val="-5"/>
          <w:sz w:val="20"/>
          <w:szCs w:val="20"/>
        </w:rPr>
        <w:t>y</w:t>
      </w:r>
      <w:r w:rsidRPr="00443C75">
        <w:rPr>
          <w:rFonts w:cs="Times New Roman"/>
          <w:spacing w:val="1"/>
          <w:sz w:val="20"/>
          <w:szCs w:val="20"/>
        </w:rPr>
        <w:t>”</w:t>
      </w:r>
      <w:r w:rsidRPr="00443C75">
        <w:rPr>
          <w:rFonts w:cs="Times New Roman"/>
          <w:spacing w:val="-1"/>
          <w:sz w:val="20"/>
          <w:szCs w:val="20"/>
        </w:rPr>
        <w:t>)</w:t>
      </w:r>
      <w:r w:rsidRPr="00443C75">
        <w:rPr>
          <w:rFonts w:cs="Times New Roman"/>
          <w:sz w:val="20"/>
          <w:szCs w:val="20"/>
        </w:rPr>
        <w:t>,</w:t>
      </w:r>
      <w:r w:rsidRPr="00443C75">
        <w:rPr>
          <w:rFonts w:cs="Times New Roman"/>
          <w:spacing w:val="43"/>
          <w:sz w:val="20"/>
          <w:szCs w:val="20"/>
        </w:rPr>
        <w:t xml:space="preserve"> </w:t>
      </w:r>
      <w:r w:rsidRPr="00443C75">
        <w:rPr>
          <w:rFonts w:cs="Times New Roman"/>
          <w:spacing w:val="-1"/>
          <w:sz w:val="20"/>
          <w:szCs w:val="20"/>
        </w:rPr>
        <w:t>f</w:t>
      </w:r>
      <w:r w:rsidRPr="00443C75">
        <w:rPr>
          <w:rFonts w:cs="Times New Roman"/>
          <w:sz w:val="20"/>
          <w:szCs w:val="20"/>
        </w:rPr>
        <w:t>or</w:t>
      </w:r>
      <w:r w:rsidRPr="00443C75">
        <w:rPr>
          <w:rFonts w:cs="Times New Roman"/>
          <w:spacing w:val="42"/>
          <w:sz w:val="20"/>
          <w:szCs w:val="20"/>
        </w:rPr>
        <w:t xml:space="preserve"> </w:t>
      </w:r>
      <w:r w:rsidRPr="00443C75">
        <w:rPr>
          <w:rFonts w:cs="Times New Roman"/>
          <w:sz w:val="20"/>
          <w:szCs w:val="20"/>
        </w:rPr>
        <w:t>t</w:t>
      </w:r>
      <w:r w:rsidRPr="00443C75">
        <w:rPr>
          <w:rFonts w:cs="Times New Roman"/>
          <w:spacing w:val="2"/>
          <w:sz w:val="20"/>
          <w:szCs w:val="20"/>
        </w:rPr>
        <w:t>h</w:t>
      </w:r>
      <w:r w:rsidRPr="00443C75">
        <w:rPr>
          <w:rFonts w:cs="Times New Roman"/>
          <w:sz w:val="20"/>
          <w:szCs w:val="20"/>
        </w:rPr>
        <w:t>e</w:t>
      </w:r>
      <w:r w:rsidRPr="00443C75">
        <w:rPr>
          <w:rFonts w:cs="Times New Roman"/>
          <w:spacing w:val="42"/>
          <w:sz w:val="20"/>
          <w:szCs w:val="20"/>
        </w:rPr>
        <w:t xml:space="preserve"> </w:t>
      </w:r>
      <w:r w:rsidRPr="00443C75">
        <w:rPr>
          <w:rFonts w:cs="Times New Roman"/>
          <w:spacing w:val="1"/>
          <w:sz w:val="20"/>
          <w:szCs w:val="20"/>
        </w:rPr>
        <w:t>a</w:t>
      </w:r>
      <w:r w:rsidRPr="00443C75">
        <w:rPr>
          <w:rFonts w:cs="Times New Roman"/>
          <w:sz w:val="20"/>
          <w:szCs w:val="20"/>
        </w:rPr>
        <w:t>g</w:t>
      </w:r>
      <w:r w:rsidRPr="00443C75">
        <w:rPr>
          <w:rFonts w:cs="Times New Roman"/>
          <w:spacing w:val="-2"/>
          <w:sz w:val="20"/>
          <w:szCs w:val="20"/>
        </w:rPr>
        <w:t>g</w:t>
      </w:r>
      <w:r w:rsidRPr="00443C75">
        <w:rPr>
          <w:rFonts w:cs="Times New Roman"/>
          <w:spacing w:val="-1"/>
          <w:sz w:val="20"/>
          <w:szCs w:val="20"/>
        </w:rPr>
        <w:t>r</w:t>
      </w:r>
      <w:r w:rsidRPr="00443C75">
        <w:rPr>
          <w:rFonts w:cs="Times New Roman"/>
          <w:spacing w:val="1"/>
          <w:sz w:val="20"/>
          <w:szCs w:val="20"/>
        </w:rPr>
        <w:t>e</w:t>
      </w:r>
      <w:r w:rsidRPr="00443C75">
        <w:rPr>
          <w:rFonts w:cs="Times New Roman"/>
          <w:sz w:val="20"/>
          <w:szCs w:val="20"/>
        </w:rPr>
        <w:t>g</w:t>
      </w:r>
      <w:r w:rsidRPr="00443C75">
        <w:rPr>
          <w:rFonts w:cs="Times New Roman"/>
          <w:spacing w:val="-1"/>
          <w:sz w:val="20"/>
          <w:szCs w:val="20"/>
        </w:rPr>
        <w:t>a</w:t>
      </w:r>
      <w:r w:rsidRPr="00443C75">
        <w:rPr>
          <w:rFonts w:cs="Times New Roman"/>
          <w:sz w:val="20"/>
          <w:szCs w:val="20"/>
        </w:rPr>
        <w:t>te</w:t>
      </w:r>
      <w:r w:rsidRPr="00443C75">
        <w:rPr>
          <w:rFonts w:cs="Times New Roman"/>
          <w:spacing w:val="42"/>
          <w:sz w:val="20"/>
          <w:szCs w:val="20"/>
        </w:rPr>
        <w:t xml:space="preserve"> </w:t>
      </w:r>
      <w:r w:rsidRPr="00443C75">
        <w:rPr>
          <w:rFonts w:cs="Times New Roman"/>
          <w:spacing w:val="-1"/>
          <w:sz w:val="20"/>
          <w:szCs w:val="20"/>
        </w:rPr>
        <w:t>a</w:t>
      </w:r>
      <w:r w:rsidRPr="00443C75">
        <w:rPr>
          <w:rFonts w:cs="Times New Roman"/>
          <w:sz w:val="20"/>
          <w:szCs w:val="20"/>
        </w:rPr>
        <w:t>mount</w:t>
      </w:r>
      <w:r w:rsidRPr="00443C75">
        <w:rPr>
          <w:rFonts w:cs="Times New Roman"/>
          <w:spacing w:val="44"/>
          <w:sz w:val="20"/>
          <w:szCs w:val="20"/>
        </w:rPr>
        <w:t xml:space="preserve"> </w:t>
      </w:r>
      <w:r w:rsidRPr="00443C75">
        <w:rPr>
          <w:rFonts w:cs="Times New Roman"/>
          <w:sz w:val="20"/>
          <w:szCs w:val="20"/>
        </w:rPr>
        <w:t>not</w:t>
      </w:r>
      <w:r w:rsidRPr="00443C75">
        <w:rPr>
          <w:rFonts w:cs="Times New Roman"/>
          <w:spacing w:val="44"/>
          <w:sz w:val="20"/>
          <w:szCs w:val="20"/>
        </w:rPr>
        <w:t xml:space="preserve"> </w:t>
      </w:r>
      <w:r w:rsidRPr="00443C75">
        <w:rPr>
          <w:rFonts w:cs="Times New Roman"/>
          <w:spacing w:val="-1"/>
          <w:sz w:val="20"/>
          <w:szCs w:val="20"/>
        </w:rPr>
        <w:t>e</w:t>
      </w:r>
      <w:r w:rsidRPr="00443C75">
        <w:rPr>
          <w:rFonts w:cs="Times New Roman"/>
          <w:spacing w:val="2"/>
          <w:sz w:val="20"/>
          <w:szCs w:val="20"/>
        </w:rPr>
        <w:t>x</w:t>
      </w:r>
      <w:r w:rsidRPr="00443C75">
        <w:rPr>
          <w:rFonts w:cs="Times New Roman"/>
          <w:spacing w:val="-1"/>
          <w:sz w:val="20"/>
          <w:szCs w:val="20"/>
        </w:rPr>
        <w:t>cee</w:t>
      </w:r>
      <w:r w:rsidRPr="00443C75">
        <w:rPr>
          <w:rFonts w:cs="Times New Roman"/>
          <w:sz w:val="20"/>
          <w:szCs w:val="20"/>
        </w:rPr>
        <w:t xml:space="preserve">ding </w:t>
      </w:r>
      <w:r w:rsidRPr="00443C75">
        <w:rPr>
          <w:rFonts w:cs="Times New Roman"/>
          <w:sz w:val="20"/>
          <w:szCs w:val="20"/>
          <w:u w:val="single"/>
        </w:rPr>
        <w:tab/>
      </w:r>
      <w:r w:rsidRPr="00443C75">
        <w:rPr>
          <w:rFonts w:cs="Times New Roman"/>
          <w:sz w:val="20"/>
          <w:szCs w:val="20"/>
          <w:u w:val="single"/>
        </w:rPr>
        <w:tab/>
      </w:r>
      <w:r w:rsidRPr="00443C75">
        <w:rPr>
          <w:rFonts w:cs="Times New Roman"/>
          <w:sz w:val="20"/>
          <w:szCs w:val="20"/>
          <w:u w:val="single"/>
        </w:rPr>
        <w:tab/>
      </w:r>
      <w:r w:rsidRPr="00443C75">
        <w:rPr>
          <w:rFonts w:cs="Times New Roman"/>
          <w:sz w:val="20"/>
          <w:szCs w:val="20"/>
          <w:u w:val="single"/>
        </w:rPr>
        <w:tab/>
      </w:r>
      <w:r w:rsidRPr="00443C75">
        <w:rPr>
          <w:rFonts w:cs="Times New Roman"/>
          <w:sz w:val="20"/>
          <w:szCs w:val="20"/>
        </w:rPr>
        <w:t xml:space="preserve"> Unit</w:t>
      </w:r>
      <w:r w:rsidRPr="00443C75">
        <w:rPr>
          <w:rFonts w:cs="Times New Roman"/>
          <w:spacing w:val="-1"/>
          <w:sz w:val="20"/>
          <w:szCs w:val="20"/>
        </w:rPr>
        <w:t>e</w:t>
      </w:r>
      <w:r w:rsidRPr="00443C75">
        <w:rPr>
          <w:rFonts w:cs="Times New Roman"/>
          <w:sz w:val="20"/>
          <w:szCs w:val="20"/>
        </w:rPr>
        <w:t>d</w:t>
      </w:r>
      <w:r w:rsidRPr="00443C75">
        <w:rPr>
          <w:rFonts w:cs="Times New Roman"/>
          <w:spacing w:val="46"/>
          <w:sz w:val="20"/>
          <w:szCs w:val="20"/>
        </w:rPr>
        <w:t xml:space="preserve"> </w:t>
      </w:r>
      <w:r w:rsidRPr="00443C75">
        <w:rPr>
          <w:rFonts w:cs="Times New Roman"/>
          <w:spacing w:val="1"/>
          <w:sz w:val="20"/>
          <w:szCs w:val="20"/>
        </w:rPr>
        <w:t>S</w:t>
      </w:r>
      <w:r w:rsidRPr="00443C75">
        <w:rPr>
          <w:rFonts w:cs="Times New Roman"/>
          <w:sz w:val="20"/>
          <w:szCs w:val="20"/>
        </w:rPr>
        <w:t>t</w:t>
      </w:r>
      <w:r w:rsidRPr="00443C75">
        <w:rPr>
          <w:rFonts w:cs="Times New Roman"/>
          <w:spacing w:val="-1"/>
          <w:sz w:val="20"/>
          <w:szCs w:val="20"/>
        </w:rPr>
        <w:t>a</w:t>
      </w:r>
      <w:r w:rsidRPr="00443C75">
        <w:rPr>
          <w:rFonts w:cs="Times New Roman"/>
          <w:sz w:val="20"/>
          <w:szCs w:val="20"/>
        </w:rPr>
        <w:t>t</w:t>
      </w:r>
      <w:r w:rsidRPr="00443C75">
        <w:rPr>
          <w:rFonts w:cs="Times New Roman"/>
          <w:spacing w:val="-1"/>
          <w:sz w:val="20"/>
          <w:szCs w:val="20"/>
        </w:rPr>
        <w:t>e</w:t>
      </w:r>
      <w:r w:rsidRPr="00443C75">
        <w:rPr>
          <w:rFonts w:cs="Times New Roman"/>
          <w:sz w:val="20"/>
          <w:szCs w:val="20"/>
        </w:rPr>
        <w:t>s</w:t>
      </w:r>
      <w:r w:rsidRPr="00443C75">
        <w:rPr>
          <w:rFonts w:cs="Times New Roman"/>
          <w:spacing w:val="46"/>
          <w:sz w:val="20"/>
          <w:szCs w:val="20"/>
        </w:rPr>
        <w:t xml:space="preserve"> </w:t>
      </w:r>
      <w:r w:rsidRPr="00443C75">
        <w:rPr>
          <w:rFonts w:cs="Times New Roman"/>
          <w:sz w:val="20"/>
          <w:szCs w:val="20"/>
        </w:rPr>
        <w:t>Doll</w:t>
      </w:r>
      <w:r w:rsidRPr="00443C75">
        <w:rPr>
          <w:rFonts w:cs="Times New Roman"/>
          <w:spacing w:val="-1"/>
          <w:sz w:val="20"/>
          <w:szCs w:val="20"/>
        </w:rPr>
        <w:t>ar</w:t>
      </w:r>
      <w:r w:rsidRPr="00443C75">
        <w:rPr>
          <w:rFonts w:cs="Times New Roman"/>
          <w:sz w:val="20"/>
          <w:szCs w:val="20"/>
        </w:rPr>
        <w:t>s</w:t>
      </w:r>
      <w:r w:rsidRPr="00443C75">
        <w:rPr>
          <w:rFonts w:cs="Times New Roman"/>
          <w:spacing w:val="46"/>
          <w:sz w:val="20"/>
          <w:szCs w:val="20"/>
        </w:rPr>
        <w:t xml:space="preserve"> </w:t>
      </w:r>
      <w:r w:rsidRPr="00443C75">
        <w:rPr>
          <w:rFonts w:cs="Times New Roman"/>
          <w:spacing w:val="-1"/>
          <w:sz w:val="20"/>
          <w:szCs w:val="20"/>
        </w:rPr>
        <w:t>(</w:t>
      </w:r>
      <w:r w:rsidRPr="00443C75">
        <w:rPr>
          <w:rFonts w:cs="Times New Roman"/>
          <w:sz w:val="20"/>
          <w:szCs w:val="20"/>
        </w:rPr>
        <w:t>$</w:t>
      </w:r>
      <w:r w:rsidRPr="00443C75">
        <w:rPr>
          <w:rFonts w:cs="Times New Roman"/>
          <w:sz w:val="20"/>
          <w:szCs w:val="20"/>
          <w:u w:val="single"/>
        </w:rPr>
        <w:tab/>
      </w:r>
      <w:r w:rsidRPr="00443C75">
        <w:rPr>
          <w:rFonts w:cs="Times New Roman"/>
          <w:sz w:val="20"/>
          <w:szCs w:val="20"/>
          <w:u w:val="single"/>
        </w:rPr>
        <w:tab/>
      </w:r>
      <w:r w:rsidRPr="00443C75">
        <w:rPr>
          <w:rFonts w:cs="Times New Roman"/>
          <w:sz w:val="20"/>
          <w:szCs w:val="20"/>
          <w:u w:val="single"/>
        </w:rPr>
        <w:tab/>
        <w:t xml:space="preserve"> </w:t>
      </w:r>
      <w:r w:rsidRPr="00443C75">
        <w:rPr>
          <w:rFonts w:cs="Times New Roman"/>
          <w:sz w:val="20"/>
          <w:szCs w:val="20"/>
        </w:rPr>
        <w:t xml:space="preserve">), available to you at sight upon demand at our </w:t>
      </w:r>
      <w:r w:rsidRPr="00443C75">
        <w:rPr>
          <w:rFonts w:cs="Times New Roman"/>
          <w:spacing w:val="-1"/>
          <w:position w:val="-1"/>
          <w:sz w:val="20"/>
          <w:szCs w:val="20"/>
        </w:rPr>
        <w:t>c</w:t>
      </w:r>
      <w:r w:rsidRPr="00443C75">
        <w:rPr>
          <w:rFonts w:cs="Times New Roman"/>
          <w:position w:val="-1"/>
          <w:sz w:val="20"/>
          <w:szCs w:val="20"/>
        </w:rPr>
        <w:t>ount</w:t>
      </w:r>
      <w:r w:rsidRPr="00443C75">
        <w:rPr>
          <w:rFonts w:cs="Times New Roman"/>
          <w:spacing w:val="-1"/>
          <w:position w:val="-1"/>
          <w:sz w:val="20"/>
          <w:szCs w:val="20"/>
        </w:rPr>
        <w:t>er</w:t>
      </w:r>
      <w:r w:rsidRPr="00443C75">
        <w:rPr>
          <w:rFonts w:cs="Times New Roman"/>
          <w:position w:val="-1"/>
          <w:sz w:val="20"/>
          <w:szCs w:val="20"/>
        </w:rPr>
        <w:t>s</w:t>
      </w:r>
      <w:r w:rsidRPr="00443C75">
        <w:rPr>
          <w:rFonts w:cs="Times New Roman"/>
          <w:spacing w:val="22"/>
          <w:position w:val="-1"/>
          <w:sz w:val="20"/>
          <w:szCs w:val="20"/>
        </w:rPr>
        <w:t xml:space="preserve"> </w:t>
      </w:r>
      <w:r w:rsidRPr="00443C75">
        <w:rPr>
          <w:rFonts w:cs="Times New Roman"/>
          <w:spacing w:val="-1"/>
          <w:position w:val="-1"/>
          <w:sz w:val="20"/>
          <w:szCs w:val="20"/>
        </w:rPr>
        <w:t>a</w:t>
      </w:r>
      <w:r w:rsidRPr="00443C75">
        <w:rPr>
          <w:rFonts w:cs="Times New Roman"/>
          <w:position w:val="-1"/>
          <w:sz w:val="20"/>
          <w:szCs w:val="20"/>
        </w:rPr>
        <w:t xml:space="preserve">t </w:t>
      </w:r>
      <w:r w:rsidRPr="00443C75">
        <w:rPr>
          <w:rFonts w:cs="Times New Roman"/>
          <w:position w:val="-1"/>
          <w:sz w:val="20"/>
          <w:szCs w:val="20"/>
          <w:u w:val="single"/>
        </w:rPr>
        <w:tab/>
      </w:r>
      <w:r w:rsidRPr="00443C75">
        <w:rPr>
          <w:rFonts w:cs="Times New Roman"/>
          <w:position w:val="-1"/>
          <w:sz w:val="20"/>
          <w:szCs w:val="20"/>
          <w:u w:val="single"/>
        </w:rPr>
        <w:tab/>
      </w:r>
      <w:r w:rsidRPr="00443C75">
        <w:rPr>
          <w:rFonts w:cs="Times New Roman"/>
          <w:position w:val="-1"/>
          <w:sz w:val="20"/>
          <w:szCs w:val="20"/>
          <w:u w:val="single"/>
        </w:rPr>
        <w:tab/>
      </w:r>
      <w:r w:rsidRPr="00443C75">
        <w:rPr>
          <w:rFonts w:cs="Times New Roman"/>
          <w:position w:val="-1"/>
          <w:sz w:val="20"/>
          <w:szCs w:val="20"/>
        </w:rPr>
        <w:t xml:space="preserve"> [d</w:t>
      </w:r>
      <w:r w:rsidRPr="00443C75">
        <w:rPr>
          <w:rFonts w:cs="Times New Roman"/>
          <w:spacing w:val="-1"/>
          <w:position w:val="-1"/>
          <w:sz w:val="20"/>
          <w:szCs w:val="20"/>
        </w:rPr>
        <w:t>e</w:t>
      </w:r>
      <w:r w:rsidRPr="00443C75">
        <w:rPr>
          <w:rFonts w:cs="Times New Roman"/>
          <w:position w:val="-1"/>
          <w:sz w:val="20"/>
          <w:szCs w:val="20"/>
        </w:rPr>
        <w:t>si</w:t>
      </w:r>
      <w:r w:rsidRPr="00443C75">
        <w:rPr>
          <w:rFonts w:cs="Times New Roman"/>
          <w:spacing w:val="-2"/>
          <w:position w:val="-1"/>
          <w:sz w:val="20"/>
          <w:szCs w:val="20"/>
        </w:rPr>
        <w:t>g</w:t>
      </w:r>
      <w:r w:rsidRPr="00443C75">
        <w:rPr>
          <w:rFonts w:cs="Times New Roman"/>
          <w:position w:val="-1"/>
          <w:sz w:val="20"/>
          <w:szCs w:val="20"/>
        </w:rPr>
        <w:t>n</w:t>
      </w:r>
      <w:r w:rsidRPr="00443C75">
        <w:rPr>
          <w:rFonts w:cs="Times New Roman"/>
          <w:spacing w:val="-1"/>
          <w:position w:val="-1"/>
          <w:sz w:val="20"/>
          <w:szCs w:val="20"/>
        </w:rPr>
        <w:t>a</w:t>
      </w:r>
      <w:r w:rsidRPr="00443C75">
        <w:rPr>
          <w:rFonts w:cs="Times New Roman"/>
          <w:position w:val="-1"/>
          <w:sz w:val="20"/>
          <w:szCs w:val="20"/>
        </w:rPr>
        <w:t>te</w:t>
      </w:r>
      <w:r w:rsidRPr="00443C75">
        <w:rPr>
          <w:rFonts w:cs="Times New Roman"/>
          <w:spacing w:val="23"/>
          <w:position w:val="-1"/>
          <w:sz w:val="20"/>
          <w:szCs w:val="20"/>
        </w:rPr>
        <w:t xml:space="preserve"> </w:t>
      </w:r>
      <w:r w:rsidRPr="00443C75">
        <w:rPr>
          <w:rFonts w:cs="Times New Roman"/>
          <w:spacing w:val="-3"/>
          <w:position w:val="-1"/>
          <w:sz w:val="20"/>
          <w:szCs w:val="20"/>
        </w:rPr>
        <w:t>I</w:t>
      </w:r>
      <w:r w:rsidRPr="00443C75">
        <w:rPr>
          <w:rFonts w:cs="Times New Roman"/>
          <w:position w:val="-1"/>
          <w:sz w:val="20"/>
          <w:szCs w:val="20"/>
        </w:rPr>
        <w:t>ssui</w:t>
      </w:r>
      <w:r w:rsidRPr="00443C75">
        <w:rPr>
          <w:rFonts w:cs="Times New Roman"/>
          <w:spacing w:val="2"/>
          <w:position w:val="-1"/>
          <w:sz w:val="20"/>
          <w:szCs w:val="20"/>
        </w:rPr>
        <w:t>n</w:t>
      </w:r>
      <w:r w:rsidRPr="00443C75">
        <w:rPr>
          <w:rFonts w:cs="Times New Roman"/>
          <w:position w:val="-1"/>
          <w:sz w:val="20"/>
          <w:szCs w:val="20"/>
        </w:rPr>
        <w:t>g</w:t>
      </w:r>
      <w:r w:rsidRPr="00443C75">
        <w:rPr>
          <w:rFonts w:cs="Times New Roman"/>
          <w:spacing w:val="22"/>
          <w:position w:val="-1"/>
          <w:sz w:val="20"/>
          <w:szCs w:val="20"/>
        </w:rPr>
        <w:t xml:space="preserve"> </w:t>
      </w:r>
      <w:r w:rsidRPr="00443C75">
        <w:rPr>
          <w:rFonts w:cs="Times New Roman"/>
          <w:spacing w:val="-2"/>
          <w:position w:val="-1"/>
          <w:sz w:val="20"/>
          <w:szCs w:val="20"/>
        </w:rPr>
        <w:t>B</w:t>
      </w:r>
      <w:r w:rsidRPr="00443C75">
        <w:rPr>
          <w:rFonts w:cs="Times New Roman"/>
          <w:spacing w:val="-1"/>
          <w:position w:val="-1"/>
          <w:sz w:val="20"/>
          <w:szCs w:val="20"/>
        </w:rPr>
        <w:t>a</w:t>
      </w:r>
      <w:r w:rsidRPr="00443C75">
        <w:rPr>
          <w:rFonts w:cs="Times New Roman"/>
          <w:position w:val="-1"/>
          <w:sz w:val="20"/>
          <w:szCs w:val="20"/>
        </w:rPr>
        <w:t>nk</w:t>
      </w:r>
      <w:r w:rsidRPr="00443C75">
        <w:rPr>
          <w:rFonts w:cs="Times New Roman"/>
          <w:spacing w:val="-1"/>
          <w:position w:val="-1"/>
          <w:sz w:val="20"/>
          <w:szCs w:val="20"/>
        </w:rPr>
        <w:t>’</w:t>
      </w:r>
      <w:r w:rsidRPr="00443C75">
        <w:rPr>
          <w:rFonts w:cs="Times New Roman"/>
          <w:position w:val="-1"/>
          <w:sz w:val="20"/>
          <w:szCs w:val="20"/>
        </w:rPr>
        <w:t>s</w:t>
      </w:r>
      <w:r w:rsidRPr="00443C75">
        <w:rPr>
          <w:rFonts w:cs="Times New Roman"/>
          <w:spacing w:val="22"/>
          <w:position w:val="-1"/>
          <w:sz w:val="20"/>
          <w:szCs w:val="20"/>
        </w:rPr>
        <w:t xml:space="preserve"> </w:t>
      </w:r>
      <w:r w:rsidRPr="00443C75">
        <w:rPr>
          <w:rFonts w:cs="Times New Roman"/>
          <w:position w:val="-1"/>
          <w:sz w:val="20"/>
          <w:szCs w:val="20"/>
        </w:rPr>
        <w:t>lo</w:t>
      </w:r>
      <w:r w:rsidRPr="00443C75">
        <w:rPr>
          <w:rFonts w:cs="Times New Roman"/>
          <w:spacing w:val="1"/>
          <w:position w:val="-1"/>
          <w:sz w:val="20"/>
          <w:szCs w:val="20"/>
        </w:rPr>
        <w:t>c</w:t>
      </w:r>
      <w:r w:rsidRPr="00443C75">
        <w:rPr>
          <w:rFonts w:cs="Times New Roman"/>
          <w:spacing w:val="-1"/>
          <w:position w:val="-1"/>
          <w:sz w:val="20"/>
          <w:szCs w:val="20"/>
        </w:rPr>
        <w:t>a</w:t>
      </w:r>
      <w:r w:rsidRPr="00443C75">
        <w:rPr>
          <w:rFonts w:cs="Times New Roman"/>
          <w:position w:val="-1"/>
          <w:sz w:val="20"/>
          <w:szCs w:val="20"/>
        </w:rPr>
        <w:t>tion</w:t>
      </w:r>
      <w:r w:rsidRPr="00443C75">
        <w:rPr>
          <w:rFonts w:cs="Times New Roman"/>
          <w:spacing w:val="22"/>
          <w:position w:val="-1"/>
          <w:sz w:val="20"/>
          <w:szCs w:val="20"/>
        </w:rPr>
        <w:t xml:space="preserve"> </w:t>
      </w:r>
      <w:r w:rsidRPr="00443C75">
        <w:rPr>
          <w:rFonts w:cs="Times New Roman"/>
          <w:spacing w:val="-1"/>
          <w:position w:val="-1"/>
          <w:sz w:val="20"/>
          <w:szCs w:val="20"/>
        </w:rPr>
        <w:t>f</w:t>
      </w:r>
      <w:r w:rsidRPr="00443C75">
        <w:rPr>
          <w:rFonts w:cs="Times New Roman"/>
          <w:position w:val="-1"/>
          <w:sz w:val="20"/>
          <w:szCs w:val="20"/>
        </w:rPr>
        <w:t>or</w:t>
      </w:r>
      <w:r w:rsidRPr="00443C75">
        <w:rPr>
          <w:rFonts w:cs="Times New Roman"/>
          <w:spacing w:val="21"/>
          <w:position w:val="-1"/>
          <w:sz w:val="20"/>
          <w:szCs w:val="20"/>
        </w:rPr>
        <w:t xml:space="preserve"> </w:t>
      </w:r>
      <w:r w:rsidRPr="00443C75">
        <w:rPr>
          <w:rFonts w:cs="Times New Roman"/>
          <w:position w:val="-1"/>
          <w:sz w:val="20"/>
          <w:szCs w:val="20"/>
        </w:rPr>
        <w:t>p</w:t>
      </w:r>
      <w:r w:rsidRPr="00443C75">
        <w:rPr>
          <w:rFonts w:cs="Times New Roman"/>
          <w:spacing w:val="-1"/>
          <w:position w:val="-1"/>
          <w:sz w:val="20"/>
          <w:szCs w:val="20"/>
        </w:rPr>
        <w:t>re</w:t>
      </w:r>
      <w:r w:rsidRPr="00443C75">
        <w:rPr>
          <w:rFonts w:cs="Times New Roman"/>
          <w:spacing w:val="3"/>
          <w:position w:val="-1"/>
          <w:sz w:val="20"/>
          <w:szCs w:val="20"/>
        </w:rPr>
        <w:t>s</w:t>
      </w:r>
      <w:r w:rsidRPr="00443C75">
        <w:rPr>
          <w:rFonts w:cs="Times New Roman"/>
          <w:spacing w:val="-1"/>
          <w:position w:val="-1"/>
          <w:sz w:val="20"/>
          <w:szCs w:val="20"/>
        </w:rPr>
        <w:t>e</w:t>
      </w:r>
      <w:r w:rsidRPr="00443C75">
        <w:rPr>
          <w:rFonts w:cs="Times New Roman"/>
          <w:position w:val="-1"/>
          <w:sz w:val="20"/>
          <w:szCs w:val="20"/>
        </w:rPr>
        <w:t>ntm</w:t>
      </w:r>
      <w:r w:rsidRPr="00443C75">
        <w:rPr>
          <w:rFonts w:cs="Times New Roman"/>
          <w:spacing w:val="-1"/>
          <w:position w:val="-1"/>
          <w:sz w:val="20"/>
          <w:szCs w:val="20"/>
        </w:rPr>
        <w:t>e</w:t>
      </w:r>
      <w:r w:rsidRPr="00443C75">
        <w:rPr>
          <w:rFonts w:cs="Times New Roman"/>
          <w:position w:val="-1"/>
          <w:sz w:val="20"/>
          <w:szCs w:val="20"/>
        </w:rPr>
        <w:t>nts]</w:t>
      </w:r>
      <w:r w:rsidRPr="00443C75">
        <w:rPr>
          <w:rFonts w:cs="Times New Roman"/>
          <w:spacing w:val="23"/>
          <w:position w:val="-1"/>
          <w:sz w:val="20"/>
          <w:szCs w:val="20"/>
        </w:rPr>
        <w:t xml:space="preserve"> </w:t>
      </w:r>
      <w:r w:rsidRPr="00443C75">
        <w:rPr>
          <w:rFonts w:cs="Times New Roman"/>
          <w:position w:val="-1"/>
          <w:sz w:val="20"/>
          <w:szCs w:val="20"/>
        </w:rPr>
        <w:t>on</w:t>
      </w:r>
      <w:r w:rsidRPr="00443C75">
        <w:rPr>
          <w:rFonts w:cs="Times New Roman"/>
          <w:spacing w:val="22"/>
          <w:position w:val="-1"/>
          <w:sz w:val="20"/>
          <w:szCs w:val="20"/>
        </w:rPr>
        <w:t xml:space="preserve"> </w:t>
      </w:r>
      <w:r w:rsidRPr="00443C75">
        <w:rPr>
          <w:rFonts w:cs="Times New Roman"/>
          <w:position w:val="-1"/>
          <w:sz w:val="20"/>
          <w:szCs w:val="20"/>
        </w:rPr>
        <w:t xml:space="preserve">or </w:t>
      </w:r>
      <w:r w:rsidRPr="00443C75">
        <w:rPr>
          <w:rFonts w:cs="Times New Roman"/>
          <w:sz w:val="20"/>
          <w:szCs w:val="20"/>
        </w:rPr>
        <w:t>b</w:t>
      </w:r>
      <w:r w:rsidRPr="00443C75">
        <w:rPr>
          <w:rFonts w:cs="Times New Roman"/>
          <w:spacing w:val="-1"/>
          <w:sz w:val="20"/>
          <w:szCs w:val="20"/>
        </w:rPr>
        <w:t>ef</w:t>
      </w:r>
      <w:r w:rsidRPr="00443C75">
        <w:rPr>
          <w:rFonts w:cs="Times New Roman"/>
          <w:sz w:val="20"/>
          <w:szCs w:val="20"/>
        </w:rPr>
        <w:t>o</w:t>
      </w:r>
      <w:r w:rsidRPr="00443C75">
        <w:rPr>
          <w:rFonts w:cs="Times New Roman"/>
          <w:spacing w:val="-1"/>
          <w:sz w:val="20"/>
          <w:szCs w:val="20"/>
        </w:rPr>
        <w:t>r</w:t>
      </w:r>
      <w:r w:rsidRPr="00443C75">
        <w:rPr>
          <w:rFonts w:cs="Times New Roman"/>
          <w:sz w:val="20"/>
          <w:szCs w:val="20"/>
        </w:rPr>
        <w:t>e</w:t>
      </w:r>
      <w:r w:rsidRPr="00443C75">
        <w:rPr>
          <w:rFonts w:cs="Times New Roman"/>
          <w:spacing w:val="2"/>
          <w:sz w:val="20"/>
          <w:szCs w:val="20"/>
        </w:rPr>
        <w:t xml:space="preserve"> </w:t>
      </w:r>
      <w:r w:rsidRPr="00443C75">
        <w:rPr>
          <w:rFonts w:cs="Times New Roman"/>
          <w:sz w:val="20"/>
          <w:szCs w:val="20"/>
        </w:rPr>
        <w:t>the</w:t>
      </w:r>
      <w:r w:rsidRPr="00443C75">
        <w:rPr>
          <w:rFonts w:cs="Times New Roman"/>
          <w:spacing w:val="2"/>
          <w:sz w:val="20"/>
          <w:szCs w:val="20"/>
        </w:rPr>
        <w:t xml:space="preserve"> </w:t>
      </w:r>
      <w:r w:rsidRPr="00443C75">
        <w:rPr>
          <w:rFonts w:cs="Times New Roman"/>
          <w:spacing w:val="-1"/>
          <w:sz w:val="20"/>
          <w:szCs w:val="20"/>
        </w:rPr>
        <w:t>e</w:t>
      </w:r>
      <w:r w:rsidRPr="00443C75">
        <w:rPr>
          <w:rFonts w:cs="Times New Roman"/>
          <w:spacing w:val="2"/>
          <w:sz w:val="20"/>
          <w:szCs w:val="20"/>
        </w:rPr>
        <w:t>x</w:t>
      </w:r>
      <w:r w:rsidRPr="00443C75">
        <w:rPr>
          <w:rFonts w:cs="Times New Roman"/>
          <w:sz w:val="20"/>
          <w:szCs w:val="20"/>
        </w:rPr>
        <w:t>pi</w:t>
      </w:r>
      <w:r w:rsidRPr="00443C75">
        <w:rPr>
          <w:rFonts w:cs="Times New Roman"/>
          <w:spacing w:val="-1"/>
          <w:sz w:val="20"/>
          <w:szCs w:val="20"/>
        </w:rPr>
        <w:t>ra</w:t>
      </w:r>
      <w:r w:rsidRPr="00443C75">
        <w:rPr>
          <w:rFonts w:cs="Times New Roman"/>
          <w:sz w:val="20"/>
          <w:szCs w:val="20"/>
        </w:rPr>
        <w:t>tion</w:t>
      </w:r>
      <w:r w:rsidRPr="00443C75">
        <w:rPr>
          <w:rFonts w:cs="Times New Roman"/>
          <w:spacing w:val="3"/>
          <w:sz w:val="20"/>
          <w:szCs w:val="20"/>
        </w:rPr>
        <w:t xml:space="preserve"> </w:t>
      </w:r>
      <w:r w:rsidRPr="00443C75">
        <w:rPr>
          <w:rFonts w:cs="Times New Roman"/>
          <w:sz w:val="20"/>
          <w:szCs w:val="20"/>
        </w:rPr>
        <w:t>h</w:t>
      </w:r>
      <w:r w:rsidRPr="00443C75">
        <w:rPr>
          <w:rFonts w:cs="Times New Roman"/>
          <w:spacing w:val="-1"/>
          <w:sz w:val="20"/>
          <w:szCs w:val="20"/>
        </w:rPr>
        <w:t>ere</w:t>
      </w:r>
      <w:r w:rsidRPr="00443C75">
        <w:rPr>
          <w:rFonts w:cs="Times New Roman"/>
          <w:sz w:val="20"/>
          <w:szCs w:val="20"/>
        </w:rPr>
        <w:t>of</w:t>
      </w:r>
      <w:r w:rsidRPr="00443C75">
        <w:rPr>
          <w:rFonts w:cs="Times New Roman"/>
          <w:spacing w:val="2"/>
          <w:sz w:val="20"/>
          <w:szCs w:val="20"/>
        </w:rPr>
        <w:t xml:space="preserve"> </w:t>
      </w:r>
      <w:r w:rsidRPr="00443C75">
        <w:rPr>
          <w:rFonts w:cs="Times New Roman"/>
          <w:spacing w:val="1"/>
          <w:sz w:val="20"/>
          <w:szCs w:val="20"/>
        </w:rPr>
        <w:t>a</w:t>
      </w:r>
      <w:r w:rsidRPr="00443C75">
        <w:rPr>
          <w:rFonts w:cs="Times New Roman"/>
          <w:spacing w:val="-2"/>
          <w:sz w:val="20"/>
          <w:szCs w:val="20"/>
        </w:rPr>
        <w:t>g</w:t>
      </w:r>
      <w:r w:rsidRPr="00443C75">
        <w:rPr>
          <w:rFonts w:cs="Times New Roman"/>
          <w:spacing w:val="-1"/>
          <w:sz w:val="20"/>
          <w:szCs w:val="20"/>
        </w:rPr>
        <w:t>a</w:t>
      </w:r>
      <w:r w:rsidRPr="00443C75">
        <w:rPr>
          <w:rFonts w:cs="Times New Roman"/>
          <w:sz w:val="20"/>
          <w:szCs w:val="20"/>
        </w:rPr>
        <w:t>inst</w:t>
      </w:r>
      <w:r w:rsidRPr="00443C75">
        <w:rPr>
          <w:rFonts w:cs="Times New Roman"/>
          <w:spacing w:val="3"/>
          <w:sz w:val="20"/>
          <w:szCs w:val="20"/>
        </w:rPr>
        <w:t xml:space="preserve"> </w:t>
      </w:r>
      <w:r w:rsidRPr="00443C75">
        <w:rPr>
          <w:rFonts w:cs="Times New Roman"/>
          <w:sz w:val="20"/>
          <w:szCs w:val="20"/>
        </w:rPr>
        <w:t>p</w:t>
      </w:r>
      <w:r w:rsidRPr="00443C75">
        <w:rPr>
          <w:rFonts w:cs="Times New Roman"/>
          <w:spacing w:val="-1"/>
          <w:sz w:val="20"/>
          <w:szCs w:val="20"/>
        </w:rPr>
        <w:t>re</w:t>
      </w:r>
      <w:r w:rsidRPr="00443C75">
        <w:rPr>
          <w:rFonts w:cs="Times New Roman"/>
          <w:sz w:val="20"/>
          <w:szCs w:val="20"/>
        </w:rPr>
        <w:t>s</w:t>
      </w:r>
      <w:r w:rsidRPr="00443C75">
        <w:rPr>
          <w:rFonts w:cs="Times New Roman"/>
          <w:spacing w:val="-1"/>
          <w:sz w:val="20"/>
          <w:szCs w:val="20"/>
        </w:rPr>
        <w:t>e</w:t>
      </w:r>
      <w:r w:rsidRPr="00443C75">
        <w:rPr>
          <w:rFonts w:cs="Times New Roman"/>
          <w:sz w:val="20"/>
          <w:szCs w:val="20"/>
        </w:rPr>
        <w:t>nt</w:t>
      </w:r>
      <w:r w:rsidRPr="00443C75">
        <w:rPr>
          <w:rFonts w:cs="Times New Roman"/>
          <w:spacing w:val="-1"/>
          <w:sz w:val="20"/>
          <w:szCs w:val="20"/>
        </w:rPr>
        <w:t>a</w:t>
      </w:r>
      <w:r w:rsidRPr="00443C75">
        <w:rPr>
          <w:rFonts w:cs="Times New Roman"/>
          <w:sz w:val="20"/>
          <w:szCs w:val="20"/>
        </w:rPr>
        <w:t>tion</w:t>
      </w:r>
      <w:r w:rsidRPr="00443C75">
        <w:rPr>
          <w:rFonts w:cs="Times New Roman"/>
          <w:spacing w:val="3"/>
          <w:sz w:val="20"/>
          <w:szCs w:val="20"/>
        </w:rPr>
        <w:t xml:space="preserve"> </w:t>
      </w:r>
      <w:r w:rsidRPr="00443C75">
        <w:rPr>
          <w:rFonts w:cs="Times New Roman"/>
          <w:sz w:val="20"/>
          <w:szCs w:val="20"/>
        </w:rPr>
        <w:t>to</w:t>
      </w:r>
      <w:r w:rsidRPr="00443C75">
        <w:rPr>
          <w:rFonts w:cs="Times New Roman"/>
          <w:spacing w:val="3"/>
          <w:sz w:val="20"/>
          <w:szCs w:val="20"/>
        </w:rPr>
        <w:t xml:space="preserve"> </w:t>
      </w:r>
      <w:r w:rsidRPr="00443C75">
        <w:rPr>
          <w:rFonts w:cs="Times New Roman"/>
          <w:sz w:val="20"/>
          <w:szCs w:val="20"/>
        </w:rPr>
        <w:t>us</w:t>
      </w:r>
      <w:r w:rsidRPr="00443C75">
        <w:rPr>
          <w:rFonts w:cs="Times New Roman"/>
          <w:spacing w:val="3"/>
          <w:sz w:val="20"/>
          <w:szCs w:val="20"/>
        </w:rPr>
        <w:t xml:space="preserve"> </w:t>
      </w:r>
      <w:r w:rsidRPr="00443C75">
        <w:rPr>
          <w:rFonts w:cs="Times New Roman"/>
          <w:sz w:val="20"/>
          <w:szCs w:val="20"/>
        </w:rPr>
        <w:t>of</w:t>
      </w:r>
      <w:r w:rsidRPr="00443C75">
        <w:rPr>
          <w:rFonts w:cs="Times New Roman"/>
          <w:spacing w:val="2"/>
          <w:sz w:val="20"/>
          <w:szCs w:val="20"/>
        </w:rPr>
        <w:t xml:space="preserve"> </w:t>
      </w:r>
      <w:r w:rsidRPr="00443C75">
        <w:rPr>
          <w:rFonts w:cs="Times New Roman"/>
          <w:sz w:val="20"/>
          <w:szCs w:val="20"/>
        </w:rPr>
        <w:t>one</w:t>
      </w:r>
      <w:r w:rsidRPr="00443C75">
        <w:rPr>
          <w:rFonts w:cs="Times New Roman"/>
          <w:spacing w:val="2"/>
          <w:sz w:val="20"/>
          <w:szCs w:val="20"/>
        </w:rPr>
        <w:t xml:space="preserve"> </w:t>
      </w:r>
      <w:r w:rsidRPr="00443C75">
        <w:rPr>
          <w:rFonts w:cs="Times New Roman"/>
          <w:sz w:val="20"/>
          <w:szCs w:val="20"/>
        </w:rPr>
        <w:t>or mo</w:t>
      </w:r>
      <w:r w:rsidRPr="00443C75">
        <w:rPr>
          <w:rFonts w:cs="Times New Roman"/>
          <w:spacing w:val="-1"/>
          <w:sz w:val="20"/>
          <w:szCs w:val="20"/>
        </w:rPr>
        <w:t>r</w:t>
      </w:r>
      <w:r w:rsidRPr="00443C75">
        <w:rPr>
          <w:rFonts w:cs="Times New Roman"/>
          <w:sz w:val="20"/>
          <w:szCs w:val="20"/>
        </w:rPr>
        <w:t>e</w:t>
      </w:r>
      <w:r w:rsidRPr="00443C75">
        <w:rPr>
          <w:rFonts w:cs="Times New Roman"/>
          <w:spacing w:val="2"/>
          <w:sz w:val="20"/>
          <w:szCs w:val="20"/>
        </w:rPr>
        <w:t xml:space="preserve"> </w:t>
      </w:r>
      <w:r w:rsidRPr="00443C75">
        <w:rPr>
          <w:rFonts w:cs="Times New Roman"/>
          <w:sz w:val="20"/>
          <w:szCs w:val="20"/>
        </w:rPr>
        <w:t>of</w:t>
      </w:r>
      <w:r w:rsidRPr="00443C75">
        <w:rPr>
          <w:rFonts w:cs="Times New Roman"/>
          <w:spacing w:val="2"/>
          <w:sz w:val="20"/>
          <w:szCs w:val="20"/>
        </w:rPr>
        <w:t xml:space="preserve"> </w:t>
      </w:r>
      <w:r w:rsidRPr="00443C75">
        <w:rPr>
          <w:rFonts w:cs="Times New Roman"/>
          <w:sz w:val="20"/>
          <w:szCs w:val="20"/>
        </w:rPr>
        <w:t>the</w:t>
      </w:r>
      <w:r w:rsidRPr="00443C75">
        <w:rPr>
          <w:rFonts w:cs="Times New Roman"/>
          <w:spacing w:val="2"/>
          <w:sz w:val="20"/>
          <w:szCs w:val="20"/>
        </w:rPr>
        <w:t xml:space="preserve"> </w:t>
      </w:r>
      <w:r w:rsidRPr="00443C75">
        <w:rPr>
          <w:rFonts w:cs="Times New Roman"/>
          <w:spacing w:val="-1"/>
          <w:sz w:val="20"/>
          <w:szCs w:val="20"/>
        </w:rPr>
        <w:t>f</w:t>
      </w:r>
      <w:r w:rsidRPr="00443C75">
        <w:rPr>
          <w:rFonts w:cs="Times New Roman"/>
          <w:sz w:val="20"/>
          <w:szCs w:val="20"/>
        </w:rPr>
        <w:t>ollowing st</w:t>
      </w:r>
      <w:r w:rsidRPr="00443C75">
        <w:rPr>
          <w:rFonts w:cs="Times New Roman"/>
          <w:spacing w:val="-1"/>
          <w:sz w:val="20"/>
          <w:szCs w:val="20"/>
        </w:rPr>
        <w:t>a</w:t>
      </w:r>
      <w:r w:rsidRPr="00443C75">
        <w:rPr>
          <w:rFonts w:cs="Times New Roman"/>
          <w:sz w:val="20"/>
          <w:szCs w:val="20"/>
        </w:rPr>
        <w:t>t</w:t>
      </w:r>
      <w:r w:rsidRPr="00443C75">
        <w:rPr>
          <w:rFonts w:cs="Times New Roman"/>
          <w:spacing w:val="-1"/>
          <w:sz w:val="20"/>
          <w:szCs w:val="20"/>
        </w:rPr>
        <w:t>e</w:t>
      </w:r>
      <w:r w:rsidRPr="00443C75">
        <w:rPr>
          <w:rFonts w:cs="Times New Roman"/>
          <w:sz w:val="20"/>
          <w:szCs w:val="20"/>
        </w:rPr>
        <w:t>m</w:t>
      </w:r>
      <w:r w:rsidRPr="00443C75">
        <w:rPr>
          <w:rFonts w:cs="Times New Roman"/>
          <w:spacing w:val="-1"/>
          <w:sz w:val="20"/>
          <w:szCs w:val="20"/>
        </w:rPr>
        <w:t>e</w:t>
      </w:r>
      <w:r w:rsidRPr="00443C75">
        <w:rPr>
          <w:rFonts w:cs="Times New Roman"/>
          <w:sz w:val="20"/>
          <w:szCs w:val="20"/>
        </w:rPr>
        <w:t>nts,</w:t>
      </w:r>
      <w:r w:rsidRPr="00443C75">
        <w:rPr>
          <w:rFonts w:cs="Times New Roman"/>
          <w:spacing w:val="5"/>
          <w:sz w:val="20"/>
          <w:szCs w:val="20"/>
        </w:rPr>
        <w:t xml:space="preserve"> </w:t>
      </w:r>
      <w:r w:rsidRPr="00443C75">
        <w:rPr>
          <w:rFonts w:cs="Times New Roman"/>
          <w:sz w:val="20"/>
          <w:szCs w:val="20"/>
        </w:rPr>
        <w:t>d</w:t>
      </w:r>
      <w:r w:rsidRPr="00443C75">
        <w:rPr>
          <w:rFonts w:cs="Times New Roman"/>
          <w:spacing w:val="-1"/>
          <w:sz w:val="20"/>
          <w:szCs w:val="20"/>
        </w:rPr>
        <w:t>a</w:t>
      </w:r>
      <w:r w:rsidRPr="00443C75">
        <w:rPr>
          <w:rFonts w:cs="Times New Roman"/>
          <w:sz w:val="20"/>
          <w:szCs w:val="20"/>
        </w:rPr>
        <w:t>t</w:t>
      </w:r>
      <w:r w:rsidRPr="00443C75">
        <w:rPr>
          <w:rFonts w:cs="Times New Roman"/>
          <w:spacing w:val="-1"/>
          <w:sz w:val="20"/>
          <w:szCs w:val="20"/>
        </w:rPr>
        <w:t>e</w:t>
      </w:r>
      <w:r w:rsidRPr="00443C75">
        <w:rPr>
          <w:rFonts w:cs="Times New Roman"/>
          <w:sz w:val="20"/>
          <w:szCs w:val="20"/>
        </w:rPr>
        <w:t>d</w:t>
      </w:r>
      <w:r w:rsidRPr="00443C75">
        <w:rPr>
          <w:rFonts w:cs="Times New Roman"/>
          <w:spacing w:val="5"/>
          <w:sz w:val="20"/>
          <w:szCs w:val="20"/>
        </w:rPr>
        <w:t xml:space="preserve"> </w:t>
      </w:r>
      <w:r w:rsidRPr="00443C75">
        <w:rPr>
          <w:rFonts w:cs="Times New Roman"/>
          <w:spacing w:val="-1"/>
          <w:sz w:val="20"/>
          <w:szCs w:val="20"/>
        </w:rPr>
        <w:t>a</w:t>
      </w:r>
      <w:r w:rsidRPr="00443C75">
        <w:rPr>
          <w:rFonts w:cs="Times New Roman"/>
          <w:sz w:val="20"/>
          <w:szCs w:val="20"/>
        </w:rPr>
        <w:t>nd</w:t>
      </w:r>
      <w:r w:rsidRPr="00443C75">
        <w:rPr>
          <w:rFonts w:cs="Times New Roman"/>
          <w:spacing w:val="10"/>
          <w:sz w:val="20"/>
          <w:szCs w:val="20"/>
        </w:rPr>
        <w:t xml:space="preserve"> </w:t>
      </w:r>
      <w:r w:rsidRPr="00443C75">
        <w:rPr>
          <w:rFonts w:cs="Times New Roman"/>
          <w:sz w:val="20"/>
          <w:szCs w:val="20"/>
        </w:rPr>
        <w:t>si</w:t>
      </w:r>
      <w:r w:rsidRPr="00443C75">
        <w:rPr>
          <w:rFonts w:cs="Times New Roman"/>
          <w:spacing w:val="-2"/>
          <w:sz w:val="20"/>
          <w:szCs w:val="20"/>
        </w:rPr>
        <w:t>g</w:t>
      </w:r>
      <w:r w:rsidRPr="00443C75">
        <w:rPr>
          <w:rFonts w:cs="Times New Roman"/>
          <w:spacing w:val="2"/>
          <w:sz w:val="20"/>
          <w:szCs w:val="20"/>
        </w:rPr>
        <w:t>n</w:t>
      </w:r>
      <w:r w:rsidRPr="00443C75">
        <w:rPr>
          <w:rFonts w:cs="Times New Roman"/>
          <w:spacing w:val="-1"/>
          <w:sz w:val="20"/>
          <w:szCs w:val="20"/>
        </w:rPr>
        <w:t>e</w:t>
      </w:r>
      <w:r w:rsidRPr="00443C75">
        <w:rPr>
          <w:rFonts w:cs="Times New Roman"/>
          <w:sz w:val="20"/>
          <w:szCs w:val="20"/>
        </w:rPr>
        <w:t>d</w:t>
      </w:r>
      <w:r w:rsidRPr="00443C75">
        <w:rPr>
          <w:rFonts w:cs="Times New Roman"/>
          <w:spacing w:val="5"/>
          <w:sz w:val="20"/>
          <w:szCs w:val="20"/>
        </w:rPr>
        <w:t xml:space="preserve"> b</w:t>
      </w:r>
      <w:r w:rsidRPr="00443C75">
        <w:rPr>
          <w:rFonts w:cs="Times New Roman"/>
          <w:sz w:val="20"/>
          <w:szCs w:val="20"/>
        </w:rPr>
        <w:t>y</w:t>
      </w:r>
      <w:r w:rsidRPr="00443C75">
        <w:rPr>
          <w:rFonts w:cs="Times New Roman"/>
          <w:spacing w:val="3"/>
          <w:sz w:val="20"/>
          <w:szCs w:val="20"/>
        </w:rPr>
        <w:t xml:space="preserve"> </w:t>
      </w:r>
      <w:r w:rsidRPr="00443C75">
        <w:rPr>
          <w:rFonts w:cs="Times New Roman"/>
          <w:spacing w:val="-1"/>
          <w:sz w:val="20"/>
          <w:szCs w:val="20"/>
        </w:rPr>
        <w:t>a</w:t>
      </w:r>
      <w:r w:rsidRPr="00443C75">
        <w:rPr>
          <w:rFonts w:cs="Times New Roman"/>
          <w:sz w:val="20"/>
          <w:szCs w:val="20"/>
        </w:rPr>
        <w:t>n</w:t>
      </w:r>
      <w:r w:rsidRPr="00443C75">
        <w:rPr>
          <w:rFonts w:cs="Times New Roman"/>
          <w:spacing w:val="5"/>
          <w:sz w:val="20"/>
          <w:szCs w:val="20"/>
        </w:rPr>
        <w:t xml:space="preserve"> </w:t>
      </w:r>
      <w:r w:rsidRPr="00443C75">
        <w:rPr>
          <w:rFonts w:cs="Times New Roman"/>
          <w:spacing w:val="-1"/>
          <w:sz w:val="20"/>
          <w:szCs w:val="20"/>
        </w:rPr>
        <w:t>A</w:t>
      </w:r>
      <w:r w:rsidRPr="00443C75">
        <w:rPr>
          <w:rFonts w:cs="Times New Roman"/>
          <w:sz w:val="20"/>
          <w:szCs w:val="20"/>
        </w:rPr>
        <w:t>utho</w:t>
      </w:r>
      <w:r w:rsidRPr="00443C75">
        <w:rPr>
          <w:rFonts w:cs="Times New Roman"/>
          <w:spacing w:val="-1"/>
          <w:sz w:val="20"/>
          <w:szCs w:val="20"/>
        </w:rPr>
        <w:t>r</w:t>
      </w:r>
      <w:r w:rsidRPr="00443C75">
        <w:rPr>
          <w:rFonts w:cs="Times New Roman"/>
          <w:sz w:val="20"/>
          <w:szCs w:val="20"/>
        </w:rPr>
        <w:t>i</w:t>
      </w:r>
      <w:r w:rsidRPr="00443C75">
        <w:rPr>
          <w:rFonts w:cs="Times New Roman"/>
          <w:spacing w:val="1"/>
          <w:sz w:val="20"/>
          <w:szCs w:val="20"/>
        </w:rPr>
        <w:t>z</w:t>
      </w:r>
      <w:r w:rsidRPr="00443C75">
        <w:rPr>
          <w:rFonts w:cs="Times New Roman"/>
          <w:spacing w:val="-1"/>
          <w:sz w:val="20"/>
          <w:szCs w:val="20"/>
        </w:rPr>
        <w:t>e</w:t>
      </w:r>
      <w:r w:rsidRPr="00443C75">
        <w:rPr>
          <w:rFonts w:cs="Times New Roman"/>
          <w:sz w:val="20"/>
          <w:szCs w:val="20"/>
        </w:rPr>
        <w:t>d</w:t>
      </w:r>
      <w:r w:rsidRPr="00443C75">
        <w:rPr>
          <w:rFonts w:cs="Times New Roman"/>
          <w:spacing w:val="5"/>
          <w:sz w:val="20"/>
          <w:szCs w:val="20"/>
        </w:rPr>
        <w:t xml:space="preserve"> </w:t>
      </w:r>
      <w:r w:rsidRPr="00443C75">
        <w:rPr>
          <w:rFonts w:cs="Times New Roman"/>
          <w:spacing w:val="2"/>
          <w:sz w:val="20"/>
          <w:szCs w:val="20"/>
        </w:rPr>
        <w:t>Officer</w:t>
      </w:r>
      <w:r w:rsidRPr="00443C75">
        <w:rPr>
          <w:rFonts w:cs="Times New Roman"/>
          <w:spacing w:val="4"/>
          <w:sz w:val="20"/>
          <w:szCs w:val="20"/>
        </w:rPr>
        <w:t xml:space="preserve"> </w:t>
      </w:r>
      <w:r w:rsidRPr="00443C75">
        <w:rPr>
          <w:rFonts w:cs="Times New Roman"/>
          <w:sz w:val="20"/>
          <w:szCs w:val="20"/>
        </w:rPr>
        <w:t>of</w:t>
      </w:r>
      <w:r w:rsidRPr="00443C75">
        <w:rPr>
          <w:rFonts w:cs="Times New Roman"/>
          <w:spacing w:val="4"/>
          <w:sz w:val="20"/>
          <w:szCs w:val="20"/>
        </w:rPr>
        <w:t xml:space="preserve"> </w:t>
      </w:r>
      <w:r w:rsidRPr="00443C75">
        <w:rPr>
          <w:rFonts w:cs="Times New Roman"/>
          <w:sz w:val="20"/>
          <w:szCs w:val="20"/>
        </w:rPr>
        <w:t xml:space="preserve">the </w:t>
      </w:r>
      <w:r w:rsidRPr="00443C75">
        <w:rPr>
          <w:rFonts w:cs="Times New Roman"/>
          <w:spacing w:val="-2"/>
          <w:sz w:val="20"/>
          <w:szCs w:val="20"/>
        </w:rPr>
        <w:t>B</w:t>
      </w:r>
      <w:r w:rsidRPr="00443C75">
        <w:rPr>
          <w:rFonts w:cs="Times New Roman"/>
          <w:spacing w:val="-1"/>
          <w:sz w:val="20"/>
          <w:szCs w:val="20"/>
        </w:rPr>
        <w:t>e</w:t>
      </w:r>
      <w:r w:rsidRPr="00443C75">
        <w:rPr>
          <w:rFonts w:cs="Times New Roman"/>
          <w:sz w:val="20"/>
          <w:szCs w:val="20"/>
        </w:rPr>
        <w:t>n</w:t>
      </w:r>
      <w:r w:rsidRPr="00443C75">
        <w:rPr>
          <w:rFonts w:cs="Times New Roman"/>
          <w:spacing w:val="1"/>
          <w:sz w:val="20"/>
          <w:szCs w:val="20"/>
        </w:rPr>
        <w:t>e</w:t>
      </w:r>
      <w:r w:rsidRPr="00443C75">
        <w:rPr>
          <w:rFonts w:cs="Times New Roman"/>
          <w:spacing w:val="-1"/>
          <w:sz w:val="20"/>
          <w:szCs w:val="20"/>
        </w:rPr>
        <w:t>f</w:t>
      </w:r>
      <w:r w:rsidRPr="00443C75">
        <w:rPr>
          <w:rFonts w:cs="Times New Roman"/>
          <w:sz w:val="20"/>
          <w:szCs w:val="20"/>
        </w:rPr>
        <w:t>i</w:t>
      </w:r>
      <w:r w:rsidRPr="00443C75">
        <w:rPr>
          <w:rFonts w:cs="Times New Roman"/>
          <w:spacing w:val="-1"/>
          <w:sz w:val="20"/>
          <w:szCs w:val="20"/>
        </w:rPr>
        <w:t>c</w:t>
      </w:r>
      <w:r w:rsidRPr="00443C75">
        <w:rPr>
          <w:rFonts w:cs="Times New Roman"/>
          <w:sz w:val="20"/>
          <w:szCs w:val="20"/>
        </w:rPr>
        <w:t>i</w:t>
      </w:r>
      <w:r w:rsidRPr="00443C75">
        <w:rPr>
          <w:rFonts w:cs="Times New Roman"/>
          <w:spacing w:val="-1"/>
          <w:sz w:val="20"/>
          <w:szCs w:val="20"/>
        </w:rPr>
        <w:t>a</w:t>
      </w:r>
      <w:r w:rsidRPr="00443C75">
        <w:rPr>
          <w:rFonts w:cs="Times New Roman"/>
          <w:spacing w:val="4"/>
          <w:sz w:val="20"/>
          <w:szCs w:val="20"/>
        </w:rPr>
        <w:t>r</w:t>
      </w:r>
      <w:r w:rsidRPr="00443C75">
        <w:rPr>
          <w:rFonts w:cs="Times New Roman"/>
          <w:spacing w:val="-5"/>
          <w:sz w:val="20"/>
          <w:szCs w:val="20"/>
        </w:rPr>
        <w:t>y:</w:t>
      </w:r>
    </w:p>
    <w:p w14:paraId="562E0AB2" w14:textId="59A0A80C" w:rsidR="00E842CF" w:rsidRPr="00443C75" w:rsidRDefault="00E842CF" w:rsidP="00E842CF">
      <w:pPr>
        <w:autoSpaceDE w:val="0"/>
        <w:autoSpaceDN w:val="0"/>
        <w:adjustRightInd w:val="0"/>
        <w:spacing w:after="240"/>
        <w:ind w:left="720" w:right="-14"/>
        <w:jc w:val="both"/>
        <w:rPr>
          <w:rFonts w:cs="Times New Roman"/>
          <w:sz w:val="20"/>
          <w:szCs w:val="20"/>
        </w:rPr>
      </w:pPr>
      <w:r w:rsidRPr="00443C75">
        <w:rPr>
          <w:rFonts w:cs="Times New Roman"/>
          <w:position w:val="-1"/>
          <w:sz w:val="20"/>
          <w:szCs w:val="20"/>
        </w:rPr>
        <w:t xml:space="preserve">1.  </w:t>
      </w:r>
      <w:r w:rsidRPr="00443C75">
        <w:rPr>
          <w:rFonts w:cs="Times New Roman"/>
          <w:sz w:val="20"/>
          <w:szCs w:val="20"/>
        </w:rPr>
        <w:t>“An Event of Default (as defined in the</w:t>
      </w:r>
      <w:r w:rsidR="0079581D" w:rsidRPr="00443C75">
        <w:rPr>
          <w:rFonts w:cs="Times New Roman"/>
          <w:sz w:val="20"/>
          <w:szCs w:val="20"/>
        </w:rPr>
        <w:t xml:space="preserve"> Master</w:t>
      </w:r>
      <w:r w:rsidRPr="00443C75">
        <w:rPr>
          <w:rFonts w:cs="Times New Roman"/>
          <w:sz w:val="20"/>
          <w:szCs w:val="20"/>
        </w:rPr>
        <w:t xml:space="preserve"> Renewable Energy Credit </w:t>
      </w:r>
      <w:r w:rsidR="0079581D" w:rsidRPr="00443C75">
        <w:rPr>
          <w:rFonts w:cs="Times New Roman"/>
          <w:sz w:val="20"/>
          <w:szCs w:val="20"/>
        </w:rPr>
        <w:t xml:space="preserve">Purchase and Sale </w:t>
      </w:r>
      <w:r w:rsidRPr="00443C75">
        <w:rPr>
          <w:rFonts w:cs="Times New Roman"/>
          <w:sz w:val="20"/>
          <w:szCs w:val="20"/>
        </w:rPr>
        <w:t>Agreement dated as of ________ between [Beneficiary Name] (“Beneficiary”) and [Account Party’s Name] (“Account Party”), as the same may be amended (the “</w:t>
      </w:r>
      <w:r w:rsidR="00AE59A0" w:rsidRPr="00443C75">
        <w:rPr>
          <w:rFonts w:cs="Times New Roman"/>
          <w:sz w:val="20"/>
          <w:szCs w:val="20"/>
        </w:rPr>
        <w:t>Agreement</w:t>
      </w:r>
      <w:r w:rsidRPr="00443C75">
        <w:rPr>
          <w:rFonts w:cs="Times New Roman"/>
          <w:sz w:val="20"/>
          <w:szCs w:val="20"/>
        </w:rPr>
        <w:t xml:space="preserve">”)) has occurred and is continuing with respect to Account Party under the </w:t>
      </w:r>
      <w:r w:rsidR="00AE59A0" w:rsidRPr="00443C75">
        <w:rPr>
          <w:rFonts w:cs="Times New Roman"/>
          <w:sz w:val="20"/>
          <w:szCs w:val="20"/>
        </w:rPr>
        <w:t>Agreement</w:t>
      </w:r>
      <w:r w:rsidRPr="00443C75">
        <w:rPr>
          <w:rFonts w:cs="Times New Roman"/>
          <w:sz w:val="20"/>
          <w:szCs w:val="20"/>
        </w:rPr>
        <w:t xml:space="preserve"> and no Event of Default has occurred and is continuing with respect to the Beneficiary of this Letter of Credit. Wherefore, the undersigned does hereby demand payment of ______________United States Dollars ($__________) [or the entire undrawn amount of the Letter of Credit]”; </w:t>
      </w:r>
    </w:p>
    <w:p w14:paraId="3F5D2CB3" w14:textId="69A38DA0" w:rsidR="00E842CF" w:rsidRPr="00443C75" w:rsidRDefault="00E842CF" w:rsidP="00E842CF">
      <w:pPr>
        <w:autoSpaceDE w:val="0"/>
        <w:autoSpaceDN w:val="0"/>
        <w:adjustRightInd w:val="0"/>
        <w:spacing w:after="240"/>
        <w:ind w:left="720" w:right="-14"/>
        <w:jc w:val="both"/>
        <w:rPr>
          <w:rFonts w:cs="Times New Roman"/>
          <w:sz w:val="20"/>
          <w:szCs w:val="20"/>
        </w:rPr>
      </w:pPr>
      <w:r w:rsidRPr="00443C75">
        <w:rPr>
          <w:rFonts w:cs="Times New Roman"/>
          <w:sz w:val="20"/>
          <w:szCs w:val="20"/>
        </w:rPr>
        <w:t xml:space="preserve">2.  “An Early Termination Date (as defined in the </w:t>
      </w:r>
      <w:r w:rsidR="0079581D" w:rsidRPr="00443C75">
        <w:rPr>
          <w:rFonts w:cs="Times New Roman"/>
          <w:sz w:val="20"/>
          <w:szCs w:val="20"/>
        </w:rPr>
        <w:t xml:space="preserve">Master </w:t>
      </w:r>
      <w:r w:rsidRPr="00443C75">
        <w:rPr>
          <w:rFonts w:cs="Times New Roman"/>
          <w:sz w:val="20"/>
          <w:szCs w:val="20"/>
        </w:rPr>
        <w:t xml:space="preserve">Renewable Energy Credit </w:t>
      </w:r>
      <w:r w:rsidR="0079581D" w:rsidRPr="00443C75">
        <w:rPr>
          <w:rFonts w:cs="Times New Roman"/>
          <w:sz w:val="20"/>
          <w:szCs w:val="20"/>
        </w:rPr>
        <w:t xml:space="preserve">Purchase and Sale </w:t>
      </w:r>
      <w:r w:rsidRPr="00443C75">
        <w:rPr>
          <w:rFonts w:cs="Times New Roman"/>
          <w:sz w:val="20"/>
          <w:szCs w:val="20"/>
        </w:rPr>
        <w:t>Agreement dated as of ________ between [Beneficiary Name] (“Beneficiary”) and [Account Party’s Name] (“Account Party”), as the same may be amended (the “</w:t>
      </w:r>
      <w:r w:rsidR="00AE59A0" w:rsidRPr="00443C75">
        <w:rPr>
          <w:rFonts w:cs="Times New Roman"/>
          <w:sz w:val="20"/>
          <w:szCs w:val="20"/>
        </w:rPr>
        <w:t>Agreement</w:t>
      </w:r>
      <w:r w:rsidRPr="00443C75">
        <w:rPr>
          <w:rFonts w:cs="Times New Roman"/>
          <w:sz w:val="20"/>
          <w:szCs w:val="20"/>
        </w:rPr>
        <w:t xml:space="preserve">”)) has occurred and is continuing with respect to Account Party under the </w:t>
      </w:r>
      <w:r w:rsidR="00AE59A0" w:rsidRPr="00443C75">
        <w:rPr>
          <w:rFonts w:cs="Times New Roman"/>
          <w:sz w:val="20"/>
          <w:szCs w:val="20"/>
        </w:rPr>
        <w:t>Agreement</w:t>
      </w:r>
      <w:r w:rsidRPr="00443C75">
        <w:rPr>
          <w:rFonts w:cs="Times New Roman"/>
          <w:sz w:val="20"/>
          <w:szCs w:val="20"/>
        </w:rPr>
        <w:t xml:space="preserve"> and no Event of Default has occurred and is continuing with respect to the Beneficiary of this Letter of Credit. Wherefore, the undersigned does hereby demand payment of ______________United States Dollars ($__________) [or the entire undrawn amount of the Letter of Credit]”;</w:t>
      </w:r>
      <w:bookmarkStart w:id="1041" w:name="_Hlk500495342"/>
    </w:p>
    <w:p w14:paraId="7488A74A" w14:textId="2E4889E7" w:rsidR="00E842CF" w:rsidRPr="00443C75" w:rsidRDefault="00E842CF" w:rsidP="00E842CF">
      <w:pPr>
        <w:autoSpaceDE w:val="0"/>
        <w:autoSpaceDN w:val="0"/>
        <w:adjustRightInd w:val="0"/>
        <w:spacing w:after="240"/>
        <w:ind w:left="720" w:right="-14"/>
        <w:jc w:val="both"/>
        <w:rPr>
          <w:rFonts w:cs="Times New Roman"/>
          <w:sz w:val="20"/>
          <w:szCs w:val="20"/>
        </w:rPr>
      </w:pPr>
      <w:r w:rsidRPr="00443C75">
        <w:rPr>
          <w:rFonts w:cs="Times New Roman"/>
          <w:sz w:val="20"/>
          <w:szCs w:val="20"/>
        </w:rPr>
        <w:t xml:space="preserve">3.  “The expiration date of your Letter of Credit is less than twenty (20) days from the date of this statement, and Account Party under such Letter of Credit is required, but has failed, to provide a replacement letter of credit or other collateral beyond such expiration date in accordance with, and to assure performance of, its obligations under the </w:t>
      </w:r>
      <w:r w:rsidR="0079581D" w:rsidRPr="00443C75">
        <w:rPr>
          <w:rFonts w:cs="Times New Roman"/>
          <w:sz w:val="20"/>
          <w:szCs w:val="20"/>
        </w:rPr>
        <w:t xml:space="preserve">Master </w:t>
      </w:r>
      <w:r w:rsidRPr="00443C75">
        <w:rPr>
          <w:rFonts w:cs="Times New Roman"/>
          <w:sz w:val="20"/>
          <w:szCs w:val="20"/>
        </w:rPr>
        <w:t xml:space="preserve">Renewable Energy Credit </w:t>
      </w:r>
      <w:r w:rsidR="0079581D" w:rsidRPr="00443C75">
        <w:rPr>
          <w:rFonts w:cs="Times New Roman"/>
          <w:sz w:val="20"/>
          <w:szCs w:val="20"/>
        </w:rPr>
        <w:t xml:space="preserve">Purchase and Sale </w:t>
      </w:r>
      <w:r w:rsidRPr="00443C75">
        <w:rPr>
          <w:rFonts w:cs="Times New Roman"/>
          <w:sz w:val="20"/>
          <w:szCs w:val="20"/>
        </w:rPr>
        <w:t xml:space="preserve">Agreement </w:t>
      </w:r>
      <w:r w:rsidR="00E26F94" w:rsidRPr="00443C75">
        <w:rPr>
          <w:rFonts w:cs="Times New Roman"/>
          <w:sz w:val="20"/>
          <w:szCs w:val="20"/>
        </w:rPr>
        <w:t xml:space="preserve">dated as of ________ </w:t>
      </w:r>
      <w:r w:rsidRPr="00443C75">
        <w:rPr>
          <w:rFonts w:cs="Times New Roman"/>
          <w:sz w:val="20"/>
          <w:szCs w:val="20"/>
        </w:rPr>
        <w:t xml:space="preserve">between </w:t>
      </w:r>
      <w:r w:rsidR="00E26F94" w:rsidRPr="00443C75">
        <w:rPr>
          <w:rFonts w:cs="Times New Roman"/>
          <w:sz w:val="20"/>
          <w:szCs w:val="20"/>
        </w:rPr>
        <w:t>[Beneficiary Name] (“Beneficiary”) and [Account Party’s Name] (“</w:t>
      </w:r>
      <w:r w:rsidRPr="00443C75">
        <w:rPr>
          <w:rFonts w:cs="Times New Roman"/>
          <w:sz w:val="20"/>
          <w:szCs w:val="20"/>
        </w:rPr>
        <w:t>Account Party</w:t>
      </w:r>
      <w:r w:rsidR="00E26F94" w:rsidRPr="00443C75">
        <w:rPr>
          <w:rFonts w:cs="Times New Roman"/>
          <w:sz w:val="20"/>
          <w:szCs w:val="20"/>
        </w:rPr>
        <w:t xml:space="preserve">“), </w:t>
      </w:r>
      <w:r w:rsidRPr="00443C75">
        <w:rPr>
          <w:rFonts w:cs="Times New Roman"/>
          <w:sz w:val="20"/>
          <w:szCs w:val="20"/>
        </w:rPr>
        <w:t xml:space="preserve">as the same may be amended </w:t>
      </w:r>
      <w:r w:rsidR="00E26F94" w:rsidRPr="00443C75">
        <w:rPr>
          <w:rFonts w:cs="Times New Roman"/>
          <w:sz w:val="20"/>
          <w:szCs w:val="20"/>
        </w:rPr>
        <w:t>(</w:t>
      </w:r>
      <w:r w:rsidRPr="00443C75">
        <w:rPr>
          <w:rFonts w:cs="Times New Roman"/>
          <w:sz w:val="20"/>
          <w:szCs w:val="20"/>
        </w:rPr>
        <w:t>the “</w:t>
      </w:r>
      <w:r w:rsidR="00AE59A0" w:rsidRPr="00443C75">
        <w:rPr>
          <w:rFonts w:cs="Times New Roman"/>
          <w:sz w:val="20"/>
          <w:szCs w:val="20"/>
        </w:rPr>
        <w:t>Agreement</w:t>
      </w:r>
      <w:r w:rsidRPr="00443C75">
        <w:rPr>
          <w:rFonts w:cs="Times New Roman"/>
          <w:sz w:val="20"/>
          <w:szCs w:val="20"/>
        </w:rPr>
        <w:t xml:space="preserve">”). No event of default has occurred and is continuing under the </w:t>
      </w:r>
      <w:r w:rsidR="00AE59A0" w:rsidRPr="00443C75">
        <w:rPr>
          <w:rFonts w:cs="Times New Roman"/>
          <w:sz w:val="20"/>
          <w:szCs w:val="20"/>
        </w:rPr>
        <w:t>Agreement</w:t>
      </w:r>
      <w:r w:rsidRPr="00443C75">
        <w:rPr>
          <w:rFonts w:cs="Times New Roman"/>
          <w:sz w:val="20"/>
          <w:szCs w:val="20"/>
        </w:rPr>
        <w:t xml:space="preserve"> with respect to the Beneficiary. Wherefore, the undersigned does hereby demand payment of ______________United States Dollars ($__________) [or the entire undrawn amount of the Letter of Credit]”; or</w:t>
      </w:r>
    </w:p>
    <w:p w14:paraId="3986C109" w14:textId="31FFC39E" w:rsidR="00E842CF" w:rsidRPr="00443C75" w:rsidRDefault="00E842CF" w:rsidP="00E842CF">
      <w:pPr>
        <w:autoSpaceDE w:val="0"/>
        <w:autoSpaceDN w:val="0"/>
        <w:adjustRightInd w:val="0"/>
        <w:spacing w:after="240"/>
        <w:ind w:left="720" w:right="-14"/>
        <w:jc w:val="both"/>
        <w:rPr>
          <w:rFonts w:cs="Times New Roman"/>
          <w:sz w:val="20"/>
          <w:szCs w:val="20"/>
        </w:rPr>
      </w:pPr>
      <w:r w:rsidRPr="00443C75">
        <w:rPr>
          <w:rFonts w:cs="Times New Roman"/>
          <w:sz w:val="20"/>
          <w:szCs w:val="20"/>
        </w:rPr>
        <w:t>4.   “</w:t>
      </w:r>
      <w:bookmarkStart w:id="1042" w:name="_Hlk536438246"/>
      <w:r w:rsidRPr="00443C75">
        <w:rPr>
          <w:rFonts w:cs="Times New Roman"/>
          <w:sz w:val="20"/>
          <w:szCs w:val="20"/>
        </w:rPr>
        <w:t xml:space="preserve">An event permitting a </w:t>
      </w:r>
      <w:r w:rsidR="0054170E" w:rsidRPr="00443C75">
        <w:rPr>
          <w:rFonts w:cs="Times New Roman"/>
          <w:sz w:val="20"/>
          <w:szCs w:val="20"/>
        </w:rPr>
        <w:t>payment under</w:t>
      </w:r>
      <w:r w:rsidRPr="00443C75">
        <w:rPr>
          <w:rFonts w:cs="Times New Roman"/>
          <w:sz w:val="20"/>
          <w:szCs w:val="20"/>
        </w:rPr>
        <w:t xml:space="preserve"> the </w:t>
      </w:r>
      <w:r w:rsidR="00743F38" w:rsidRPr="00443C75">
        <w:rPr>
          <w:rFonts w:cs="Times New Roman"/>
          <w:sz w:val="20"/>
          <w:szCs w:val="20"/>
        </w:rPr>
        <w:t xml:space="preserve">Master </w:t>
      </w:r>
      <w:r w:rsidRPr="00443C75">
        <w:rPr>
          <w:rFonts w:cs="Times New Roman"/>
          <w:sz w:val="20"/>
          <w:szCs w:val="20"/>
        </w:rPr>
        <w:t xml:space="preserve">Renewable Energy Credit </w:t>
      </w:r>
      <w:r w:rsidR="00743F38" w:rsidRPr="00443C75">
        <w:rPr>
          <w:rFonts w:cs="Times New Roman"/>
          <w:sz w:val="20"/>
          <w:szCs w:val="20"/>
        </w:rPr>
        <w:t xml:space="preserve">Purchase and Sale </w:t>
      </w:r>
      <w:r w:rsidRPr="00443C75">
        <w:rPr>
          <w:rFonts w:cs="Times New Roman"/>
          <w:sz w:val="20"/>
          <w:szCs w:val="20"/>
        </w:rPr>
        <w:t>Agreement dated as of _____ between [Beneficiary Name] (“Beneficiary”) and [Account Party’s Name] (“Account Party”), as the same may be amended (the “</w:t>
      </w:r>
      <w:r w:rsidR="00AE59A0" w:rsidRPr="00443C75">
        <w:rPr>
          <w:rFonts w:cs="Times New Roman"/>
          <w:sz w:val="20"/>
          <w:szCs w:val="20"/>
        </w:rPr>
        <w:t>Agreement</w:t>
      </w:r>
      <w:r w:rsidRPr="00443C75">
        <w:rPr>
          <w:rFonts w:cs="Times New Roman"/>
          <w:sz w:val="20"/>
          <w:szCs w:val="20"/>
        </w:rPr>
        <w:t xml:space="preserve">”) has occurred and such </w:t>
      </w:r>
      <w:r w:rsidR="0054170E" w:rsidRPr="00443C75">
        <w:rPr>
          <w:rFonts w:cs="Times New Roman"/>
          <w:sz w:val="20"/>
          <w:szCs w:val="20"/>
        </w:rPr>
        <w:t xml:space="preserve">payment </w:t>
      </w:r>
      <w:r w:rsidRPr="00443C75">
        <w:rPr>
          <w:rFonts w:cs="Times New Roman"/>
          <w:sz w:val="20"/>
          <w:szCs w:val="20"/>
        </w:rPr>
        <w:t xml:space="preserve">has not been received by Beneficiary within the time period prescribed in the </w:t>
      </w:r>
      <w:r w:rsidR="00AE59A0" w:rsidRPr="00443C75">
        <w:rPr>
          <w:rFonts w:cs="Times New Roman"/>
          <w:sz w:val="20"/>
          <w:szCs w:val="20"/>
        </w:rPr>
        <w:t>Agreement</w:t>
      </w:r>
      <w:r w:rsidRPr="00443C75">
        <w:rPr>
          <w:rFonts w:cs="Times New Roman"/>
          <w:sz w:val="20"/>
          <w:szCs w:val="20"/>
        </w:rPr>
        <w:t>.  Wherefore, the undersigned does hereby demand payment of ______________United States Dollars ($__________) [or the entire undrawn amount of the Letter of Credit]”.</w:t>
      </w:r>
      <w:bookmarkEnd w:id="1041"/>
      <w:bookmarkEnd w:id="1042"/>
    </w:p>
    <w:p w14:paraId="01A8598E" w14:textId="7D55F65E" w:rsidR="00E842CF" w:rsidRPr="00443C75" w:rsidRDefault="00E842CF" w:rsidP="00E842CF">
      <w:pPr>
        <w:autoSpaceDE w:val="0"/>
        <w:autoSpaceDN w:val="0"/>
        <w:adjustRightInd w:val="0"/>
        <w:spacing w:after="240"/>
        <w:ind w:right="-14" w:firstLine="720"/>
        <w:jc w:val="both"/>
        <w:rPr>
          <w:rFonts w:cs="Times New Roman"/>
          <w:sz w:val="20"/>
          <w:szCs w:val="20"/>
        </w:rPr>
      </w:pPr>
      <w:r w:rsidRPr="00443C75">
        <w:rPr>
          <w:rFonts w:cs="Times New Roman"/>
          <w:sz w:val="20"/>
          <w:szCs w:val="20"/>
        </w:rPr>
        <w:t xml:space="preserve">This Letter of Credit shall expire on ________________.  </w:t>
      </w:r>
      <w:bookmarkStart w:id="1043" w:name="_Hlk500495424"/>
      <w:r w:rsidRPr="00443C75">
        <w:rPr>
          <w:rFonts w:cs="Times New Roman"/>
          <w:sz w:val="20"/>
          <w:szCs w:val="20"/>
        </w:rPr>
        <w:t xml:space="preserve">It is a condition of this Letter of Credit that it will be </w:t>
      </w:r>
      <w:r w:rsidRPr="00443C75">
        <w:rPr>
          <w:rFonts w:cs="Times New Roman"/>
          <w:sz w:val="20"/>
          <w:szCs w:val="20"/>
        </w:rPr>
        <w:lastRenderedPageBreak/>
        <w:t xml:space="preserve">automatically extended for one year periods (to the immediately following anniversary of its then current expiration date) following its then current expiration date, unless at least sixty (60) days before its then current expiration date, we notify you, by </w:t>
      </w:r>
      <w:r w:rsidR="0013595B" w:rsidRPr="00443C75">
        <w:rPr>
          <w:rFonts w:cs="Times New Roman"/>
          <w:sz w:val="20"/>
          <w:szCs w:val="20"/>
        </w:rPr>
        <w:t>electronic means</w:t>
      </w:r>
      <w:r w:rsidRPr="00443C75">
        <w:rPr>
          <w:rFonts w:cs="Times New Roman"/>
          <w:sz w:val="20"/>
          <w:szCs w:val="20"/>
        </w:rPr>
        <w:t xml:space="preserve"> to ________________________________ Attn: _________ ______________ that we do not intend to extend this Letter of Credit; provided that the original notice shall be simultaneously forwarded by overnight courier service to you at the above address; provided further that the failure of the courier service to timely deliver shall not affect the efficacy of the notice.</w:t>
      </w:r>
      <w:bookmarkEnd w:id="1043"/>
    </w:p>
    <w:p w14:paraId="422399EA" w14:textId="3AFB6429" w:rsidR="0013595B" w:rsidRPr="00443C75" w:rsidRDefault="00E842CF" w:rsidP="00E842CF">
      <w:pPr>
        <w:pStyle w:val="BodyText"/>
        <w:ind w:firstLine="720"/>
        <w:jc w:val="both"/>
        <w:rPr>
          <w:rFonts w:cs="Times New Roman"/>
          <w:sz w:val="20"/>
          <w:szCs w:val="20"/>
        </w:rPr>
      </w:pPr>
      <w:r w:rsidRPr="00443C75">
        <w:rPr>
          <w:rFonts w:cs="Times New Roman"/>
          <w:sz w:val="20"/>
          <w:szCs w:val="20"/>
        </w:rPr>
        <w:t>Partial drawings are permitted hereunder and multiple presentations are permitted hereunder. The amount available for drawing by you under this Letter of Credit shall be automatically reduced by the amount of any drawings paid through us referencing this Letter of Credit. Presentation of demands for drawings in amounts that exceed the amount available to be drawn hereunder shall not be deemed a failure to comply with the requirements above, provided that the amounts payable on any such demand shall thus be limited to the amount then available to be drawn under this Letter of Credit.</w:t>
      </w:r>
    </w:p>
    <w:p w14:paraId="7DAC3D14" w14:textId="65D97D7D" w:rsidR="00E842CF" w:rsidRPr="00443C75" w:rsidRDefault="00E842CF" w:rsidP="008F58FD">
      <w:pPr>
        <w:pStyle w:val="BodyText"/>
        <w:ind w:firstLine="720"/>
        <w:jc w:val="both"/>
        <w:rPr>
          <w:rFonts w:cs="Times New Roman"/>
          <w:sz w:val="20"/>
          <w:szCs w:val="20"/>
        </w:rPr>
      </w:pPr>
      <w:r w:rsidRPr="00443C75">
        <w:rPr>
          <w:rFonts w:cs="Times New Roman"/>
          <w:spacing w:val="1"/>
          <w:sz w:val="20"/>
        </w:rPr>
        <w:t>W</w:t>
      </w:r>
      <w:r w:rsidRPr="00443C75">
        <w:rPr>
          <w:rFonts w:cs="Times New Roman"/>
          <w:sz w:val="20"/>
          <w:szCs w:val="20"/>
        </w:rPr>
        <w:t>e</w:t>
      </w:r>
      <w:r w:rsidRPr="00443C75">
        <w:rPr>
          <w:rFonts w:cs="Times New Roman"/>
          <w:spacing w:val="23"/>
          <w:sz w:val="20"/>
        </w:rPr>
        <w:t xml:space="preserve"> </w:t>
      </w:r>
      <w:r w:rsidRPr="00443C75">
        <w:rPr>
          <w:rFonts w:cs="Times New Roman"/>
          <w:sz w:val="20"/>
          <w:szCs w:val="20"/>
        </w:rPr>
        <w:t>h</w:t>
      </w:r>
      <w:r w:rsidRPr="00443C75">
        <w:rPr>
          <w:rFonts w:cs="Times New Roman"/>
          <w:spacing w:val="-1"/>
          <w:sz w:val="20"/>
        </w:rPr>
        <w:t>ere</w:t>
      </w:r>
      <w:r w:rsidRPr="00443C75">
        <w:rPr>
          <w:rFonts w:cs="Times New Roman"/>
          <w:spacing w:val="5"/>
          <w:sz w:val="20"/>
        </w:rPr>
        <w:t>b</w:t>
      </w:r>
      <w:r w:rsidRPr="00443C75">
        <w:rPr>
          <w:rFonts w:cs="Times New Roman"/>
          <w:sz w:val="20"/>
          <w:szCs w:val="20"/>
        </w:rPr>
        <w:t>y</w:t>
      </w:r>
      <w:r w:rsidRPr="00443C75">
        <w:rPr>
          <w:rFonts w:cs="Times New Roman"/>
          <w:spacing w:val="22"/>
          <w:sz w:val="20"/>
        </w:rPr>
        <w:t xml:space="preserve"> </w:t>
      </w:r>
      <w:r w:rsidRPr="00443C75">
        <w:rPr>
          <w:rFonts w:cs="Times New Roman"/>
          <w:spacing w:val="1"/>
          <w:sz w:val="20"/>
        </w:rPr>
        <w:t>a</w:t>
      </w:r>
      <w:r w:rsidRPr="00443C75">
        <w:rPr>
          <w:rFonts w:cs="Times New Roman"/>
          <w:spacing w:val="-2"/>
          <w:sz w:val="20"/>
        </w:rPr>
        <w:t>g</w:t>
      </w:r>
      <w:r w:rsidRPr="00443C75">
        <w:rPr>
          <w:rFonts w:cs="Times New Roman"/>
          <w:spacing w:val="2"/>
          <w:sz w:val="20"/>
        </w:rPr>
        <w:t>r</w:t>
      </w:r>
      <w:r w:rsidRPr="00443C75">
        <w:rPr>
          <w:rFonts w:cs="Times New Roman"/>
          <w:spacing w:val="-1"/>
          <w:sz w:val="20"/>
        </w:rPr>
        <w:t>e</w:t>
      </w:r>
      <w:r w:rsidRPr="00443C75">
        <w:rPr>
          <w:rFonts w:cs="Times New Roman"/>
          <w:sz w:val="20"/>
          <w:szCs w:val="20"/>
        </w:rPr>
        <w:t>e</w:t>
      </w:r>
      <w:r w:rsidRPr="00443C75">
        <w:rPr>
          <w:rFonts w:cs="Times New Roman"/>
          <w:spacing w:val="23"/>
          <w:sz w:val="20"/>
        </w:rPr>
        <w:t xml:space="preserve"> </w:t>
      </w:r>
      <w:r w:rsidRPr="00443C75">
        <w:rPr>
          <w:rFonts w:cs="Times New Roman"/>
          <w:sz w:val="20"/>
          <w:szCs w:val="20"/>
        </w:rPr>
        <w:t>with</w:t>
      </w:r>
      <w:r w:rsidRPr="00443C75">
        <w:rPr>
          <w:rFonts w:cs="Times New Roman"/>
          <w:spacing w:val="29"/>
          <w:sz w:val="20"/>
        </w:rPr>
        <w:t xml:space="preserve"> </w:t>
      </w:r>
      <w:r w:rsidRPr="00443C75">
        <w:rPr>
          <w:rFonts w:cs="Times New Roman"/>
          <w:spacing w:val="-2"/>
          <w:sz w:val="20"/>
        </w:rPr>
        <w:t>y</w:t>
      </w:r>
      <w:r w:rsidRPr="00443C75">
        <w:rPr>
          <w:rFonts w:cs="Times New Roman"/>
          <w:sz w:val="20"/>
          <w:szCs w:val="20"/>
        </w:rPr>
        <w:t>ou</w:t>
      </w:r>
      <w:r w:rsidRPr="00443C75">
        <w:rPr>
          <w:rFonts w:cs="Times New Roman"/>
          <w:spacing w:val="24"/>
          <w:sz w:val="20"/>
        </w:rPr>
        <w:t xml:space="preserve"> </w:t>
      </w:r>
      <w:r w:rsidRPr="00443C75">
        <w:rPr>
          <w:rFonts w:cs="Times New Roman"/>
          <w:sz w:val="20"/>
          <w:szCs w:val="20"/>
        </w:rPr>
        <w:t>th</w:t>
      </w:r>
      <w:r w:rsidRPr="00443C75">
        <w:rPr>
          <w:rFonts w:cs="Times New Roman"/>
          <w:spacing w:val="-1"/>
          <w:sz w:val="20"/>
        </w:rPr>
        <w:t>a</w:t>
      </w:r>
      <w:r w:rsidRPr="00443C75">
        <w:rPr>
          <w:rFonts w:cs="Times New Roman"/>
          <w:sz w:val="20"/>
          <w:szCs w:val="20"/>
        </w:rPr>
        <w:t>t</w:t>
      </w:r>
      <w:r w:rsidRPr="00443C75">
        <w:rPr>
          <w:rFonts w:cs="Times New Roman"/>
          <w:spacing w:val="24"/>
          <w:sz w:val="20"/>
        </w:rPr>
        <w:t xml:space="preserve"> </w:t>
      </w:r>
      <w:r w:rsidRPr="00443C75">
        <w:rPr>
          <w:rFonts w:cs="Times New Roman"/>
          <w:sz w:val="20"/>
          <w:szCs w:val="20"/>
        </w:rPr>
        <w:t>do</w:t>
      </w:r>
      <w:r w:rsidRPr="00443C75">
        <w:rPr>
          <w:rFonts w:cs="Times New Roman"/>
          <w:spacing w:val="-1"/>
          <w:sz w:val="20"/>
        </w:rPr>
        <w:t>c</w:t>
      </w:r>
      <w:r w:rsidRPr="00443C75">
        <w:rPr>
          <w:rFonts w:cs="Times New Roman"/>
          <w:sz w:val="20"/>
          <w:szCs w:val="20"/>
        </w:rPr>
        <w:t>um</w:t>
      </w:r>
      <w:r w:rsidRPr="00443C75">
        <w:rPr>
          <w:rFonts w:cs="Times New Roman"/>
          <w:spacing w:val="-1"/>
          <w:sz w:val="20"/>
        </w:rPr>
        <w:t>e</w:t>
      </w:r>
      <w:r w:rsidRPr="00443C75">
        <w:rPr>
          <w:rFonts w:cs="Times New Roman"/>
          <w:sz w:val="20"/>
          <w:szCs w:val="20"/>
        </w:rPr>
        <w:t>nts</w:t>
      </w:r>
      <w:r w:rsidRPr="00443C75">
        <w:rPr>
          <w:rFonts w:cs="Times New Roman"/>
          <w:spacing w:val="24"/>
          <w:sz w:val="20"/>
        </w:rPr>
        <w:t xml:space="preserve"> </w:t>
      </w:r>
      <w:r w:rsidRPr="00443C75">
        <w:rPr>
          <w:rFonts w:cs="Times New Roman"/>
          <w:sz w:val="20"/>
          <w:szCs w:val="20"/>
        </w:rPr>
        <w:t>d</w:t>
      </w:r>
      <w:r w:rsidRPr="00443C75">
        <w:rPr>
          <w:rFonts w:cs="Times New Roman"/>
          <w:spacing w:val="2"/>
          <w:sz w:val="20"/>
        </w:rPr>
        <w:t>r</w:t>
      </w:r>
      <w:r w:rsidRPr="00443C75">
        <w:rPr>
          <w:rFonts w:cs="Times New Roman"/>
          <w:spacing w:val="-1"/>
          <w:sz w:val="20"/>
        </w:rPr>
        <w:t>a</w:t>
      </w:r>
      <w:r w:rsidRPr="00443C75">
        <w:rPr>
          <w:rFonts w:cs="Times New Roman"/>
          <w:spacing w:val="2"/>
          <w:sz w:val="20"/>
        </w:rPr>
        <w:t>w</w:t>
      </w:r>
      <w:r w:rsidRPr="00443C75">
        <w:rPr>
          <w:rFonts w:cs="Times New Roman"/>
          <w:sz w:val="20"/>
          <w:szCs w:val="20"/>
        </w:rPr>
        <w:t>n</w:t>
      </w:r>
      <w:r w:rsidRPr="00443C75">
        <w:rPr>
          <w:rFonts w:cs="Times New Roman"/>
          <w:spacing w:val="24"/>
          <w:sz w:val="20"/>
        </w:rPr>
        <w:t xml:space="preserve"> </w:t>
      </w:r>
      <w:r w:rsidRPr="00443C75">
        <w:rPr>
          <w:rFonts w:cs="Times New Roman"/>
          <w:sz w:val="20"/>
          <w:szCs w:val="20"/>
        </w:rPr>
        <w:t>und</w:t>
      </w:r>
      <w:r w:rsidRPr="00443C75">
        <w:rPr>
          <w:rFonts w:cs="Times New Roman"/>
          <w:spacing w:val="-1"/>
          <w:sz w:val="20"/>
        </w:rPr>
        <w:t>e</w:t>
      </w:r>
      <w:r w:rsidRPr="00443C75">
        <w:rPr>
          <w:rFonts w:cs="Times New Roman"/>
          <w:sz w:val="20"/>
          <w:szCs w:val="20"/>
        </w:rPr>
        <w:t>r</w:t>
      </w:r>
      <w:r w:rsidRPr="00443C75">
        <w:rPr>
          <w:rFonts w:cs="Times New Roman"/>
          <w:spacing w:val="26"/>
          <w:sz w:val="20"/>
        </w:rPr>
        <w:t xml:space="preserve"> </w:t>
      </w:r>
      <w:r w:rsidRPr="00443C75">
        <w:rPr>
          <w:rFonts w:cs="Times New Roman"/>
          <w:spacing w:val="-1"/>
          <w:sz w:val="20"/>
        </w:rPr>
        <w:t>a</w:t>
      </w:r>
      <w:r w:rsidRPr="00443C75">
        <w:rPr>
          <w:rFonts w:cs="Times New Roman"/>
          <w:sz w:val="20"/>
          <w:szCs w:val="20"/>
        </w:rPr>
        <w:t>nd</w:t>
      </w:r>
      <w:r w:rsidRPr="00443C75">
        <w:rPr>
          <w:rFonts w:cs="Times New Roman"/>
          <w:spacing w:val="24"/>
          <w:sz w:val="20"/>
        </w:rPr>
        <w:t xml:space="preserve"> </w:t>
      </w:r>
      <w:r w:rsidRPr="00443C75">
        <w:rPr>
          <w:rFonts w:cs="Times New Roman"/>
          <w:sz w:val="20"/>
          <w:szCs w:val="20"/>
        </w:rPr>
        <w:t>in</w:t>
      </w:r>
      <w:r w:rsidRPr="00443C75">
        <w:rPr>
          <w:rFonts w:cs="Times New Roman"/>
          <w:spacing w:val="24"/>
          <w:sz w:val="20"/>
        </w:rPr>
        <w:t xml:space="preserve"> </w:t>
      </w:r>
      <w:r w:rsidRPr="00443C75">
        <w:rPr>
          <w:rFonts w:cs="Times New Roman"/>
          <w:spacing w:val="-1"/>
          <w:sz w:val="20"/>
        </w:rPr>
        <w:t>c</w:t>
      </w:r>
      <w:r w:rsidRPr="00443C75">
        <w:rPr>
          <w:rFonts w:cs="Times New Roman"/>
          <w:sz w:val="20"/>
          <w:szCs w:val="20"/>
        </w:rPr>
        <w:t>ompli</w:t>
      </w:r>
      <w:r w:rsidRPr="00443C75">
        <w:rPr>
          <w:rFonts w:cs="Times New Roman"/>
          <w:spacing w:val="-1"/>
          <w:sz w:val="20"/>
        </w:rPr>
        <w:t>a</w:t>
      </w:r>
      <w:r w:rsidRPr="00443C75">
        <w:rPr>
          <w:rFonts w:cs="Times New Roman"/>
          <w:spacing w:val="2"/>
          <w:sz w:val="20"/>
        </w:rPr>
        <w:t>n</w:t>
      </w:r>
      <w:r w:rsidRPr="00443C75">
        <w:rPr>
          <w:rFonts w:cs="Times New Roman"/>
          <w:spacing w:val="-1"/>
          <w:sz w:val="20"/>
        </w:rPr>
        <w:t>c</w:t>
      </w:r>
      <w:r w:rsidRPr="00443C75">
        <w:rPr>
          <w:rFonts w:cs="Times New Roman"/>
          <w:sz w:val="20"/>
          <w:szCs w:val="20"/>
        </w:rPr>
        <w:t>e</w:t>
      </w:r>
      <w:r w:rsidRPr="00443C75">
        <w:rPr>
          <w:rFonts w:cs="Times New Roman"/>
          <w:spacing w:val="23"/>
          <w:sz w:val="20"/>
        </w:rPr>
        <w:t xml:space="preserve"> </w:t>
      </w:r>
      <w:r w:rsidRPr="00443C75">
        <w:rPr>
          <w:rFonts w:cs="Times New Roman"/>
          <w:sz w:val="20"/>
          <w:szCs w:val="20"/>
        </w:rPr>
        <w:t>with the</w:t>
      </w:r>
      <w:r w:rsidRPr="00443C75">
        <w:rPr>
          <w:rFonts w:cs="Times New Roman"/>
          <w:spacing w:val="11"/>
          <w:sz w:val="20"/>
        </w:rPr>
        <w:t xml:space="preserve"> </w:t>
      </w:r>
      <w:r w:rsidRPr="00443C75">
        <w:rPr>
          <w:rFonts w:cs="Times New Roman"/>
          <w:sz w:val="20"/>
          <w:szCs w:val="20"/>
        </w:rPr>
        <w:t>t</w:t>
      </w:r>
      <w:r w:rsidRPr="00443C75">
        <w:rPr>
          <w:rFonts w:cs="Times New Roman"/>
          <w:spacing w:val="-1"/>
          <w:sz w:val="20"/>
        </w:rPr>
        <w:t>er</w:t>
      </w:r>
      <w:r w:rsidRPr="00443C75">
        <w:rPr>
          <w:rFonts w:cs="Times New Roman"/>
          <w:sz w:val="20"/>
          <w:szCs w:val="20"/>
        </w:rPr>
        <w:t>ms</w:t>
      </w:r>
      <w:r w:rsidRPr="00443C75">
        <w:rPr>
          <w:rFonts w:cs="Times New Roman"/>
          <w:spacing w:val="12"/>
          <w:sz w:val="20"/>
        </w:rPr>
        <w:t xml:space="preserve"> </w:t>
      </w:r>
      <w:r w:rsidRPr="00443C75">
        <w:rPr>
          <w:rFonts w:cs="Times New Roman"/>
          <w:spacing w:val="-1"/>
          <w:sz w:val="20"/>
        </w:rPr>
        <w:t>a</w:t>
      </w:r>
      <w:r w:rsidRPr="00443C75">
        <w:rPr>
          <w:rFonts w:cs="Times New Roman"/>
          <w:sz w:val="20"/>
          <w:szCs w:val="20"/>
        </w:rPr>
        <w:t>nd</w:t>
      </w:r>
      <w:r w:rsidRPr="00443C75">
        <w:rPr>
          <w:rFonts w:cs="Times New Roman"/>
          <w:spacing w:val="12"/>
          <w:sz w:val="20"/>
        </w:rPr>
        <w:t xml:space="preserve"> </w:t>
      </w:r>
      <w:r w:rsidRPr="00443C75">
        <w:rPr>
          <w:rFonts w:cs="Times New Roman"/>
          <w:spacing w:val="-1"/>
          <w:sz w:val="20"/>
        </w:rPr>
        <w:t>c</w:t>
      </w:r>
      <w:r w:rsidRPr="00443C75">
        <w:rPr>
          <w:rFonts w:cs="Times New Roman"/>
          <w:sz w:val="20"/>
          <w:szCs w:val="20"/>
        </w:rPr>
        <w:t>onditions</w:t>
      </w:r>
      <w:r w:rsidRPr="00443C75">
        <w:rPr>
          <w:rFonts w:cs="Times New Roman"/>
          <w:spacing w:val="12"/>
          <w:sz w:val="20"/>
        </w:rPr>
        <w:t xml:space="preserve"> </w:t>
      </w:r>
      <w:r w:rsidRPr="00443C75">
        <w:rPr>
          <w:rFonts w:cs="Times New Roman"/>
          <w:sz w:val="20"/>
          <w:szCs w:val="20"/>
        </w:rPr>
        <w:t>of</w:t>
      </w:r>
      <w:r w:rsidRPr="00443C75">
        <w:rPr>
          <w:rFonts w:cs="Times New Roman"/>
          <w:spacing w:val="11"/>
          <w:sz w:val="20"/>
        </w:rPr>
        <w:t xml:space="preserve"> </w:t>
      </w:r>
      <w:r w:rsidRPr="00443C75">
        <w:rPr>
          <w:rFonts w:cs="Times New Roman"/>
          <w:sz w:val="20"/>
          <w:szCs w:val="20"/>
        </w:rPr>
        <w:t>this</w:t>
      </w:r>
      <w:r w:rsidRPr="00443C75">
        <w:rPr>
          <w:rFonts w:cs="Times New Roman"/>
          <w:spacing w:val="12"/>
          <w:sz w:val="20"/>
        </w:rPr>
        <w:t xml:space="preserve"> </w:t>
      </w:r>
      <w:r w:rsidRPr="00443C75">
        <w:rPr>
          <w:rFonts w:cs="Times New Roman"/>
          <w:spacing w:val="-3"/>
          <w:sz w:val="20"/>
        </w:rPr>
        <w:t>L</w:t>
      </w:r>
      <w:r w:rsidRPr="00443C75">
        <w:rPr>
          <w:rFonts w:cs="Times New Roman"/>
          <w:spacing w:val="-1"/>
          <w:sz w:val="20"/>
        </w:rPr>
        <w:t>e</w:t>
      </w:r>
      <w:r w:rsidRPr="00443C75">
        <w:rPr>
          <w:rFonts w:cs="Times New Roman"/>
          <w:sz w:val="20"/>
          <w:szCs w:val="20"/>
        </w:rPr>
        <w:t>tt</w:t>
      </w:r>
      <w:r w:rsidRPr="00443C75">
        <w:rPr>
          <w:rFonts w:cs="Times New Roman"/>
          <w:spacing w:val="-1"/>
          <w:sz w:val="20"/>
        </w:rPr>
        <w:t>e</w:t>
      </w:r>
      <w:r w:rsidRPr="00443C75">
        <w:rPr>
          <w:rFonts w:cs="Times New Roman"/>
          <w:sz w:val="20"/>
          <w:szCs w:val="20"/>
        </w:rPr>
        <w:t>r</w:t>
      </w:r>
      <w:r w:rsidRPr="00443C75">
        <w:rPr>
          <w:rFonts w:cs="Times New Roman"/>
          <w:spacing w:val="11"/>
          <w:sz w:val="20"/>
        </w:rPr>
        <w:t xml:space="preserve"> </w:t>
      </w:r>
      <w:r w:rsidRPr="00443C75">
        <w:rPr>
          <w:rFonts w:cs="Times New Roman"/>
          <w:sz w:val="20"/>
          <w:szCs w:val="20"/>
        </w:rPr>
        <w:t>of</w:t>
      </w:r>
      <w:r w:rsidRPr="00443C75">
        <w:rPr>
          <w:rFonts w:cs="Times New Roman"/>
          <w:spacing w:val="11"/>
          <w:sz w:val="20"/>
        </w:rPr>
        <w:t xml:space="preserve"> </w:t>
      </w:r>
      <w:r w:rsidRPr="00443C75">
        <w:rPr>
          <w:rFonts w:cs="Times New Roman"/>
          <w:spacing w:val="1"/>
          <w:sz w:val="20"/>
        </w:rPr>
        <w:t>C</w:t>
      </w:r>
      <w:r w:rsidRPr="00443C75">
        <w:rPr>
          <w:rFonts w:cs="Times New Roman"/>
          <w:spacing w:val="-1"/>
          <w:sz w:val="20"/>
        </w:rPr>
        <w:t>re</w:t>
      </w:r>
      <w:r w:rsidRPr="00443C75">
        <w:rPr>
          <w:rFonts w:cs="Times New Roman"/>
          <w:sz w:val="20"/>
          <w:szCs w:val="20"/>
        </w:rPr>
        <w:t>dit</w:t>
      </w:r>
      <w:r w:rsidRPr="00443C75">
        <w:rPr>
          <w:rFonts w:cs="Times New Roman"/>
          <w:spacing w:val="12"/>
          <w:sz w:val="20"/>
        </w:rPr>
        <w:t xml:space="preserve"> </w:t>
      </w:r>
      <w:r w:rsidRPr="00443C75">
        <w:rPr>
          <w:rFonts w:cs="Times New Roman"/>
          <w:spacing w:val="3"/>
          <w:sz w:val="20"/>
        </w:rPr>
        <w:t>s</w:t>
      </w:r>
      <w:r w:rsidRPr="00443C75">
        <w:rPr>
          <w:rFonts w:cs="Times New Roman"/>
          <w:sz w:val="20"/>
          <w:szCs w:val="20"/>
        </w:rPr>
        <w:t>h</w:t>
      </w:r>
      <w:r w:rsidRPr="00443C75">
        <w:rPr>
          <w:rFonts w:cs="Times New Roman"/>
          <w:spacing w:val="-1"/>
          <w:sz w:val="20"/>
        </w:rPr>
        <w:t>a</w:t>
      </w:r>
      <w:r w:rsidRPr="00443C75">
        <w:rPr>
          <w:rFonts w:cs="Times New Roman"/>
          <w:sz w:val="20"/>
          <w:szCs w:val="20"/>
        </w:rPr>
        <w:t>ll</w:t>
      </w:r>
      <w:r w:rsidRPr="00443C75">
        <w:rPr>
          <w:rFonts w:cs="Times New Roman"/>
          <w:spacing w:val="12"/>
          <w:sz w:val="20"/>
        </w:rPr>
        <w:t xml:space="preserve"> </w:t>
      </w:r>
      <w:r w:rsidRPr="00443C75">
        <w:rPr>
          <w:rFonts w:cs="Times New Roman"/>
          <w:sz w:val="20"/>
          <w:szCs w:val="20"/>
        </w:rPr>
        <w:t>be</w:t>
      </w:r>
      <w:r w:rsidRPr="00443C75">
        <w:rPr>
          <w:rFonts w:cs="Times New Roman"/>
          <w:spacing w:val="11"/>
          <w:sz w:val="20"/>
        </w:rPr>
        <w:t xml:space="preserve"> </w:t>
      </w:r>
      <w:r w:rsidRPr="00443C75">
        <w:rPr>
          <w:rFonts w:cs="Times New Roman"/>
          <w:sz w:val="20"/>
          <w:szCs w:val="20"/>
        </w:rPr>
        <w:t>du</w:t>
      </w:r>
      <w:r w:rsidRPr="00443C75">
        <w:rPr>
          <w:rFonts w:cs="Times New Roman"/>
          <w:spacing w:val="3"/>
          <w:sz w:val="20"/>
        </w:rPr>
        <w:t>l</w:t>
      </w:r>
      <w:r w:rsidRPr="00443C75">
        <w:rPr>
          <w:rFonts w:cs="Times New Roman"/>
          <w:sz w:val="20"/>
          <w:szCs w:val="20"/>
        </w:rPr>
        <w:t>y</w:t>
      </w:r>
      <w:r w:rsidRPr="00443C75">
        <w:rPr>
          <w:rFonts w:cs="Times New Roman"/>
          <w:spacing w:val="7"/>
          <w:sz w:val="20"/>
        </w:rPr>
        <w:t xml:space="preserve"> </w:t>
      </w:r>
      <w:r w:rsidRPr="00443C75">
        <w:rPr>
          <w:rFonts w:cs="Times New Roman"/>
          <w:sz w:val="20"/>
          <w:szCs w:val="20"/>
        </w:rPr>
        <w:t>hono</w:t>
      </w:r>
      <w:r w:rsidRPr="00443C75">
        <w:rPr>
          <w:rFonts w:cs="Times New Roman"/>
          <w:spacing w:val="-1"/>
          <w:sz w:val="20"/>
        </w:rPr>
        <w:t>re</w:t>
      </w:r>
      <w:r w:rsidRPr="00443C75">
        <w:rPr>
          <w:rFonts w:cs="Times New Roman"/>
          <w:sz w:val="20"/>
          <w:szCs w:val="20"/>
        </w:rPr>
        <w:t>d</w:t>
      </w:r>
      <w:r w:rsidRPr="00443C75">
        <w:rPr>
          <w:rFonts w:cs="Times New Roman"/>
          <w:spacing w:val="12"/>
          <w:sz w:val="20"/>
        </w:rPr>
        <w:t xml:space="preserve"> </w:t>
      </w:r>
      <w:r w:rsidRPr="00443C75">
        <w:rPr>
          <w:rFonts w:cs="Times New Roman"/>
          <w:sz w:val="20"/>
          <w:szCs w:val="20"/>
        </w:rPr>
        <w:t>up</w:t>
      </w:r>
      <w:r w:rsidRPr="00443C75">
        <w:rPr>
          <w:rFonts w:cs="Times New Roman"/>
          <w:spacing w:val="2"/>
          <w:sz w:val="20"/>
        </w:rPr>
        <w:t>o</w:t>
      </w:r>
      <w:r w:rsidRPr="00443C75">
        <w:rPr>
          <w:rFonts w:cs="Times New Roman"/>
          <w:sz w:val="20"/>
          <w:szCs w:val="20"/>
        </w:rPr>
        <w:t>n</w:t>
      </w:r>
      <w:r w:rsidRPr="00443C75">
        <w:rPr>
          <w:rFonts w:cs="Times New Roman"/>
          <w:spacing w:val="12"/>
          <w:sz w:val="20"/>
        </w:rPr>
        <w:t xml:space="preserve"> </w:t>
      </w:r>
      <w:r w:rsidRPr="00443C75">
        <w:rPr>
          <w:rFonts w:cs="Times New Roman"/>
          <w:sz w:val="20"/>
          <w:szCs w:val="20"/>
        </w:rPr>
        <w:t>p</w:t>
      </w:r>
      <w:r w:rsidRPr="00443C75">
        <w:rPr>
          <w:rFonts w:cs="Times New Roman"/>
          <w:spacing w:val="-1"/>
          <w:sz w:val="20"/>
        </w:rPr>
        <w:t>re</w:t>
      </w:r>
      <w:r w:rsidRPr="00443C75">
        <w:rPr>
          <w:rFonts w:cs="Times New Roman"/>
          <w:sz w:val="20"/>
          <w:szCs w:val="20"/>
        </w:rPr>
        <w:t>s</w:t>
      </w:r>
      <w:r w:rsidRPr="00443C75">
        <w:rPr>
          <w:rFonts w:cs="Times New Roman"/>
          <w:spacing w:val="-1"/>
          <w:sz w:val="20"/>
        </w:rPr>
        <w:t>e</w:t>
      </w:r>
      <w:r w:rsidRPr="00443C75">
        <w:rPr>
          <w:rFonts w:cs="Times New Roman"/>
          <w:sz w:val="20"/>
          <w:szCs w:val="20"/>
        </w:rPr>
        <w:t>nt</w:t>
      </w:r>
      <w:r w:rsidRPr="00443C75">
        <w:rPr>
          <w:rFonts w:cs="Times New Roman"/>
          <w:spacing w:val="-1"/>
          <w:sz w:val="20"/>
        </w:rPr>
        <w:t>a</w:t>
      </w:r>
      <w:r w:rsidRPr="00443C75">
        <w:rPr>
          <w:rFonts w:cs="Times New Roman"/>
          <w:sz w:val="20"/>
          <w:szCs w:val="20"/>
        </w:rPr>
        <w:t xml:space="preserve">tion </w:t>
      </w:r>
      <w:r w:rsidRPr="00443C75">
        <w:rPr>
          <w:rFonts w:cs="Times New Roman"/>
          <w:spacing w:val="-1"/>
          <w:sz w:val="20"/>
        </w:rPr>
        <w:t>a</w:t>
      </w:r>
      <w:r w:rsidRPr="00443C75">
        <w:rPr>
          <w:rFonts w:cs="Times New Roman"/>
          <w:sz w:val="20"/>
          <w:szCs w:val="20"/>
        </w:rPr>
        <w:t>s sp</w:t>
      </w:r>
      <w:r w:rsidRPr="00443C75">
        <w:rPr>
          <w:rFonts w:cs="Times New Roman"/>
          <w:spacing w:val="-1"/>
          <w:sz w:val="20"/>
        </w:rPr>
        <w:t>ec</w:t>
      </w:r>
      <w:r w:rsidRPr="00443C75">
        <w:rPr>
          <w:rFonts w:cs="Times New Roman"/>
          <w:sz w:val="20"/>
          <w:szCs w:val="20"/>
        </w:rPr>
        <w:t>i</w:t>
      </w:r>
      <w:r w:rsidRPr="00443C75">
        <w:rPr>
          <w:rFonts w:cs="Times New Roman"/>
          <w:spacing w:val="-1"/>
          <w:sz w:val="20"/>
        </w:rPr>
        <w:t>f</w:t>
      </w:r>
      <w:r w:rsidRPr="00443C75">
        <w:rPr>
          <w:rFonts w:cs="Times New Roman"/>
          <w:sz w:val="20"/>
          <w:szCs w:val="20"/>
        </w:rPr>
        <w:t>i</w:t>
      </w:r>
      <w:r w:rsidRPr="00443C75">
        <w:rPr>
          <w:rFonts w:cs="Times New Roman"/>
          <w:spacing w:val="-1"/>
          <w:sz w:val="20"/>
        </w:rPr>
        <w:t>e</w:t>
      </w:r>
      <w:r w:rsidRPr="00443C75">
        <w:rPr>
          <w:rFonts w:cs="Times New Roman"/>
          <w:sz w:val="20"/>
          <w:szCs w:val="20"/>
        </w:rPr>
        <w:t>d.  Drafts, document(s) and other communications hereunder may be presented or delivered to us by facsimile transmission</w:t>
      </w:r>
      <w:r w:rsidR="0013595B" w:rsidRPr="00443C75">
        <w:rPr>
          <w:rFonts w:cs="Times New Roman"/>
          <w:sz w:val="20"/>
          <w:szCs w:val="20"/>
        </w:rPr>
        <w:t xml:space="preserve"> or electronic means.</w:t>
      </w:r>
      <w:r w:rsidRPr="00443C75">
        <w:rPr>
          <w:rFonts w:cs="Times New Roman"/>
          <w:sz w:val="20"/>
          <w:szCs w:val="20"/>
        </w:rPr>
        <w:t xml:space="preserve"> Presentation of documents to effect a draw by facsimile must be made to the following facsimile number: _______________, and confirmed by telephone to us at the following number: ________________. </w:t>
      </w:r>
      <w:r w:rsidR="0013595B" w:rsidRPr="00443C75">
        <w:rPr>
          <w:rFonts w:cs="Times New Roman"/>
          <w:sz w:val="20"/>
          <w:szCs w:val="20"/>
        </w:rPr>
        <w:t xml:space="preserve">Presentation of documents to effect a draw by electronic means must be made to the following email address: _______________, and confirmed by telephone to us at the following number: ________________. </w:t>
      </w:r>
      <w:r w:rsidRPr="00443C75">
        <w:rPr>
          <w:rFonts w:cs="Times New Roman"/>
          <w:sz w:val="20"/>
          <w:szCs w:val="20"/>
        </w:rPr>
        <w:t>In the event of a presentation via facsimile transmission</w:t>
      </w:r>
      <w:r w:rsidR="0013595B" w:rsidRPr="00443C75">
        <w:rPr>
          <w:rFonts w:cs="Times New Roman"/>
          <w:sz w:val="20"/>
          <w:szCs w:val="20"/>
        </w:rPr>
        <w:t xml:space="preserve"> or via electronic means</w:t>
      </w:r>
      <w:r w:rsidRPr="00443C75">
        <w:rPr>
          <w:rFonts w:cs="Times New Roman"/>
          <w:sz w:val="20"/>
          <w:szCs w:val="20"/>
        </w:rPr>
        <w:t>, no mail confirmation is necessary and the facsimile transmission</w:t>
      </w:r>
      <w:r w:rsidR="0013595B" w:rsidRPr="00443C75">
        <w:rPr>
          <w:rFonts w:cs="Times New Roman"/>
        </w:rPr>
        <w:t xml:space="preserve"> </w:t>
      </w:r>
      <w:r w:rsidR="0013595B" w:rsidRPr="00443C75">
        <w:rPr>
          <w:rFonts w:cs="Times New Roman"/>
          <w:sz w:val="20"/>
          <w:szCs w:val="20"/>
        </w:rPr>
        <w:t>or the electronic communication</w:t>
      </w:r>
      <w:r w:rsidRPr="00443C75">
        <w:rPr>
          <w:rFonts w:cs="Times New Roman"/>
          <w:sz w:val="20"/>
          <w:szCs w:val="20"/>
        </w:rPr>
        <w:t xml:space="preserve"> will constitute the operative drawing documents. </w:t>
      </w:r>
    </w:p>
    <w:p w14:paraId="53B03132" w14:textId="77777777" w:rsidR="00E842CF" w:rsidRPr="00443C75" w:rsidRDefault="00E842CF" w:rsidP="000D0689">
      <w:pPr>
        <w:autoSpaceDE w:val="0"/>
        <w:autoSpaceDN w:val="0"/>
        <w:adjustRightInd w:val="0"/>
        <w:spacing w:before="29"/>
        <w:ind w:left="140" w:right="79" w:firstLine="720"/>
        <w:jc w:val="both"/>
        <w:rPr>
          <w:rFonts w:cs="Times New Roman"/>
          <w:sz w:val="20"/>
          <w:szCs w:val="20"/>
        </w:rPr>
      </w:pPr>
    </w:p>
    <w:p w14:paraId="295C363D" w14:textId="77777777" w:rsidR="00E842CF" w:rsidRPr="00443C75" w:rsidRDefault="00E842CF" w:rsidP="00E842CF">
      <w:pPr>
        <w:pStyle w:val="BodyText"/>
        <w:spacing w:after="240"/>
        <w:ind w:firstLine="720"/>
        <w:jc w:val="both"/>
        <w:rPr>
          <w:rFonts w:cs="Times New Roman"/>
          <w:sz w:val="20"/>
          <w:szCs w:val="20"/>
        </w:rPr>
      </w:pPr>
      <w:r w:rsidRPr="00443C75">
        <w:rPr>
          <w:rFonts w:cs="Times New Roman"/>
          <w:sz w:val="20"/>
          <w:szCs w:val="20"/>
        </w:rPr>
        <w:t>This</w:t>
      </w:r>
      <w:r w:rsidRPr="00443C75">
        <w:rPr>
          <w:rFonts w:cs="Times New Roman"/>
          <w:spacing w:val="8"/>
          <w:sz w:val="20"/>
          <w:szCs w:val="20"/>
        </w:rPr>
        <w:t xml:space="preserve"> </w:t>
      </w:r>
      <w:r w:rsidRPr="00443C75">
        <w:rPr>
          <w:rFonts w:cs="Times New Roman"/>
          <w:spacing w:val="-3"/>
          <w:sz w:val="20"/>
          <w:szCs w:val="20"/>
        </w:rPr>
        <w:t>L</w:t>
      </w:r>
      <w:r w:rsidRPr="00443C75">
        <w:rPr>
          <w:rFonts w:cs="Times New Roman"/>
          <w:spacing w:val="-1"/>
          <w:sz w:val="20"/>
          <w:szCs w:val="20"/>
        </w:rPr>
        <w:t>e</w:t>
      </w:r>
      <w:r w:rsidRPr="00443C75">
        <w:rPr>
          <w:rFonts w:cs="Times New Roman"/>
          <w:sz w:val="20"/>
          <w:szCs w:val="20"/>
        </w:rPr>
        <w:t>tt</w:t>
      </w:r>
      <w:r w:rsidRPr="00443C75">
        <w:rPr>
          <w:rFonts w:cs="Times New Roman"/>
          <w:spacing w:val="-1"/>
          <w:sz w:val="20"/>
          <w:szCs w:val="20"/>
        </w:rPr>
        <w:t>e</w:t>
      </w:r>
      <w:r w:rsidRPr="00443C75">
        <w:rPr>
          <w:rFonts w:cs="Times New Roman"/>
          <w:sz w:val="20"/>
          <w:szCs w:val="20"/>
        </w:rPr>
        <w:t>r</w:t>
      </w:r>
      <w:r w:rsidRPr="00443C75">
        <w:rPr>
          <w:rFonts w:cs="Times New Roman"/>
          <w:spacing w:val="4"/>
          <w:sz w:val="20"/>
          <w:szCs w:val="20"/>
        </w:rPr>
        <w:t xml:space="preserve"> </w:t>
      </w:r>
      <w:r w:rsidRPr="00443C75">
        <w:rPr>
          <w:rFonts w:cs="Times New Roman"/>
          <w:spacing w:val="2"/>
          <w:sz w:val="20"/>
          <w:szCs w:val="20"/>
        </w:rPr>
        <w:t>o</w:t>
      </w:r>
      <w:r w:rsidRPr="00443C75">
        <w:rPr>
          <w:rFonts w:cs="Times New Roman"/>
          <w:sz w:val="20"/>
          <w:szCs w:val="20"/>
        </w:rPr>
        <w:t>f</w:t>
      </w:r>
      <w:r w:rsidRPr="00443C75">
        <w:rPr>
          <w:rFonts w:cs="Times New Roman"/>
          <w:spacing w:val="4"/>
          <w:sz w:val="20"/>
          <w:szCs w:val="20"/>
        </w:rPr>
        <w:t xml:space="preserve"> </w:t>
      </w:r>
      <w:r w:rsidRPr="00443C75">
        <w:rPr>
          <w:rFonts w:cs="Times New Roman"/>
          <w:spacing w:val="1"/>
          <w:sz w:val="20"/>
          <w:szCs w:val="20"/>
        </w:rPr>
        <w:t>C</w:t>
      </w:r>
      <w:r w:rsidRPr="00443C75">
        <w:rPr>
          <w:rFonts w:cs="Times New Roman"/>
          <w:spacing w:val="-1"/>
          <w:sz w:val="20"/>
          <w:szCs w:val="20"/>
        </w:rPr>
        <w:t>re</w:t>
      </w:r>
      <w:r w:rsidRPr="00443C75">
        <w:rPr>
          <w:rFonts w:cs="Times New Roman"/>
          <w:sz w:val="20"/>
          <w:szCs w:val="20"/>
        </w:rPr>
        <w:t>dit</w:t>
      </w:r>
      <w:r w:rsidRPr="00443C75">
        <w:rPr>
          <w:rFonts w:cs="Times New Roman"/>
          <w:spacing w:val="5"/>
          <w:sz w:val="20"/>
          <w:szCs w:val="20"/>
        </w:rPr>
        <w:t xml:space="preserve"> </w:t>
      </w:r>
      <w:r w:rsidRPr="00443C75">
        <w:rPr>
          <w:rFonts w:cs="Times New Roman"/>
          <w:sz w:val="20"/>
          <w:szCs w:val="20"/>
        </w:rPr>
        <w:t>s</w:t>
      </w:r>
      <w:r w:rsidRPr="00443C75">
        <w:rPr>
          <w:rFonts w:cs="Times New Roman"/>
          <w:spacing w:val="2"/>
          <w:sz w:val="20"/>
          <w:szCs w:val="20"/>
        </w:rPr>
        <w:t>h</w:t>
      </w:r>
      <w:r w:rsidRPr="00443C75">
        <w:rPr>
          <w:rFonts w:cs="Times New Roman"/>
          <w:spacing w:val="1"/>
          <w:sz w:val="20"/>
          <w:szCs w:val="20"/>
        </w:rPr>
        <w:t>a</w:t>
      </w:r>
      <w:r w:rsidRPr="00443C75">
        <w:rPr>
          <w:rFonts w:cs="Times New Roman"/>
          <w:sz w:val="20"/>
          <w:szCs w:val="20"/>
        </w:rPr>
        <w:t>ll</w:t>
      </w:r>
      <w:r w:rsidRPr="00443C75">
        <w:rPr>
          <w:rFonts w:cs="Times New Roman"/>
          <w:spacing w:val="5"/>
          <w:sz w:val="20"/>
          <w:szCs w:val="20"/>
        </w:rPr>
        <w:t xml:space="preserve"> </w:t>
      </w:r>
      <w:r w:rsidRPr="00443C75">
        <w:rPr>
          <w:rFonts w:cs="Times New Roman"/>
          <w:sz w:val="20"/>
          <w:szCs w:val="20"/>
        </w:rPr>
        <w:t>be</w:t>
      </w:r>
      <w:r w:rsidRPr="00443C75">
        <w:rPr>
          <w:rFonts w:cs="Times New Roman"/>
          <w:spacing w:val="6"/>
          <w:sz w:val="20"/>
          <w:szCs w:val="20"/>
        </w:rPr>
        <w:t xml:space="preserve"> </w:t>
      </w:r>
      <w:r w:rsidRPr="00443C75">
        <w:rPr>
          <w:rFonts w:cs="Times New Roman"/>
          <w:spacing w:val="-2"/>
          <w:sz w:val="20"/>
          <w:szCs w:val="20"/>
        </w:rPr>
        <w:t>g</w:t>
      </w:r>
      <w:r w:rsidRPr="00443C75">
        <w:rPr>
          <w:rFonts w:cs="Times New Roman"/>
          <w:sz w:val="20"/>
          <w:szCs w:val="20"/>
        </w:rPr>
        <w:t>ov</w:t>
      </w:r>
      <w:r w:rsidRPr="00443C75">
        <w:rPr>
          <w:rFonts w:cs="Times New Roman"/>
          <w:spacing w:val="-1"/>
          <w:sz w:val="20"/>
          <w:szCs w:val="20"/>
        </w:rPr>
        <w:t>er</w:t>
      </w:r>
      <w:r w:rsidRPr="00443C75">
        <w:rPr>
          <w:rFonts w:cs="Times New Roman"/>
          <w:spacing w:val="2"/>
          <w:sz w:val="20"/>
          <w:szCs w:val="20"/>
        </w:rPr>
        <w:t>n</w:t>
      </w:r>
      <w:r w:rsidRPr="00443C75">
        <w:rPr>
          <w:rFonts w:cs="Times New Roman"/>
          <w:spacing w:val="-1"/>
          <w:sz w:val="20"/>
          <w:szCs w:val="20"/>
        </w:rPr>
        <w:t>e</w:t>
      </w:r>
      <w:r w:rsidRPr="00443C75">
        <w:rPr>
          <w:rFonts w:cs="Times New Roman"/>
          <w:sz w:val="20"/>
          <w:szCs w:val="20"/>
        </w:rPr>
        <w:t>d</w:t>
      </w:r>
      <w:r w:rsidRPr="00443C75">
        <w:rPr>
          <w:rFonts w:cs="Times New Roman"/>
          <w:spacing w:val="5"/>
          <w:sz w:val="20"/>
          <w:szCs w:val="20"/>
        </w:rPr>
        <w:t xml:space="preserve"> b</w:t>
      </w:r>
      <w:r w:rsidRPr="00443C75">
        <w:rPr>
          <w:rFonts w:cs="Times New Roman"/>
          <w:sz w:val="20"/>
          <w:szCs w:val="20"/>
        </w:rPr>
        <w:t>y t</w:t>
      </w:r>
      <w:r w:rsidRPr="00443C75">
        <w:rPr>
          <w:rFonts w:cs="Times New Roman"/>
          <w:spacing w:val="2"/>
          <w:sz w:val="20"/>
          <w:szCs w:val="20"/>
        </w:rPr>
        <w:t>h</w:t>
      </w:r>
      <w:r w:rsidRPr="00443C75">
        <w:rPr>
          <w:rFonts w:cs="Times New Roman"/>
          <w:sz w:val="20"/>
          <w:szCs w:val="20"/>
        </w:rPr>
        <w:t>e</w:t>
      </w:r>
      <w:r w:rsidRPr="00443C75">
        <w:rPr>
          <w:rFonts w:cs="Times New Roman"/>
          <w:spacing w:val="6"/>
          <w:sz w:val="20"/>
          <w:szCs w:val="20"/>
        </w:rPr>
        <w:t xml:space="preserve"> </w:t>
      </w:r>
      <w:r w:rsidRPr="00443C75">
        <w:rPr>
          <w:rFonts w:cs="Times New Roman"/>
          <w:sz w:val="20"/>
          <w:szCs w:val="20"/>
        </w:rPr>
        <w:t>U</w:t>
      </w:r>
      <w:r w:rsidRPr="00443C75">
        <w:rPr>
          <w:rFonts w:cs="Times New Roman"/>
          <w:spacing w:val="2"/>
          <w:sz w:val="20"/>
          <w:szCs w:val="20"/>
        </w:rPr>
        <w:t>n</w:t>
      </w:r>
      <w:r w:rsidRPr="00443C75">
        <w:rPr>
          <w:rFonts w:cs="Times New Roman"/>
          <w:sz w:val="20"/>
          <w:szCs w:val="20"/>
        </w:rPr>
        <w:t>i</w:t>
      </w:r>
      <w:r w:rsidRPr="00443C75">
        <w:rPr>
          <w:rFonts w:cs="Times New Roman"/>
          <w:spacing w:val="-1"/>
          <w:sz w:val="20"/>
          <w:szCs w:val="20"/>
        </w:rPr>
        <w:t>f</w:t>
      </w:r>
      <w:r w:rsidRPr="00443C75">
        <w:rPr>
          <w:rFonts w:cs="Times New Roman"/>
          <w:sz w:val="20"/>
          <w:szCs w:val="20"/>
        </w:rPr>
        <w:t>o</w:t>
      </w:r>
      <w:r w:rsidRPr="00443C75">
        <w:rPr>
          <w:rFonts w:cs="Times New Roman"/>
          <w:spacing w:val="-1"/>
          <w:sz w:val="20"/>
          <w:szCs w:val="20"/>
        </w:rPr>
        <w:t>r</w:t>
      </w:r>
      <w:r w:rsidRPr="00443C75">
        <w:rPr>
          <w:rFonts w:cs="Times New Roman"/>
          <w:sz w:val="20"/>
          <w:szCs w:val="20"/>
        </w:rPr>
        <w:t>m</w:t>
      </w:r>
      <w:r w:rsidRPr="00443C75">
        <w:rPr>
          <w:rFonts w:cs="Times New Roman"/>
          <w:spacing w:val="5"/>
          <w:sz w:val="20"/>
          <w:szCs w:val="20"/>
        </w:rPr>
        <w:t xml:space="preserve"> </w:t>
      </w:r>
      <w:r w:rsidRPr="00443C75">
        <w:rPr>
          <w:rFonts w:cs="Times New Roman"/>
          <w:spacing w:val="1"/>
          <w:sz w:val="20"/>
          <w:szCs w:val="20"/>
        </w:rPr>
        <w:t>C</w:t>
      </w:r>
      <w:r w:rsidRPr="00443C75">
        <w:rPr>
          <w:rFonts w:cs="Times New Roman"/>
          <w:sz w:val="20"/>
          <w:szCs w:val="20"/>
        </w:rPr>
        <w:t>ustoms</w:t>
      </w:r>
      <w:r w:rsidRPr="00443C75">
        <w:rPr>
          <w:rFonts w:cs="Times New Roman"/>
          <w:spacing w:val="5"/>
          <w:sz w:val="20"/>
          <w:szCs w:val="20"/>
        </w:rPr>
        <w:t xml:space="preserve"> </w:t>
      </w:r>
      <w:r w:rsidRPr="00443C75">
        <w:rPr>
          <w:rFonts w:cs="Times New Roman"/>
          <w:spacing w:val="-1"/>
          <w:sz w:val="20"/>
          <w:szCs w:val="20"/>
        </w:rPr>
        <w:t>a</w:t>
      </w:r>
      <w:r w:rsidRPr="00443C75">
        <w:rPr>
          <w:rFonts w:cs="Times New Roman"/>
          <w:sz w:val="20"/>
          <w:szCs w:val="20"/>
        </w:rPr>
        <w:t>nd</w:t>
      </w:r>
      <w:r w:rsidRPr="00443C75">
        <w:rPr>
          <w:rFonts w:cs="Times New Roman"/>
          <w:spacing w:val="5"/>
          <w:sz w:val="20"/>
          <w:szCs w:val="20"/>
        </w:rPr>
        <w:t xml:space="preserve"> </w:t>
      </w:r>
      <w:r w:rsidRPr="00443C75">
        <w:rPr>
          <w:rFonts w:cs="Times New Roman"/>
          <w:spacing w:val="1"/>
          <w:sz w:val="20"/>
          <w:szCs w:val="20"/>
        </w:rPr>
        <w:t>P</w:t>
      </w:r>
      <w:r w:rsidRPr="00443C75">
        <w:rPr>
          <w:rFonts w:cs="Times New Roman"/>
          <w:spacing w:val="-1"/>
          <w:sz w:val="20"/>
          <w:szCs w:val="20"/>
        </w:rPr>
        <w:t>r</w:t>
      </w:r>
      <w:r w:rsidRPr="00443C75">
        <w:rPr>
          <w:rFonts w:cs="Times New Roman"/>
          <w:spacing w:val="1"/>
          <w:sz w:val="20"/>
          <w:szCs w:val="20"/>
        </w:rPr>
        <w:t>a</w:t>
      </w:r>
      <w:r w:rsidRPr="00443C75">
        <w:rPr>
          <w:rFonts w:cs="Times New Roman"/>
          <w:spacing w:val="-1"/>
          <w:sz w:val="20"/>
          <w:szCs w:val="20"/>
        </w:rPr>
        <w:t>c</w:t>
      </w:r>
      <w:r w:rsidRPr="00443C75">
        <w:rPr>
          <w:rFonts w:cs="Times New Roman"/>
          <w:sz w:val="20"/>
          <w:szCs w:val="20"/>
        </w:rPr>
        <w:t>ti</w:t>
      </w:r>
      <w:r w:rsidRPr="00443C75">
        <w:rPr>
          <w:rFonts w:cs="Times New Roman"/>
          <w:spacing w:val="-1"/>
          <w:sz w:val="20"/>
          <w:szCs w:val="20"/>
        </w:rPr>
        <w:t>c</w:t>
      </w:r>
      <w:r w:rsidRPr="00443C75">
        <w:rPr>
          <w:rFonts w:cs="Times New Roman"/>
          <w:sz w:val="20"/>
          <w:szCs w:val="20"/>
        </w:rPr>
        <w:t>e</w:t>
      </w:r>
      <w:r w:rsidRPr="00443C75">
        <w:rPr>
          <w:rFonts w:cs="Times New Roman"/>
          <w:spacing w:val="4"/>
          <w:sz w:val="20"/>
          <w:szCs w:val="20"/>
        </w:rPr>
        <w:t xml:space="preserve"> </w:t>
      </w:r>
      <w:r w:rsidRPr="00443C75">
        <w:rPr>
          <w:rFonts w:cs="Times New Roman"/>
          <w:spacing w:val="-1"/>
          <w:sz w:val="20"/>
          <w:szCs w:val="20"/>
        </w:rPr>
        <w:t>f</w:t>
      </w:r>
      <w:r w:rsidRPr="00443C75">
        <w:rPr>
          <w:rFonts w:cs="Times New Roman"/>
          <w:spacing w:val="2"/>
          <w:sz w:val="20"/>
          <w:szCs w:val="20"/>
        </w:rPr>
        <w:t>o</w:t>
      </w:r>
      <w:r w:rsidRPr="00443C75">
        <w:rPr>
          <w:rFonts w:cs="Times New Roman"/>
          <w:sz w:val="20"/>
          <w:szCs w:val="20"/>
        </w:rPr>
        <w:t>r Do</w:t>
      </w:r>
      <w:r w:rsidRPr="00443C75">
        <w:rPr>
          <w:rFonts w:cs="Times New Roman"/>
          <w:spacing w:val="-1"/>
          <w:sz w:val="20"/>
          <w:szCs w:val="20"/>
        </w:rPr>
        <w:t>c</w:t>
      </w:r>
      <w:r w:rsidRPr="00443C75">
        <w:rPr>
          <w:rFonts w:cs="Times New Roman"/>
          <w:sz w:val="20"/>
          <w:szCs w:val="20"/>
        </w:rPr>
        <w:t>um</w:t>
      </w:r>
      <w:r w:rsidRPr="00443C75">
        <w:rPr>
          <w:rFonts w:cs="Times New Roman"/>
          <w:spacing w:val="-1"/>
          <w:sz w:val="20"/>
          <w:szCs w:val="20"/>
        </w:rPr>
        <w:t>e</w:t>
      </w:r>
      <w:r w:rsidRPr="00443C75">
        <w:rPr>
          <w:rFonts w:cs="Times New Roman"/>
          <w:sz w:val="20"/>
          <w:szCs w:val="20"/>
        </w:rPr>
        <w:t>nt</w:t>
      </w:r>
      <w:r w:rsidRPr="00443C75">
        <w:rPr>
          <w:rFonts w:cs="Times New Roman"/>
          <w:spacing w:val="-1"/>
          <w:sz w:val="20"/>
          <w:szCs w:val="20"/>
        </w:rPr>
        <w:t>a</w:t>
      </w:r>
      <w:r w:rsidRPr="00443C75">
        <w:rPr>
          <w:rFonts w:cs="Times New Roman"/>
          <w:spacing w:val="4"/>
          <w:sz w:val="20"/>
          <w:szCs w:val="20"/>
        </w:rPr>
        <w:t>r</w:t>
      </w:r>
      <w:r w:rsidRPr="00443C75">
        <w:rPr>
          <w:rFonts w:cs="Times New Roman"/>
          <w:sz w:val="20"/>
          <w:szCs w:val="20"/>
        </w:rPr>
        <w:t>y</w:t>
      </w:r>
      <w:r w:rsidRPr="00443C75">
        <w:rPr>
          <w:rFonts w:cs="Times New Roman"/>
          <w:spacing w:val="26"/>
          <w:sz w:val="20"/>
          <w:szCs w:val="20"/>
        </w:rPr>
        <w:t xml:space="preserve"> </w:t>
      </w:r>
      <w:r w:rsidRPr="00443C75">
        <w:rPr>
          <w:rFonts w:cs="Times New Roman"/>
          <w:spacing w:val="3"/>
          <w:sz w:val="20"/>
          <w:szCs w:val="20"/>
        </w:rPr>
        <w:t>C</w:t>
      </w:r>
      <w:r w:rsidRPr="00443C75">
        <w:rPr>
          <w:rFonts w:cs="Times New Roman"/>
          <w:spacing w:val="-1"/>
          <w:sz w:val="20"/>
          <w:szCs w:val="20"/>
        </w:rPr>
        <w:t>re</w:t>
      </w:r>
      <w:r w:rsidRPr="00443C75">
        <w:rPr>
          <w:rFonts w:cs="Times New Roman"/>
          <w:sz w:val="20"/>
          <w:szCs w:val="20"/>
        </w:rPr>
        <w:t>dits,</w:t>
      </w:r>
      <w:r w:rsidRPr="00443C75">
        <w:rPr>
          <w:rFonts w:cs="Times New Roman"/>
          <w:spacing w:val="31"/>
          <w:sz w:val="20"/>
          <w:szCs w:val="20"/>
        </w:rPr>
        <w:t xml:space="preserve"> </w:t>
      </w:r>
      <w:r w:rsidRPr="00443C75">
        <w:rPr>
          <w:rFonts w:cs="Times New Roman"/>
          <w:spacing w:val="2"/>
          <w:sz w:val="20"/>
          <w:szCs w:val="20"/>
        </w:rPr>
        <w:t>2</w:t>
      </w:r>
      <w:r w:rsidRPr="00443C75">
        <w:rPr>
          <w:rFonts w:cs="Times New Roman"/>
          <w:sz w:val="20"/>
          <w:szCs w:val="20"/>
        </w:rPr>
        <w:t>007</w:t>
      </w:r>
      <w:r w:rsidRPr="00443C75">
        <w:rPr>
          <w:rFonts w:cs="Times New Roman"/>
          <w:spacing w:val="31"/>
          <w:sz w:val="20"/>
          <w:szCs w:val="20"/>
        </w:rPr>
        <w:t xml:space="preserve"> </w:t>
      </w:r>
      <w:r w:rsidRPr="00443C75">
        <w:rPr>
          <w:rFonts w:cs="Times New Roman"/>
          <w:spacing w:val="1"/>
          <w:sz w:val="20"/>
          <w:szCs w:val="20"/>
        </w:rPr>
        <w:t>R</w:t>
      </w:r>
      <w:r w:rsidRPr="00443C75">
        <w:rPr>
          <w:rFonts w:cs="Times New Roman"/>
          <w:spacing w:val="-1"/>
          <w:sz w:val="20"/>
          <w:szCs w:val="20"/>
        </w:rPr>
        <w:t>e</w:t>
      </w:r>
      <w:r w:rsidRPr="00443C75">
        <w:rPr>
          <w:rFonts w:cs="Times New Roman"/>
          <w:sz w:val="20"/>
          <w:szCs w:val="20"/>
        </w:rPr>
        <w:t>vision,</w:t>
      </w:r>
      <w:r w:rsidRPr="00443C75">
        <w:rPr>
          <w:rFonts w:cs="Times New Roman"/>
          <w:spacing w:val="34"/>
          <w:sz w:val="20"/>
          <w:szCs w:val="20"/>
        </w:rPr>
        <w:t xml:space="preserve"> </w:t>
      </w:r>
      <w:r w:rsidRPr="00443C75">
        <w:rPr>
          <w:rFonts w:cs="Times New Roman"/>
          <w:spacing w:val="-3"/>
          <w:sz w:val="20"/>
          <w:szCs w:val="20"/>
        </w:rPr>
        <w:t>I</w:t>
      </w:r>
      <w:r w:rsidRPr="00443C75">
        <w:rPr>
          <w:rFonts w:cs="Times New Roman"/>
          <w:sz w:val="20"/>
          <w:szCs w:val="20"/>
        </w:rPr>
        <w:t>nt</w:t>
      </w:r>
      <w:r w:rsidRPr="00443C75">
        <w:rPr>
          <w:rFonts w:cs="Times New Roman"/>
          <w:spacing w:val="-1"/>
          <w:sz w:val="20"/>
          <w:szCs w:val="20"/>
        </w:rPr>
        <w:t>er</w:t>
      </w:r>
      <w:r w:rsidRPr="00443C75">
        <w:rPr>
          <w:rFonts w:cs="Times New Roman"/>
          <w:sz w:val="20"/>
          <w:szCs w:val="20"/>
        </w:rPr>
        <w:t>n</w:t>
      </w:r>
      <w:r w:rsidRPr="00443C75">
        <w:rPr>
          <w:rFonts w:cs="Times New Roman"/>
          <w:spacing w:val="-1"/>
          <w:sz w:val="20"/>
          <w:szCs w:val="20"/>
        </w:rPr>
        <w:t>a</w:t>
      </w:r>
      <w:r w:rsidRPr="00443C75">
        <w:rPr>
          <w:rFonts w:cs="Times New Roman"/>
          <w:sz w:val="20"/>
          <w:szCs w:val="20"/>
        </w:rPr>
        <w:t>ti</w:t>
      </w:r>
      <w:r w:rsidRPr="00443C75">
        <w:rPr>
          <w:rFonts w:cs="Times New Roman"/>
          <w:spacing w:val="2"/>
          <w:sz w:val="20"/>
          <w:szCs w:val="20"/>
        </w:rPr>
        <w:t>o</w:t>
      </w:r>
      <w:r w:rsidRPr="00443C75">
        <w:rPr>
          <w:rFonts w:cs="Times New Roman"/>
          <w:sz w:val="20"/>
          <w:szCs w:val="20"/>
        </w:rPr>
        <w:t>n</w:t>
      </w:r>
      <w:r w:rsidRPr="00443C75">
        <w:rPr>
          <w:rFonts w:cs="Times New Roman"/>
          <w:spacing w:val="-1"/>
          <w:sz w:val="20"/>
          <w:szCs w:val="20"/>
        </w:rPr>
        <w:t>a</w:t>
      </w:r>
      <w:r w:rsidRPr="00443C75">
        <w:rPr>
          <w:rFonts w:cs="Times New Roman"/>
          <w:sz w:val="20"/>
          <w:szCs w:val="20"/>
        </w:rPr>
        <w:t>l</w:t>
      </w:r>
      <w:r w:rsidRPr="00443C75">
        <w:rPr>
          <w:rFonts w:cs="Times New Roman"/>
          <w:spacing w:val="32"/>
          <w:sz w:val="20"/>
          <w:szCs w:val="20"/>
        </w:rPr>
        <w:t xml:space="preserve"> </w:t>
      </w:r>
      <w:r w:rsidRPr="00443C75">
        <w:rPr>
          <w:rFonts w:cs="Times New Roman"/>
          <w:spacing w:val="1"/>
          <w:sz w:val="20"/>
          <w:szCs w:val="20"/>
        </w:rPr>
        <w:t>C</w:t>
      </w:r>
      <w:r w:rsidRPr="00443C75">
        <w:rPr>
          <w:rFonts w:cs="Times New Roman"/>
          <w:sz w:val="20"/>
          <w:szCs w:val="20"/>
        </w:rPr>
        <w:t>h</w:t>
      </w:r>
      <w:r w:rsidRPr="00443C75">
        <w:rPr>
          <w:rFonts w:cs="Times New Roman"/>
          <w:spacing w:val="-1"/>
          <w:sz w:val="20"/>
          <w:szCs w:val="20"/>
        </w:rPr>
        <w:t>a</w:t>
      </w:r>
      <w:r w:rsidRPr="00443C75">
        <w:rPr>
          <w:rFonts w:cs="Times New Roman"/>
          <w:sz w:val="20"/>
          <w:szCs w:val="20"/>
        </w:rPr>
        <w:t>mb</w:t>
      </w:r>
      <w:r w:rsidRPr="00443C75">
        <w:rPr>
          <w:rFonts w:cs="Times New Roman"/>
          <w:spacing w:val="-1"/>
          <w:sz w:val="20"/>
          <w:szCs w:val="20"/>
        </w:rPr>
        <w:t>e</w:t>
      </w:r>
      <w:r w:rsidRPr="00443C75">
        <w:rPr>
          <w:rFonts w:cs="Times New Roman"/>
          <w:sz w:val="20"/>
          <w:szCs w:val="20"/>
        </w:rPr>
        <w:t>r</w:t>
      </w:r>
      <w:r w:rsidRPr="00443C75">
        <w:rPr>
          <w:rFonts w:cs="Times New Roman"/>
          <w:spacing w:val="30"/>
          <w:sz w:val="20"/>
          <w:szCs w:val="20"/>
        </w:rPr>
        <w:t xml:space="preserve"> </w:t>
      </w:r>
      <w:r w:rsidRPr="00443C75">
        <w:rPr>
          <w:rFonts w:cs="Times New Roman"/>
          <w:spacing w:val="2"/>
          <w:sz w:val="20"/>
          <w:szCs w:val="20"/>
        </w:rPr>
        <w:t>o</w:t>
      </w:r>
      <w:r w:rsidRPr="00443C75">
        <w:rPr>
          <w:rFonts w:cs="Times New Roman"/>
          <w:sz w:val="20"/>
          <w:szCs w:val="20"/>
        </w:rPr>
        <w:t>f</w:t>
      </w:r>
      <w:r w:rsidRPr="00443C75">
        <w:rPr>
          <w:rFonts w:cs="Times New Roman"/>
          <w:spacing w:val="30"/>
          <w:sz w:val="20"/>
          <w:szCs w:val="20"/>
        </w:rPr>
        <w:t xml:space="preserve"> </w:t>
      </w:r>
      <w:r w:rsidRPr="00443C75">
        <w:rPr>
          <w:rFonts w:cs="Times New Roman"/>
          <w:spacing w:val="1"/>
          <w:sz w:val="20"/>
          <w:szCs w:val="20"/>
        </w:rPr>
        <w:t>C</w:t>
      </w:r>
      <w:r w:rsidRPr="00443C75">
        <w:rPr>
          <w:rFonts w:cs="Times New Roman"/>
          <w:sz w:val="20"/>
          <w:szCs w:val="20"/>
        </w:rPr>
        <w:t>omm</w:t>
      </w:r>
      <w:r w:rsidRPr="00443C75">
        <w:rPr>
          <w:rFonts w:cs="Times New Roman"/>
          <w:spacing w:val="1"/>
          <w:sz w:val="20"/>
          <w:szCs w:val="20"/>
        </w:rPr>
        <w:t>e</w:t>
      </w:r>
      <w:r w:rsidRPr="00443C75">
        <w:rPr>
          <w:rFonts w:cs="Times New Roman"/>
          <w:spacing w:val="-1"/>
          <w:sz w:val="20"/>
          <w:szCs w:val="20"/>
        </w:rPr>
        <w:t>rc</w:t>
      </w:r>
      <w:r w:rsidRPr="00443C75">
        <w:rPr>
          <w:rFonts w:cs="Times New Roman"/>
          <w:sz w:val="20"/>
          <w:szCs w:val="20"/>
        </w:rPr>
        <w:t>e</w:t>
      </w:r>
      <w:r w:rsidRPr="00443C75">
        <w:rPr>
          <w:rFonts w:cs="Times New Roman"/>
          <w:spacing w:val="30"/>
          <w:sz w:val="20"/>
          <w:szCs w:val="20"/>
        </w:rPr>
        <w:t xml:space="preserve"> </w:t>
      </w:r>
      <w:r w:rsidRPr="00443C75">
        <w:rPr>
          <w:rFonts w:cs="Times New Roman"/>
          <w:spacing w:val="1"/>
          <w:sz w:val="20"/>
          <w:szCs w:val="20"/>
        </w:rPr>
        <w:t>P</w:t>
      </w:r>
      <w:r w:rsidRPr="00443C75">
        <w:rPr>
          <w:rFonts w:cs="Times New Roman"/>
          <w:sz w:val="20"/>
          <w:szCs w:val="20"/>
        </w:rPr>
        <w:t>ubli</w:t>
      </w:r>
      <w:r w:rsidRPr="00443C75">
        <w:rPr>
          <w:rFonts w:cs="Times New Roman"/>
          <w:spacing w:val="-1"/>
          <w:sz w:val="20"/>
          <w:szCs w:val="20"/>
        </w:rPr>
        <w:t>ca</w:t>
      </w:r>
      <w:r w:rsidRPr="00443C75">
        <w:rPr>
          <w:rFonts w:cs="Times New Roman"/>
          <w:sz w:val="20"/>
          <w:szCs w:val="20"/>
        </w:rPr>
        <w:t>tion No. 600,</w:t>
      </w:r>
      <w:r w:rsidRPr="00443C75">
        <w:rPr>
          <w:rFonts w:cs="Times New Roman"/>
          <w:spacing w:val="22"/>
          <w:sz w:val="20"/>
          <w:szCs w:val="20"/>
        </w:rPr>
        <w:t xml:space="preserve"> </w:t>
      </w:r>
      <w:r w:rsidRPr="00443C75">
        <w:rPr>
          <w:rFonts w:cs="Times New Roman"/>
          <w:sz w:val="20"/>
          <w:szCs w:val="20"/>
        </w:rPr>
        <w:t>or</w:t>
      </w:r>
      <w:r w:rsidRPr="00443C75">
        <w:rPr>
          <w:rFonts w:cs="Times New Roman"/>
          <w:spacing w:val="21"/>
          <w:sz w:val="20"/>
          <w:szCs w:val="20"/>
        </w:rPr>
        <w:t xml:space="preserve"> </w:t>
      </w:r>
      <w:r w:rsidRPr="00443C75">
        <w:rPr>
          <w:rFonts w:cs="Times New Roman"/>
          <w:spacing w:val="-1"/>
          <w:sz w:val="20"/>
          <w:szCs w:val="20"/>
        </w:rPr>
        <w:t>a</w:t>
      </w:r>
      <w:r w:rsidRPr="00443C75">
        <w:rPr>
          <w:rFonts w:cs="Times New Roman"/>
          <w:spacing w:val="5"/>
          <w:sz w:val="20"/>
          <w:szCs w:val="20"/>
        </w:rPr>
        <w:t>n</w:t>
      </w:r>
      <w:r w:rsidRPr="00443C75">
        <w:rPr>
          <w:rFonts w:cs="Times New Roman"/>
          <w:sz w:val="20"/>
          <w:szCs w:val="20"/>
        </w:rPr>
        <w:t>y</w:t>
      </w:r>
      <w:r w:rsidRPr="00443C75">
        <w:rPr>
          <w:rFonts w:cs="Times New Roman"/>
          <w:spacing w:val="14"/>
          <w:sz w:val="20"/>
          <w:szCs w:val="20"/>
        </w:rPr>
        <w:t xml:space="preserve"> </w:t>
      </w:r>
      <w:r w:rsidRPr="00443C75">
        <w:rPr>
          <w:rFonts w:cs="Times New Roman"/>
          <w:sz w:val="20"/>
          <w:szCs w:val="20"/>
        </w:rPr>
        <w:t>s</w:t>
      </w:r>
      <w:r w:rsidRPr="00443C75">
        <w:rPr>
          <w:rFonts w:cs="Times New Roman"/>
          <w:spacing w:val="2"/>
          <w:sz w:val="20"/>
          <w:szCs w:val="20"/>
        </w:rPr>
        <w:t>u</w:t>
      </w:r>
      <w:r w:rsidRPr="00443C75">
        <w:rPr>
          <w:rFonts w:cs="Times New Roman"/>
          <w:spacing w:val="-1"/>
          <w:sz w:val="20"/>
          <w:szCs w:val="20"/>
        </w:rPr>
        <w:t>c</w:t>
      </w:r>
      <w:r w:rsidRPr="00443C75">
        <w:rPr>
          <w:rFonts w:cs="Times New Roman"/>
          <w:spacing w:val="1"/>
          <w:sz w:val="20"/>
          <w:szCs w:val="20"/>
        </w:rPr>
        <w:t>c</w:t>
      </w:r>
      <w:r w:rsidRPr="00443C75">
        <w:rPr>
          <w:rFonts w:cs="Times New Roman"/>
          <w:spacing w:val="-1"/>
          <w:sz w:val="20"/>
          <w:szCs w:val="20"/>
        </w:rPr>
        <w:t>e</w:t>
      </w:r>
      <w:r w:rsidRPr="00443C75">
        <w:rPr>
          <w:rFonts w:cs="Times New Roman"/>
          <w:sz w:val="20"/>
          <w:szCs w:val="20"/>
        </w:rPr>
        <w:t>ssor</w:t>
      </w:r>
      <w:r w:rsidRPr="00443C75">
        <w:rPr>
          <w:rFonts w:cs="Times New Roman"/>
          <w:spacing w:val="21"/>
          <w:sz w:val="20"/>
          <w:szCs w:val="20"/>
        </w:rPr>
        <w:t xml:space="preserve"> </w:t>
      </w:r>
      <w:r w:rsidRPr="00443C75">
        <w:rPr>
          <w:rFonts w:cs="Times New Roman"/>
          <w:sz w:val="20"/>
          <w:szCs w:val="20"/>
        </w:rPr>
        <w:t>publi</w:t>
      </w:r>
      <w:r w:rsidRPr="00443C75">
        <w:rPr>
          <w:rFonts w:cs="Times New Roman"/>
          <w:spacing w:val="-1"/>
          <w:sz w:val="20"/>
          <w:szCs w:val="20"/>
        </w:rPr>
        <w:t>ca</w:t>
      </w:r>
      <w:r w:rsidRPr="00443C75">
        <w:rPr>
          <w:rFonts w:cs="Times New Roman"/>
          <w:sz w:val="20"/>
          <w:szCs w:val="20"/>
        </w:rPr>
        <w:t>tion</w:t>
      </w:r>
      <w:r w:rsidRPr="00443C75">
        <w:rPr>
          <w:rFonts w:cs="Times New Roman"/>
          <w:spacing w:val="22"/>
          <w:sz w:val="20"/>
          <w:szCs w:val="20"/>
        </w:rPr>
        <w:t xml:space="preserve"> </w:t>
      </w:r>
      <w:r w:rsidRPr="00443C75">
        <w:rPr>
          <w:rFonts w:cs="Times New Roman"/>
          <w:sz w:val="20"/>
          <w:szCs w:val="20"/>
        </w:rPr>
        <w:t>th</w:t>
      </w:r>
      <w:r w:rsidRPr="00443C75">
        <w:rPr>
          <w:rFonts w:cs="Times New Roman"/>
          <w:spacing w:val="-1"/>
          <w:sz w:val="20"/>
          <w:szCs w:val="20"/>
        </w:rPr>
        <w:t>ere</w:t>
      </w:r>
      <w:r w:rsidRPr="00443C75">
        <w:rPr>
          <w:rFonts w:cs="Times New Roman"/>
          <w:sz w:val="20"/>
          <w:szCs w:val="20"/>
        </w:rPr>
        <w:t>to</w:t>
      </w:r>
      <w:r w:rsidRPr="00443C75">
        <w:rPr>
          <w:rFonts w:cs="Times New Roman"/>
          <w:spacing w:val="22"/>
          <w:sz w:val="20"/>
          <w:szCs w:val="20"/>
        </w:rPr>
        <w:t xml:space="preserve"> </w:t>
      </w:r>
      <w:r w:rsidRPr="00443C75">
        <w:rPr>
          <w:rFonts w:cs="Times New Roman"/>
          <w:spacing w:val="-1"/>
          <w:sz w:val="20"/>
          <w:szCs w:val="20"/>
        </w:rPr>
        <w:t>(</w:t>
      </w:r>
      <w:r w:rsidRPr="00443C75">
        <w:rPr>
          <w:rFonts w:cs="Times New Roman"/>
          <w:spacing w:val="3"/>
          <w:sz w:val="20"/>
          <w:szCs w:val="20"/>
        </w:rPr>
        <w:t>t</w:t>
      </w:r>
      <w:r w:rsidRPr="00443C75">
        <w:rPr>
          <w:rFonts w:cs="Times New Roman"/>
          <w:sz w:val="20"/>
          <w:szCs w:val="20"/>
        </w:rPr>
        <w:t>he</w:t>
      </w:r>
      <w:r w:rsidRPr="00443C75">
        <w:rPr>
          <w:rFonts w:cs="Times New Roman"/>
          <w:spacing w:val="21"/>
          <w:sz w:val="20"/>
          <w:szCs w:val="20"/>
        </w:rPr>
        <w:t xml:space="preserve"> </w:t>
      </w:r>
      <w:r w:rsidRPr="00443C75">
        <w:rPr>
          <w:rFonts w:cs="Times New Roman"/>
          <w:spacing w:val="-1"/>
          <w:sz w:val="20"/>
          <w:szCs w:val="20"/>
        </w:rPr>
        <w:t>“</w:t>
      </w:r>
      <w:r w:rsidRPr="00443C75">
        <w:rPr>
          <w:rFonts w:cs="Times New Roman"/>
          <w:sz w:val="20"/>
          <w:szCs w:val="20"/>
        </w:rPr>
        <w:t>U</w:t>
      </w:r>
      <w:r w:rsidRPr="00443C75">
        <w:rPr>
          <w:rFonts w:cs="Times New Roman"/>
          <w:spacing w:val="1"/>
          <w:sz w:val="20"/>
          <w:szCs w:val="20"/>
        </w:rPr>
        <w:t>CP</w:t>
      </w:r>
      <w:r w:rsidRPr="00443C75">
        <w:rPr>
          <w:rFonts w:cs="Times New Roman"/>
          <w:spacing w:val="-1"/>
          <w:sz w:val="20"/>
          <w:szCs w:val="20"/>
        </w:rPr>
        <w:t>”)</w:t>
      </w:r>
      <w:r w:rsidRPr="00443C75">
        <w:rPr>
          <w:rFonts w:cs="Times New Roman"/>
          <w:sz w:val="20"/>
          <w:szCs w:val="20"/>
        </w:rPr>
        <w:t>,</w:t>
      </w:r>
      <w:r w:rsidRPr="00443C75">
        <w:rPr>
          <w:rFonts w:cs="Times New Roman"/>
          <w:spacing w:val="22"/>
          <w:sz w:val="20"/>
          <w:szCs w:val="20"/>
        </w:rPr>
        <w:t xml:space="preserve"> </w:t>
      </w:r>
      <w:r w:rsidRPr="00443C75">
        <w:rPr>
          <w:rFonts w:cs="Times New Roman"/>
          <w:spacing w:val="-1"/>
          <w:sz w:val="20"/>
          <w:szCs w:val="20"/>
        </w:rPr>
        <w:t>e</w:t>
      </w:r>
      <w:r w:rsidRPr="00443C75">
        <w:rPr>
          <w:rFonts w:cs="Times New Roman"/>
          <w:spacing w:val="2"/>
          <w:sz w:val="20"/>
          <w:szCs w:val="20"/>
        </w:rPr>
        <w:t>x</w:t>
      </w:r>
      <w:r w:rsidRPr="00443C75">
        <w:rPr>
          <w:rFonts w:cs="Times New Roman"/>
          <w:spacing w:val="-1"/>
          <w:sz w:val="20"/>
          <w:szCs w:val="20"/>
        </w:rPr>
        <w:t>ce</w:t>
      </w:r>
      <w:r w:rsidRPr="00443C75">
        <w:rPr>
          <w:rFonts w:cs="Times New Roman"/>
          <w:sz w:val="20"/>
          <w:szCs w:val="20"/>
        </w:rPr>
        <w:t>pt</w:t>
      </w:r>
      <w:r w:rsidRPr="00443C75">
        <w:rPr>
          <w:rFonts w:cs="Times New Roman"/>
          <w:spacing w:val="22"/>
          <w:sz w:val="20"/>
          <w:szCs w:val="20"/>
        </w:rPr>
        <w:t xml:space="preserve"> </w:t>
      </w:r>
      <w:r w:rsidRPr="00443C75">
        <w:rPr>
          <w:rFonts w:cs="Times New Roman"/>
          <w:sz w:val="20"/>
          <w:szCs w:val="20"/>
        </w:rPr>
        <w:t>to</w:t>
      </w:r>
      <w:r w:rsidRPr="00443C75">
        <w:rPr>
          <w:rFonts w:cs="Times New Roman"/>
          <w:spacing w:val="22"/>
          <w:sz w:val="20"/>
          <w:szCs w:val="20"/>
        </w:rPr>
        <w:t xml:space="preserve"> </w:t>
      </w:r>
      <w:r w:rsidRPr="00443C75">
        <w:rPr>
          <w:rFonts w:cs="Times New Roman"/>
          <w:sz w:val="20"/>
          <w:szCs w:val="20"/>
        </w:rPr>
        <w:t>the</w:t>
      </w:r>
      <w:r w:rsidRPr="00443C75">
        <w:rPr>
          <w:rFonts w:cs="Times New Roman"/>
          <w:spacing w:val="21"/>
          <w:sz w:val="20"/>
          <w:szCs w:val="20"/>
        </w:rPr>
        <w:t xml:space="preserve"> </w:t>
      </w:r>
      <w:r w:rsidRPr="00443C75">
        <w:rPr>
          <w:rFonts w:cs="Times New Roman"/>
          <w:spacing w:val="-1"/>
          <w:sz w:val="20"/>
          <w:szCs w:val="20"/>
        </w:rPr>
        <w:t>e</w:t>
      </w:r>
      <w:r w:rsidRPr="00443C75">
        <w:rPr>
          <w:rFonts w:cs="Times New Roman"/>
          <w:spacing w:val="2"/>
          <w:sz w:val="20"/>
          <w:szCs w:val="20"/>
        </w:rPr>
        <w:t>x</w:t>
      </w:r>
      <w:r w:rsidRPr="00443C75">
        <w:rPr>
          <w:rFonts w:cs="Times New Roman"/>
          <w:sz w:val="20"/>
          <w:szCs w:val="20"/>
        </w:rPr>
        <w:t>t</w:t>
      </w:r>
      <w:r w:rsidRPr="00443C75">
        <w:rPr>
          <w:rFonts w:cs="Times New Roman"/>
          <w:spacing w:val="-1"/>
          <w:sz w:val="20"/>
          <w:szCs w:val="20"/>
        </w:rPr>
        <w:t>e</w:t>
      </w:r>
      <w:r w:rsidRPr="00443C75">
        <w:rPr>
          <w:rFonts w:cs="Times New Roman"/>
          <w:sz w:val="20"/>
          <w:szCs w:val="20"/>
        </w:rPr>
        <w:t>nt</w:t>
      </w:r>
      <w:r w:rsidRPr="00443C75">
        <w:rPr>
          <w:rFonts w:cs="Times New Roman"/>
          <w:spacing w:val="22"/>
          <w:sz w:val="20"/>
          <w:szCs w:val="20"/>
        </w:rPr>
        <w:t xml:space="preserve"> </w:t>
      </w:r>
      <w:r w:rsidRPr="00443C75">
        <w:rPr>
          <w:rFonts w:cs="Times New Roman"/>
          <w:sz w:val="20"/>
          <w:szCs w:val="20"/>
        </w:rPr>
        <w:t>th</w:t>
      </w:r>
      <w:r w:rsidRPr="00443C75">
        <w:rPr>
          <w:rFonts w:cs="Times New Roman"/>
          <w:spacing w:val="-1"/>
          <w:sz w:val="20"/>
          <w:szCs w:val="20"/>
        </w:rPr>
        <w:t>a</w:t>
      </w:r>
      <w:r w:rsidRPr="00443C75">
        <w:rPr>
          <w:rFonts w:cs="Times New Roman"/>
          <w:sz w:val="20"/>
          <w:szCs w:val="20"/>
        </w:rPr>
        <w:t>t</w:t>
      </w:r>
      <w:r w:rsidRPr="00443C75">
        <w:rPr>
          <w:rFonts w:cs="Times New Roman"/>
          <w:spacing w:val="22"/>
          <w:sz w:val="20"/>
          <w:szCs w:val="20"/>
        </w:rPr>
        <w:t xml:space="preserve"> </w:t>
      </w:r>
      <w:r w:rsidRPr="00443C75">
        <w:rPr>
          <w:rFonts w:cs="Times New Roman"/>
          <w:sz w:val="20"/>
          <w:szCs w:val="20"/>
        </w:rPr>
        <w:t>the t</w:t>
      </w:r>
      <w:r w:rsidRPr="00443C75">
        <w:rPr>
          <w:rFonts w:cs="Times New Roman"/>
          <w:spacing w:val="-1"/>
          <w:sz w:val="20"/>
          <w:szCs w:val="20"/>
        </w:rPr>
        <w:t>er</w:t>
      </w:r>
      <w:r w:rsidRPr="00443C75">
        <w:rPr>
          <w:rFonts w:cs="Times New Roman"/>
          <w:sz w:val="20"/>
          <w:szCs w:val="20"/>
        </w:rPr>
        <w:t>ms</w:t>
      </w:r>
      <w:r w:rsidRPr="00443C75">
        <w:rPr>
          <w:rFonts w:cs="Times New Roman"/>
          <w:spacing w:val="4"/>
          <w:sz w:val="20"/>
          <w:szCs w:val="20"/>
        </w:rPr>
        <w:t xml:space="preserve"> </w:t>
      </w:r>
      <w:r w:rsidRPr="00443C75">
        <w:rPr>
          <w:rFonts w:cs="Times New Roman"/>
          <w:sz w:val="20"/>
          <w:szCs w:val="20"/>
        </w:rPr>
        <w:t>h</w:t>
      </w:r>
      <w:r w:rsidRPr="00443C75">
        <w:rPr>
          <w:rFonts w:cs="Times New Roman"/>
          <w:spacing w:val="-1"/>
          <w:sz w:val="20"/>
          <w:szCs w:val="20"/>
        </w:rPr>
        <w:t>ere</w:t>
      </w:r>
      <w:r w:rsidRPr="00443C75">
        <w:rPr>
          <w:rFonts w:cs="Times New Roman"/>
          <w:sz w:val="20"/>
          <w:szCs w:val="20"/>
        </w:rPr>
        <w:t>of</w:t>
      </w:r>
      <w:r w:rsidRPr="00443C75">
        <w:rPr>
          <w:rFonts w:cs="Times New Roman"/>
          <w:spacing w:val="3"/>
          <w:sz w:val="20"/>
          <w:szCs w:val="20"/>
        </w:rPr>
        <w:t xml:space="preserve"> </w:t>
      </w:r>
      <w:r w:rsidRPr="00443C75">
        <w:rPr>
          <w:rFonts w:cs="Times New Roman"/>
          <w:spacing w:val="1"/>
          <w:sz w:val="20"/>
          <w:szCs w:val="20"/>
        </w:rPr>
        <w:t>a</w:t>
      </w:r>
      <w:r w:rsidRPr="00443C75">
        <w:rPr>
          <w:rFonts w:cs="Times New Roman"/>
          <w:spacing w:val="-1"/>
          <w:sz w:val="20"/>
          <w:szCs w:val="20"/>
        </w:rPr>
        <w:t>r</w:t>
      </w:r>
      <w:r w:rsidRPr="00443C75">
        <w:rPr>
          <w:rFonts w:cs="Times New Roman"/>
          <w:sz w:val="20"/>
          <w:szCs w:val="20"/>
        </w:rPr>
        <w:t>e</w:t>
      </w:r>
      <w:r w:rsidRPr="00443C75">
        <w:rPr>
          <w:rFonts w:cs="Times New Roman"/>
          <w:spacing w:val="3"/>
          <w:sz w:val="20"/>
          <w:szCs w:val="20"/>
        </w:rPr>
        <w:t xml:space="preserve"> </w:t>
      </w:r>
      <w:r w:rsidRPr="00443C75">
        <w:rPr>
          <w:rFonts w:cs="Times New Roman"/>
          <w:sz w:val="20"/>
          <w:szCs w:val="20"/>
        </w:rPr>
        <w:t>in</w:t>
      </w:r>
      <w:r w:rsidRPr="00443C75">
        <w:rPr>
          <w:rFonts w:cs="Times New Roman"/>
          <w:spacing w:val="-1"/>
          <w:sz w:val="20"/>
          <w:szCs w:val="20"/>
        </w:rPr>
        <w:t>c</w:t>
      </w:r>
      <w:r w:rsidRPr="00443C75">
        <w:rPr>
          <w:rFonts w:cs="Times New Roman"/>
          <w:sz w:val="20"/>
          <w:szCs w:val="20"/>
        </w:rPr>
        <w:t>onsist</w:t>
      </w:r>
      <w:r w:rsidRPr="00443C75">
        <w:rPr>
          <w:rFonts w:cs="Times New Roman"/>
          <w:spacing w:val="-1"/>
          <w:sz w:val="20"/>
          <w:szCs w:val="20"/>
        </w:rPr>
        <w:t>e</w:t>
      </w:r>
      <w:r w:rsidRPr="00443C75">
        <w:rPr>
          <w:rFonts w:cs="Times New Roman"/>
          <w:sz w:val="20"/>
          <w:szCs w:val="20"/>
        </w:rPr>
        <w:t>nt</w:t>
      </w:r>
      <w:r w:rsidRPr="00443C75">
        <w:rPr>
          <w:rFonts w:cs="Times New Roman"/>
          <w:spacing w:val="5"/>
          <w:sz w:val="20"/>
          <w:szCs w:val="20"/>
        </w:rPr>
        <w:t xml:space="preserve"> </w:t>
      </w:r>
      <w:r w:rsidRPr="00443C75">
        <w:rPr>
          <w:rFonts w:cs="Times New Roman"/>
          <w:sz w:val="20"/>
          <w:szCs w:val="20"/>
        </w:rPr>
        <w:t>with</w:t>
      </w:r>
      <w:r w:rsidRPr="00443C75">
        <w:rPr>
          <w:rFonts w:cs="Times New Roman"/>
          <w:spacing w:val="4"/>
          <w:sz w:val="20"/>
          <w:szCs w:val="20"/>
        </w:rPr>
        <w:t xml:space="preserve"> </w:t>
      </w:r>
      <w:r w:rsidRPr="00443C75">
        <w:rPr>
          <w:rFonts w:cs="Times New Roman"/>
          <w:sz w:val="20"/>
          <w:szCs w:val="20"/>
        </w:rPr>
        <w:t>the</w:t>
      </w:r>
      <w:r w:rsidRPr="00443C75">
        <w:rPr>
          <w:rFonts w:cs="Times New Roman"/>
          <w:spacing w:val="3"/>
          <w:sz w:val="20"/>
          <w:szCs w:val="20"/>
        </w:rPr>
        <w:t xml:space="preserve"> </w:t>
      </w:r>
      <w:r w:rsidRPr="00443C75">
        <w:rPr>
          <w:rFonts w:cs="Times New Roman"/>
          <w:sz w:val="20"/>
          <w:szCs w:val="20"/>
        </w:rPr>
        <w:t>p</w:t>
      </w:r>
      <w:r w:rsidRPr="00443C75">
        <w:rPr>
          <w:rFonts w:cs="Times New Roman"/>
          <w:spacing w:val="-1"/>
          <w:sz w:val="20"/>
          <w:szCs w:val="20"/>
        </w:rPr>
        <w:t>r</w:t>
      </w:r>
      <w:r w:rsidRPr="00443C75">
        <w:rPr>
          <w:rFonts w:cs="Times New Roman"/>
          <w:sz w:val="20"/>
          <w:szCs w:val="20"/>
        </w:rPr>
        <w:t>ovisions of</w:t>
      </w:r>
      <w:r w:rsidRPr="00443C75">
        <w:rPr>
          <w:rFonts w:cs="Times New Roman"/>
          <w:spacing w:val="3"/>
          <w:sz w:val="20"/>
          <w:szCs w:val="20"/>
        </w:rPr>
        <w:t xml:space="preserve"> </w:t>
      </w:r>
      <w:r w:rsidRPr="00443C75">
        <w:rPr>
          <w:rFonts w:cs="Times New Roman"/>
          <w:sz w:val="20"/>
          <w:szCs w:val="20"/>
        </w:rPr>
        <w:t>the</w:t>
      </w:r>
      <w:r w:rsidRPr="00443C75">
        <w:rPr>
          <w:rFonts w:cs="Times New Roman"/>
          <w:spacing w:val="3"/>
          <w:sz w:val="20"/>
          <w:szCs w:val="20"/>
        </w:rPr>
        <w:t xml:space="preserve"> </w:t>
      </w:r>
      <w:r w:rsidRPr="00443C75">
        <w:rPr>
          <w:rFonts w:cs="Times New Roman"/>
          <w:sz w:val="20"/>
          <w:szCs w:val="20"/>
        </w:rPr>
        <w:t>U</w:t>
      </w:r>
      <w:r w:rsidRPr="00443C75">
        <w:rPr>
          <w:rFonts w:cs="Times New Roman"/>
          <w:spacing w:val="1"/>
          <w:sz w:val="20"/>
          <w:szCs w:val="20"/>
        </w:rPr>
        <w:t>CP</w:t>
      </w:r>
      <w:r w:rsidRPr="00443C75">
        <w:rPr>
          <w:rFonts w:cs="Times New Roman"/>
          <w:sz w:val="20"/>
          <w:szCs w:val="20"/>
        </w:rPr>
        <w:t>,</w:t>
      </w:r>
      <w:r w:rsidRPr="00443C75">
        <w:rPr>
          <w:rFonts w:cs="Times New Roman"/>
          <w:spacing w:val="4"/>
          <w:sz w:val="20"/>
          <w:szCs w:val="20"/>
        </w:rPr>
        <w:t xml:space="preserve"> </w:t>
      </w:r>
      <w:r w:rsidRPr="00443C75">
        <w:rPr>
          <w:rFonts w:cs="Times New Roman"/>
          <w:sz w:val="20"/>
          <w:szCs w:val="20"/>
        </w:rPr>
        <w:t>in</w:t>
      </w:r>
      <w:r w:rsidRPr="00443C75">
        <w:rPr>
          <w:rFonts w:cs="Times New Roman"/>
          <w:spacing w:val="-1"/>
          <w:sz w:val="20"/>
          <w:szCs w:val="20"/>
        </w:rPr>
        <w:t>c</w:t>
      </w:r>
      <w:r w:rsidRPr="00443C75">
        <w:rPr>
          <w:rFonts w:cs="Times New Roman"/>
          <w:sz w:val="20"/>
          <w:szCs w:val="20"/>
        </w:rPr>
        <w:t>luding</w:t>
      </w:r>
      <w:r w:rsidRPr="00443C75">
        <w:rPr>
          <w:rFonts w:cs="Times New Roman"/>
          <w:spacing w:val="2"/>
          <w:sz w:val="20"/>
          <w:szCs w:val="20"/>
        </w:rPr>
        <w:t xml:space="preserve"> </w:t>
      </w:r>
      <w:r w:rsidRPr="00443C75">
        <w:rPr>
          <w:rFonts w:cs="Times New Roman"/>
          <w:sz w:val="20"/>
          <w:szCs w:val="20"/>
        </w:rPr>
        <w:t>b</w:t>
      </w:r>
      <w:r w:rsidRPr="00443C75">
        <w:rPr>
          <w:rFonts w:cs="Times New Roman"/>
          <w:spacing w:val="-2"/>
          <w:sz w:val="20"/>
          <w:szCs w:val="20"/>
        </w:rPr>
        <w:t>u</w:t>
      </w:r>
      <w:r w:rsidRPr="00443C75">
        <w:rPr>
          <w:rFonts w:cs="Times New Roman"/>
          <w:sz w:val="20"/>
          <w:szCs w:val="20"/>
        </w:rPr>
        <w:t>t</w:t>
      </w:r>
      <w:r w:rsidRPr="00443C75">
        <w:rPr>
          <w:rFonts w:cs="Times New Roman"/>
          <w:spacing w:val="5"/>
          <w:sz w:val="20"/>
          <w:szCs w:val="20"/>
        </w:rPr>
        <w:t xml:space="preserve"> </w:t>
      </w:r>
      <w:r w:rsidRPr="00443C75">
        <w:rPr>
          <w:rFonts w:cs="Times New Roman"/>
          <w:sz w:val="20"/>
          <w:szCs w:val="20"/>
        </w:rPr>
        <w:t>not</w:t>
      </w:r>
      <w:r w:rsidRPr="00443C75">
        <w:rPr>
          <w:rFonts w:cs="Times New Roman"/>
          <w:spacing w:val="5"/>
          <w:sz w:val="20"/>
          <w:szCs w:val="20"/>
        </w:rPr>
        <w:t xml:space="preserve"> </w:t>
      </w:r>
      <w:r w:rsidRPr="00443C75">
        <w:rPr>
          <w:rFonts w:cs="Times New Roman"/>
          <w:spacing w:val="-2"/>
          <w:sz w:val="20"/>
          <w:szCs w:val="20"/>
        </w:rPr>
        <w:t>l</w:t>
      </w:r>
      <w:r w:rsidRPr="00443C75">
        <w:rPr>
          <w:rFonts w:cs="Times New Roman"/>
          <w:sz w:val="20"/>
          <w:szCs w:val="20"/>
        </w:rPr>
        <w:t>imit</w:t>
      </w:r>
      <w:r w:rsidRPr="00443C75">
        <w:rPr>
          <w:rFonts w:cs="Times New Roman"/>
          <w:spacing w:val="-1"/>
          <w:sz w:val="20"/>
          <w:szCs w:val="20"/>
        </w:rPr>
        <w:t>e</w:t>
      </w:r>
      <w:r w:rsidRPr="00443C75">
        <w:rPr>
          <w:rFonts w:cs="Times New Roman"/>
          <w:sz w:val="20"/>
          <w:szCs w:val="20"/>
        </w:rPr>
        <w:t>d</w:t>
      </w:r>
      <w:r w:rsidRPr="00443C75">
        <w:rPr>
          <w:rFonts w:cs="Times New Roman"/>
          <w:spacing w:val="4"/>
          <w:sz w:val="20"/>
          <w:szCs w:val="20"/>
        </w:rPr>
        <w:t xml:space="preserve"> </w:t>
      </w:r>
      <w:r w:rsidRPr="00443C75">
        <w:rPr>
          <w:rFonts w:cs="Times New Roman"/>
          <w:sz w:val="20"/>
          <w:szCs w:val="20"/>
        </w:rPr>
        <w:t>to A</w:t>
      </w:r>
      <w:r w:rsidRPr="00443C75">
        <w:rPr>
          <w:rFonts w:cs="Times New Roman"/>
          <w:spacing w:val="-1"/>
          <w:sz w:val="20"/>
          <w:szCs w:val="20"/>
        </w:rPr>
        <w:t>r</w:t>
      </w:r>
      <w:r w:rsidRPr="00443C75">
        <w:rPr>
          <w:rFonts w:cs="Times New Roman"/>
          <w:sz w:val="20"/>
          <w:szCs w:val="20"/>
        </w:rPr>
        <w:t>ti</w:t>
      </w:r>
      <w:r w:rsidRPr="00443C75">
        <w:rPr>
          <w:rFonts w:cs="Times New Roman"/>
          <w:spacing w:val="-1"/>
          <w:sz w:val="20"/>
          <w:szCs w:val="20"/>
        </w:rPr>
        <w:t>c</w:t>
      </w:r>
      <w:r w:rsidRPr="00443C75">
        <w:rPr>
          <w:rFonts w:cs="Times New Roman"/>
          <w:sz w:val="20"/>
          <w:szCs w:val="20"/>
        </w:rPr>
        <w:t>l</w:t>
      </w:r>
      <w:r w:rsidRPr="00443C75">
        <w:rPr>
          <w:rFonts w:cs="Times New Roman"/>
          <w:spacing w:val="-1"/>
          <w:sz w:val="20"/>
          <w:szCs w:val="20"/>
        </w:rPr>
        <w:t>e</w:t>
      </w:r>
      <w:r w:rsidRPr="00443C75">
        <w:rPr>
          <w:rFonts w:cs="Times New Roman"/>
          <w:sz w:val="20"/>
          <w:szCs w:val="20"/>
        </w:rPr>
        <w:t>s 14</w:t>
      </w:r>
      <w:r w:rsidRPr="00443C75">
        <w:rPr>
          <w:rFonts w:cs="Times New Roman"/>
          <w:spacing w:val="-1"/>
          <w:sz w:val="20"/>
          <w:szCs w:val="20"/>
        </w:rPr>
        <w:t>(</w:t>
      </w:r>
      <w:r w:rsidRPr="00443C75">
        <w:rPr>
          <w:rFonts w:cs="Times New Roman"/>
          <w:sz w:val="20"/>
          <w:szCs w:val="20"/>
        </w:rPr>
        <w:t>b</w:t>
      </w:r>
      <w:r w:rsidRPr="00443C75">
        <w:rPr>
          <w:rFonts w:cs="Times New Roman"/>
          <w:spacing w:val="-1"/>
          <w:sz w:val="20"/>
          <w:szCs w:val="20"/>
        </w:rPr>
        <w:t>)</w:t>
      </w:r>
      <w:r w:rsidRPr="00443C75">
        <w:rPr>
          <w:rFonts w:cs="Times New Roman"/>
          <w:sz w:val="20"/>
          <w:szCs w:val="20"/>
        </w:rPr>
        <w:t>,</w:t>
      </w:r>
      <w:r w:rsidRPr="00443C75">
        <w:rPr>
          <w:rFonts w:cs="Times New Roman"/>
          <w:spacing w:val="14"/>
          <w:sz w:val="20"/>
          <w:szCs w:val="20"/>
        </w:rPr>
        <w:t xml:space="preserve"> </w:t>
      </w:r>
      <w:r w:rsidRPr="00443C75">
        <w:rPr>
          <w:rFonts w:cs="Times New Roman"/>
          <w:sz w:val="20"/>
          <w:szCs w:val="20"/>
        </w:rPr>
        <w:t>16</w:t>
      </w:r>
      <w:r w:rsidRPr="00443C75">
        <w:rPr>
          <w:rFonts w:cs="Times New Roman"/>
          <w:spacing w:val="-1"/>
          <w:sz w:val="20"/>
          <w:szCs w:val="20"/>
        </w:rPr>
        <w:t>(</w:t>
      </w:r>
      <w:r w:rsidRPr="00443C75">
        <w:rPr>
          <w:rFonts w:cs="Times New Roman"/>
          <w:spacing w:val="2"/>
          <w:sz w:val="20"/>
          <w:szCs w:val="20"/>
        </w:rPr>
        <w:t>d</w:t>
      </w:r>
      <w:r w:rsidRPr="00443C75">
        <w:rPr>
          <w:rFonts w:cs="Times New Roman"/>
          <w:sz w:val="20"/>
          <w:szCs w:val="20"/>
        </w:rPr>
        <w:t>)</w:t>
      </w:r>
      <w:r w:rsidRPr="00443C75">
        <w:rPr>
          <w:rFonts w:cs="Times New Roman"/>
          <w:spacing w:val="14"/>
          <w:sz w:val="20"/>
          <w:szCs w:val="20"/>
        </w:rPr>
        <w:t xml:space="preserve"> </w:t>
      </w:r>
      <w:r w:rsidRPr="00443C75">
        <w:rPr>
          <w:rFonts w:cs="Times New Roman"/>
          <w:spacing w:val="-1"/>
          <w:sz w:val="20"/>
          <w:szCs w:val="20"/>
        </w:rPr>
        <w:t>a</w:t>
      </w:r>
      <w:r w:rsidRPr="00443C75">
        <w:rPr>
          <w:rFonts w:cs="Times New Roman"/>
          <w:sz w:val="20"/>
          <w:szCs w:val="20"/>
        </w:rPr>
        <w:t>nd</w:t>
      </w:r>
      <w:r w:rsidRPr="00443C75">
        <w:rPr>
          <w:rFonts w:cs="Times New Roman"/>
          <w:spacing w:val="17"/>
          <w:sz w:val="20"/>
          <w:szCs w:val="20"/>
        </w:rPr>
        <w:t xml:space="preserve"> </w:t>
      </w:r>
      <w:r w:rsidRPr="00443C75">
        <w:rPr>
          <w:rFonts w:cs="Times New Roman"/>
          <w:sz w:val="20"/>
          <w:szCs w:val="20"/>
        </w:rPr>
        <w:t>36</w:t>
      </w:r>
      <w:r w:rsidRPr="00443C75">
        <w:rPr>
          <w:rFonts w:cs="Times New Roman"/>
          <w:spacing w:val="14"/>
          <w:sz w:val="20"/>
          <w:szCs w:val="20"/>
        </w:rPr>
        <w:t xml:space="preserve"> </w:t>
      </w:r>
      <w:r w:rsidRPr="00443C75">
        <w:rPr>
          <w:rFonts w:cs="Times New Roman"/>
          <w:sz w:val="20"/>
          <w:szCs w:val="20"/>
        </w:rPr>
        <w:t>of</w:t>
      </w:r>
      <w:r w:rsidRPr="00443C75">
        <w:rPr>
          <w:rFonts w:cs="Times New Roman"/>
          <w:spacing w:val="14"/>
          <w:sz w:val="20"/>
          <w:szCs w:val="20"/>
        </w:rPr>
        <w:t xml:space="preserve"> </w:t>
      </w:r>
      <w:r w:rsidRPr="00443C75">
        <w:rPr>
          <w:rFonts w:cs="Times New Roman"/>
          <w:sz w:val="20"/>
          <w:szCs w:val="20"/>
        </w:rPr>
        <w:t>the</w:t>
      </w:r>
      <w:r w:rsidRPr="00443C75">
        <w:rPr>
          <w:rFonts w:cs="Times New Roman"/>
          <w:spacing w:val="13"/>
          <w:sz w:val="20"/>
          <w:szCs w:val="20"/>
        </w:rPr>
        <w:t xml:space="preserve"> </w:t>
      </w:r>
      <w:r w:rsidRPr="00443C75">
        <w:rPr>
          <w:rFonts w:cs="Times New Roman"/>
          <w:sz w:val="20"/>
          <w:szCs w:val="20"/>
        </w:rPr>
        <w:t>U</w:t>
      </w:r>
      <w:r w:rsidRPr="00443C75">
        <w:rPr>
          <w:rFonts w:cs="Times New Roman"/>
          <w:spacing w:val="1"/>
          <w:sz w:val="20"/>
          <w:szCs w:val="20"/>
        </w:rPr>
        <w:t>CP</w:t>
      </w:r>
      <w:r w:rsidRPr="00443C75">
        <w:rPr>
          <w:rFonts w:cs="Times New Roman"/>
          <w:sz w:val="20"/>
          <w:szCs w:val="20"/>
        </w:rPr>
        <w:t>,</w:t>
      </w:r>
      <w:r w:rsidRPr="00443C75">
        <w:rPr>
          <w:rFonts w:cs="Times New Roman"/>
          <w:spacing w:val="14"/>
          <w:sz w:val="20"/>
          <w:szCs w:val="20"/>
        </w:rPr>
        <w:t xml:space="preserve"> </w:t>
      </w:r>
      <w:r w:rsidRPr="00443C75">
        <w:rPr>
          <w:rFonts w:cs="Times New Roman"/>
          <w:sz w:val="20"/>
          <w:szCs w:val="20"/>
        </w:rPr>
        <w:t>in</w:t>
      </w:r>
      <w:r w:rsidRPr="00443C75">
        <w:rPr>
          <w:rFonts w:cs="Times New Roman"/>
          <w:spacing w:val="14"/>
          <w:sz w:val="20"/>
          <w:szCs w:val="20"/>
        </w:rPr>
        <w:t xml:space="preserve"> </w:t>
      </w:r>
      <w:r w:rsidRPr="00443C75">
        <w:rPr>
          <w:rFonts w:cs="Times New Roman"/>
          <w:sz w:val="20"/>
          <w:szCs w:val="20"/>
        </w:rPr>
        <w:t>whi</w:t>
      </w:r>
      <w:r w:rsidRPr="00443C75">
        <w:rPr>
          <w:rFonts w:cs="Times New Roman"/>
          <w:spacing w:val="-3"/>
          <w:sz w:val="20"/>
          <w:szCs w:val="20"/>
        </w:rPr>
        <w:t>c</w:t>
      </w:r>
      <w:r w:rsidRPr="00443C75">
        <w:rPr>
          <w:rFonts w:cs="Times New Roman"/>
          <w:sz w:val="20"/>
          <w:szCs w:val="20"/>
        </w:rPr>
        <w:t>h</w:t>
      </w:r>
      <w:r w:rsidRPr="00443C75">
        <w:rPr>
          <w:rFonts w:cs="Times New Roman"/>
          <w:spacing w:val="14"/>
          <w:sz w:val="20"/>
          <w:szCs w:val="20"/>
        </w:rPr>
        <w:t xml:space="preserve"> </w:t>
      </w:r>
      <w:r w:rsidRPr="00443C75">
        <w:rPr>
          <w:rFonts w:cs="Times New Roman"/>
          <w:spacing w:val="-1"/>
          <w:sz w:val="20"/>
          <w:szCs w:val="20"/>
        </w:rPr>
        <w:t>ca</w:t>
      </w:r>
      <w:r w:rsidRPr="00443C75">
        <w:rPr>
          <w:rFonts w:cs="Times New Roman"/>
          <w:sz w:val="20"/>
          <w:szCs w:val="20"/>
        </w:rPr>
        <w:t>se</w:t>
      </w:r>
      <w:r w:rsidRPr="00443C75">
        <w:rPr>
          <w:rFonts w:cs="Times New Roman"/>
          <w:spacing w:val="13"/>
          <w:sz w:val="20"/>
          <w:szCs w:val="20"/>
        </w:rPr>
        <w:t xml:space="preserve"> </w:t>
      </w:r>
      <w:r w:rsidRPr="00443C75">
        <w:rPr>
          <w:rFonts w:cs="Times New Roman"/>
          <w:sz w:val="20"/>
          <w:szCs w:val="20"/>
        </w:rPr>
        <w:t>the</w:t>
      </w:r>
      <w:r w:rsidRPr="00443C75">
        <w:rPr>
          <w:rFonts w:cs="Times New Roman"/>
          <w:spacing w:val="13"/>
          <w:sz w:val="20"/>
          <w:szCs w:val="20"/>
        </w:rPr>
        <w:t xml:space="preserve"> </w:t>
      </w:r>
      <w:r w:rsidRPr="00443C75">
        <w:rPr>
          <w:rFonts w:cs="Times New Roman"/>
          <w:sz w:val="20"/>
          <w:szCs w:val="20"/>
        </w:rPr>
        <w:t>t</w:t>
      </w:r>
      <w:r w:rsidRPr="00443C75">
        <w:rPr>
          <w:rFonts w:cs="Times New Roman"/>
          <w:spacing w:val="-1"/>
          <w:sz w:val="20"/>
          <w:szCs w:val="20"/>
        </w:rPr>
        <w:t>er</w:t>
      </w:r>
      <w:r w:rsidRPr="00443C75">
        <w:rPr>
          <w:rFonts w:cs="Times New Roman"/>
          <w:sz w:val="20"/>
          <w:szCs w:val="20"/>
        </w:rPr>
        <w:t>ms</w:t>
      </w:r>
      <w:r w:rsidRPr="00443C75">
        <w:rPr>
          <w:rFonts w:cs="Times New Roman"/>
          <w:spacing w:val="15"/>
          <w:sz w:val="20"/>
          <w:szCs w:val="20"/>
        </w:rPr>
        <w:t xml:space="preserve"> </w:t>
      </w:r>
      <w:r w:rsidRPr="00443C75">
        <w:rPr>
          <w:rFonts w:cs="Times New Roman"/>
          <w:sz w:val="20"/>
          <w:szCs w:val="20"/>
        </w:rPr>
        <w:t>of</w:t>
      </w:r>
      <w:r w:rsidRPr="00443C75">
        <w:rPr>
          <w:rFonts w:cs="Times New Roman"/>
          <w:spacing w:val="14"/>
          <w:sz w:val="20"/>
          <w:szCs w:val="20"/>
        </w:rPr>
        <w:t xml:space="preserve"> </w:t>
      </w:r>
      <w:r w:rsidRPr="00443C75">
        <w:rPr>
          <w:rFonts w:cs="Times New Roman"/>
          <w:sz w:val="20"/>
          <w:szCs w:val="20"/>
        </w:rPr>
        <w:t>this</w:t>
      </w:r>
      <w:r w:rsidRPr="00443C75">
        <w:rPr>
          <w:rFonts w:cs="Times New Roman"/>
          <w:spacing w:val="15"/>
          <w:sz w:val="20"/>
          <w:szCs w:val="20"/>
        </w:rPr>
        <w:t xml:space="preserve"> </w:t>
      </w:r>
      <w:r w:rsidRPr="00443C75">
        <w:rPr>
          <w:rFonts w:cs="Times New Roman"/>
          <w:spacing w:val="-3"/>
          <w:sz w:val="20"/>
          <w:szCs w:val="20"/>
        </w:rPr>
        <w:t>L</w:t>
      </w:r>
      <w:r w:rsidRPr="00443C75">
        <w:rPr>
          <w:rFonts w:cs="Times New Roman"/>
          <w:spacing w:val="-1"/>
          <w:sz w:val="20"/>
          <w:szCs w:val="20"/>
        </w:rPr>
        <w:t>e</w:t>
      </w:r>
      <w:r w:rsidRPr="00443C75">
        <w:rPr>
          <w:rFonts w:cs="Times New Roman"/>
          <w:sz w:val="20"/>
          <w:szCs w:val="20"/>
        </w:rPr>
        <w:t>tt</w:t>
      </w:r>
      <w:r w:rsidRPr="00443C75">
        <w:rPr>
          <w:rFonts w:cs="Times New Roman"/>
          <w:spacing w:val="1"/>
          <w:sz w:val="20"/>
          <w:szCs w:val="20"/>
        </w:rPr>
        <w:t>e</w:t>
      </w:r>
      <w:r w:rsidRPr="00443C75">
        <w:rPr>
          <w:rFonts w:cs="Times New Roman"/>
          <w:sz w:val="20"/>
          <w:szCs w:val="20"/>
        </w:rPr>
        <w:t>r</w:t>
      </w:r>
      <w:r w:rsidRPr="00443C75">
        <w:rPr>
          <w:rFonts w:cs="Times New Roman"/>
          <w:spacing w:val="14"/>
          <w:sz w:val="20"/>
          <w:szCs w:val="20"/>
        </w:rPr>
        <w:t xml:space="preserve"> </w:t>
      </w:r>
      <w:r w:rsidRPr="00443C75">
        <w:rPr>
          <w:rFonts w:cs="Times New Roman"/>
          <w:sz w:val="20"/>
          <w:szCs w:val="20"/>
        </w:rPr>
        <w:t>of</w:t>
      </w:r>
      <w:r w:rsidRPr="00443C75">
        <w:rPr>
          <w:rFonts w:cs="Times New Roman"/>
          <w:spacing w:val="14"/>
          <w:sz w:val="20"/>
          <w:szCs w:val="20"/>
        </w:rPr>
        <w:t xml:space="preserve"> </w:t>
      </w:r>
      <w:r w:rsidRPr="00443C75">
        <w:rPr>
          <w:rFonts w:cs="Times New Roman"/>
          <w:spacing w:val="1"/>
          <w:sz w:val="20"/>
          <w:szCs w:val="20"/>
        </w:rPr>
        <w:t>C</w:t>
      </w:r>
      <w:r w:rsidRPr="00443C75">
        <w:rPr>
          <w:rFonts w:cs="Times New Roman"/>
          <w:spacing w:val="-1"/>
          <w:sz w:val="20"/>
          <w:szCs w:val="20"/>
        </w:rPr>
        <w:t>re</w:t>
      </w:r>
      <w:r w:rsidRPr="00443C75">
        <w:rPr>
          <w:rFonts w:cs="Times New Roman"/>
          <w:sz w:val="20"/>
          <w:szCs w:val="20"/>
        </w:rPr>
        <w:t>dit sh</w:t>
      </w:r>
      <w:r w:rsidRPr="00443C75">
        <w:rPr>
          <w:rFonts w:cs="Times New Roman"/>
          <w:spacing w:val="-1"/>
          <w:sz w:val="20"/>
          <w:szCs w:val="20"/>
        </w:rPr>
        <w:t>a</w:t>
      </w:r>
      <w:r w:rsidRPr="00443C75">
        <w:rPr>
          <w:rFonts w:cs="Times New Roman"/>
          <w:sz w:val="20"/>
          <w:szCs w:val="20"/>
        </w:rPr>
        <w:t>ll</w:t>
      </w:r>
      <w:r w:rsidRPr="00443C75">
        <w:rPr>
          <w:rFonts w:cs="Times New Roman"/>
          <w:spacing w:val="6"/>
          <w:sz w:val="20"/>
          <w:szCs w:val="20"/>
        </w:rPr>
        <w:t xml:space="preserve"> </w:t>
      </w:r>
      <w:r w:rsidRPr="00443C75">
        <w:rPr>
          <w:rFonts w:cs="Times New Roman"/>
          <w:spacing w:val="-2"/>
          <w:sz w:val="20"/>
          <w:szCs w:val="20"/>
        </w:rPr>
        <w:t>g</w:t>
      </w:r>
      <w:r w:rsidRPr="00443C75">
        <w:rPr>
          <w:rFonts w:cs="Times New Roman"/>
          <w:sz w:val="20"/>
          <w:szCs w:val="20"/>
        </w:rPr>
        <w:t>o</w:t>
      </w:r>
      <w:r w:rsidRPr="00443C75">
        <w:rPr>
          <w:rFonts w:cs="Times New Roman"/>
          <w:spacing w:val="2"/>
          <w:sz w:val="20"/>
          <w:szCs w:val="20"/>
        </w:rPr>
        <w:t>v</w:t>
      </w:r>
      <w:r w:rsidRPr="00443C75">
        <w:rPr>
          <w:rFonts w:cs="Times New Roman"/>
          <w:spacing w:val="-1"/>
          <w:sz w:val="20"/>
          <w:szCs w:val="20"/>
        </w:rPr>
        <w:t>er</w:t>
      </w:r>
      <w:r w:rsidRPr="00443C75">
        <w:rPr>
          <w:rFonts w:cs="Times New Roman"/>
          <w:sz w:val="20"/>
          <w:szCs w:val="20"/>
        </w:rPr>
        <w:t xml:space="preserve">n.   </w:t>
      </w:r>
      <w:r w:rsidRPr="00443C75">
        <w:rPr>
          <w:rFonts w:cs="Times New Roman"/>
          <w:spacing w:val="3"/>
          <w:sz w:val="20"/>
          <w:szCs w:val="20"/>
        </w:rPr>
        <w:t>M</w:t>
      </w:r>
      <w:r w:rsidRPr="00443C75">
        <w:rPr>
          <w:rFonts w:cs="Times New Roman"/>
          <w:spacing w:val="-1"/>
          <w:sz w:val="20"/>
          <w:szCs w:val="20"/>
        </w:rPr>
        <w:t>a</w:t>
      </w:r>
      <w:r w:rsidRPr="00443C75">
        <w:rPr>
          <w:rFonts w:cs="Times New Roman"/>
          <w:sz w:val="20"/>
          <w:szCs w:val="20"/>
        </w:rPr>
        <w:t>tt</w:t>
      </w:r>
      <w:r w:rsidRPr="00443C75">
        <w:rPr>
          <w:rFonts w:cs="Times New Roman"/>
          <w:spacing w:val="-1"/>
          <w:sz w:val="20"/>
          <w:szCs w:val="20"/>
        </w:rPr>
        <w:t>er</w:t>
      </w:r>
      <w:r w:rsidRPr="00443C75">
        <w:rPr>
          <w:rFonts w:cs="Times New Roman"/>
          <w:sz w:val="20"/>
          <w:szCs w:val="20"/>
        </w:rPr>
        <w:t>s</w:t>
      </w:r>
      <w:r w:rsidRPr="00443C75">
        <w:rPr>
          <w:rFonts w:cs="Times New Roman"/>
          <w:spacing w:val="8"/>
          <w:sz w:val="20"/>
          <w:szCs w:val="20"/>
        </w:rPr>
        <w:t xml:space="preserve"> </w:t>
      </w:r>
      <w:r w:rsidRPr="00443C75">
        <w:rPr>
          <w:rFonts w:cs="Times New Roman"/>
          <w:sz w:val="20"/>
          <w:szCs w:val="20"/>
        </w:rPr>
        <w:t>not</w:t>
      </w:r>
      <w:r w:rsidRPr="00443C75">
        <w:rPr>
          <w:rFonts w:cs="Times New Roman"/>
          <w:spacing w:val="6"/>
          <w:sz w:val="20"/>
          <w:szCs w:val="20"/>
        </w:rPr>
        <w:t xml:space="preserve"> </w:t>
      </w:r>
      <w:r w:rsidRPr="00443C75">
        <w:rPr>
          <w:rFonts w:cs="Times New Roman"/>
          <w:spacing w:val="-1"/>
          <w:sz w:val="20"/>
          <w:szCs w:val="20"/>
        </w:rPr>
        <w:t>c</w:t>
      </w:r>
      <w:r w:rsidRPr="00443C75">
        <w:rPr>
          <w:rFonts w:cs="Times New Roman"/>
          <w:sz w:val="20"/>
          <w:szCs w:val="20"/>
        </w:rPr>
        <w:t>ov</w:t>
      </w:r>
      <w:r w:rsidRPr="00443C75">
        <w:rPr>
          <w:rFonts w:cs="Times New Roman"/>
          <w:spacing w:val="-1"/>
          <w:sz w:val="20"/>
          <w:szCs w:val="20"/>
        </w:rPr>
        <w:t>e</w:t>
      </w:r>
      <w:r w:rsidRPr="00443C75">
        <w:rPr>
          <w:rFonts w:cs="Times New Roman"/>
          <w:spacing w:val="2"/>
          <w:sz w:val="20"/>
          <w:szCs w:val="20"/>
        </w:rPr>
        <w:t>r</w:t>
      </w:r>
      <w:r w:rsidRPr="00443C75">
        <w:rPr>
          <w:rFonts w:cs="Times New Roman"/>
          <w:spacing w:val="-1"/>
          <w:sz w:val="20"/>
          <w:szCs w:val="20"/>
        </w:rPr>
        <w:t>e</w:t>
      </w:r>
      <w:r w:rsidRPr="00443C75">
        <w:rPr>
          <w:rFonts w:cs="Times New Roman"/>
          <w:sz w:val="20"/>
          <w:szCs w:val="20"/>
        </w:rPr>
        <w:t>d</w:t>
      </w:r>
      <w:r w:rsidRPr="00443C75">
        <w:rPr>
          <w:rFonts w:cs="Times New Roman"/>
          <w:spacing w:val="5"/>
          <w:sz w:val="20"/>
          <w:szCs w:val="20"/>
        </w:rPr>
        <w:t xml:space="preserve"> b</w:t>
      </w:r>
      <w:r w:rsidRPr="00443C75">
        <w:rPr>
          <w:rFonts w:cs="Times New Roman"/>
          <w:sz w:val="20"/>
          <w:szCs w:val="20"/>
        </w:rPr>
        <w:t>y the</w:t>
      </w:r>
      <w:r w:rsidRPr="00443C75">
        <w:rPr>
          <w:rFonts w:cs="Times New Roman"/>
          <w:spacing w:val="7"/>
          <w:sz w:val="20"/>
          <w:szCs w:val="20"/>
        </w:rPr>
        <w:t xml:space="preserve"> </w:t>
      </w:r>
      <w:r w:rsidRPr="00443C75">
        <w:rPr>
          <w:rFonts w:cs="Times New Roman"/>
          <w:sz w:val="20"/>
          <w:szCs w:val="20"/>
        </w:rPr>
        <w:t>U</w:t>
      </w:r>
      <w:r w:rsidRPr="00443C75">
        <w:rPr>
          <w:rFonts w:cs="Times New Roman"/>
          <w:spacing w:val="1"/>
          <w:sz w:val="20"/>
          <w:szCs w:val="20"/>
        </w:rPr>
        <w:t>C</w:t>
      </w:r>
      <w:r w:rsidRPr="00443C75">
        <w:rPr>
          <w:rFonts w:cs="Times New Roman"/>
          <w:sz w:val="20"/>
          <w:szCs w:val="20"/>
        </w:rPr>
        <w:t>P</w:t>
      </w:r>
      <w:r w:rsidRPr="00443C75">
        <w:rPr>
          <w:rFonts w:cs="Times New Roman"/>
          <w:spacing w:val="6"/>
          <w:sz w:val="20"/>
          <w:szCs w:val="20"/>
        </w:rPr>
        <w:t xml:space="preserve"> </w:t>
      </w:r>
      <w:r w:rsidRPr="00443C75">
        <w:rPr>
          <w:rFonts w:cs="Times New Roman"/>
          <w:sz w:val="20"/>
          <w:szCs w:val="20"/>
        </w:rPr>
        <w:t>sh</w:t>
      </w:r>
      <w:r w:rsidRPr="00443C75">
        <w:rPr>
          <w:rFonts w:cs="Times New Roman"/>
          <w:spacing w:val="-1"/>
          <w:sz w:val="20"/>
          <w:szCs w:val="20"/>
        </w:rPr>
        <w:t>a</w:t>
      </w:r>
      <w:r w:rsidRPr="00443C75">
        <w:rPr>
          <w:rFonts w:cs="Times New Roman"/>
          <w:sz w:val="20"/>
          <w:szCs w:val="20"/>
        </w:rPr>
        <w:t>ll</w:t>
      </w:r>
      <w:r w:rsidRPr="00443C75">
        <w:rPr>
          <w:rFonts w:cs="Times New Roman"/>
          <w:spacing w:val="6"/>
          <w:sz w:val="20"/>
          <w:szCs w:val="20"/>
        </w:rPr>
        <w:t xml:space="preserve"> </w:t>
      </w:r>
      <w:r w:rsidRPr="00443C75">
        <w:rPr>
          <w:rFonts w:cs="Times New Roman"/>
          <w:sz w:val="20"/>
          <w:szCs w:val="20"/>
        </w:rPr>
        <w:t>be</w:t>
      </w:r>
      <w:r w:rsidRPr="00443C75">
        <w:rPr>
          <w:rFonts w:cs="Times New Roman"/>
          <w:spacing w:val="7"/>
          <w:sz w:val="20"/>
          <w:szCs w:val="20"/>
        </w:rPr>
        <w:t xml:space="preserve"> </w:t>
      </w:r>
      <w:r w:rsidRPr="00443C75">
        <w:rPr>
          <w:rFonts w:cs="Times New Roman"/>
          <w:spacing w:val="-2"/>
          <w:sz w:val="20"/>
          <w:szCs w:val="20"/>
        </w:rPr>
        <w:t>g</w:t>
      </w:r>
      <w:r w:rsidRPr="00443C75">
        <w:rPr>
          <w:rFonts w:cs="Times New Roman"/>
          <w:sz w:val="20"/>
          <w:szCs w:val="20"/>
        </w:rPr>
        <w:t>ov</w:t>
      </w:r>
      <w:r w:rsidRPr="00443C75">
        <w:rPr>
          <w:rFonts w:cs="Times New Roman"/>
          <w:spacing w:val="-1"/>
          <w:sz w:val="20"/>
          <w:szCs w:val="20"/>
        </w:rPr>
        <w:t>er</w:t>
      </w:r>
      <w:r w:rsidRPr="00443C75">
        <w:rPr>
          <w:rFonts w:cs="Times New Roman"/>
          <w:spacing w:val="2"/>
          <w:sz w:val="20"/>
          <w:szCs w:val="20"/>
        </w:rPr>
        <w:t>n</w:t>
      </w:r>
      <w:r w:rsidRPr="00443C75">
        <w:rPr>
          <w:rFonts w:cs="Times New Roman"/>
          <w:spacing w:val="-1"/>
          <w:sz w:val="20"/>
          <w:szCs w:val="20"/>
        </w:rPr>
        <w:t>e</w:t>
      </w:r>
      <w:r w:rsidRPr="00443C75">
        <w:rPr>
          <w:rFonts w:cs="Times New Roman"/>
          <w:sz w:val="20"/>
          <w:szCs w:val="20"/>
        </w:rPr>
        <w:t>d</w:t>
      </w:r>
      <w:r w:rsidRPr="00443C75">
        <w:rPr>
          <w:rFonts w:cs="Times New Roman"/>
          <w:spacing w:val="5"/>
          <w:sz w:val="20"/>
          <w:szCs w:val="20"/>
        </w:rPr>
        <w:t xml:space="preserve"> </w:t>
      </w:r>
      <w:r w:rsidRPr="00443C75">
        <w:rPr>
          <w:rFonts w:cs="Times New Roman"/>
          <w:spacing w:val="-1"/>
          <w:sz w:val="20"/>
          <w:szCs w:val="20"/>
        </w:rPr>
        <w:t>a</w:t>
      </w:r>
      <w:r w:rsidRPr="00443C75">
        <w:rPr>
          <w:rFonts w:cs="Times New Roman"/>
          <w:spacing w:val="2"/>
          <w:sz w:val="20"/>
          <w:szCs w:val="20"/>
        </w:rPr>
        <w:t>n</w:t>
      </w:r>
      <w:r w:rsidRPr="00443C75">
        <w:rPr>
          <w:rFonts w:cs="Times New Roman"/>
          <w:sz w:val="20"/>
          <w:szCs w:val="20"/>
        </w:rPr>
        <w:t>d</w:t>
      </w:r>
      <w:r w:rsidRPr="00443C75">
        <w:rPr>
          <w:rFonts w:cs="Times New Roman"/>
          <w:spacing w:val="5"/>
          <w:sz w:val="20"/>
          <w:szCs w:val="20"/>
        </w:rPr>
        <w:t xml:space="preserve"> </w:t>
      </w:r>
      <w:r w:rsidRPr="00443C75">
        <w:rPr>
          <w:rFonts w:cs="Times New Roman"/>
          <w:spacing w:val="-1"/>
          <w:sz w:val="20"/>
          <w:szCs w:val="20"/>
        </w:rPr>
        <w:t>c</w:t>
      </w:r>
      <w:r w:rsidRPr="00443C75">
        <w:rPr>
          <w:rFonts w:cs="Times New Roman"/>
          <w:sz w:val="20"/>
          <w:szCs w:val="20"/>
        </w:rPr>
        <w:t>onst</w:t>
      </w:r>
      <w:r w:rsidRPr="00443C75">
        <w:rPr>
          <w:rFonts w:cs="Times New Roman"/>
          <w:spacing w:val="-1"/>
          <w:sz w:val="20"/>
          <w:szCs w:val="20"/>
        </w:rPr>
        <w:t>r</w:t>
      </w:r>
      <w:r w:rsidRPr="00443C75">
        <w:rPr>
          <w:rFonts w:cs="Times New Roman"/>
          <w:sz w:val="20"/>
          <w:szCs w:val="20"/>
        </w:rPr>
        <w:t>u</w:t>
      </w:r>
      <w:r w:rsidRPr="00443C75">
        <w:rPr>
          <w:rFonts w:cs="Times New Roman"/>
          <w:spacing w:val="-1"/>
          <w:sz w:val="20"/>
          <w:szCs w:val="20"/>
        </w:rPr>
        <w:t>e</w:t>
      </w:r>
      <w:r w:rsidRPr="00443C75">
        <w:rPr>
          <w:rFonts w:cs="Times New Roman"/>
          <w:sz w:val="20"/>
          <w:szCs w:val="20"/>
        </w:rPr>
        <w:t>d</w:t>
      </w:r>
      <w:r w:rsidRPr="00443C75">
        <w:rPr>
          <w:rFonts w:cs="Times New Roman"/>
          <w:spacing w:val="5"/>
          <w:sz w:val="20"/>
          <w:szCs w:val="20"/>
        </w:rPr>
        <w:t xml:space="preserve"> </w:t>
      </w:r>
      <w:r w:rsidRPr="00443C75">
        <w:rPr>
          <w:rFonts w:cs="Times New Roman"/>
          <w:spacing w:val="3"/>
          <w:sz w:val="20"/>
          <w:szCs w:val="20"/>
        </w:rPr>
        <w:t>i</w:t>
      </w:r>
      <w:r w:rsidRPr="00443C75">
        <w:rPr>
          <w:rFonts w:cs="Times New Roman"/>
          <w:sz w:val="20"/>
          <w:szCs w:val="20"/>
        </w:rPr>
        <w:t xml:space="preserve">n </w:t>
      </w:r>
      <w:r w:rsidRPr="00443C75">
        <w:rPr>
          <w:rFonts w:cs="Times New Roman"/>
          <w:spacing w:val="-1"/>
          <w:sz w:val="20"/>
          <w:szCs w:val="20"/>
        </w:rPr>
        <w:t>acc</w:t>
      </w:r>
      <w:r w:rsidRPr="00443C75">
        <w:rPr>
          <w:rFonts w:cs="Times New Roman"/>
          <w:sz w:val="20"/>
          <w:szCs w:val="20"/>
        </w:rPr>
        <w:t>o</w:t>
      </w:r>
      <w:r w:rsidRPr="00443C75">
        <w:rPr>
          <w:rFonts w:cs="Times New Roman"/>
          <w:spacing w:val="-1"/>
          <w:sz w:val="20"/>
          <w:szCs w:val="20"/>
        </w:rPr>
        <w:t>r</w:t>
      </w:r>
      <w:r w:rsidRPr="00443C75">
        <w:rPr>
          <w:rFonts w:cs="Times New Roman"/>
          <w:spacing w:val="2"/>
          <w:sz w:val="20"/>
          <w:szCs w:val="20"/>
        </w:rPr>
        <w:t>d</w:t>
      </w:r>
      <w:r w:rsidRPr="00443C75">
        <w:rPr>
          <w:rFonts w:cs="Times New Roman"/>
          <w:spacing w:val="-1"/>
          <w:sz w:val="20"/>
          <w:szCs w:val="20"/>
        </w:rPr>
        <w:t>a</w:t>
      </w:r>
      <w:r w:rsidRPr="00443C75">
        <w:rPr>
          <w:rFonts w:cs="Times New Roman"/>
          <w:sz w:val="20"/>
          <w:szCs w:val="20"/>
        </w:rPr>
        <w:t>n</w:t>
      </w:r>
      <w:r w:rsidRPr="00443C75">
        <w:rPr>
          <w:rFonts w:cs="Times New Roman"/>
          <w:spacing w:val="1"/>
          <w:sz w:val="20"/>
          <w:szCs w:val="20"/>
        </w:rPr>
        <w:t>c</w:t>
      </w:r>
      <w:r w:rsidRPr="00443C75">
        <w:rPr>
          <w:rFonts w:cs="Times New Roman"/>
          <w:sz w:val="20"/>
          <w:szCs w:val="20"/>
        </w:rPr>
        <w:t>e</w:t>
      </w:r>
      <w:r w:rsidRPr="00443C75">
        <w:rPr>
          <w:rFonts w:cs="Times New Roman"/>
          <w:spacing w:val="-1"/>
          <w:sz w:val="20"/>
          <w:szCs w:val="20"/>
        </w:rPr>
        <w:t xml:space="preserve"> </w:t>
      </w:r>
      <w:r w:rsidRPr="00443C75">
        <w:rPr>
          <w:rFonts w:cs="Times New Roman"/>
          <w:sz w:val="20"/>
          <w:szCs w:val="20"/>
        </w:rPr>
        <w:t>with the</w:t>
      </w:r>
      <w:r w:rsidRPr="00443C75">
        <w:rPr>
          <w:rFonts w:cs="Times New Roman"/>
          <w:spacing w:val="-1"/>
          <w:sz w:val="20"/>
          <w:szCs w:val="20"/>
        </w:rPr>
        <w:t xml:space="preserve"> </w:t>
      </w:r>
      <w:r w:rsidRPr="00443C75">
        <w:rPr>
          <w:rFonts w:cs="Times New Roman"/>
          <w:sz w:val="20"/>
          <w:szCs w:val="20"/>
        </w:rPr>
        <w:t>l</w:t>
      </w:r>
      <w:r w:rsidRPr="00443C75">
        <w:rPr>
          <w:rFonts w:cs="Times New Roman"/>
          <w:spacing w:val="-1"/>
          <w:sz w:val="20"/>
          <w:szCs w:val="20"/>
        </w:rPr>
        <w:t>a</w:t>
      </w:r>
      <w:r w:rsidRPr="00443C75">
        <w:rPr>
          <w:rFonts w:cs="Times New Roman"/>
          <w:sz w:val="20"/>
          <w:szCs w:val="20"/>
        </w:rPr>
        <w:t>ws</w:t>
      </w:r>
      <w:r w:rsidRPr="00443C75">
        <w:rPr>
          <w:rFonts w:cs="Times New Roman"/>
          <w:spacing w:val="3"/>
          <w:sz w:val="20"/>
          <w:szCs w:val="20"/>
        </w:rPr>
        <w:t xml:space="preserve"> </w:t>
      </w:r>
      <w:r w:rsidRPr="00443C75">
        <w:rPr>
          <w:rFonts w:cs="Times New Roman"/>
          <w:sz w:val="20"/>
          <w:szCs w:val="20"/>
        </w:rPr>
        <w:t>of</w:t>
      </w:r>
      <w:r w:rsidRPr="00443C75">
        <w:rPr>
          <w:rFonts w:cs="Times New Roman"/>
          <w:spacing w:val="-1"/>
          <w:sz w:val="20"/>
          <w:szCs w:val="20"/>
        </w:rPr>
        <w:t xml:space="preserve"> </w:t>
      </w:r>
      <w:r w:rsidRPr="00443C75">
        <w:rPr>
          <w:rFonts w:cs="Times New Roman"/>
          <w:sz w:val="20"/>
          <w:szCs w:val="20"/>
        </w:rPr>
        <w:t>the</w:t>
      </w:r>
      <w:r w:rsidRPr="00443C75">
        <w:rPr>
          <w:rFonts w:cs="Times New Roman"/>
          <w:spacing w:val="-1"/>
          <w:sz w:val="20"/>
          <w:szCs w:val="20"/>
        </w:rPr>
        <w:t xml:space="preserve"> </w:t>
      </w:r>
      <w:r w:rsidRPr="00443C75">
        <w:rPr>
          <w:rFonts w:cs="Times New Roman"/>
          <w:spacing w:val="1"/>
          <w:sz w:val="20"/>
          <w:szCs w:val="20"/>
        </w:rPr>
        <w:t>S</w:t>
      </w:r>
      <w:r w:rsidRPr="00443C75">
        <w:rPr>
          <w:rFonts w:cs="Times New Roman"/>
          <w:sz w:val="20"/>
          <w:szCs w:val="20"/>
        </w:rPr>
        <w:t>t</w:t>
      </w:r>
      <w:r w:rsidRPr="00443C75">
        <w:rPr>
          <w:rFonts w:cs="Times New Roman"/>
          <w:spacing w:val="-1"/>
          <w:sz w:val="20"/>
          <w:szCs w:val="20"/>
        </w:rPr>
        <w:t>a</w:t>
      </w:r>
      <w:r w:rsidRPr="00443C75">
        <w:rPr>
          <w:rFonts w:cs="Times New Roman"/>
          <w:sz w:val="20"/>
          <w:szCs w:val="20"/>
        </w:rPr>
        <w:t>te</w:t>
      </w:r>
      <w:r w:rsidRPr="00443C75">
        <w:rPr>
          <w:rFonts w:cs="Times New Roman"/>
          <w:spacing w:val="-1"/>
          <w:sz w:val="20"/>
          <w:szCs w:val="20"/>
        </w:rPr>
        <w:t xml:space="preserve"> </w:t>
      </w:r>
      <w:r w:rsidRPr="00443C75">
        <w:rPr>
          <w:rFonts w:cs="Times New Roman"/>
          <w:sz w:val="20"/>
          <w:szCs w:val="20"/>
        </w:rPr>
        <w:t>of</w:t>
      </w:r>
      <w:r w:rsidRPr="00443C75">
        <w:rPr>
          <w:rFonts w:cs="Times New Roman"/>
          <w:spacing w:val="-1"/>
          <w:sz w:val="20"/>
          <w:szCs w:val="20"/>
        </w:rPr>
        <w:t xml:space="preserve"> </w:t>
      </w:r>
      <w:r w:rsidRPr="00443C75">
        <w:rPr>
          <w:rFonts w:cs="Times New Roman"/>
          <w:sz w:val="20"/>
          <w:szCs w:val="20"/>
        </w:rPr>
        <w:t>N</w:t>
      </w:r>
      <w:r w:rsidRPr="00443C75">
        <w:rPr>
          <w:rFonts w:cs="Times New Roman"/>
          <w:spacing w:val="1"/>
          <w:sz w:val="20"/>
          <w:szCs w:val="20"/>
        </w:rPr>
        <w:t>e</w:t>
      </w:r>
      <w:r w:rsidRPr="00443C75">
        <w:rPr>
          <w:rFonts w:cs="Times New Roman"/>
          <w:sz w:val="20"/>
          <w:szCs w:val="20"/>
        </w:rPr>
        <w:t>w Yo</w:t>
      </w:r>
      <w:r w:rsidRPr="00443C75">
        <w:rPr>
          <w:rFonts w:cs="Times New Roman"/>
          <w:spacing w:val="2"/>
          <w:sz w:val="20"/>
          <w:szCs w:val="20"/>
        </w:rPr>
        <w:t>r</w:t>
      </w:r>
      <w:r w:rsidRPr="00443C75">
        <w:rPr>
          <w:rFonts w:cs="Times New Roman"/>
          <w:sz w:val="20"/>
          <w:szCs w:val="20"/>
        </w:rPr>
        <w:t>k.</w:t>
      </w:r>
    </w:p>
    <w:p w14:paraId="51998B4A" w14:textId="77777777" w:rsidR="00E842CF" w:rsidRPr="00443C75" w:rsidRDefault="00E842CF" w:rsidP="00E842CF">
      <w:pPr>
        <w:pStyle w:val="BodyText"/>
        <w:spacing w:after="240"/>
        <w:ind w:firstLine="720"/>
        <w:jc w:val="both"/>
        <w:rPr>
          <w:rFonts w:cs="Times New Roman"/>
          <w:sz w:val="20"/>
          <w:szCs w:val="20"/>
        </w:rPr>
      </w:pPr>
      <w:r w:rsidRPr="00443C75">
        <w:rPr>
          <w:rFonts w:cs="Times New Roman"/>
          <w:spacing w:val="1"/>
          <w:sz w:val="20"/>
          <w:szCs w:val="20"/>
        </w:rPr>
        <w:t>W</w:t>
      </w:r>
      <w:r w:rsidRPr="00443C75">
        <w:rPr>
          <w:rFonts w:cs="Times New Roman"/>
          <w:sz w:val="20"/>
          <w:szCs w:val="20"/>
        </w:rPr>
        <w:t xml:space="preserve">ith </w:t>
      </w:r>
      <w:r w:rsidRPr="00443C75">
        <w:rPr>
          <w:rFonts w:cs="Times New Roman"/>
          <w:spacing w:val="-1"/>
          <w:sz w:val="20"/>
          <w:szCs w:val="20"/>
        </w:rPr>
        <w:t>re</w:t>
      </w:r>
      <w:r w:rsidRPr="00443C75">
        <w:rPr>
          <w:rFonts w:cs="Times New Roman"/>
          <w:sz w:val="20"/>
          <w:szCs w:val="20"/>
        </w:rPr>
        <w:t>sp</w:t>
      </w:r>
      <w:r w:rsidRPr="00443C75">
        <w:rPr>
          <w:rFonts w:cs="Times New Roman"/>
          <w:spacing w:val="-1"/>
          <w:sz w:val="20"/>
          <w:szCs w:val="20"/>
        </w:rPr>
        <w:t>ec</w:t>
      </w:r>
      <w:r w:rsidRPr="00443C75">
        <w:rPr>
          <w:rFonts w:cs="Times New Roman"/>
          <w:sz w:val="20"/>
          <w:szCs w:val="20"/>
        </w:rPr>
        <w:t>t to A</w:t>
      </w:r>
      <w:r w:rsidRPr="00443C75">
        <w:rPr>
          <w:rFonts w:cs="Times New Roman"/>
          <w:spacing w:val="-1"/>
          <w:sz w:val="20"/>
          <w:szCs w:val="20"/>
        </w:rPr>
        <w:t>r</w:t>
      </w:r>
      <w:r w:rsidRPr="00443C75">
        <w:rPr>
          <w:rFonts w:cs="Times New Roman"/>
          <w:sz w:val="20"/>
          <w:szCs w:val="20"/>
        </w:rPr>
        <w:t>ti</w:t>
      </w:r>
      <w:r w:rsidRPr="00443C75">
        <w:rPr>
          <w:rFonts w:cs="Times New Roman"/>
          <w:spacing w:val="-1"/>
          <w:sz w:val="20"/>
          <w:szCs w:val="20"/>
        </w:rPr>
        <w:t>c</w:t>
      </w:r>
      <w:r w:rsidRPr="00443C75">
        <w:rPr>
          <w:rFonts w:cs="Times New Roman"/>
          <w:sz w:val="20"/>
          <w:szCs w:val="20"/>
        </w:rPr>
        <w:t>le</w:t>
      </w:r>
      <w:r w:rsidRPr="00443C75">
        <w:rPr>
          <w:rFonts w:cs="Times New Roman"/>
          <w:spacing w:val="-1"/>
          <w:sz w:val="20"/>
          <w:szCs w:val="20"/>
        </w:rPr>
        <w:t xml:space="preserve"> </w:t>
      </w:r>
      <w:r w:rsidRPr="00443C75">
        <w:rPr>
          <w:rFonts w:cs="Times New Roman"/>
          <w:spacing w:val="2"/>
          <w:sz w:val="20"/>
          <w:szCs w:val="20"/>
        </w:rPr>
        <w:t>1</w:t>
      </w:r>
      <w:r w:rsidRPr="00443C75">
        <w:rPr>
          <w:rFonts w:cs="Times New Roman"/>
          <w:sz w:val="20"/>
          <w:szCs w:val="20"/>
        </w:rPr>
        <w:t>4</w:t>
      </w:r>
      <w:r w:rsidRPr="00443C75">
        <w:rPr>
          <w:rFonts w:cs="Times New Roman"/>
          <w:spacing w:val="-1"/>
          <w:sz w:val="20"/>
          <w:szCs w:val="20"/>
        </w:rPr>
        <w:t>(</w:t>
      </w:r>
      <w:r w:rsidRPr="00443C75">
        <w:rPr>
          <w:rFonts w:cs="Times New Roman"/>
          <w:sz w:val="20"/>
          <w:szCs w:val="20"/>
        </w:rPr>
        <w:t>b)</w:t>
      </w:r>
      <w:r w:rsidRPr="00443C75">
        <w:rPr>
          <w:rFonts w:cs="Times New Roman"/>
          <w:spacing w:val="-1"/>
          <w:sz w:val="20"/>
          <w:szCs w:val="20"/>
        </w:rPr>
        <w:t xml:space="preserve"> </w:t>
      </w:r>
      <w:r w:rsidRPr="00443C75">
        <w:rPr>
          <w:rFonts w:cs="Times New Roman"/>
          <w:sz w:val="20"/>
          <w:szCs w:val="20"/>
        </w:rPr>
        <w:t>of</w:t>
      </w:r>
      <w:r w:rsidRPr="00443C75">
        <w:rPr>
          <w:rFonts w:cs="Times New Roman"/>
          <w:spacing w:val="-1"/>
          <w:sz w:val="20"/>
          <w:szCs w:val="20"/>
        </w:rPr>
        <w:t xml:space="preserve"> </w:t>
      </w:r>
      <w:r w:rsidRPr="00443C75">
        <w:rPr>
          <w:rFonts w:cs="Times New Roman"/>
          <w:sz w:val="20"/>
          <w:szCs w:val="20"/>
        </w:rPr>
        <w:t>the</w:t>
      </w:r>
      <w:r w:rsidRPr="00443C75">
        <w:rPr>
          <w:rFonts w:cs="Times New Roman"/>
          <w:spacing w:val="-1"/>
          <w:sz w:val="20"/>
          <w:szCs w:val="20"/>
        </w:rPr>
        <w:t xml:space="preserve"> </w:t>
      </w:r>
      <w:r w:rsidRPr="00443C75">
        <w:rPr>
          <w:rFonts w:cs="Times New Roman"/>
          <w:sz w:val="20"/>
          <w:szCs w:val="20"/>
        </w:rPr>
        <w:t>U</w:t>
      </w:r>
      <w:r w:rsidRPr="00443C75">
        <w:rPr>
          <w:rFonts w:cs="Times New Roman"/>
          <w:spacing w:val="1"/>
          <w:sz w:val="20"/>
          <w:szCs w:val="20"/>
        </w:rPr>
        <w:t>CP</w:t>
      </w:r>
      <w:r w:rsidRPr="00443C75">
        <w:rPr>
          <w:rFonts w:cs="Times New Roman"/>
          <w:sz w:val="20"/>
          <w:szCs w:val="20"/>
        </w:rPr>
        <w:t>, the</w:t>
      </w:r>
      <w:r w:rsidRPr="00443C75">
        <w:rPr>
          <w:rFonts w:cs="Times New Roman"/>
          <w:spacing w:val="1"/>
          <w:sz w:val="20"/>
          <w:szCs w:val="20"/>
        </w:rPr>
        <w:t xml:space="preserve"> </w:t>
      </w:r>
      <w:r w:rsidRPr="00443C75">
        <w:rPr>
          <w:rFonts w:cs="Times New Roman"/>
          <w:spacing w:val="-3"/>
          <w:sz w:val="20"/>
          <w:szCs w:val="20"/>
        </w:rPr>
        <w:t>I</w:t>
      </w:r>
      <w:r w:rsidRPr="00443C75">
        <w:rPr>
          <w:rFonts w:cs="Times New Roman"/>
          <w:sz w:val="20"/>
          <w:szCs w:val="20"/>
        </w:rPr>
        <w:t>ss</w:t>
      </w:r>
      <w:r w:rsidRPr="00443C75">
        <w:rPr>
          <w:rFonts w:cs="Times New Roman"/>
          <w:spacing w:val="2"/>
          <w:sz w:val="20"/>
          <w:szCs w:val="20"/>
        </w:rPr>
        <w:t>u</w:t>
      </w:r>
      <w:r w:rsidRPr="00443C75">
        <w:rPr>
          <w:rFonts w:cs="Times New Roman"/>
          <w:sz w:val="20"/>
          <w:szCs w:val="20"/>
        </w:rPr>
        <w:t>ing</w:t>
      </w:r>
      <w:r w:rsidRPr="00443C75">
        <w:rPr>
          <w:rFonts w:cs="Times New Roman"/>
          <w:spacing w:val="-2"/>
          <w:sz w:val="20"/>
          <w:szCs w:val="20"/>
        </w:rPr>
        <w:t xml:space="preserve"> </w:t>
      </w:r>
      <w:r w:rsidRPr="00443C75">
        <w:rPr>
          <w:rFonts w:cs="Times New Roman"/>
          <w:spacing w:val="1"/>
          <w:sz w:val="20"/>
          <w:szCs w:val="20"/>
        </w:rPr>
        <w:t>B</w:t>
      </w:r>
      <w:r w:rsidRPr="00443C75">
        <w:rPr>
          <w:rFonts w:cs="Times New Roman"/>
          <w:spacing w:val="-1"/>
          <w:sz w:val="20"/>
          <w:szCs w:val="20"/>
        </w:rPr>
        <w:t>a</w:t>
      </w:r>
      <w:r w:rsidRPr="00443C75">
        <w:rPr>
          <w:rFonts w:cs="Times New Roman"/>
          <w:sz w:val="20"/>
          <w:szCs w:val="20"/>
        </w:rPr>
        <w:t>nk sh</w:t>
      </w:r>
      <w:r w:rsidRPr="00443C75">
        <w:rPr>
          <w:rFonts w:cs="Times New Roman"/>
          <w:spacing w:val="-1"/>
          <w:sz w:val="20"/>
          <w:szCs w:val="20"/>
        </w:rPr>
        <w:t>a</w:t>
      </w:r>
      <w:r w:rsidRPr="00443C75">
        <w:rPr>
          <w:rFonts w:cs="Times New Roman"/>
          <w:sz w:val="20"/>
          <w:szCs w:val="20"/>
        </w:rPr>
        <w:t>ll h</w:t>
      </w:r>
      <w:r w:rsidRPr="00443C75">
        <w:rPr>
          <w:rFonts w:cs="Times New Roman"/>
          <w:spacing w:val="-1"/>
          <w:sz w:val="20"/>
          <w:szCs w:val="20"/>
        </w:rPr>
        <w:t>a</w:t>
      </w:r>
      <w:r w:rsidRPr="00443C75">
        <w:rPr>
          <w:rFonts w:cs="Times New Roman"/>
          <w:spacing w:val="2"/>
          <w:sz w:val="20"/>
          <w:szCs w:val="20"/>
        </w:rPr>
        <w:t>v</w:t>
      </w:r>
      <w:r w:rsidRPr="00443C75">
        <w:rPr>
          <w:rFonts w:cs="Times New Roman"/>
          <w:sz w:val="20"/>
          <w:szCs w:val="20"/>
        </w:rPr>
        <w:t>e</w:t>
      </w:r>
      <w:r w:rsidRPr="00443C75">
        <w:rPr>
          <w:rFonts w:cs="Times New Roman"/>
          <w:spacing w:val="-1"/>
          <w:sz w:val="20"/>
          <w:szCs w:val="20"/>
        </w:rPr>
        <w:t xml:space="preserve"> </w:t>
      </w:r>
      <w:r w:rsidRPr="00443C75">
        <w:rPr>
          <w:rFonts w:cs="Times New Roman"/>
          <w:sz w:val="20"/>
          <w:szCs w:val="20"/>
        </w:rPr>
        <w:t xml:space="preserve">a </w:t>
      </w:r>
      <w:r w:rsidRPr="00443C75">
        <w:rPr>
          <w:rFonts w:cs="Times New Roman"/>
          <w:spacing w:val="-1"/>
          <w:sz w:val="20"/>
          <w:szCs w:val="20"/>
        </w:rPr>
        <w:t>rea</w:t>
      </w:r>
      <w:r w:rsidRPr="00443C75">
        <w:rPr>
          <w:rFonts w:cs="Times New Roman"/>
          <w:sz w:val="20"/>
          <w:szCs w:val="20"/>
        </w:rPr>
        <w:t>son</w:t>
      </w:r>
      <w:r w:rsidRPr="00443C75">
        <w:rPr>
          <w:rFonts w:cs="Times New Roman"/>
          <w:spacing w:val="-1"/>
          <w:sz w:val="20"/>
          <w:szCs w:val="20"/>
        </w:rPr>
        <w:t>a</w:t>
      </w:r>
      <w:r w:rsidRPr="00443C75">
        <w:rPr>
          <w:rFonts w:cs="Times New Roman"/>
          <w:sz w:val="20"/>
          <w:szCs w:val="20"/>
        </w:rPr>
        <w:t>b</w:t>
      </w:r>
      <w:r w:rsidRPr="00443C75">
        <w:rPr>
          <w:rFonts w:cs="Times New Roman"/>
          <w:spacing w:val="3"/>
          <w:sz w:val="20"/>
          <w:szCs w:val="20"/>
        </w:rPr>
        <w:t>l</w:t>
      </w:r>
      <w:r w:rsidRPr="00443C75">
        <w:rPr>
          <w:rFonts w:cs="Times New Roman"/>
          <w:sz w:val="20"/>
          <w:szCs w:val="20"/>
        </w:rPr>
        <w:t>e</w:t>
      </w:r>
      <w:r w:rsidRPr="00443C75">
        <w:rPr>
          <w:rFonts w:cs="Times New Roman"/>
          <w:spacing w:val="-1"/>
          <w:sz w:val="20"/>
          <w:szCs w:val="20"/>
        </w:rPr>
        <w:t xml:space="preserve"> a</w:t>
      </w:r>
      <w:r w:rsidRPr="00443C75">
        <w:rPr>
          <w:rFonts w:cs="Times New Roman"/>
          <w:sz w:val="20"/>
          <w:szCs w:val="20"/>
        </w:rPr>
        <w:t>mount of</w:t>
      </w:r>
      <w:r w:rsidRPr="00443C75">
        <w:rPr>
          <w:rFonts w:cs="Times New Roman"/>
          <w:spacing w:val="-1"/>
          <w:sz w:val="20"/>
          <w:szCs w:val="20"/>
        </w:rPr>
        <w:t xml:space="preserve"> </w:t>
      </w:r>
      <w:r w:rsidRPr="00443C75">
        <w:rPr>
          <w:rFonts w:cs="Times New Roman"/>
          <w:sz w:val="20"/>
          <w:szCs w:val="20"/>
        </w:rPr>
        <w:t>tim</w:t>
      </w:r>
      <w:r w:rsidRPr="00443C75">
        <w:rPr>
          <w:rFonts w:cs="Times New Roman"/>
          <w:spacing w:val="-1"/>
          <w:sz w:val="20"/>
          <w:szCs w:val="20"/>
        </w:rPr>
        <w:t>e</w:t>
      </w:r>
      <w:r w:rsidRPr="00443C75">
        <w:rPr>
          <w:rFonts w:cs="Times New Roman"/>
          <w:sz w:val="20"/>
          <w:szCs w:val="20"/>
        </w:rPr>
        <w:t xml:space="preserve">, not to </w:t>
      </w:r>
      <w:r w:rsidRPr="00443C75">
        <w:rPr>
          <w:rFonts w:cs="Times New Roman"/>
          <w:spacing w:val="-1"/>
          <w:sz w:val="20"/>
          <w:szCs w:val="20"/>
        </w:rPr>
        <w:t>e</w:t>
      </w:r>
      <w:r w:rsidRPr="00443C75">
        <w:rPr>
          <w:rFonts w:cs="Times New Roman"/>
          <w:spacing w:val="2"/>
          <w:sz w:val="20"/>
          <w:szCs w:val="20"/>
        </w:rPr>
        <w:t>x</w:t>
      </w:r>
      <w:r w:rsidRPr="00443C75">
        <w:rPr>
          <w:rFonts w:cs="Times New Roman"/>
          <w:spacing w:val="-1"/>
          <w:sz w:val="20"/>
          <w:szCs w:val="20"/>
        </w:rPr>
        <w:t>cee</w:t>
      </w:r>
      <w:r w:rsidRPr="00443C75">
        <w:rPr>
          <w:rFonts w:cs="Times New Roman"/>
          <w:sz w:val="20"/>
          <w:szCs w:val="20"/>
        </w:rPr>
        <w:t>d th</w:t>
      </w:r>
      <w:r w:rsidRPr="00443C75">
        <w:rPr>
          <w:rFonts w:cs="Times New Roman"/>
          <w:spacing w:val="-1"/>
          <w:sz w:val="20"/>
          <w:szCs w:val="20"/>
        </w:rPr>
        <w:t>re</w:t>
      </w:r>
      <w:r w:rsidRPr="00443C75">
        <w:rPr>
          <w:rFonts w:cs="Times New Roman"/>
          <w:sz w:val="20"/>
          <w:szCs w:val="20"/>
        </w:rPr>
        <w:t>e</w:t>
      </w:r>
      <w:r w:rsidRPr="00443C75">
        <w:rPr>
          <w:rFonts w:cs="Times New Roman"/>
          <w:spacing w:val="1"/>
          <w:sz w:val="20"/>
          <w:szCs w:val="20"/>
        </w:rPr>
        <w:t xml:space="preserve"> </w:t>
      </w:r>
      <w:r w:rsidRPr="00443C75">
        <w:rPr>
          <w:rFonts w:cs="Times New Roman"/>
          <w:spacing w:val="-1"/>
          <w:sz w:val="20"/>
          <w:szCs w:val="20"/>
        </w:rPr>
        <w:t>(</w:t>
      </w:r>
      <w:r w:rsidRPr="00443C75">
        <w:rPr>
          <w:rFonts w:cs="Times New Roman"/>
          <w:sz w:val="20"/>
          <w:szCs w:val="20"/>
        </w:rPr>
        <w:t>3)</w:t>
      </w:r>
      <w:r w:rsidRPr="00443C75">
        <w:rPr>
          <w:rFonts w:cs="Times New Roman"/>
          <w:spacing w:val="2"/>
          <w:sz w:val="20"/>
          <w:szCs w:val="20"/>
        </w:rPr>
        <w:t xml:space="preserve"> </w:t>
      </w:r>
      <w:r w:rsidRPr="00443C75">
        <w:rPr>
          <w:rFonts w:cs="Times New Roman"/>
          <w:spacing w:val="-2"/>
          <w:sz w:val="20"/>
          <w:szCs w:val="20"/>
        </w:rPr>
        <w:t>B</w:t>
      </w:r>
      <w:r w:rsidRPr="00443C75">
        <w:rPr>
          <w:rFonts w:cs="Times New Roman"/>
          <w:sz w:val="20"/>
          <w:szCs w:val="20"/>
        </w:rPr>
        <w:t>usin</w:t>
      </w:r>
      <w:r w:rsidRPr="00443C75">
        <w:rPr>
          <w:rFonts w:cs="Times New Roman"/>
          <w:spacing w:val="-1"/>
          <w:sz w:val="20"/>
          <w:szCs w:val="20"/>
        </w:rPr>
        <w:t>e</w:t>
      </w:r>
      <w:r w:rsidRPr="00443C75">
        <w:rPr>
          <w:rFonts w:cs="Times New Roman"/>
          <w:sz w:val="20"/>
          <w:szCs w:val="20"/>
        </w:rPr>
        <w:t>ss D</w:t>
      </w:r>
      <w:r w:rsidRPr="00443C75">
        <w:rPr>
          <w:rFonts w:cs="Times New Roman"/>
          <w:spacing w:val="4"/>
          <w:sz w:val="20"/>
          <w:szCs w:val="20"/>
        </w:rPr>
        <w:t>a</w:t>
      </w:r>
      <w:r w:rsidRPr="00443C75">
        <w:rPr>
          <w:rFonts w:cs="Times New Roman"/>
          <w:spacing w:val="-5"/>
          <w:sz w:val="20"/>
          <w:szCs w:val="20"/>
        </w:rPr>
        <w:t>y</w:t>
      </w:r>
      <w:r w:rsidRPr="00443C75">
        <w:rPr>
          <w:rFonts w:cs="Times New Roman"/>
          <w:sz w:val="20"/>
          <w:szCs w:val="20"/>
        </w:rPr>
        <w:t xml:space="preserve">s, </w:t>
      </w:r>
      <w:r w:rsidRPr="00443C75">
        <w:rPr>
          <w:rFonts w:cs="Times New Roman"/>
          <w:spacing w:val="-1"/>
          <w:sz w:val="20"/>
          <w:szCs w:val="20"/>
        </w:rPr>
        <w:t>f</w:t>
      </w:r>
      <w:r w:rsidRPr="00443C75">
        <w:rPr>
          <w:rFonts w:cs="Times New Roman"/>
          <w:sz w:val="20"/>
          <w:szCs w:val="20"/>
        </w:rPr>
        <w:t>ollowi</w:t>
      </w:r>
      <w:r w:rsidRPr="00443C75">
        <w:rPr>
          <w:rFonts w:cs="Times New Roman"/>
          <w:spacing w:val="2"/>
          <w:sz w:val="20"/>
          <w:szCs w:val="20"/>
        </w:rPr>
        <w:t>n</w:t>
      </w:r>
      <w:r w:rsidRPr="00443C75">
        <w:rPr>
          <w:rFonts w:cs="Times New Roman"/>
          <w:sz w:val="20"/>
          <w:szCs w:val="20"/>
        </w:rPr>
        <w:t>g the</w:t>
      </w:r>
      <w:r w:rsidRPr="00443C75">
        <w:rPr>
          <w:rFonts w:cs="Times New Roman"/>
          <w:spacing w:val="-1"/>
          <w:sz w:val="20"/>
          <w:szCs w:val="20"/>
        </w:rPr>
        <w:t xml:space="preserve"> </w:t>
      </w:r>
      <w:r w:rsidRPr="00443C75">
        <w:rPr>
          <w:rFonts w:cs="Times New Roman"/>
          <w:sz w:val="20"/>
          <w:szCs w:val="20"/>
        </w:rPr>
        <w:t>d</w:t>
      </w:r>
      <w:r w:rsidRPr="00443C75">
        <w:rPr>
          <w:rFonts w:cs="Times New Roman"/>
          <w:spacing w:val="-1"/>
          <w:sz w:val="20"/>
          <w:szCs w:val="20"/>
        </w:rPr>
        <w:t>a</w:t>
      </w:r>
      <w:r w:rsidRPr="00443C75">
        <w:rPr>
          <w:rFonts w:cs="Times New Roman"/>
          <w:sz w:val="20"/>
          <w:szCs w:val="20"/>
        </w:rPr>
        <w:t>te</w:t>
      </w:r>
      <w:r w:rsidRPr="00443C75">
        <w:rPr>
          <w:rFonts w:cs="Times New Roman"/>
          <w:spacing w:val="-1"/>
          <w:sz w:val="20"/>
          <w:szCs w:val="20"/>
        </w:rPr>
        <w:t xml:space="preserve"> </w:t>
      </w:r>
      <w:r w:rsidRPr="00443C75">
        <w:rPr>
          <w:rFonts w:cs="Times New Roman"/>
          <w:sz w:val="20"/>
          <w:szCs w:val="20"/>
        </w:rPr>
        <w:t xml:space="preserve">of its </w:t>
      </w:r>
      <w:r w:rsidRPr="00443C75">
        <w:rPr>
          <w:rFonts w:cs="Times New Roman"/>
          <w:spacing w:val="-1"/>
          <w:sz w:val="20"/>
          <w:szCs w:val="20"/>
        </w:rPr>
        <w:t>rece</w:t>
      </w:r>
      <w:r w:rsidRPr="00443C75">
        <w:rPr>
          <w:rFonts w:cs="Times New Roman"/>
          <w:sz w:val="20"/>
          <w:szCs w:val="20"/>
        </w:rPr>
        <w:t>ipt of</w:t>
      </w:r>
      <w:r w:rsidRPr="00443C75">
        <w:rPr>
          <w:rFonts w:cs="Times New Roman"/>
          <w:spacing w:val="-1"/>
          <w:sz w:val="20"/>
          <w:szCs w:val="20"/>
        </w:rPr>
        <w:t xml:space="preserve"> </w:t>
      </w:r>
      <w:r w:rsidRPr="00443C75">
        <w:rPr>
          <w:rFonts w:cs="Times New Roman"/>
          <w:sz w:val="20"/>
          <w:szCs w:val="20"/>
        </w:rPr>
        <w:t>do</w:t>
      </w:r>
      <w:r w:rsidRPr="00443C75">
        <w:rPr>
          <w:rFonts w:cs="Times New Roman"/>
          <w:spacing w:val="-1"/>
          <w:sz w:val="20"/>
          <w:szCs w:val="20"/>
        </w:rPr>
        <w:t>c</w:t>
      </w:r>
      <w:r w:rsidRPr="00443C75">
        <w:rPr>
          <w:rFonts w:cs="Times New Roman"/>
          <w:sz w:val="20"/>
          <w:szCs w:val="20"/>
        </w:rPr>
        <w:t>um</w:t>
      </w:r>
      <w:r w:rsidRPr="00443C75">
        <w:rPr>
          <w:rFonts w:cs="Times New Roman"/>
          <w:spacing w:val="-1"/>
          <w:sz w:val="20"/>
          <w:szCs w:val="20"/>
        </w:rPr>
        <w:t>e</w:t>
      </w:r>
      <w:r w:rsidRPr="00443C75">
        <w:rPr>
          <w:rFonts w:cs="Times New Roman"/>
          <w:sz w:val="20"/>
          <w:szCs w:val="20"/>
        </w:rPr>
        <w:t xml:space="preserve">nts </w:t>
      </w:r>
      <w:r w:rsidRPr="00443C75">
        <w:rPr>
          <w:rFonts w:cs="Times New Roman"/>
          <w:spacing w:val="2"/>
          <w:sz w:val="20"/>
          <w:szCs w:val="20"/>
        </w:rPr>
        <w:t>f</w:t>
      </w:r>
      <w:r w:rsidRPr="00443C75">
        <w:rPr>
          <w:rFonts w:cs="Times New Roman"/>
          <w:spacing w:val="-1"/>
          <w:sz w:val="20"/>
          <w:szCs w:val="20"/>
        </w:rPr>
        <w:t>r</w:t>
      </w:r>
      <w:r w:rsidRPr="00443C75">
        <w:rPr>
          <w:rFonts w:cs="Times New Roman"/>
          <w:sz w:val="20"/>
          <w:szCs w:val="20"/>
        </w:rPr>
        <w:t>om the</w:t>
      </w:r>
      <w:r w:rsidRPr="00443C75">
        <w:rPr>
          <w:rFonts w:cs="Times New Roman"/>
          <w:spacing w:val="-1"/>
          <w:sz w:val="20"/>
          <w:szCs w:val="20"/>
        </w:rPr>
        <w:t xml:space="preserve"> </w:t>
      </w:r>
      <w:r w:rsidRPr="00443C75">
        <w:rPr>
          <w:rFonts w:cs="Times New Roman"/>
          <w:spacing w:val="-2"/>
          <w:sz w:val="20"/>
          <w:szCs w:val="20"/>
        </w:rPr>
        <w:t>B</w:t>
      </w:r>
      <w:r w:rsidRPr="00443C75">
        <w:rPr>
          <w:rFonts w:cs="Times New Roman"/>
          <w:spacing w:val="-1"/>
          <w:sz w:val="20"/>
          <w:szCs w:val="20"/>
        </w:rPr>
        <w:t>e</w:t>
      </w:r>
      <w:r w:rsidRPr="00443C75">
        <w:rPr>
          <w:rFonts w:cs="Times New Roman"/>
          <w:spacing w:val="2"/>
          <w:sz w:val="20"/>
          <w:szCs w:val="20"/>
        </w:rPr>
        <w:t>n</w:t>
      </w:r>
      <w:r w:rsidRPr="00443C75">
        <w:rPr>
          <w:rFonts w:cs="Times New Roman"/>
          <w:spacing w:val="-1"/>
          <w:sz w:val="20"/>
          <w:szCs w:val="20"/>
        </w:rPr>
        <w:t>ef</w:t>
      </w:r>
      <w:r w:rsidRPr="00443C75">
        <w:rPr>
          <w:rFonts w:cs="Times New Roman"/>
          <w:sz w:val="20"/>
          <w:szCs w:val="20"/>
        </w:rPr>
        <w:t>i</w:t>
      </w:r>
      <w:r w:rsidRPr="00443C75">
        <w:rPr>
          <w:rFonts w:cs="Times New Roman"/>
          <w:spacing w:val="-1"/>
          <w:sz w:val="20"/>
          <w:szCs w:val="20"/>
        </w:rPr>
        <w:t>c</w:t>
      </w:r>
      <w:r w:rsidRPr="00443C75">
        <w:rPr>
          <w:rFonts w:cs="Times New Roman"/>
          <w:sz w:val="20"/>
          <w:szCs w:val="20"/>
        </w:rPr>
        <w:t>i</w:t>
      </w:r>
      <w:r w:rsidRPr="00443C75">
        <w:rPr>
          <w:rFonts w:cs="Times New Roman"/>
          <w:spacing w:val="1"/>
          <w:sz w:val="20"/>
          <w:szCs w:val="20"/>
        </w:rPr>
        <w:t>a</w:t>
      </w:r>
      <w:r w:rsidRPr="00443C75">
        <w:rPr>
          <w:rFonts w:cs="Times New Roman"/>
          <w:spacing w:val="4"/>
          <w:sz w:val="20"/>
          <w:szCs w:val="20"/>
        </w:rPr>
        <w:t>r</w:t>
      </w:r>
      <w:r w:rsidRPr="00443C75">
        <w:rPr>
          <w:rFonts w:cs="Times New Roman"/>
          <w:spacing w:val="-5"/>
          <w:sz w:val="20"/>
          <w:szCs w:val="20"/>
        </w:rPr>
        <w:t>y</w:t>
      </w:r>
      <w:r w:rsidRPr="00443C75">
        <w:rPr>
          <w:rFonts w:cs="Times New Roman"/>
          <w:sz w:val="20"/>
          <w:szCs w:val="20"/>
        </w:rPr>
        <w:t xml:space="preserve">, to </w:t>
      </w:r>
      <w:r w:rsidRPr="00443C75">
        <w:rPr>
          <w:rFonts w:cs="Times New Roman"/>
          <w:spacing w:val="1"/>
          <w:sz w:val="20"/>
          <w:szCs w:val="20"/>
        </w:rPr>
        <w:t>e</w:t>
      </w:r>
      <w:r w:rsidRPr="00443C75">
        <w:rPr>
          <w:rFonts w:cs="Times New Roman"/>
          <w:spacing w:val="2"/>
          <w:sz w:val="20"/>
          <w:szCs w:val="20"/>
        </w:rPr>
        <w:t>x</w:t>
      </w:r>
      <w:r w:rsidRPr="00443C75">
        <w:rPr>
          <w:rFonts w:cs="Times New Roman"/>
          <w:spacing w:val="-1"/>
          <w:sz w:val="20"/>
          <w:szCs w:val="20"/>
        </w:rPr>
        <w:t>a</w:t>
      </w:r>
      <w:r w:rsidRPr="00443C75">
        <w:rPr>
          <w:rFonts w:cs="Times New Roman"/>
          <w:sz w:val="20"/>
          <w:szCs w:val="20"/>
        </w:rPr>
        <w:t>mine</w:t>
      </w:r>
      <w:r w:rsidRPr="00443C75">
        <w:rPr>
          <w:rFonts w:cs="Times New Roman"/>
          <w:spacing w:val="-1"/>
          <w:sz w:val="20"/>
          <w:szCs w:val="20"/>
        </w:rPr>
        <w:t xml:space="preserve"> </w:t>
      </w:r>
      <w:r w:rsidRPr="00443C75">
        <w:rPr>
          <w:rFonts w:cs="Times New Roman"/>
          <w:sz w:val="20"/>
          <w:szCs w:val="20"/>
        </w:rPr>
        <w:t>the</w:t>
      </w:r>
      <w:r w:rsidRPr="00443C75">
        <w:rPr>
          <w:rFonts w:cs="Times New Roman"/>
          <w:spacing w:val="-1"/>
          <w:sz w:val="20"/>
          <w:szCs w:val="20"/>
        </w:rPr>
        <w:t xml:space="preserve"> </w:t>
      </w:r>
      <w:r w:rsidRPr="00443C75">
        <w:rPr>
          <w:rFonts w:cs="Times New Roman"/>
          <w:sz w:val="20"/>
          <w:szCs w:val="20"/>
        </w:rPr>
        <w:t>do</w:t>
      </w:r>
      <w:r w:rsidRPr="00443C75">
        <w:rPr>
          <w:rFonts w:cs="Times New Roman"/>
          <w:spacing w:val="-1"/>
          <w:sz w:val="20"/>
          <w:szCs w:val="20"/>
        </w:rPr>
        <w:t>c</w:t>
      </w:r>
      <w:r w:rsidRPr="00443C75">
        <w:rPr>
          <w:rFonts w:cs="Times New Roman"/>
          <w:sz w:val="20"/>
          <w:szCs w:val="20"/>
        </w:rPr>
        <w:t>um</w:t>
      </w:r>
      <w:r w:rsidRPr="00443C75">
        <w:rPr>
          <w:rFonts w:cs="Times New Roman"/>
          <w:spacing w:val="-1"/>
          <w:sz w:val="20"/>
          <w:szCs w:val="20"/>
        </w:rPr>
        <w:t>e</w:t>
      </w:r>
      <w:r w:rsidRPr="00443C75">
        <w:rPr>
          <w:rFonts w:cs="Times New Roman"/>
          <w:sz w:val="20"/>
          <w:szCs w:val="20"/>
        </w:rPr>
        <w:t xml:space="preserve">nts </w:t>
      </w:r>
      <w:r w:rsidRPr="00443C75">
        <w:rPr>
          <w:rFonts w:cs="Times New Roman"/>
          <w:spacing w:val="-1"/>
          <w:sz w:val="20"/>
          <w:szCs w:val="20"/>
        </w:rPr>
        <w:t>a</w:t>
      </w:r>
      <w:r w:rsidRPr="00443C75">
        <w:rPr>
          <w:rFonts w:cs="Times New Roman"/>
          <w:sz w:val="20"/>
          <w:szCs w:val="20"/>
        </w:rPr>
        <w:t>nd d</w:t>
      </w:r>
      <w:r w:rsidRPr="00443C75">
        <w:rPr>
          <w:rFonts w:cs="Times New Roman"/>
          <w:spacing w:val="-1"/>
          <w:sz w:val="20"/>
          <w:szCs w:val="20"/>
        </w:rPr>
        <w:t>e</w:t>
      </w:r>
      <w:r w:rsidRPr="00443C75">
        <w:rPr>
          <w:rFonts w:cs="Times New Roman"/>
          <w:sz w:val="20"/>
          <w:szCs w:val="20"/>
        </w:rPr>
        <w:t>t</w:t>
      </w:r>
      <w:r w:rsidRPr="00443C75">
        <w:rPr>
          <w:rFonts w:cs="Times New Roman"/>
          <w:spacing w:val="-1"/>
          <w:sz w:val="20"/>
          <w:szCs w:val="20"/>
        </w:rPr>
        <w:t>er</w:t>
      </w:r>
      <w:r w:rsidRPr="00443C75">
        <w:rPr>
          <w:rFonts w:cs="Times New Roman"/>
          <w:sz w:val="20"/>
          <w:szCs w:val="20"/>
        </w:rPr>
        <w:t>mine wh</w:t>
      </w:r>
      <w:r w:rsidRPr="00443C75">
        <w:rPr>
          <w:rFonts w:cs="Times New Roman"/>
          <w:spacing w:val="-1"/>
          <w:sz w:val="20"/>
          <w:szCs w:val="20"/>
        </w:rPr>
        <w:t>e</w:t>
      </w:r>
      <w:r w:rsidRPr="00443C75">
        <w:rPr>
          <w:rFonts w:cs="Times New Roman"/>
          <w:sz w:val="20"/>
          <w:szCs w:val="20"/>
        </w:rPr>
        <w:t>th</w:t>
      </w:r>
      <w:r w:rsidRPr="00443C75">
        <w:rPr>
          <w:rFonts w:cs="Times New Roman"/>
          <w:spacing w:val="-1"/>
          <w:sz w:val="20"/>
          <w:szCs w:val="20"/>
        </w:rPr>
        <w:t>e</w:t>
      </w:r>
      <w:r w:rsidRPr="00443C75">
        <w:rPr>
          <w:rFonts w:cs="Times New Roman"/>
          <w:sz w:val="20"/>
          <w:szCs w:val="20"/>
        </w:rPr>
        <w:t>r</w:t>
      </w:r>
      <w:r w:rsidRPr="00443C75">
        <w:rPr>
          <w:rFonts w:cs="Times New Roman"/>
          <w:spacing w:val="-1"/>
          <w:sz w:val="20"/>
          <w:szCs w:val="20"/>
        </w:rPr>
        <w:t xml:space="preserve"> </w:t>
      </w:r>
      <w:r w:rsidRPr="00443C75">
        <w:rPr>
          <w:rFonts w:cs="Times New Roman"/>
          <w:sz w:val="20"/>
          <w:szCs w:val="20"/>
        </w:rPr>
        <w:t>to t</w:t>
      </w:r>
      <w:r w:rsidRPr="00443C75">
        <w:rPr>
          <w:rFonts w:cs="Times New Roman"/>
          <w:spacing w:val="-1"/>
          <w:sz w:val="20"/>
          <w:szCs w:val="20"/>
        </w:rPr>
        <w:t>a</w:t>
      </w:r>
      <w:r w:rsidRPr="00443C75">
        <w:rPr>
          <w:rFonts w:cs="Times New Roman"/>
          <w:sz w:val="20"/>
          <w:szCs w:val="20"/>
        </w:rPr>
        <w:t>ke</w:t>
      </w:r>
      <w:r w:rsidRPr="00443C75">
        <w:rPr>
          <w:rFonts w:cs="Times New Roman"/>
          <w:spacing w:val="-1"/>
          <w:sz w:val="20"/>
          <w:szCs w:val="20"/>
        </w:rPr>
        <w:t xml:space="preserve"> </w:t>
      </w:r>
      <w:r w:rsidRPr="00443C75">
        <w:rPr>
          <w:rFonts w:cs="Times New Roman"/>
          <w:sz w:val="20"/>
          <w:szCs w:val="20"/>
        </w:rPr>
        <w:t xml:space="preserve">up </w:t>
      </w:r>
      <w:r w:rsidRPr="00443C75">
        <w:rPr>
          <w:rFonts w:cs="Times New Roman"/>
          <w:spacing w:val="2"/>
          <w:sz w:val="20"/>
          <w:szCs w:val="20"/>
        </w:rPr>
        <w:t>o</w:t>
      </w:r>
      <w:r w:rsidRPr="00443C75">
        <w:rPr>
          <w:rFonts w:cs="Times New Roman"/>
          <w:sz w:val="20"/>
          <w:szCs w:val="20"/>
        </w:rPr>
        <w:t>r</w:t>
      </w:r>
      <w:r w:rsidRPr="00443C75">
        <w:rPr>
          <w:rFonts w:cs="Times New Roman"/>
          <w:spacing w:val="-1"/>
          <w:sz w:val="20"/>
          <w:szCs w:val="20"/>
        </w:rPr>
        <w:t xml:space="preserve"> r</w:t>
      </w:r>
      <w:r w:rsidRPr="00443C75">
        <w:rPr>
          <w:rFonts w:cs="Times New Roman"/>
          <w:spacing w:val="1"/>
          <w:sz w:val="20"/>
          <w:szCs w:val="20"/>
        </w:rPr>
        <w:t>e</w:t>
      </w:r>
      <w:r w:rsidRPr="00443C75">
        <w:rPr>
          <w:rFonts w:cs="Times New Roman"/>
          <w:spacing w:val="2"/>
          <w:sz w:val="20"/>
          <w:szCs w:val="20"/>
        </w:rPr>
        <w:t>f</w:t>
      </w:r>
      <w:r w:rsidRPr="00443C75">
        <w:rPr>
          <w:rFonts w:cs="Times New Roman"/>
          <w:sz w:val="20"/>
          <w:szCs w:val="20"/>
        </w:rPr>
        <w:t>use</w:t>
      </w:r>
      <w:r w:rsidRPr="00443C75">
        <w:rPr>
          <w:rFonts w:cs="Times New Roman"/>
          <w:spacing w:val="-1"/>
          <w:sz w:val="20"/>
          <w:szCs w:val="20"/>
        </w:rPr>
        <w:t xml:space="preserve"> </w:t>
      </w:r>
      <w:r w:rsidRPr="00443C75">
        <w:rPr>
          <w:rFonts w:cs="Times New Roman"/>
          <w:sz w:val="20"/>
          <w:szCs w:val="20"/>
        </w:rPr>
        <w:t>the</w:t>
      </w:r>
      <w:r w:rsidRPr="00443C75">
        <w:rPr>
          <w:rFonts w:cs="Times New Roman"/>
          <w:spacing w:val="-1"/>
          <w:sz w:val="20"/>
          <w:szCs w:val="20"/>
        </w:rPr>
        <w:t xml:space="preserve"> </w:t>
      </w:r>
      <w:r w:rsidRPr="00443C75">
        <w:rPr>
          <w:rFonts w:cs="Times New Roman"/>
          <w:sz w:val="20"/>
          <w:szCs w:val="20"/>
        </w:rPr>
        <w:t>do</w:t>
      </w:r>
      <w:r w:rsidRPr="00443C75">
        <w:rPr>
          <w:rFonts w:cs="Times New Roman"/>
          <w:spacing w:val="-1"/>
          <w:sz w:val="20"/>
          <w:szCs w:val="20"/>
        </w:rPr>
        <w:t>c</w:t>
      </w:r>
      <w:r w:rsidRPr="00443C75">
        <w:rPr>
          <w:rFonts w:cs="Times New Roman"/>
          <w:sz w:val="20"/>
          <w:szCs w:val="20"/>
        </w:rPr>
        <w:t>um</w:t>
      </w:r>
      <w:r w:rsidRPr="00443C75">
        <w:rPr>
          <w:rFonts w:cs="Times New Roman"/>
          <w:spacing w:val="-1"/>
          <w:sz w:val="20"/>
          <w:szCs w:val="20"/>
        </w:rPr>
        <w:t>e</w:t>
      </w:r>
      <w:r w:rsidRPr="00443C75">
        <w:rPr>
          <w:rFonts w:cs="Times New Roman"/>
          <w:sz w:val="20"/>
          <w:szCs w:val="20"/>
        </w:rPr>
        <w:t xml:space="preserve">nts </w:t>
      </w:r>
      <w:r w:rsidRPr="00443C75">
        <w:rPr>
          <w:rFonts w:cs="Times New Roman"/>
          <w:spacing w:val="-1"/>
          <w:sz w:val="20"/>
          <w:szCs w:val="20"/>
        </w:rPr>
        <w:t>a</w:t>
      </w:r>
      <w:r w:rsidRPr="00443C75">
        <w:rPr>
          <w:rFonts w:cs="Times New Roman"/>
          <w:sz w:val="20"/>
          <w:szCs w:val="20"/>
        </w:rPr>
        <w:t>nd shall</w:t>
      </w:r>
      <w:r w:rsidRPr="00443C75">
        <w:rPr>
          <w:rFonts w:cs="Times New Roman"/>
          <w:spacing w:val="2"/>
          <w:sz w:val="20"/>
          <w:szCs w:val="20"/>
        </w:rPr>
        <w:t xml:space="preserve"> </w:t>
      </w:r>
      <w:r w:rsidRPr="00443C75">
        <w:rPr>
          <w:rFonts w:cs="Times New Roman"/>
          <w:sz w:val="20"/>
          <w:szCs w:val="20"/>
        </w:rPr>
        <w:t>in</w:t>
      </w:r>
      <w:r w:rsidRPr="00443C75">
        <w:rPr>
          <w:rFonts w:cs="Times New Roman"/>
          <w:spacing w:val="-1"/>
          <w:sz w:val="20"/>
          <w:szCs w:val="20"/>
        </w:rPr>
        <w:t>f</w:t>
      </w:r>
      <w:r w:rsidRPr="00443C75">
        <w:rPr>
          <w:rFonts w:cs="Times New Roman"/>
          <w:sz w:val="20"/>
          <w:szCs w:val="20"/>
        </w:rPr>
        <w:t>o</w:t>
      </w:r>
      <w:r w:rsidRPr="00443C75">
        <w:rPr>
          <w:rFonts w:cs="Times New Roman"/>
          <w:spacing w:val="-1"/>
          <w:sz w:val="20"/>
          <w:szCs w:val="20"/>
        </w:rPr>
        <w:t>r</w:t>
      </w:r>
      <w:r w:rsidRPr="00443C75">
        <w:rPr>
          <w:rFonts w:cs="Times New Roman"/>
          <w:sz w:val="20"/>
          <w:szCs w:val="20"/>
        </w:rPr>
        <w:t>m the</w:t>
      </w:r>
      <w:r w:rsidRPr="00443C75">
        <w:rPr>
          <w:rFonts w:cs="Times New Roman"/>
          <w:spacing w:val="-1"/>
          <w:sz w:val="20"/>
          <w:szCs w:val="20"/>
        </w:rPr>
        <w:t xml:space="preserve"> </w:t>
      </w:r>
      <w:r w:rsidRPr="00443C75">
        <w:rPr>
          <w:rFonts w:cs="Times New Roman"/>
          <w:spacing w:val="-2"/>
          <w:sz w:val="20"/>
          <w:szCs w:val="20"/>
        </w:rPr>
        <w:t>B</w:t>
      </w:r>
      <w:r w:rsidRPr="00443C75">
        <w:rPr>
          <w:rFonts w:cs="Times New Roman"/>
          <w:spacing w:val="-1"/>
          <w:sz w:val="20"/>
          <w:szCs w:val="20"/>
        </w:rPr>
        <w:t>e</w:t>
      </w:r>
      <w:r w:rsidRPr="00443C75">
        <w:rPr>
          <w:rFonts w:cs="Times New Roman"/>
          <w:spacing w:val="2"/>
          <w:sz w:val="20"/>
          <w:szCs w:val="20"/>
        </w:rPr>
        <w:t>n</w:t>
      </w:r>
      <w:r w:rsidRPr="00443C75">
        <w:rPr>
          <w:rFonts w:cs="Times New Roman"/>
          <w:spacing w:val="-1"/>
          <w:sz w:val="20"/>
          <w:szCs w:val="20"/>
        </w:rPr>
        <w:t>ef</w:t>
      </w:r>
      <w:r w:rsidRPr="00443C75">
        <w:rPr>
          <w:rFonts w:cs="Times New Roman"/>
          <w:sz w:val="20"/>
          <w:szCs w:val="20"/>
        </w:rPr>
        <w:t>i</w:t>
      </w:r>
      <w:r w:rsidRPr="00443C75">
        <w:rPr>
          <w:rFonts w:cs="Times New Roman"/>
          <w:spacing w:val="-1"/>
          <w:sz w:val="20"/>
          <w:szCs w:val="20"/>
        </w:rPr>
        <w:t>c</w:t>
      </w:r>
      <w:r w:rsidRPr="00443C75">
        <w:rPr>
          <w:rFonts w:cs="Times New Roman"/>
          <w:spacing w:val="3"/>
          <w:sz w:val="20"/>
          <w:szCs w:val="20"/>
        </w:rPr>
        <w:t>i</w:t>
      </w:r>
      <w:r w:rsidRPr="00443C75">
        <w:rPr>
          <w:rFonts w:cs="Times New Roman"/>
          <w:spacing w:val="-1"/>
          <w:sz w:val="20"/>
          <w:szCs w:val="20"/>
        </w:rPr>
        <w:t>a</w:t>
      </w:r>
      <w:r w:rsidRPr="00443C75">
        <w:rPr>
          <w:rFonts w:cs="Times New Roman"/>
          <w:spacing w:val="4"/>
          <w:sz w:val="20"/>
          <w:szCs w:val="20"/>
        </w:rPr>
        <w:t>r</w:t>
      </w:r>
      <w:r w:rsidRPr="00443C75">
        <w:rPr>
          <w:rFonts w:cs="Times New Roman"/>
          <w:sz w:val="20"/>
          <w:szCs w:val="20"/>
        </w:rPr>
        <w:t>y</w:t>
      </w:r>
      <w:r w:rsidRPr="00443C75">
        <w:rPr>
          <w:rFonts w:cs="Times New Roman"/>
          <w:spacing w:val="-5"/>
          <w:sz w:val="20"/>
          <w:szCs w:val="20"/>
        </w:rPr>
        <w:t xml:space="preserve"> </w:t>
      </w:r>
      <w:r w:rsidRPr="00443C75">
        <w:rPr>
          <w:rFonts w:cs="Times New Roman"/>
          <w:spacing w:val="1"/>
          <w:sz w:val="20"/>
          <w:szCs w:val="20"/>
        </w:rPr>
        <w:t>a</w:t>
      </w:r>
      <w:r w:rsidRPr="00443C75">
        <w:rPr>
          <w:rFonts w:cs="Times New Roman"/>
          <w:spacing w:val="-1"/>
          <w:sz w:val="20"/>
          <w:szCs w:val="20"/>
        </w:rPr>
        <w:t>cc</w:t>
      </w:r>
      <w:r w:rsidRPr="00443C75">
        <w:rPr>
          <w:rFonts w:cs="Times New Roman"/>
          <w:sz w:val="20"/>
          <w:szCs w:val="20"/>
        </w:rPr>
        <w:t>o</w:t>
      </w:r>
      <w:r w:rsidRPr="00443C75">
        <w:rPr>
          <w:rFonts w:cs="Times New Roman"/>
          <w:spacing w:val="-1"/>
          <w:sz w:val="20"/>
          <w:szCs w:val="20"/>
        </w:rPr>
        <w:t>r</w:t>
      </w:r>
      <w:r w:rsidRPr="00443C75">
        <w:rPr>
          <w:rFonts w:cs="Times New Roman"/>
          <w:sz w:val="20"/>
          <w:szCs w:val="20"/>
        </w:rPr>
        <w:t>di</w:t>
      </w:r>
      <w:r w:rsidRPr="00443C75">
        <w:rPr>
          <w:rFonts w:cs="Times New Roman"/>
          <w:spacing w:val="2"/>
          <w:sz w:val="20"/>
          <w:szCs w:val="20"/>
        </w:rPr>
        <w:t>n</w:t>
      </w:r>
      <w:r w:rsidRPr="00443C75">
        <w:rPr>
          <w:rFonts w:cs="Times New Roman"/>
          <w:spacing w:val="-2"/>
          <w:sz w:val="20"/>
          <w:szCs w:val="20"/>
        </w:rPr>
        <w:t>g</w:t>
      </w:r>
      <w:r w:rsidRPr="00443C75">
        <w:rPr>
          <w:rFonts w:cs="Times New Roman"/>
          <w:spacing w:val="5"/>
          <w:sz w:val="20"/>
          <w:szCs w:val="20"/>
        </w:rPr>
        <w:t>l</w:t>
      </w:r>
      <w:r w:rsidRPr="00443C75">
        <w:rPr>
          <w:rFonts w:cs="Times New Roman"/>
          <w:spacing w:val="-5"/>
          <w:sz w:val="20"/>
          <w:szCs w:val="20"/>
        </w:rPr>
        <w:t>y</w:t>
      </w:r>
      <w:r w:rsidRPr="00443C75">
        <w:rPr>
          <w:rFonts w:cs="Times New Roman"/>
          <w:sz w:val="20"/>
          <w:szCs w:val="20"/>
        </w:rPr>
        <w:t xml:space="preserve">. </w:t>
      </w:r>
      <w:r w:rsidRPr="00443C75">
        <w:rPr>
          <w:rFonts w:cs="Times New Roman"/>
          <w:spacing w:val="1"/>
          <w:sz w:val="20"/>
          <w:szCs w:val="20"/>
        </w:rPr>
        <w:t>W</w:t>
      </w:r>
      <w:r w:rsidRPr="00443C75">
        <w:rPr>
          <w:rFonts w:cs="Times New Roman"/>
          <w:sz w:val="20"/>
          <w:szCs w:val="20"/>
        </w:rPr>
        <w:t xml:space="preserve">ith </w:t>
      </w:r>
      <w:r w:rsidRPr="00443C75">
        <w:rPr>
          <w:rFonts w:cs="Times New Roman"/>
          <w:spacing w:val="-1"/>
          <w:sz w:val="20"/>
          <w:szCs w:val="20"/>
        </w:rPr>
        <w:t>re</w:t>
      </w:r>
      <w:r w:rsidRPr="00443C75">
        <w:rPr>
          <w:rFonts w:cs="Times New Roman"/>
          <w:sz w:val="20"/>
          <w:szCs w:val="20"/>
        </w:rPr>
        <w:t>sp</w:t>
      </w:r>
      <w:r w:rsidRPr="00443C75">
        <w:rPr>
          <w:rFonts w:cs="Times New Roman"/>
          <w:spacing w:val="-1"/>
          <w:sz w:val="20"/>
          <w:szCs w:val="20"/>
        </w:rPr>
        <w:t>ec</w:t>
      </w:r>
      <w:r w:rsidRPr="00443C75">
        <w:rPr>
          <w:rFonts w:cs="Times New Roman"/>
          <w:sz w:val="20"/>
          <w:szCs w:val="20"/>
        </w:rPr>
        <w:t>t to A</w:t>
      </w:r>
      <w:r w:rsidRPr="00443C75">
        <w:rPr>
          <w:rFonts w:cs="Times New Roman"/>
          <w:spacing w:val="-1"/>
          <w:sz w:val="20"/>
          <w:szCs w:val="20"/>
        </w:rPr>
        <w:t>r</w:t>
      </w:r>
      <w:r w:rsidRPr="00443C75">
        <w:rPr>
          <w:rFonts w:cs="Times New Roman"/>
          <w:sz w:val="20"/>
          <w:szCs w:val="20"/>
        </w:rPr>
        <w:t>ti</w:t>
      </w:r>
      <w:r w:rsidRPr="00443C75">
        <w:rPr>
          <w:rFonts w:cs="Times New Roman"/>
          <w:spacing w:val="-1"/>
          <w:sz w:val="20"/>
          <w:szCs w:val="20"/>
        </w:rPr>
        <w:t>c</w:t>
      </w:r>
      <w:r w:rsidRPr="00443C75">
        <w:rPr>
          <w:rFonts w:cs="Times New Roman"/>
          <w:sz w:val="20"/>
          <w:szCs w:val="20"/>
        </w:rPr>
        <w:t>le</w:t>
      </w:r>
      <w:r w:rsidRPr="00443C75">
        <w:rPr>
          <w:rFonts w:cs="Times New Roman"/>
          <w:spacing w:val="-1"/>
          <w:sz w:val="20"/>
          <w:szCs w:val="20"/>
        </w:rPr>
        <w:t xml:space="preserve"> </w:t>
      </w:r>
      <w:r w:rsidRPr="00443C75">
        <w:rPr>
          <w:rFonts w:cs="Times New Roman"/>
          <w:spacing w:val="2"/>
          <w:sz w:val="20"/>
          <w:szCs w:val="20"/>
        </w:rPr>
        <w:t>1</w:t>
      </w:r>
      <w:r w:rsidRPr="00443C75">
        <w:rPr>
          <w:rFonts w:cs="Times New Roman"/>
          <w:sz w:val="20"/>
          <w:szCs w:val="20"/>
        </w:rPr>
        <w:t>6</w:t>
      </w:r>
      <w:r w:rsidRPr="00443C75">
        <w:rPr>
          <w:rFonts w:cs="Times New Roman"/>
          <w:spacing w:val="-1"/>
          <w:sz w:val="20"/>
          <w:szCs w:val="20"/>
        </w:rPr>
        <w:t>(</w:t>
      </w:r>
      <w:r w:rsidRPr="00443C75">
        <w:rPr>
          <w:rFonts w:cs="Times New Roman"/>
          <w:sz w:val="20"/>
          <w:szCs w:val="20"/>
        </w:rPr>
        <w:t>d)</w:t>
      </w:r>
      <w:r w:rsidRPr="00443C75">
        <w:rPr>
          <w:rFonts w:cs="Times New Roman"/>
          <w:spacing w:val="-1"/>
          <w:sz w:val="20"/>
          <w:szCs w:val="20"/>
        </w:rPr>
        <w:t xml:space="preserve"> </w:t>
      </w:r>
      <w:r w:rsidRPr="00443C75">
        <w:rPr>
          <w:rFonts w:cs="Times New Roman"/>
          <w:sz w:val="20"/>
          <w:szCs w:val="20"/>
        </w:rPr>
        <w:t>of</w:t>
      </w:r>
      <w:r w:rsidRPr="00443C75">
        <w:rPr>
          <w:rFonts w:cs="Times New Roman"/>
          <w:spacing w:val="-1"/>
          <w:sz w:val="20"/>
          <w:szCs w:val="20"/>
        </w:rPr>
        <w:t xml:space="preserve"> </w:t>
      </w:r>
      <w:r w:rsidRPr="00443C75">
        <w:rPr>
          <w:rFonts w:cs="Times New Roman"/>
          <w:sz w:val="20"/>
          <w:szCs w:val="20"/>
        </w:rPr>
        <w:t>the</w:t>
      </w:r>
      <w:r w:rsidRPr="00443C75">
        <w:rPr>
          <w:rFonts w:cs="Times New Roman"/>
          <w:spacing w:val="-1"/>
          <w:sz w:val="20"/>
          <w:szCs w:val="20"/>
        </w:rPr>
        <w:t xml:space="preserve"> </w:t>
      </w:r>
      <w:r w:rsidRPr="00443C75">
        <w:rPr>
          <w:rFonts w:cs="Times New Roman"/>
          <w:sz w:val="20"/>
          <w:szCs w:val="20"/>
        </w:rPr>
        <w:t>U</w:t>
      </w:r>
      <w:r w:rsidRPr="00443C75">
        <w:rPr>
          <w:rFonts w:cs="Times New Roman"/>
          <w:spacing w:val="1"/>
          <w:sz w:val="20"/>
          <w:szCs w:val="20"/>
        </w:rPr>
        <w:t>CP</w:t>
      </w:r>
      <w:r w:rsidRPr="00443C75">
        <w:rPr>
          <w:rFonts w:cs="Times New Roman"/>
          <w:sz w:val="20"/>
          <w:szCs w:val="20"/>
        </w:rPr>
        <w:t>, the</w:t>
      </w:r>
      <w:r w:rsidRPr="00443C75">
        <w:rPr>
          <w:rFonts w:cs="Times New Roman"/>
          <w:spacing w:val="-1"/>
          <w:sz w:val="20"/>
          <w:szCs w:val="20"/>
        </w:rPr>
        <w:t xml:space="preserve"> </w:t>
      </w:r>
      <w:r w:rsidRPr="00443C75">
        <w:rPr>
          <w:rFonts w:cs="Times New Roman"/>
          <w:sz w:val="20"/>
          <w:szCs w:val="20"/>
        </w:rPr>
        <w:t>noti</w:t>
      </w:r>
      <w:r w:rsidRPr="00443C75">
        <w:rPr>
          <w:rFonts w:cs="Times New Roman"/>
          <w:spacing w:val="-1"/>
          <w:sz w:val="20"/>
          <w:szCs w:val="20"/>
        </w:rPr>
        <w:t>c</w:t>
      </w:r>
      <w:r w:rsidRPr="00443C75">
        <w:rPr>
          <w:rFonts w:cs="Times New Roman"/>
          <w:sz w:val="20"/>
          <w:szCs w:val="20"/>
        </w:rPr>
        <w:t>e</w:t>
      </w:r>
      <w:r w:rsidRPr="00443C75">
        <w:rPr>
          <w:rFonts w:cs="Times New Roman"/>
          <w:spacing w:val="-1"/>
          <w:sz w:val="20"/>
          <w:szCs w:val="20"/>
        </w:rPr>
        <w:t xml:space="preserve"> re</w:t>
      </w:r>
      <w:r w:rsidRPr="00443C75">
        <w:rPr>
          <w:rFonts w:cs="Times New Roman"/>
          <w:sz w:val="20"/>
          <w:szCs w:val="20"/>
        </w:rPr>
        <w:t>qu</w:t>
      </w:r>
      <w:r w:rsidRPr="00443C75">
        <w:rPr>
          <w:rFonts w:cs="Times New Roman"/>
          <w:spacing w:val="3"/>
          <w:sz w:val="20"/>
          <w:szCs w:val="20"/>
        </w:rPr>
        <w:t>i</w:t>
      </w:r>
      <w:r w:rsidRPr="00443C75">
        <w:rPr>
          <w:rFonts w:cs="Times New Roman"/>
          <w:spacing w:val="-1"/>
          <w:sz w:val="20"/>
          <w:szCs w:val="20"/>
        </w:rPr>
        <w:t>re</w:t>
      </w:r>
      <w:r w:rsidRPr="00443C75">
        <w:rPr>
          <w:rFonts w:cs="Times New Roman"/>
          <w:sz w:val="20"/>
          <w:szCs w:val="20"/>
        </w:rPr>
        <w:t>d in sub</w:t>
      </w:r>
      <w:r w:rsidRPr="00443C75">
        <w:rPr>
          <w:rFonts w:cs="Times New Roman"/>
          <w:spacing w:val="-1"/>
          <w:sz w:val="20"/>
          <w:szCs w:val="20"/>
        </w:rPr>
        <w:t>-</w:t>
      </w:r>
      <w:r w:rsidRPr="00443C75">
        <w:rPr>
          <w:rFonts w:cs="Times New Roman"/>
          <w:spacing w:val="1"/>
          <w:sz w:val="20"/>
          <w:szCs w:val="20"/>
        </w:rPr>
        <w:t>a</w:t>
      </w:r>
      <w:r w:rsidRPr="00443C75">
        <w:rPr>
          <w:rFonts w:cs="Times New Roman"/>
          <w:spacing w:val="-1"/>
          <w:sz w:val="20"/>
          <w:szCs w:val="20"/>
        </w:rPr>
        <w:t>r</w:t>
      </w:r>
      <w:r w:rsidRPr="00443C75">
        <w:rPr>
          <w:rFonts w:cs="Times New Roman"/>
          <w:sz w:val="20"/>
          <w:szCs w:val="20"/>
        </w:rPr>
        <w:t>ti</w:t>
      </w:r>
      <w:r w:rsidRPr="00443C75">
        <w:rPr>
          <w:rFonts w:cs="Times New Roman"/>
          <w:spacing w:val="-1"/>
          <w:sz w:val="20"/>
          <w:szCs w:val="20"/>
        </w:rPr>
        <w:t>c</w:t>
      </w:r>
      <w:r w:rsidRPr="00443C75">
        <w:rPr>
          <w:rFonts w:cs="Times New Roman"/>
          <w:sz w:val="20"/>
          <w:szCs w:val="20"/>
        </w:rPr>
        <w:t>le</w:t>
      </w:r>
      <w:r w:rsidRPr="00443C75">
        <w:rPr>
          <w:rFonts w:cs="Times New Roman"/>
          <w:spacing w:val="1"/>
          <w:sz w:val="20"/>
          <w:szCs w:val="20"/>
        </w:rPr>
        <w:t xml:space="preserve"> </w:t>
      </w:r>
      <w:r w:rsidRPr="00443C75">
        <w:rPr>
          <w:rFonts w:cs="Times New Roman"/>
          <w:sz w:val="20"/>
          <w:szCs w:val="20"/>
        </w:rPr>
        <w:t>16C</w:t>
      </w:r>
      <w:r w:rsidRPr="00443C75">
        <w:rPr>
          <w:rFonts w:cs="Times New Roman"/>
          <w:spacing w:val="1"/>
          <w:sz w:val="20"/>
          <w:szCs w:val="20"/>
        </w:rPr>
        <w:t xml:space="preserve"> </w:t>
      </w:r>
      <w:r w:rsidRPr="00443C75">
        <w:rPr>
          <w:rFonts w:cs="Times New Roman"/>
          <w:sz w:val="20"/>
          <w:szCs w:val="20"/>
        </w:rPr>
        <w:t xml:space="preserve">must be </w:t>
      </w:r>
      <w:r w:rsidRPr="00443C75">
        <w:rPr>
          <w:rFonts w:cs="Times New Roman"/>
          <w:spacing w:val="-2"/>
          <w:sz w:val="20"/>
          <w:szCs w:val="20"/>
        </w:rPr>
        <w:t>g</w:t>
      </w:r>
      <w:r w:rsidRPr="00443C75">
        <w:rPr>
          <w:rFonts w:cs="Times New Roman"/>
          <w:sz w:val="20"/>
          <w:szCs w:val="20"/>
        </w:rPr>
        <w:t>iv</w:t>
      </w:r>
      <w:r w:rsidRPr="00443C75">
        <w:rPr>
          <w:rFonts w:cs="Times New Roman"/>
          <w:spacing w:val="-1"/>
          <w:sz w:val="20"/>
          <w:szCs w:val="20"/>
        </w:rPr>
        <w:t>e</w:t>
      </w:r>
      <w:r w:rsidRPr="00443C75">
        <w:rPr>
          <w:rFonts w:cs="Times New Roman"/>
          <w:sz w:val="20"/>
          <w:szCs w:val="20"/>
        </w:rPr>
        <w:t>n no l</w:t>
      </w:r>
      <w:r w:rsidRPr="00443C75">
        <w:rPr>
          <w:rFonts w:cs="Times New Roman"/>
          <w:spacing w:val="-1"/>
          <w:sz w:val="20"/>
          <w:szCs w:val="20"/>
        </w:rPr>
        <w:t>a</w:t>
      </w:r>
      <w:r w:rsidRPr="00443C75">
        <w:rPr>
          <w:rFonts w:cs="Times New Roman"/>
          <w:spacing w:val="3"/>
          <w:sz w:val="20"/>
          <w:szCs w:val="20"/>
        </w:rPr>
        <w:t>t</w:t>
      </w:r>
      <w:r w:rsidRPr="00443C75">
        <w:rPr>
          <w:rFonts w:cs="Times New Roman"/>
          <w:spacing w:val="-1"/>
          <w:sz w:val="20"/>
          <w:szCs w:val="20"/>
        </w:rPr>
        <w:t>e</w:t>
      </w:r>
      <w:r w:rsidRPr="00443C75">
        <w:rPr>
          <w:rFonts w:cs="Times New Roman"/>
          <w:sz w:val="20"/>
          <w:szCs w:val="20"/>
        </w:rPr>
        <w:t>r</w:t>
      </w:r>
      <w:r w:rsidRPr="00443C75">
        <w:rPr>
          <w:rFonts w:cs="Times New Roman"/>
          <w:spacing w:val="-1"/>
          <w:sz w:val="20"/>
          <w:szCs w:val="20"/>
        </w:rPr>
        <w:t xml:space="preserve"> </w:t>
      </w:r>
      <w:r w:rsidRPr="00443C75">
        <w:rPr>
          <w:rFonts w:cs="Times New Roman"/>
          <w:sz w:val="20"/>
          <w:szCs w:val="20"/>
        </w:rPr>
        <w:t>th</w:t>
      </w:r>
      <w:r w:rsidRPr="00443C75">
        <w:rPr>
          <w:rFonts w:cs="Times New Roman"/>
          <w:spacing w:val="-1"/>
          <w:sz w:val="20"/>
          <w:szCs w:val="20"/>
        </w:rPr>
        <w:t>a</w:t>
      </w:r>
      <w:r w:rsidRPr="00443C75">
        <w:rPr>
          <w:rFonts w:cs="Times New Roman"/>
          <w:sz w:val="20"/>
          <w:szCs w:val="20"/>
        </w:rPr>
        <w:t>n the</w:t>
      </w:r>
      <w:r w:rsidRPr="00443C75">
        <w:rPr>
          <w:rFonts w:cs="Times New Roman"/>
          <w:spacing w:val="-1"/>
          <w:sz w:val="20"/>
          <w:szCs w:val="20"/>
        </w:rPr>
        <w:t xml:space="preserve"> </w:t>
      </w:r>
      <w:r w:rsidRPr="00443C75">
        <w:rPr>
          <w:rFonts w:cs="Times New Roman"/>
          <w:spacing w:val="2"/>
          <w:sz w:val="20"/>
          <w:szCs w:val="20"/>
        </w:rPr>
        <w:t>b</w:t>
      </w:r>
      <w:r w:rsidRPr="00443C75">
        <w:rPr>
          <w:rFonts w:cs="Times New Roman"/>
          <w:spacing w:val="1"/>
          <w:sz w:val="20"/>
          <w:szCs w:val="20"/>
        </w:rPr>
        <w:t>a</w:t>
      </w:r>
      <w:r w:rsidRPr="00443C75">
        <w:rPr>
          <w:rFonts w:cs="Times New Roman"/>
          <w:sz w:val="20"/>
          <w:szCs w:val="20"/>
        </w:rPr>
        <w:t>nks’</w:t>
      </w:r>
      <w:r w:rsidRPr="00443C75">
        <w:rPr>
          <w:rFonts w:cs="Times New Roman"/>
          <w:spacing w:val="-1"/>
          <w:sz w:val="20"/>
          <w:szCs w:val="20"/>
        </w:rPr>
        <w:t xml:space="preserve"> c</w:t>
      </w:r>
      <w:r w:rsidRPr="00443C75">
        <w:rPr>
          <w:rFonts w:cs="Times New Roman"/>
          <w:sz w:val="20"/>
          <w:szCs w:val="20"/>
        </w:rPr>
        <w:t>lose</w:t>
      </w:r>
      <w:r w:rsidRPr="00443C75">
        <w:rPr>
          <w:rFonts w:cs="Times New Roman"/>
          <w:spacing w:val="-1"/>
          <w:sz w:val="20"/>
          <w:szCs w:val="20"/>
        </w:rPr>
        <w:t xml:space="preserve"> </w:t>
      </w:r>
      <w:r w:rsidRPr="00443C75">
        <w:rPr>
          <w:rFonts w:cs="Times New Roman"/>
          <w:sz w:val="20"/>
          <w:szCs w:val="20"/>
        </w:rPr>
        <w:t>of</w:t>
      </w:r>
      <w:r w:rsidRPr="00443C75">
        <w:rPr>
          <w:rFonts w:cs="Times New Roman"/>
          <w:spacing w:val="-1"/>
          <w:sz w:val="20"/>
          <w:szCs w:val="20"/>
        </w:rPr>
        <w:t xml:space="preserve"> </w:t>
      </w:r>
      <w:r w:rsidRPr="00443C75">
        <w:rPr>
          <w:rFonts w:cs="Times New Roman"/>
          <w:sz w:val="20"/>
          <w:szCs w:val="20"/>
        </w:rPr>
        <w:t>busin</w:t>
      </w:r>
      <w:r w:rsidRPr="00443C75">
        <w:rPr>
          <w:rFonts w:cs="Times New Roman"/>
          <w:spacing w:val="-1"/>
          <w:sz w:val="20"/>
          <w:szCs w:val="20"/>
        </w:rPr>
        <w:t>e</w:t>
      </w:r>
      <w:r w:rsidRPr="00443C75">
        <w:rPr>
          <w:rFonts w:cs="Times New Roman"/>
          <w:sz w:val="20"/>
          <w:szCs w:val="20"/>
        </w:rPr>
        <w:t>ss on</w:t>
      </w:r>
      <w:r w:rsidRPr="00443C75">
        <w:rPr>
          <w:rFonts w:cs="Times New Roman"/>
          <w:spacing w:val="2"/>
          <w:sz w:val="20"/>
          <w:szCs w:val="20"/>
        </w:rPr>
        <w:t xml:space="preserve"> </w:t>
      </w:r>
      <w:r w:rsidRPr="00443C75">
        <w:rPr>
          <w:rFonts w:cs="Times New Roman"/>
          <w:sz w:val="20"/>
          <w:szCs w:val="20"/>
        </w:rPr>
        <w:t>the</w:t>
      </w:r>
      <w:r w:rsidRPr="00443C75">
        <w:rPr>
          <w:rFonts w:cs="Times New Roman"/>
          <w:spacing w:val="-1"/>
          <w:sz w:val="20"/>
          <w:szCs w:val="20"/>
        </w:rPr>
        <w:t xml:space="preserve"> </w:t>
      </w:r>
      <w:r w:rsidRPr="00443C75">
        <w:rPr>
          <w:rFonts w:cs="Times New Roman"/>
          <w:sz w:val="20"/>
          <w:szCs w:val="20"/>
        </w:rPr>
        <w:t>thi</w:t>
      </w:r>
      <w:r w:rsidRPr="00443C75">
        <w:rPr>
          <w:rFonts w:cs="Times New Roman"/>
          <w:spacing w:val="-1"/>
          <w:sz w:val="20"/>
          <w:szCs w:val="20"/>
        </w:rPr>
        <w:t>r</w:t>
      </w:r>
      <w:r w:rsidRPr="00443C75">
        <w:rPr>
          <w:rFonts w:cs="Times New Roman"/>
          <w:sz w:val="20"/>
          <w:szCs w:val="20"/>
        </w:rPr>
        <w:t xml:space="preserve">d </w:t>
      </w:r>
      <w:r w:rsidRPr="00443C75">
        <w:rPr>
          <w:rFonts w:cs="Times New Roman"/>
          <w:spacing w:val="-2"/>
          <w:sz w:val="20"/>
          <w:szCs w:val="20"/>
        </w:rPr>
        <w:t>B</w:t>
      </w:r>
      <w:r w:rsidRPr="00443C75">
        <w:rPr>
          <w:rFonts w:cs="Times New Roman"/>
          <w:sz w:val="20"/>
          <w:szCs w:val="20"/>
        </w:rPr>
        <w:t>usin</w:t>
      </w:r>
      <w:r w:rsidRPr="00443C75">
        <w:rPr>
          <w:rFonts w:cs="Times New Roman"/>
          <w:spacing w:val="-1"/>
          <w:sz w:val="20"/>
          <w:szCs w:val="20"/>
        </w:rPr>
        <w:t>e</w:t>
      </w:r>
      <w:r w:rsidRPr="00443C75">
        <w:rPr>
          <w:rFonts w:cs="Times New Roman"/>
          <w:sz w:val="20"/>
          <w:szCs w:val="20"/>
        </w:rPr>
        <w:t>ss D</w:t>
      </w:r>
      <w:r w:rsidRPr="00443C75">
        <w:rPr>
          <w:rFonts w:cs="Times New Roman"/>
          <w:spacing w:val="4"/>
          <w:sz w:val="20"/>
          <w:szCs w:val="20"/>
        </w:rPr>
        <w:t>a</w:t>
      </w:r>
      <w:r w:rsidRPr="00443C75">
        <w:rPr>
          <w:rFonts w:cs="Times New Roman"/>
          <w:sz w:val="20"/>
          <w:szCs w:val="20"/>
        </w:rPr>
        <w:t>y</w:t>
      </w:r>
      <w:r w:rsidRPr="00443C75">
        <w:rPr>
          <w:rFonts w:cs="Times New Roman"/>
          <w:spacing w:val="-2"/>
          <w:sz w:val="20"/>
          <w:szCs w:val="20"/>
        </w:rPr>
        <w:t xml:space="preserve"> </w:t>
      </w:r>
      <w:r w:rsidRPr="00443C75">
        <w:rPr>
          <w:rFonts w:cs="Times New Roman"/>
          <w:spacing w:val="2"/>
          <w:sz w:val="20"/>
          <w:szCs w:val="20"/>
        </w:rPr>
        <w:t>f</w:t>
      </w:r>
      <w:r w:rsidRPr="00443C75">
        <w:rPr>
          <w:rFonts w:cs="Times New Roman"/>
          <w:sz w:val="20"/>
          <w:szCs w:val="20"/>
        </w:rPr>
        <w:t>ollowing</w:t>
      </w:r>
      <w:r w:rsidRPr="00443C75">
        <w:rPr>
          <w:rFonts w:cs="Times New Roman"/>
          <w:spacing w:val="-2"/>
          <w:sz w:val="20"/>
          <w:szCs w:val="20"/>
        </w:rPr>
        <w:t xml:space="preserve"> </w:t>
      </w:r>
      <w:r w:rsidRPr="00443C75">
        <w:rPr>
          <w:rFonts w:cs="Times New Roman"/>
          <w:sz w:val="20"/>
          <w:szCs w:val="20"/>
        </w:rPr>
        <w:t>the d</w:t>
      </w:r>
      <w:r w:rsidRPr="00443C75">
        <w:rPr>
          <w:rFonts w:cs="Times New Roman"/>
          <w:spacing w:val="-1"/>
          <w:sz w:val="20"/>
          <w:szCs w:val="20"/>
        </w:rPr>
        <w:t>a</w:t>
      </w:r>
      <w:r w:rsidRPr="00443C75">
        <w:rPr>
          <w:rFonts w:cs="Times New Roman"/>
          <w:sz w:val="20"/>
          <w:szCs w:val="20"/>
        </w:rPr>
        <w:t>te</w:t>
      </w:r>
      <w:r w:rsidRPr="00443C75">
        <w:rPr>
          <w:rFonts w:cs="Times New Roman"/>
          <w:spacing w:val="-1"/>
          <w:sz w:val="20"/>
          <w:szCs w:val="20"/>
        </w:rPr>
        <w:t xml:space="preserve"> </w:t>
      </w:r>
      <w:r w:rsidRPr="00443C75">
        <w:rPr>
          <w:rFonts w:cs="Times New Roman"/>
          <w:sz w:val="20"/>
          <w:szCs w:val="20"/>
        </w:rPr>
        <w:t>of</w:t>
      </w:r>
      <w:r w:rsidRPr="00443C75">
        <w:rPr>
          <w:rFonts w:cs="Times New Roman"/>
          <w:spacing w:val="-1"/>
          <w:sz w:val="20"/>
          <w:szCs w:val="20"/>
        </w:rPr>
        <w:t xml:space="preserve"> </w:t>
      </w:r>
      <w:r w:rsidRPr="00443C75">
        <w:rPr>
          <w:rFonts w:cs="Times New Roman"/>
          <w:sz w:val="20"/>
          <w:szCs w:val="20"/>
        </w:rPr>
        <w:t>p</w:t>
      </w:r>
      <w:r w:rsidRPr="00443C75">
        <w:rPr>
          <w:rFonts w:cs="Times New Roman"/>
          <w:spacing w:val="2"/>
          <w:sz w:val="20"/>
          <w:szCs w:val="20"/>
        </w:rPr>
        <w:t>r</w:t>
      </w:r>
      <w:r w:rsidRPr="00443C75">
        <w:rPr>
          <w:rFonts w:cs="Times New Roman"/>
          <w:spacing w:val="-1"/>
          <w:sz w:val="20"/>
          <w:szCs w:val="20"/>
        </w:rPr>
        <w:t>e</w:t>
      </w:r>
      <w:r w:rsidRPr="00443C75">
        <w:rPr>
          <w:rFonts w:cs="Times New Roman"/>
          <w:sz w:val="20"/>
          <w:szCs w:val="20"/>
        </w:rPr>
        <w:t>s</w:t>
      </w:r>
      <w:r w:rsidRPr="00443C75">
        <w:rPr>
          <w:rFonts w:cs="Times New Roman"/>
          <w:spacing w:val="-1"/>
          <w:sz w:val="20"/>
          <w:szCs w:val="20"/>
        </w:rPr>
        <w:t>e</w:t>
      </w:r>
      <w:r w:rsidRPr="00443C75">
        <w:rPr>
          <w:rFonts w:cs="Times New Roman"/>
          <w:sz w:val="20"/>
          <w:szCs w:val="20"/>
        </w:rPr>
        <w:t>nt</w:t>
      </w:r>
      <w:r w:rsidRPr="00443C75">
        <w:rPr>
          <w:rFonts w:cs="Times New Roman"/>
          <w:spacing w:val="-1"/>
          <w:sz w:val="20"/>
          <w:szCs w:val="20"/>
        </w:rPr>
        <w:t>a</w:t>
      </w:r>
      <w:r w:rsidRPr="00443C75">
        <w:rPr>
          <w:rFonts w:cs="Times New Roman"/>
          <w:sz w:val="20"/>
          <w:szCs w:val="20"/>
        </w:rPr>
        <w:t>tion.</w:t>
      </w:r>
    </w:p>
    <w:p w14:paraId="0A817A84" w14:textId="77777777" w:rsidR="00E842CF" w:rsidRPr="00443C75" w:rsidRDefault="00E842CF" w:rsidP="00E842CF">
      <w:pPr>
        <w:pStyle w:val="BodyText"/>
        <w:spacing w:after="240"/>
        <w:ind w:firstLine="720"/>
        <w:jc w:val="both"/>
        <w:rPr>
          <w:rFonts w:cs="Times New Roman"/>
          <w:sz w:val="20"/>
          <w:szCs w:val="20"/>
        </w:rPr>
      </w:pPr>
      <w:r w:rsidRPr="00443C75">
        <w:rPr>
          <w:rFonts w:cs="Times New Roman"/>
          <w:sz w:val="20"/>
          <w:szCs w:val="20"/>
        </w:rPr>
        <w:t>A</w:t>
      </w:r>
      <w:r w:rsidRPr="00443C75">
        <w:rPr>
          <w:rFonts w:cs="Times New Roman"/>
          <w:spacing w:val="-1"/>
          <w:sz w:val="20"/>
          <w:szCs w:val="20"/>
        </w:rPr>
        <w:t>r</w:t>
      </w:r>
      <w:r w:rsidRPr="00443C75">
        <w:rPr>
          <w:rFonts w:cs="Times New Roman"/>
          <w:sz w:val="20"/>
          <w:szCs w:val="20"/>
        </w:rPr>
        <w:t>ti</w:t>
      </w:r>
      <w:r w:rsidRPr="00443C75">
        <w:rPr>
          <w:rFonts w:cs="Times New Roman"/>
          <w:spacing w:val="-1"/>
          <w:sz w:val="20"/>
          <w:szCs w:val="20"/>
        </w:rPr>
        <w:t>c</w:t>
      </w:r>
      <w:r w:rsidRPr="00443C75">
        <w:rPr>
          <w:rFonts w:cs="Times New Roman"/>
          <w:sz w:val="20"/>
          <w:szCs w:val="20"/>
        </w:rPr>
        <w:t>le</w:t>
      </w:r>
      <w:r w:rsidRPr="00443C75">
        <w:rPr>
          <w:rFonts w:cs="Times New Roman"/>
          <w:spacing w:val="1"/>
          <w:sz w:val="20"/>
          <w:szCs w:val="20"/>
        </w:rPr>
        <w:t xml:space="preserve"> </w:t>
      </w:r>
      <w:r w:rsidRPr="00443C75">
        <w:rPr>
          <w:rFonts w:cs="Times New Roman"/>
          <w:sz w:val="20"/>
          <w:szCs w:val="20"/>
        </w:rPr>
        <w:t>36</w:t>
      </w:r>
      <w:r w:rsidRPr="00443C75">
        <w:rPr>
          <w:rFonts w:cs="Times New Roman"/>
          <w:spacing w:val="4"/>
          <w:sz w:val="20"/>
          <w:szCs w:val="20"/>
        </w:rPr>
        <w:t xml:space="preserve"> </w:t>
      </w:r>
      <w:r w:rsidRPr="00443C75">
        <w:rPr>
          <w:rFonts w:cs="Times New Roman"/>
          <w:sz w:val="20"/>
          <w:szCs w:val="20"/>
        </w:rPr>
        <w:t>of</w:t>
      </w:r>
      <w:r w:rsidRPr="00443C75">
        <w:rPr>
          <w:rFonts w:cs="Times New Roman"/>
          <w:spacing w:val="1"/>
          <w:sz w:val="20"/>
          <w:szCs w:val="20"/>
        </w:rPr>
        <w:t xml:space="preserve"> </w:t>
      </w:r>
      <w:r w:rsidRPr="00443C75">
        <w:rPr>
          <w:rFonts w:cs="Times New Roman"/>
          <w:sz w:val="20"/>
          <w:szCs w:val="20"/>
        </w:rPr>
        <w:t>the</w:t>
      </w:r>
      <w:r w:rsidRPr="00443C75">
        <w:rPr>
          <w:rFonts w:cs="Times New Roman"/>
          <w:spacing w:val="3"/>
          <w:sz w:val="20"/>
          <w:szCs w:val="20"/>
        </w:rPr>
        <w:t xml:space="preserve"> </w:t>
      </w:r>
      <w:r w:rsidRPr="00443C75">
        <w:rPr>
          <w:rFonts w:cs="Times New Roman"/>
          <w:sz w:val="20"/>
          <w:szCs w:val="20"/>
        </w:rPr>
        <w:t>U</w:t>
      </w:r>
      <w:r w:rsidRPr="00443C75">
        <w:rPr>
          <w:rFonts w:cs="Times New Roman"/>
          <w:spacing w:val="1"/>
          <w:sz w:val="20"/>
          <w:szCs w:val="20"/>
        </w:rPr>
        <w:t>C</w:t>
      </w:r>
      <w:r w:rsidRPr="00443C75">
        <w:rPr>
          <w:rFonts w:cs="Times New Roman"/>
          <w:sz w:val="20"/>
          <w:szCs w:val="20"/>
        </w:rPr>
        <w:t>P</w:t>
      </w:r>
      <w:r w:rsidRPr="00443C75">
        <w:rPr>
          <w:rFonts w:cs="Times New Roman"/>
          <w:spacing w:val="3"/>
          <w:sz w:val="20"/>
          <w:szCs w:val="20"/>
        </w:rPr>
        <w:t xml:space="preserve"> </w:t>
      </w:r>
      <w:r w:rsidRPr="00443C75">
        <w:rPr>
          <w:rFonts w:cs="Times New Roman"/>
          <w:spacing w:val="-1"/>
          <w:sz w:val="20"/>
          <w:szCs w:val="20"/>
        </w:rPr>
        <w:t>a</w:t>
      </w:r>
      <w:r w:rsidRPr="00443C75">
        <w:rPr>
          <w:rFonts w:cs="Times New Roman"/>
          <w:sz w:val="20"/>
          <w:szCs w:val="20"/>
        </w:rPr>
        <w:t>s</w:t>
      </w:r>
      <w:r w:rsidRPr="00443C75">
        <w:rPr>
          <w:rFonts w:cs="Times New Roman"/>
          <w:spacing w:val="5"/>
          <w:sz w:val="20"/>
          <w:szCs w:val="20"/>
        </w:rPr>
        <w:t xml:space="preserve"> </w:t>
      </w:r>
      <w:r w:rsidRPr="00443C75">
        <w:rPr>
          <w:rFonts w:cs="Times New Roman"/>
          <w:sz w:val="20"/>
          <w:szCs w:val="20"/>
        </w:rPr>
        <w:t>it</w:t>
      </w:r>
      <w:r w:rsidRPr="00443C75">
        <w:rPr>
          <w:rFonts w:cs="Times New Roman"/>
          <w:spacing w:val="2"/>
          <w:sz w:val="20"/>
          <w:szCs w:val="20"/>
        </w:rPr>
        <w:t xml:space="preserve"> </w:t>
      </w:r>
      <w:r w:rsidRPr="00443C75">
        <w:rPr>
          <w:rFonts w:cs="Times New Roman"/>
          <w:spacing w:val="-1"/>
          <w:sz w:val="20"/>
          <w:szCs w:val="20"/>
        </w:rPr>
        <w:t>a</w:t>
      </w:r>
      <w:r w:rsidRPr="00443C75">
        <w:rPr>
          <w:rFonts w:cs="Times New Roman"/>
          <w:sz w:val="20"/>
          <w:szCs w:val="20"/>
        </w:rPr>
        <w:t>ppli</w:t>
      </w:r>
      <w:r w:rsidRPr="00443C75">
        <w:rPr>
          <w:rFonts w:cs="Times New Roman"/>
          <w:spacing w:val="-1"/>
          <w:sz w:val="20"/>
          <w:szCs w:val="20"/>
        </w:rPr>
        <w:t>e</w:t>
      </w:r>
      <w:r w:rsidRPr="00443C75">
        <w:rPr>
          <w:rFonts w:cs="Times New Roman"/>
          <w:sz w:val="20"/>
          <w:szCs w:val="20"/>
        </w:rPr>
        <w:t>s</w:t>
      </w:r>
      <w:r w:rsidRPr="00443C75">
        <w:rPr>
          <w:rFonts w:cs="Times New Roman"/>
          <w:spacing w:val="2"/>
          <w:sz w:val="20"/>
          <w:szCs w:val="20"/>
        </w:rPr>
        <w:t xml:space="preserve"> </w:t>
      </w:r>
      <w:r w:rsidRPr="00443C75">
        <w:rPr>
          <w:rFonts w:cs="Times New Roman"/>
          <w:sz w:val="20"/>
          <w:szCs w:val="20"/>
        </w:rPr>
        <w:t>to</w:t>
      </w:r>
      <w:r w:rsidRPr="00443C75">
        <w:rPr>
          <w:rFonts w:cs="Times New Roman"/>
          <w:spacing w:val="2"/>
          <w:sz w:val="20"/>
          <w:szCs w:val="20"/>
        </w:rPr>
        <w:t xml:space="preserve"> </w:t>
      </w:r>
      <w:r w:rsidRPr="00443C75">
        <w:rPr>
          <w:rFonts w:cs="Times New Roman"/>
          <w:sz w:val="20"/>
          <w:szCs w:val="20"/>
        </w:rPr>
        <w:t>this</w:t>
      </w:r>
      <w:r w:rsidRPr="00443C75">
        <w:rPr>
          <w:rFonts w:cs="Times New Roman"/>
          <w:spacing w:val="7"/>
          <w:sz w:val="20"/>
          <w:szCs w:val="20"/>
        </w:rPr>
        <w:t xml:space="preserve"> </w:t>
      </w:r>
      <w:r w:rsidRPr="00443C75">
        <w:rPr>
          <w:rFonts w:cs="Times New Roman"/>
          <w:spacing w:val="-3"/>
          <w:sz w:val="20"/>
          <w:szCs w:val="20"/>
        </w:rPr>
        <w:t>I</w:t>
      </w:r>
      <w:r w:rsidRPr="00443C75">
        <w:rPr>
          <w:rFonts w:cs="Times New Roman"/>
          <w:spacing w:val="-1"/>
          <w:sz w:val="20"/>
          <w:szCs w:val="20"/>
        </w:rPr>
        <w:t>r</w:t>
      </w:r>
      <w:r w:rsidRPr="00443C75">
        <w:rPr>
          <w:rFonts w:cs="Times New Roman"/>
          <w:spacing w:val="2"/>
          <w:sz w:val="20"/>
          <w:szCs w:val="20"/>
        </w:rPr>
        <w:t>r</w:t>
      </w:r>
      <w:r w:rsidRPr="00443C75">
        <w:rPr>
          <w:rFonts w:cs="Times New Roman"/>
          <w:spacing w:val="-1"/>
          <w:sz w:val="20"/>
          <w:szCs w:val="20"/>
        </w:rPr>
        <w:t>e</w:t>
      </w:r>
      <w:r w:rsidRPr="00443C75">
        <w:rPr>
          <w:rFonts w:cs="Times New Roman"/>
          <w:sz w:val="20"/>
          <w:szCs w:val="20"/>
        </w:rPr>
        <w:t>vo</w:t>
      </w:r>
      <w:r w:rsidRPr="00443C75">
        <w:rPr>
          <w:rFonts w:cs="Times New Roman"/>
          <w:spacing w:val="1"/>
          <w:sz w:val="20"/>
          <w:szCs w:val="20"/>
        </w:rPr>
        <w:t>c</w:t>
      </w:r>
      <w:r w:rsidRPr="00443C75">
        <w:rPr>
          <w:rFonts w:cs="Times New Roman"/>
          <w:spacing w:val="-1"/>
          <w:sz w:val="20"/>
          <w:szCs w:val="20"/>
        </w:rPr>
        <w:t>a</w:t>
      </w:r>
      <w:r w:rsidRPr="00443C75">
        <w:rPr>
          <w:rFonts w:cs="Times New Roman"/>
          <w:sz w:val="20"/>
          <w:szCs w:val="20"/>
        </w:rPr>
        <w:t>ble</w:t>
      </w:r>
      <w:r w:rsidRPr="00443C75">
        <w:rPr>
          <w:rFonts w:cs="Times New Roman"/>
          <w:spacing w:val="1"/>
          <w:sz w:val="20"/>
          <w:szCs w:val="20"/>
        </w:rPr>
        <w:t xml:space="preserve"> S</w:t>
      </w:r>
      <w:r w:rsidRPr="00443C75">
        <w:rPr>
          <w:rFonts w:cs="Times New Roman"/>
          <w:sz w:val="20"/>
          <w:szCs w:val="20"/>
        </w:rPr>
        <w:t>t</w:t>
      </w:r>
      <w:r w:rsidRPr="00443C75">
        <w:rPr>
          <w:rFonts w:cs="Times New Roman"/>
          <w:spacing w:val="-1"/>
          <w:sz w:val="20"/>
          <w:szCs w:val="20"/>
        </w:rPr>
        <w:t>a</w:t>
      </w:r>
      <w:r w:rsidRPr="00443C75">
        <w:rPr>
          <w:rFonts w:cs="Times New Roman"/>
          <w:sz w:val="20"/>
          <w:szCs w:val="20"/>
        </w:rPr>
        <w:t>nd</w:t>
      </w:r>
      <w:r w:rsidRPr="00443C75">
        <w:rPr>
          <w:rFonts w:cs="Times New Roman"/>
          <w:spacing w:val="5"/>
          <w:sz w:val="20"/>
          <w:szCs w:val="20"/>
        </w:rPr>
        <w:t>b</w:t>
      </w:r>
      <w:r w:rsidRPr="00443C75">
        <w:rPr>
          <w:rFonts w:cs="Times New Roman"/>
          <w:sz w:val="20"/>
          <w:szCs w:val="20"/>
        </w:rPr>
        <w:t xml:space="preserve">y </w:t>
      </w:r>
      <w:r w:rsidRPr="00443C75">
        <w:rPr>
          <w:rFonts w:cs="Times New Roman"/>
          <w:spacing w:val="-3"/>
          <w:sz w:val="20"/>
          <w:szCs w:val="20"/>
        </w:rPr>
        <w:t>L</w:t>
      </w:r>
      <w:r w:rsidRPr="00443C75">
        <w:rPr>
          <w:rFonts w:cs="Times New Roman"/>
          <w:spacing w:val="-1"/>
          <w:sz w:val="20"/>
          <w:szCs w:val="20"/>
        </w:rPr>
        <w:t>e</w:t>
      </w:r>
      <w:r w:rsidRPr="00443C75">
        <w:rPr>
          <w:rFonts w:cs="Times New Roman"/>
          <w:sz w:val="20"/>
          <w:szCs w:val="20"/>
        </w:rPr>
        <w:t>t</w:t>
      </w:r>
      <w:r w:rsidRPr="00443C75">
        <w:rPr>
          <w:rFonts w:cs="Times New Roman"/>
          <w:spacing w:val="3"/>
          <w:sz w:val="20"/>
          <w:szCs w:val="20"/>
        </w:rPr>
        <w:t>t</w:t>
      </w:r>
      <w:r w:rsidRPr="00443C75">
        <w:rPr>
          <w:rFonts w:cs="Times New Roman"/>
          <w:spacing w:val="-1"/>
          <w:sz w:val="20"/>
          <w:szCs w:val="20"/>
        </w:rPr>
        <w:t>e</w:t>
      </w:r>
      <w:r w:rsidRPr="00443C75">
        <w:rPr>
          <w:rFonts w:cs="Times New Roman"/>
          <w:sz w:val="20"/>
          <w:szCs w:val="20"/>
        </w:rPr>
        <w:t>r</w:t>
      </w:r>
      <w:r w:rsidRPr="00443C75">
        <w:rPr>
          <w:rFonts w:cs="Times New Roman"/>
          <w:spacing w:val="1"/>
          <w:sz w:val="20"/>
          <w:szCs w:val="20"/>
        </w:rPr>
        <w:t xml:space="preserve"> </w:t>
      </w:r>
      <w:r w:rsidRPr="00443C75">
        <w:rPr>
          <w:rFonts w:cs="Times New Roman"/>
          <w:spacing w:val="2"/>
          <w:sz w:val="20"/>
          <w:szCs w:val="20"/>
        </w:rPr>
        <w:t>o</w:t>
      </w:r>
      <w:r w:rsidRPr="00443C75">
        <w:rPr>
          <w:rFonts w:cs="Times New Roman"/>
          <w:sz w:val="20"/>
          <w:szCs w:val="20"/>
        </w:rPr>
        <w:t>f</w:t>
      </w:r>
      <w:r w:rsidRPr="00443C75">
        <w:rPr>
          <w:rFonts w:cs="Times New Roman"/>
          <w:spacing w:val="1"/>
          <w:sz w:val="20"/>
          <w:szCs w:val="20"/>
        </w:rPr>
        <w:t xml:space="preserve"> </w:t>
      </w:r>
      <w:r w:rsidRPr="00443C75">
        <w:rPr>
          <w:rFonts w:cs="Times New Roman"/>
          <w:spacing w:val="3"/>
          <w:sz w:val="20"/>
          <w:szCs w:val="20"/>
        </w:rPr>
        <w:t>C</w:t>
      </w:r>
      <w:r w:rsidRPr="00443C75">
        <w:rPr>
          <w:rFonts w:cs="Times New Roman"/>
          <w:spacing w:val="-1"/>
          <w:sz w:val="20"/>
          <w:szCs w:val="20"/>
        </w:rPr>
        <w:t>re</w:t>
      </w:r>
      <w:r w:rsidRPr="00443C75">
        <w:rPr>
          <w:rFonts w:cs="Times New Roman"/>
          <w:sz w:val="20"/>
          <w:szCs w:val="20"/>
        </w:rPr>
        <w:t>dit</w:t>
      </w:r>
      <w:r w:rsidRPr="00443C75">
        <w:rPr>
          <w:rFonts w:cs="Times New Roman"/>
          <w:spacing w:val="2"/>
          <w:sz w:val="20"/>
          <w:szCs w:val="20"/>
        </w:rPr>
        <w:t xml:space="preserve"> </w:t>
      </w:r>
      <w:r w:rsidRPr="00443C75">
        <w:rPr>
          <w:rFonts w:cs="Times New Roman"/>
          <w:sz w:val="20"/>
          <w:szCs w:val="20"/>
        </w:rPr>
        <w:t>is h</w:t>
      </w:r>
      <w:r w:rsidRPr="00443C75">
        <w:rPr>
          <w:rFonts w:cs="Times New Roman"/>
          <w:spacing w:val="-1"/>
          <w:sz w:val="20"/>
          <w:szCs w:val="20"/>
        </w:rPr>
        <w:t>ere</w:t>
      </w:r>
      <w:r w:rsidRPr="00443C75">
        <w:rPr>
          <w:rFonts w:cs="Times New Roman"/>
          <w:spacing w:val="5"/>
          <w:sz w:val="20"/>
          <w:szCs w:val="20"/>
        </w:rPr>
        <w:t>b</w:t>
      </w:r>
      <w:r w:rsidRPr="00443C75">
        <w:rPr>
          <w:rFonts w:cs="Times New Roman"/>
          <w:sz w:val="20"/>
          <w:szCs w:val="20"/>
        </w:rPr>
        <w:t>y modi</w:t>
      </w:r>
      <w:r w:rsidRPr="00443C75">
        <w:rPr>
          <w:rFonts w:cs="Times New Roman"/>
          <w:spacing w:val="-1"/>
          <w:sz w:val="20"/>
          <w:szCs w:val="20"/>
        </w:rPr>
        <w:t>f</w:t>
      </w:r>
      <w:r w:rsidRPr="00443C75">
        <w:rPr>
          <w:rFonts w:cs="Times New Roman"/>
          <w:sz w:val="20"/>
          <w:szCs w:val="20"/>
        </w:rPr>
        <w:t>i</w:t>
      </w:r>
      <w:r w:rsidRPr="00443C75">
        <w:rPr>
          <w:rFonts w:cs="Times New Roman"/>
          <w:spacing w:val="-1"/>
          <w:sz w:val="20"/>
          <w:szCs w:val="20"/>
        </w:rPr>
        <w:t>e</w:t>
      </w:r>
      <w:r w:rsidRPr="00443C75">
        <w:rPr>
          <w:rFonts w:cs="Times New Roman"/>
          <w:sz w:val="20"/>
          <w:szCs w:val="20"/>
        </w:rPr>
        <w:t>d</w:t>
      </w:r>
      <w:r w:rsidRPr="00443C75">
        <w:rPr>
          <w:rFonts w:cs="Times New Roman"/>
          <w:spacing w:val="5"/>
          <w:sz w:val="20"/>
          <w:szCs w:val="20"/>
        </w:rPr>
        <w:t xml:space="preserve"> </w:t>
      </w:r>
      <w:r w:rsidRPr="00443C75">
        <w:rPr>
          <w:rFonts w:cs="Times New Roman"/>
          <w:sz w:val="20"/>
          <w:szCs w:val="20"/>
        </w:rPr>
        <w:t>to</w:t>
      </w:r>
      <w:r w:rsidRPr="00443C75">
        <w:rPr>
          <w:rFonts w:cs="Times New Roman"/>
          <w:spacing w:val="5"/>
          <w:sz w:val="20"/>
          <w:szCs w:val="20"/>
        </w:rPr>
        <w:t xml:space="preserve"> </w:t>
      </w:r>
      <w:r w:rsidRPr="00443C75">
        <w:rPr>
          <w:rFonts w:cs="Times New Roman"/>
          <w:sz w:val="20"/>
          <w:szCs w:val="20"/>
        </w:rPr>
        <w:t>p</w:t>
      </w:r>
      <w:r w:rsidRPr="00443C75">
        <w:rPr>
          <w:rFonts w:cs="Times New Roman"/>
          <w:spacing w:val="-1"/>
          <w:sz w:val="20"/>
          <w:szCs w:val="20"/>
        </w:rPr>
        <w:t>r</w:t>
      </w:r>
      <w:r w:rsidRPr="00443C75">
        <w:rPr>
          <w:rFonts w:cs="Times New Roman"/>
          <w:sz w:val="20"/>
          <w:szCs w:val="20"/>
        </w:rPr>
        <w:t>ovide</w:t>
      </w:r>
      <w:r w:rsidRPr="00443C75">
        <w:rPr>
          <w:rFonts w:cs="Times New Roman"/>
          <w:spacing w:val="4"/>
          <w:sz w:val="20"/>
          <w:szCs w:val="20"/>
        </w:rPr>
        <w:t xml:space="preserve"> </w:t>
      </w:r>
      <w:r w:rsidRPr="00443C75">
        <w:rPr>
          <w:rFonts w:cs="Times New Roman"/>
          <w:sz w:val="20"/>
          <w:szCs w:val="20"/>
        </w:rPr>
        <w:t>th</w:t>
      </w:r>
      <w:r w:rsidRPr="00443C75">
        <w:rPr>
          <w:rFonts w:cs="Times New Roman"/>
          <w:spacing w:val="-1"/>
          <w:sz w:val="20"/>
          <w:szCs w:val="20"/>
        </w:rPr>
        <w:t>a</w:t>
      </w:r>
      <w:r w:rsidRPr="00443C75">
        <w:rPr>
          <w:rFonts w:cs="Times New Roman"/>
          <w:sz w:val="20"/>
          <w:szCs w:val="20"/>
        </w:rPr>
        <w:t>t</w:t>
      </w:r>
      <w:r w:rsidRPr="00443C75">
        <w:rPr>
          <w:rFonts w:cs="Times New Roman"/>
          <w:spacing w:val="5"/>
          <w:sz w:val="20"/>
          <w:szCs w:val="20"/>
        </w:rPr>
        <w:t xml:space="preserve"> </w:t>
      </w:r>
      <w:r w:rsidRPr="00443C75">
        <w:rPr>
          <w:rFonts w:cs="Times New Roman"/>
          <w:sz w:val="20"/>
          <w:szCs w:val="20"/>
        </w:rPr>
        <w:t>in</w:t>
      </w:r>
      <w:r w:rsidRPr="00443C75">
        <w:rPr>
          <w:rFonts w:cs="Times New Roman"/>
          <w:spacing w:val="3"/>
          <w:sz w:val="20"/>
          <w:szCs w:val="20"/>
        </w:rPr>
        <w:t xml:space="preserve"> </w:t>
      </w:r>
      <w:r w:rsidRPr="00443C75">
        <w:rPr>
          <w:rFonts w:cs="Times New Roman"/>
          <w:sz w:val="20"/>
          <w:szCs w:val="20"/>
        </w:rPr>
        <w:t>the</w:t>
      </w:r>
      <w:r w:rsidRPr="00443C75">
        <w:rPr>
          <w:rFonts w:cs="Times New Roman"/>
          <w:spacing w:val="4"/>
          <w:sz w:val="20"/>
          <w:szCs w:val="20"/>
        </w:rPr>
        <w:t xml:space="preserve"> </w:t>
      </w:r>
      <w:r w:rsidRPr="00443C75">
        <w:rPr>
          <w:rFonts w:cs="Times New Roman"/>
          <w:spacing w:val="-1"/>
          <w:sz w:val="20"/>
          <w:szCs w:val="20"/>
        </w:rPr>
        <w:t>e</w:t>
      </w:r>
      <w:r w:rsidRPr="00443C75">
        <w:rPr>
          <w:rFonts w:cs="Times New Roman"/>
          <w:sz w:val="20"/>
          <w:szCs w:val="20"/>
        </w:rPr>
        <w:t>v</w:t>
      </w:r>
      <w:r w:rsidRPr="00443C75">
        <w:rPr>
          <w:rFonts w:cs="Times New Roman"/>
          <w:spacing w:val="-1"/>
          <w:sz w:val="20"/>
          <w:szCs w:val="20"/>
        </w:rPr>
        <w:t>e</w:t>
      </w:r>
      <w:r w:rsidRPr="00443C75">
        <w:rPr>
          <w:rFonts w:cs="Times New Roman"/>
          <w:sz w:val="20"/>
          <w:szCs w:val="20"/>
        </w:rPr>
        <w:t>nt</w:t>
      </w:r>
      <w:r w:rsidRPr="00443C75">
        <w:rPr>
          <w:rFonts w:cs="Times New Roman"/>
          <w:spacing w:val="5"/>
          <w:sz w:val="20"/>
          <w:szCs w:val="20"/>
        </w:rPr>
        <w:t xml:space="preserve"> </w:t>
      </w:r>
      <w:r w:rsidRPr="00443C75">
        <w:rPr>
          <w:rFonts w:cs="Times New Roman"/>
          <w:sz w:val="20"/>
          <w:szCs w:val="20"/>
        </w:rPr>
        <w:t>of</w:t>
      </w:r>
      <w:r w:rsidRPr="00443C75">
        <w:rPr>
          <w:rFonts w:cs="Times New Roman"/>
          <w:spacing w:val="2"/>
          <w:sz w:val="20"/>
          <w:szCs w:val="20"/>
        </w:rPr>
        <w:t xml:space="preserve"> </w:t>
      </w:r>
      <w:r w:rsidRPr="00443C75">
        <w:rPr>
          <w:rFonts w:cs="Times New Roman"/>
          <w:spacing w:val="-1"/>
          <w:sz w:val="20"/>
          <w:szCs w:val="20"/>
        </w:rPr>
        <w:t>a</w:t>
      </w:r>
      <w:r w:rsidRPr="00443C75">
        <w:rPr>
          <w:rFonts w:cs="Times New Roman"/>
          <w:sz w:val="20"/>
          <w:szCs w:val="20"/>
        </w:rPr>
        <w:t>n</w:t>
      </w:r>
      <w:r w:rsidRPr="00443C75">
        <w:rPr>
          <w:rFonts w:cs="Times New Roman"/>
          <w:spacing w:val="5"/>
          <w:sz w:val="20"/>
          <w:szCs w:val="20"/>
        </w:rPr>
        <w:t xml:space="preserve"> </w:t>
      </w:r>
      <w:r w:rsidRPr="00443C75">
        <w:rPr>
          <w:rFonts w:cs="Times New Roman"/>
          <w:sz w:val="20"/>
          <w:szCs w:val="20"/>
        </w:rPr>
        <w:t>A</w:t>
      </w:r>
      <w:r w:rsidRPr="00443C75">
        <w:rPr>
          <w:rFonts w:cs="Times New Roman"/>
          <w:spacing w:val="-1"/>
          <w:sz w:val="20"/>
          <w:szCs w:val="20"/>
        </w:rPr>
        <w:t>c</w:t>
      </w:r>
      <w:r w:rsidRPr="00443C75">
        <w:rPr>
          <w:rFonts w:cs="Times New Roman"/>
          <w:sz w:val="20"/>
          <w:szCs w:val="20"/>
        </w:rPr>
        <w:t>t</w:t>
      </w:r>
      <w:r w:rsidRPr="00443C75">
        <w:rPr>
          <w:rFonts w:cs="Times New Roman"/>
          <w:spacing w:val="5"/>
          <w:sz w:val="20"/>
          <w:szCs w:val="20"/>
        </w:rPr>
        <w:t xml:space="preserve"> </w:t>
      </w:r>
      <w:r w:rsidRPr="00443C75">
        <w:rPr>
          <w:rFonts w:cs="Times New Roman"/>
          <w:sz w:val="20"/>
          <w:szCs w:val="20"/>
        </w:rPr>
        <w:t>of</w:t>
      </w:r>
      <w:r w:rsidRPr="00443C75">
        <w:rPr>
          <w:rFonts w:cs="Times New Roman"/>
          <w:spacing w:val="4"/>
          <w:sz w:val="20"/>
          <w:szCs w:val="20"/>
        </w:rPr>
        <w:t xml:space="preserve"> </w:t>
      </w:r>
      <w:r w:rsidRPr="00443C75">
        <w:rPr>
          <w:rFonts w:cs="Times New Roman"/>
          <w:sz w:val="20"/>
          <w:szCs w:val="20"/>
        </w:rPr>
        <w:t>God,</w:t>
      </w:r>
      <w:r w:rsidRPr="00443C75">
        <w:rPr>
          <w:rFonts w:cs="Times New Roman"/>
          <w:spacing w:val="5"/>
          <w:sz w:val="20"/>
          <w:szCs w:val="20"/>
        </w:rPr>
        <w:t xml:space="preserve"> </w:t>
      </w:r>
      <w:r w:rsidRPr="00443C75">
        <w:rPr>
          <w:rFonts w:cs="Times New Roman"/>
          <w:spacing w:val="-1"/>
          <w:sz w:val="20"/>
          <w:szCs w:val="20"/>
        </w:rPr>
        <w:t>r</w:t>
      </w:r>
      <w:r w:rsidRPr="00443C75">
        <w:rPr>
          <w:rFonts w:cs="Times New Roman"/>
          <w:sz w:val="20"/>
          <w:szCs w:val="20"/>
        </w:rPr>
        <w:t>iot,</w:t>
      </w:r>
      <w:r w:rsidRPr="00443C75">
        <w:rPr>
          <w:rFonts w:cs="Times New Roman"/>
          <w:spacing w:val="5"/>
          <w:sz w:val="20"/>
          <w:szCs w:val="20"/>
        </w:rPr>
        <w:t xml:space="preserve"> </w:t>
      </w:r>
      <w:r w:rsidRPr="00443C75">
        <w:rPr>
          <w:rFonts w:cs="Times New Roman"/>
          <w:spacing w:val="-1"/>
          <w:sz w:val="20"/>
          <w:szCs w:val="20"/>
        </w:rPr>
        <w:t>c</w:t>
      </w:r>
      <w:r w:rsidRPr="00443C75">
        <w:rPr>
          <w:rFonts w:cs="Times New Roman"/>
          <w:sz w:val="20"/>
          <w:szCs w:val="20"/>
        </w:rPr>
        <w:t>i</w:t>
      </w:r>
      <w:r w:rsidRPr="00443C75">
        <w:rPr>
          <w:rFonts w:cs="Times New Roman"/>
          <w:spacing w:val="-2"/>
          <w:sz w:val="20"/>
          <w:szCs w:val="20"/>
        </w:rPr>
        <w:t>v</w:t>
      </w:r>
      <w:r w:rsidRPr="00443C75">
        <w:rPr>
          <w:rFonts w:cs="Times New Roman"/>
          <w:sz w:val="20"/>
          <w:szCs w:val="20"/>
        </w:rPr>
        <w:t>il</w:t>
      </w:r>
      <w:r w:rsidRPr="00443C75">
        <w:rPr>
          <w:rFonts w:cs="Times New Roman"/>
          <w:spacing w:val="5"/>
          <w:sz w:val="20"/>
          <w:szCs w:val="20"/>
        </w:rPr>
        <w:t xml:space="preserve"> </w:t>
      </w:r>
      <w:r w:rsidRPr="00443C75">
        <w:rPr>
          <w:rFonts w:cs="Times New Roman"/>
          <w:spacing w:val="-1"/>
          <w:sz w:val="20"/>
          <w:szCs w:val="20"/>
        </w:rPr>
        <w:t>c</w:t>
      </w:r>
      <w:r w:rsidRPr="00443C75">
        <w:rPr>
          <w:rFonts w:cs="Times New Roman"/>
          <w:sz w:val="20"/>
          <w:szCs w:val="20"/>
        </w:rPr>
        <w:t>ommotio</w:t>
      </w:r>
      <w:r w:rsidRPr="00443C75">
        <w:rPr>
          <w:rFonts w:cs="Times New Roman"/>
          <w:spacing w:val="-2"/>
          <w:sz w:val="20"/>
          <w:szCs w:val="20"/>
        </w:rPr>
        <w:t>n</w:t>
      </w:r>
      <w:r w:rsidRPr="00443C75">
        <w:rPr>
          <w:rFonts w:cs="Times New Roman"/>
          <w:sz w:val="20"/>
          <w:szCs w:val="20"/>
        </w:rPr>
        <w:t>, insu</w:t>
      </w:r>
      <w:r w:rsidRPr="00443C75">
        <w:rPr>
          <w:rFonts w:cs="Times New Roman"/>
          <w:spacing w:val="-1"/>
          <w:sz w:val="20"/>
          <w:szCs w:val="20"/>
        </w:rPr>
        <w:t>rrec</w:t>
      </w:r>
      <w:r w:rsidRPr="00443C75">
        <w:rPr>
          <w:rFonts w:cs="Times New Roman"/>
          <w:sz w:val="20"/>
          <w:szCs w:val="20"/>
        </w:rPr>
        <w:t>tion,</w:t>
      </w:r>
      <w:r w:rsidRPr="00443C75">
        <w:rPr>
          <w:rFonts w:cs="Times New Roman"/>
          <w:spacing w:val="2"/>
          <w:sz w:val="20"/>
          <w:szCs w:val="20"/>
        </w:rPr>
        <w:t xml:space="preserve"> </w:t>
      </w:r>
      <w:r w:rsidRPr="00443C75">
        <w:rPr>
          <w:rFonts w:cs="Times New Roman"/>
          <w:sz w:val="20"/>
          <w:szCs w:val="20"/>
        </w:rPr>
        <w:t>w</w:t>
      </w:r>
      <w:r w:rsidRPr="00443C75">
        <w:rPr>
          <w:rFonts w:cs="Times New Roman"/>
          <w:spacing w:val="1"/>
          <w:sz w:val="20"/>
          <w:szCs w:val="20"/>
        </w:rPr>
        <w:t>a</w:t>
      </w:r>
      <w:r w:rsidRPr="00443C75">
        <w:rPr>
          <w:rFonts w:cs="Times New Roman"/>
          <w:sz w:val="20"/>
          <w:szCs w:val="20"/>
        </w:rPr>
        <w:t>r</w:t>
      </w:r>
      <w:r w:rsidRPr="00443C75">
        <w:rPr>
          <w:rFonts w:cs="Times New Roman"/>
          <w:spacing w:val="1"/>
          <w:sz w:val="20"/>
          <w:szCs w:val="20"/>
        </w:rPr>
        <w:t xml:space="preserve"> </w:t>
      </w:r>
      <w:r w:rsidRPr="00443C75">
        <w:rPr>
          <w:rFonts w:cs="Times New Roman"/>
          <w:sz w:val="20"/>
          <w:szCs w:val="20"/>
        </w:rPr>
        <w:t>or</w:t>
      </w:r>
      <w:r w:rsidRPr="00443C75">
        <w:rPr>
          <w:rFonts w:cs="Times New Roman"/>
          <w:spacing w:val="1"/>
          <w:sz w:val="20"/>
          <w:szCs w:val="20"/>
        </w:rPr>
        <w:t xml:space="preserve"> </w:t>
      </w:r>
      <w:r w:rsidRPr="00443C75">
        <w:rPr>
          <w:rFonts w:cs="Times New Roman"/>
          <w:spacing w:val="-1"/>
          <w:sz w:val="20"/>
          <w:szCs w:val="20"/>
        </w:rPr>
        <w:t>a</w:t>
      </w:r>
      <w:r w:rsidRPr="00443C75">
        <w:rPr>
          <w:rFonts w:cs="Times New Roman"/>
          <w:spacing w:val="2"/>
          <w:sz w:val="20"/>
          <w:szCs w:val="20"/>
        </w:rPr>
        <w:t>n</w:t>
      </w:r>
      <w:r w:rsidRPr="00443C75">
        <w:rPr>
          <w:rFonts w:cs="Times New Roman"/>
          <w:sz w:val="20"/>
          <w:szCs w:val="20"/>
        </w:rPr>
        <w:t>y oth</w:t>
      </w:r>
      <w:r w:rsidRPr="00443C75">
        <w:rPr>
          <w:rFonts w:cs="Times New Roman"/>
          <w:spacing w:val="-1"/>
          <w:sz w:val="20"/>
          <w:szCs w:val="20"/>
        </w:rPr>
        <w:t>e</w:t>
      </w:r>
      <w:r w:rsidRPr="00443C75">
        <w:rPr>
          <w:rFonts w:cs="Times New Roman"/>
          <w:sz w:val="20"/>
          <w:szCs w:val="20"/>
        </w:rPr>
        <w:t>r</w:t>
      </w:r>
      <w:r w:rsidRPr="00443C75">
        <w:rPr>
          <w:rFonts w:cs="Times New Roman"/>
          <w:spacing w:val="4"/>
          <w:sz w:val="20"/>
          <w:szCs w:val="20"/>
        </w:rPr>
        <w:t xml:space="preserve"> </w:t>
      </w:r>
      <w:r w:rsidRPr="00443C75">
        <w:rPr>
          <w:rFonts w:cs="Times New Roman"/>
          <w:spacing w:val="-1"/>
          <w:sz w:val="20"/>
          <w:szCs w:val="20"/>
        </w:rPr>
        <w:t>ca</w:t>
      </w:r>
      <w:r w:rsidRPr="00443C75">
        <w:rPr>
          <w:rFonts w:cs="Times New Roman"/>
          <w:sz w:val="20"/>
          <w:szCs w:val="20"/>
        </w:rPr>
        <w:t>u</w:t>
      </w:r>
      <w:r w:rsidRPr="00443C75">
        <w:rPr>
          <w:rFonts w:cs="Times New Roman"/>
          <w:spacing w:val="3"/>
          <w:sz w:val="20"/>
          <w:szCs w:val="20"/>
        </w:rPr>
        <w:t>s</w:t>
      </w:r>
      <w:r w:rsidRPr="00443C75">
        <w:rPr>
          <w:rFonts w:cs="Times New Roman"/>
          <w:sz w:val="20"/>
          <w:szCs w:val="20"/>
        </w:rPr>
        <w:t>e</w:t>
      </w:r>
      <w:r w:rsidRPr="00443C75">
        <w:rPr>
          <w:rFonts w:cs="Times New Roman"/>
          <w:spacing w:val="1"/>
          <w:sz w:val="20"/>
          <w:szCs w:val="20"/>
        </w:rPr>
        <w:t xml:space="preserve"> </w:t>
      </w:r>
      <w:r w:rsidRPr="00443C75">
        <w:rPr>
          <w:rFonts w:cs="Times New Roman"/>
          <w:sz w:val="20"/>
          <w:szCs w:val="20"/>
        </w:rPr>
        <w:t>b</w:t>
      </w:r>
      <w:r w:rsidRPr="00443C75">
        <w:rPr>
          <w:rFonts w:cs="Times New Roman"/>
          <w:spacing w:val="4"/>
          <w:sz w:val="20"/>
          <w:szCs w:val="20"/>
        </w:rPr>
        <w:t>e</w:t>
      </w:r>
      <w:r w:rsidRPr="00443C75">
        <w:rPr>
          <w:rFonts w:cs="Times New Roman"/>
          <w:spacing w:val="-5"/>
          <w:sz w:val="20"/>
          <w:szCs w:val="20"/>
        </w:rPr>
        <w:t>y</w:t>
      </w:r>
      <w:r w:rsidRPr="00443C75">
        <w:rPr>
          <w:rFonts w:cs="Times New Roman"/>
          <w:sz w:val="20"/>
          <w:szCs w:val="20"/>
        </w:rPr>
        <w:t>ond</w:t>
      </w:r>
      <w:r w:rsidRPr="00443C75">
        <w:rPr>
          <w:rFonts w:cs="Times New Roman"/>
          <w:spacing w:val="2"/>
          <w:sz w:val="20"/>
          <w:szCs w:val="20"/>
        </w:rPr>
        <w:t xml:space="preserve"> o</w:t>
      </w:r>
      <w:r w:rsidRPr="00443C75">
        <w:rPr>
          <w:rFonts w:cs="Times New Roman"/>
          <w:sz w:val="20"/>
          <w:szCs w:val="20"/>
        </w:rPr>
        <w:t>ur</w:t>
      </w:r>
      <w:r w:rsidRPr="00443C75">
        <w:rPr>
          <w:rFonts w:cs="Times New Roman"/>
          <w:spacing w:val="1"/>
          <w:sz w:val="20"/>
          <w:szCs w:val="20"/>
        </w:rPr>
        <w:t xml:space="preserve"> </w:t>
      </w:r>
      <w:r w:rsidRPr="00443C75">
        <w:rPr>
          <w:rFonts w:cs="Times New Roman"/>
          <w:spacing w:val="-1"/>
          <w:sz w:val="20"/>
          <w:szCs w:val="20"/>
        </w:rPr>
        <w:t>c</w:t>
      </w:r>
      <w:r w:rsidRPr="00443C75">
        <w:rPr>
          <w:rFonts w:cs="Times New Roman"/>
          <w:sz w:val="20"/>
          <w:szCs w:val="20"/>
        </w:rPr>
        <w:t>ont</w:t>
      </w:r>
      <w:r w:rsidRPr="00443C75">
        <w:rPr>
          <w:rFonts w:cs="Times New Roman"/>
          <w:spacing w:val="-1"/>
          <w:sz w:val="20"/>
          <w:szCs w:val="20"/>
        </w:rPr>
        <w:t>r</w:t>
      </w:r>
      <w:r w:rsidRPr="00443C75">
        <w:rPr>
          <w:rFonts w:cs="Times New Roman"/>
          <w:sz w:val="20"/>
          <w:szCs w:val="20"/>
        </w:rPr>
        <w:t>ol</w:t>
      </w:r>
      <w:r w:rsidRPr="00443C75">
        <w:rPr>
          <w:rFonts w:cs="Times New Roman"/>
          <w:spacing w:val="3"/>
          <w:sz w:val="20"/>
          <w:szCs w:val="20"/>
        </w:rPr>
        <w:t xml:space="preserve"> </w:t>
      </w:r>
      <w:r w:rsidRPr="00443C75">
        <w:rPr>
          <w:rFonts w:cs="Times New Roman"/>
          <w:sz w:val="20"/>
          <w:szCs w:val="20"/>
        </w:rPr>
        <w:t>th</w:t>
      </w:r>
      <w:r w:rsidRPr="00443C75">
        <w:rPr>
          <w:rFonts w:cs="Times New Roman"/>
          <w:spacing w:val="-1"/>
          <w:sz w:val="20"/>
          <w:szCs w:val="20"/>
        </w:rPr>
        <w:t>a</w:t>
      </w:r>
      <w:r w:rsidRPr="00443C75">
        <w:rPr>
          <w:rFonts w:cs="Times New Roman"/>
          <w:sz w:val="20"/>
          <w:szCs w:val="20"/>
        </w:rPr>
        <w:t>t</w:t>
      </w:r>
      <w:r w:rsidRPr="00443C75">
        <w:rPr>
          <w:rFonts w:cs="Times New Roman"/>
          <w:spacing w:val="3"/>
          <w:sz w:val="20"/>
          <w:szCs w:val="20"/>
        </w:rPr>
        <w:t xml:space="preserve"> </w:t>
      </w:r>
      <w:r w:rsidRPr="00443C75">
        <w:rPr>
          <w:rFonts w:cs="Times New Roman"/>
          <w:sz w:val="20"/>
          <w:szCs w:val="20"/>
        </w:rPr>
        <w:t>int</w:t>
      </w:r>
      <w:r w:rsidRPr="00443C75">
        <w:rPr>
          <w:rFonts w:cs="Times New Roman"/>
          <w:spacing w:val="-1"/>
          <w:sz w:val="20"/>
          <w:szCs w:val="20"/>
        </w:rPr>
        <w:t>err</w:t>
      </w:r>
      <w:r w:rsidRPr="00443C75">
        <w:rPr>
          <w:rFonts w:cs="Times New Roman"/>
          <w:sz w:val="20"/>
          <w:szCs w:val="20"/>
        </w:rPr>
        <w:t>up</w:t>
      </w:r>
      <w:r w:rsidRPr="00443C75">
        <w:rPr>
          <w:rFonts w:cs="Times New Roman"/>
          <w:spacing w:val="3"/>
          <w:sz w:val="20"/>
          <w:szCs w:val="20"/>
        </w:rPr>
        <w:t>t</w:t>
      </w:r>
      <w:r w:rsidRPr="00443C75">
        <w:rPr>
          <w:rFonts w:cs="Times New Roman"/>
          <w:sz w:val="20"/>
          <w:szCs w:val="20"/>
        </w:rPr>
        <w:t>s</w:t>
      </w:r>
      <w:r w:rsidRPr="00443C75">
        <w:rPr>
          <w:rFonts w:cs="Times New Roman"/>
          <w:spacing w:val="2"/>
          <w:sz w:val="20"/>
          <w:szCs w:val="20"/>
        </w:rPr>
        <w:t xml:space="preserve"> </w:t>
      </w:r>
      <w:r w:rsidRPr="00443C75">
        <w:rPr>
          <w:rFonts w:cs="Times New Roman"/>
          <w:sz w:val="20"/>
          <w:szCs w:val="20"/>
        </w:rPr>
        <w:t>our</w:t>
      </w:r>
      <w:r w:rsidRPr="00443C75">
        <w:rPr>
          <w:rFonts w:cs="Times New Roman"/>
          <w:spacing w:val="2"/>
          <w:sz w:val="20"/>
          <w:szCs w:val="20"/>
        </w:rPr>
        <w:t xml:space="preserve"> </w:t>
      </w:r>
      <w:r w:rsidRPr="00443C75">
        <w:rPr>
          <w:rFonts w:cs="Times New Roman"/>
          <w:sz w:val="20"/>
          <w:szCs w:val="20"/>
        </w:rPr>
        <w:t>busin</w:t>
      </w:r>
      <w:r w:rsidRPr="00443C75">
        <w:rPr>
          <w:rFonts w:cs="Times New Roman"/>
          <w:spacing w:val="-1"/>
          <w:sz w:val="20"/>
          <w:szCs w:val="20"/>
        </w:rPr>
        <w:t>e</w:t>
      </w:r>
      <w:r w:rsidRPr="00443C75">
        <w:rPr>
          <w:rFonts w:cs="Times New Roman"/>
          <w:sz w:val="20"/>
          <w:szCs w:val="20"/>
        </w:rPr>
        <w:t xml:space="preserve">ss </w:t>
      </w:r>
      <w:r w:rsidRPr="00443C75">
        <w:rPr>
          <w:rFonts w:cs="Times New Roman"/>
          <w:spacing w:val="-1"/>
          <w:sz w:val="20"/>
          <w:szCs w:val="20"/>
        </w:rPr>
        <w:t>(c</w:t>
      </w:r>
      <w:r w:rsidRPr="00443C75">
        <w:rPr>
          <w:rFonts w:cs="Times New Roman"/>
          <w:sz w:val="20"/>
          <w:szCs w:val="20"/>
        </w:rPr>
        <w:t>oll</w:t>
      </w:r>
      <w:r w:rsidRPr="00443C75">
        <w:rPr>
          <w:rFonts w:cs="Times New Roman"/>
          <w:spacing w:val="-1"/>
          <w:sz w:val="20"/>
          <w:szCs w:val="20"/>
        </w:rPr>
        <w:t>ec</w:t>
      </w:r>
      <w:r w:rsidRPr="00443C75">
        <w:rPr>
          <w:rFonts w:cs="Times New Roman"/>
          <w:sz w:val="20"/>
          <w:szCs w:val="20"/>
        </w:rPr>
        <w:t>tiv</w:t>
      </w:r>
      <w:r w:rsidRPr="00443C75">
        <w:rPr>
          <w:rFonts w:cs="Times New Roman"/>
          <w:spacing w:val="-1"/>
          <w:sz w:val="20"/>
          <w:szCs w:val="20"/>
        </w:rPr>
        <w:t>e</w:t>
      </w:r>
      <w:r w:rsidRPr="00443C75">
        <w:rPr>
          <w:rFonts w:cs="Times New Roman"/>
          <w:spacing w:val="5"/>
          <w:sz w:val="20"/>
          <w:szCs w:val="20"/>
        </w:rPr>
        <w:t>l</w:t>
      </w:r>
      <w:r w:rsidRPr="00443C75">
        <w:rPr>
          <w:rFonts w:cs="Times New Roman"/>
          <w:spacing w:val="-5"/>
          <w:sz w:val="20"/>
          <w:szCs w:val="20"/>
        </w:rPr>
        <w:t>y</w:t>
      </w:r>
      <w:r w:rsidRPr="00443C75">
        <w:rPr>
          <w:rFonts w:cs="Times New Roman"/>
          <w:sz w:val="20"/>
          <w:szCs w:val="20"/>
        </w:rPr>
        <w:t>,</w:t>
      </w:r>
      <w:r w:rsidRPr="00443C75">
        <w:rPr>
          <w:rFonts w:cs="Times New Roman"/>
          <w:spacing w:val="1"/>
          <w:sz w:val="20"/>
          <w:szCs w:val="20"/>
        </w:rPr>
        <w:t xml:space="preserve"> </w:t>
      </w:r>
      <w:r w:rsidRPr="00443C75">
        <w:rPr>
          <w:rFonts w:cs="Times New Roman"/>
          <w:spacing w:val="-1"/>
          <w:sz w:val="20"/>
          <w:szCs w:val="20"/>
        </w:rPr>
        <w:t>a</w:t>
      </w:r>
      <w:r w:rsidRPr="00443C75">
        <w:rPr>
          <w:rFonts w:cs="Times New Roman"/>
          <w:sz w:val="20"/>
          <w:szCs w:val="20"/>
        </w:rPr>
        <w:t>n</w:t>
      </w:r>
      <w:r w:rsidRPr="00443C75">
        <w:rPr>
          <w:rFonts w:cs="Times New Roman"/>
          <w:spacing w:val="4"/>
          <w:sz w:val="20"/>
          <w:szCs w:val="20"/>
        </w:rPr>
        <w:t xml:space="preserve"> </w:t>
      </w:r>
      <w:r w:rsidRPr="00443C75">
        <w:rPr>
          <w:rFonts w:cs="Times New Roman"/>
          <w:spacing w:val="1"/>
          <w:sz w:val="20"/>
          <w:szCs w:val="20"/>
        </w:rPr>
        <w:t>“</w:t>
      </w:r>
      <w:r w:rsidRPr="00443C75">
        <w:rPr>
          <w:rFonts w:cs="Times New Roman"/>
          <w:spacing w:val="-3"/>
          <w:sz w:val="20"/>
          <w:szCs w:val="20"/>
        </w:rPr>
        <w:t>I</w:t>
      </w:r>
      <w:r w:rsidRPr="00443C75">
        <w:rPr>
          <w:rFonts w:cs="Times New Roman"/>
          <w:sz w:val="20"/>
          <w:szCs w:val="20"/>
        </w:rPr>
        <w:t>nt</w:t>
      </w:r>
      <w:r w:rsidRPr="00443C75">
        <w:rPr>
          <w:rFonts w:cs="Times New Roman"/>
          <w:spacing w:val="1"/>
          <w:sz w:val="20"/>
          <w:szCs w:val="20"/>
        </w:rPr>
        <w:t>e</w:t>
      </w:r>
      <w:r w:rsidRPr="00443C75">
        <w:rPr>
          <w:rFonts w:cs="Times New Roman"/>
          <w:spacing w:val="-1"/>
          <w:sz w:val="20"/>
          <w:szCs w:val="20"/>
        </w:rPr>
        <w:t>rr</w:t>
      </w:r>
      <w:r w:rsidRPr="00443C75">
        <w:rPr>
          <w:rFonts w:cs="Times New Roman"/>
          <w:spacing w:val="2"/>
          <w:sz w:val="20"/>
          <w:szCs w:val="20"/>
        </w:rPr>
        <w:t>u</w:t>
      </w:r>
      <w:r w:rsidRPr="00443C75">
        <w:rPr>
          <w:rFonts w:cs="Times New Roman"/>
          <w:sz w:val="20"/>
          <w:szCs w:val="20"/>
        </w:rPr>
        <w:t>ption</w:t>
      </w:r>
      <w:r w:rsidRPr="00443C75">
        <w:rPr>
          <w:rFonts w:cs="Times New Roman"/>
          <w:spacing w:val="1"/>
          <w:sz w:val="20"/>
          <w:szCs w:val="20"/>
        </w:rPr>
        <w:t xml:space="preserve"> </w:t>
      </w:r>
      <w:r w:rsidRPr="00443C75">
        <w:rPr>
          <w:rFonts w:cs="Times New Roman"/>
          <w:sz w:val="20"/>
          <w:szCs w:val="20"/>
        </w:rPr>
        <w:t>Ev</w:t>
      </w:r>
      <w:r w:rsidRPr="00443C75">
        <w:rPr>
          <w:rFonts w:cs="Times New Roman"/>
          <w:spacing w:val="-1"/>
          <w:sz w:val="20"/>
          <w:szCs w:val="20"/>
        </w:rPr>
        <w:t>e</w:t>
      </w:r>
      <w:r w:rsidRPr="00443C75">
        <w:rPr>
          <w:rFonts w:cs="Times New Roman"/>
          <w:sz w:val="20"/>
          <w:szCs w:val="20"/>
        </w:rPr>
        <w:t>nt</w:t>
      </w:r>
      <w:r w:rsidRPr="00443C75">
        <w:rPr>
          <w:rFonts w:cs="Times New Roman"/>
          <w:spacing w:val="-1"/>
          <w:sz w:val="20"/>
          <w:szCs w:val="20"/>
        </w:rPr>
        <w:t>”</w:t>
      </w:r>
      <w:r w:rsidRPr="00443C75">
        <w:rPr>
          <w:rFonts w:cs="Times New Roman"/>
          <w:sz w:val="20"/>
          <w:szCs w:val="20"/>
        </w:rPr>
        <w:t xml:space="preserve">) </w:t>
      </w:r>
      <w:r w:rsidRPr="00443C75">
        <w:rPr>
          <w:rFonts w:cs="Times New Roman"/>
          <w:spacing w:val="-1"/>
          <w:sz w:val="20"/>
          <w:szCs w:val="20"/>
        </w:rPr>
        <w:t>a</w:t>
      </w:r>
      <w:r w:rsidRPr="00443C75">
        <w:rPr>
          <w:rFonts w:cs="Times New Roman"/>
          <w:sz w:val="20"/>
          <w:szCs w:val="20"/>
        </w:rPr>
        <w:t>nd</w:t>
      </w:r>
      <w:r w:rsidRPr="00443C75">
        <w:rPr>
          <w:rFonts w:cs="Times New Roman"/>
          <w:spacing w:val="4"/>
          <w:sz w:val="20"/>
          <w:szCs w:val="20"/>
        </w:rPr>
        <w:t xml:space="preserve"> </w:t>
      </w:r>
      <w:r w:rsidRPr="00443C75">
        <w:rPr>
          <w:rFonts w:cs="Times New Roman"/>
          <w:spacing w:val="-1"/>
          <w:sz w:val="20"/>
          <w:szCs w:val="20"/>
        </w:rPr>
        <w:t>ca</w:t>
      </w:r>
      <w:r w:rsidRPr="00443C75">
        <w:rPr>
          <w:rFonts w:cs="Times New Roman"/>
          <w:sz w:val="20"/>
          <w:szCs w:val="20"/>
        </w:rPr>
        <w:t>us</w:t>
      </w:r>
      <w:r w:rsidRPr="00443C75">
        <w:rPr>
          <w:rFonts w:cs="Times New Roman"/>
          <w:spacing w:val="-1"/>
          <w:sz w:val="20"/>
          <w:szCs w:val="20"/>
        </w:rPr>
        <w:t>e</w:t>
      </w:r>
      <w:r w:rsidRPr="00443C75">
        <w:rPr>
          <w:rFonts w:cs="Times New Roman"/>
          <w:sz w:val="20"/>
          <w:szCs w:val="20"/>
        </w:rPr>
        <w:t>s</w:t>
      </w:r>
      <w:r w:rsidRPr="00443C75">
        <w:rPr>
          <w:rFonts w:cs="Times New Roman"/>
          <w:spacing w:val="4"/>
          <w:sz w:val="20"/>
          <w:szCs w:val="20"/>
        </w:rPr>
        <w:t xml:space="preserve"> </w:t>
      </w:r>
      <w:r w:rsidRPr="00443C75">
        <w:rPr>
          <w:rFonts w:cs="Times New Roman"/>
          <w:sz w:val="20"/>
          <w:szCs w:val="20"/>
        </w:rPr>
        <w:t>the pl</w:t>
      </w:r>
      <w:r w:rsidRPr="00443C75">
        <w:rPr>
          <w:rFonts w:cs="Times New Roman"/>
          <w:spacing w:val="-1"/>
          <w:sz w:val="20"/>
          <w:szCs w:val="20"/>
        </w:rPr>
        <w:t>ac</w:t>
      </w:r>
      <w:r w:rsidRPr="00443C75">
        <w:rPr>
          <w:rFonts w:cs="Times New Roman"/>
          <w:sz w:val="20"/>
          <w:szCs w:val="20"/>
        </w:rPr>
        <w:t>e</w:t>
      </w:r>
      <w:r w:rsidRPr="00443C75">
        <w:rPr>
          <w:rFonts w:cs="Times New Roman"/>
          <w:spacing w:val="3"/>
          <w:sz w:val="20"/>
          <w:szCs w:val="20"/>
        </w:rPr>
        <w:t xml:space="preserve"> </w:t>
      </w:r>
      <w:r w:rsidRPr="00443C75">
        <w:rPr>
          <w:rFonts w:cs="Times New Roman"/>
          <w:spacing w:val="-1"/>
          <w:sz w:val="20"/>
          <w:szCs w:val="20"/>
        </w:rPr>
        <w:t>f</w:t>
      </w:r>
      <w:r w:rsidRPr="00443C75">
        <w:rPr>
          <w:rFonts w:cs="Times New Roman"/>
          <w:sz w:val="20"/>
          <w:szCs w:val="20"/>
        </w:rPr>
        <w:t xml:space="preserve">or </w:t>
      </w:r>
      <w:r w:rsidRPr="00443C75">
        <w:rPr>
          <w:rFonts w:cs="Times New Roman"/>
          <w:spacing w:val="2"/>
          <w:sz w:val="20"/>
          <w:szCs w:val="20"/>
        </w:rPr>
        <w:t>p</w:t>
      </w:r>
      <w:r w:rsidRPr="00443C75">
        <w:rPr>
          <w:rFonts w:cs="Times New Roman"/>
          <w:spacing w:val="-1"/>
          <w:sz w:val="20"/>
          <w:szCs w:val="20"/>
        </w:rPr>
        <w:t>re</w:t>
      </w:r>
      <w:r w:rsidRPr="00443C75">
        <w:rPr>
          <w:rFonts w:cs="Times New Roman"/>
          <w:sz w:val="20"/>
          <w:szCs w:val="20"/>
        </w:rPr>
        <w:t>s</w:t>
      </w:r>
      <w:r w:rsidRPr="00443C75">
        <w:rPr>
          <w:rFonts w:cs="Times New Roman"/>
          <w:spacing w:val="-1"/>
          <w:sz w:val="20"/>
          <w:szCs w:val="20"/>
        </w:rPr>
        <w:t>e</w:t>
      </w:r>
      <w:r w:rsidRPr="00443C75">
        <w:rPr>
          <w:rFonts w:cs="Times New Roman"/>
          <w:sz w:val="20"/>
          <w:szCs w:val="20"/>
        </w:rPr>
        <w:t>n</w:t>
      </w:r>
      <w:r w:rsidRPr="00443C75">
        <w:rPr>
          <w:rFonts w:cs="Times New Roman"/>
          <w:spacing w:val="1"/>
          <w:sz w:val="20"/>
          <w:szCs w:val="20"/>
        </w:rPr>
        <w:t>t</w:t>
      </w:r>
      <w:r w:rsidRPr="00443C75">
        <w:rPr>
          <w:rFonts w:cs="Times New Roman"/>
          <w:spacing w:val="-1"/>
          <w:sz w:val="20"/>
          <w:szCs w:val="20"/>
        </w:rPr>
        <w:t>a</w:t>
      </w:r>
      <w:r w:rsidRPr="00443C75">
        <w:rPr>
          <w:rFonts w:cs="Times New Roman"/>
          <w:sz w:val="20"/>
          <w:szCs w:val="20"/>
        </w:rPr>
        <w:t>ti</w:t>
      </w:r>
      <w:r w:rsidRPr="00443C75">
        <w:rPr>
          <w:rFonts w:cs="Times New Roman"/>
          <w:spacing w:val="2"/>
          <w:sz w:val="20"/>
          <w:szCs w:val="20"/>
        </w:rPr>
        <w:t>o</w:t>
      </w:r>
      <w:r w:rsidRPr="00443C75">
        <w:rPr>
          <w:rFonts w:cs="Times New Roman"/>
          <w:sz w:val="20"/>
          <w:szCs w:val="20"/>
        </w:rPr>
        <w:t>n</w:t>
      </w:r>
      <w:r w:rsidRPr="00443C75">
        <w:rPr>
          <w:rFonts w:cs="Times New Roman"/>
          <w:spacing w:val="1"/>
          <w:sz w:val="20"/>
          <w:szCs w:val="20"/>
        </w:rPr>
        <w:t xml:space="preserve"> </w:t>
      </w:r>
      <w:r w:rsidRPr="00443C75">
        <w:rPr>
          <w:rFonts w:cs="Times New Roman"/>
          <w:sz w:val="20"/>
          <w:szCs w:val="20"/>
        </w:rPr>
        <w:t>of this</w:t>
      </w:r>
      <w:r w:rsidRPr="00443C75">
        <w:rPr>
          <w:rFonts w:cs="Times New Roman"/>
          <w:spacing w:val="4"/>
          <w:sz w:val="20"/>
          <w:szCs w:val="20"/>
        </w:rPr>
        <w:t xml:space="preserve"> </w:t>
      </w:r>
      <w:r w:rsidRPr="00443C75">
        <w:rPr>
          <w:rFonts w:cs="Times New Roman"/>
          <w:spacing w:val="-3"/>
          <w:sz w:val="20"/>
          <w:szCs w:val="20"/>
        </w:rPr>
        <w:t>L</w:t>
      </w:r>
      <w:r w:rsidRPr="00443C75">
        <w:rPr>
          <w:rFonts w:cs="Times New Roman"/>
          <w:spacing w:val="-1"/>
          <w:sz w:val="20"/>
          <w:szCs w:val="20"/>
        </w:rPr>
        <w:t>e</w:t>
      </w:r>
      <w:r w:rsidRPr="00443C75">
        <w:rPr>
          <w:rFonts w:cs="Times New Roman"/>
          <w:sz w:val="20"/>
          <w:szCs w:val="20"/>
        </w:rPr>
        <w:t>tt</w:t>
      </w:r>
      <w:r w:rsidRPr="00443C75">
        <w:rPr>
          <w:rFonts w:cs="Times New Roman"/>
          <w:spacing w:val="-1"/>
          <w:sz w:val="20"/>
          <w:szCs w:val="20"/>
        </w:rPr>
        <w:t xml:space="preserve">er </w:t>
      </w:r>
      <w:r w:rsidRPr="00443C75">
        <w:rPr>
          <w:rFonts w:cs="Times New Roman"/>
          <w:sz w:val="20"/>
          <w:szCs w:val="20"/>
        </w:rPr>
        <w:t>of</w:t>
      </w:r>
      <w:r w:rsidRPr="00443C75">
        <w:rPr>
          <w:rFonts w:cs="Times New Roman"/>
          <w:spacing w:val="4"/>
          <w:sz w:val="20"/>
          <w:szCs w:val="20"/>
        </w:rPr>
        <w:t xml:space="preserve"> </w:t>
      </w:r>
      <w:r w:rsidRPr="00443C75">
        <w:rPr>
          <w:rFonts w:cs="Times New Roman"/>
          <w:spacing w:val="1"/>
          <w:sz w:val="20"/>
          <w:szCs w:val="20"/>
        </w:rPr>
        <w:t>C</w:t>
      </w:r>
      <w:r w:rsidRPr="00443C75">
        <w:rPr>
          <w:rFonts w:cs="Times New Roman"/>
          <w:spacing w:val="-1"/>
          <w:sz w:val="20"/>
          <w:szCs w:val="20"/>
        </w:rPr>
        <w:t>re</w:t>
      </w:r>
      <w:r w:rsidRPr="00443C75">
        <w:rPr>
          <w:rFonts w:cs="Times New Roman"/>
          <w:sz w:val="20"/>
          <w:szCs w:val="20"/>
        </w:rPr>
        <w:t>dit</w:t>
      </w:r>
      <w:r w:rsidRPr="00443C75">
        <w:rPr>
          <w:rFonts w:cs="Times New Roman"/>
          <w:spacing w:val="6"/>
          <w:sz w:val="20"/>
          <w:szCs w:val="20"/>
        </w:rPr>
        <w:t xml:space="preserve"> </w:t>
      </w:r>
      <w:r w:rsidRPr="00443C75">
        <w:rPr>
          <w:rFonts w:cs="Times New Roman"/>
          <w:sz w:val="20"/>
          <w:szCs w:val="20"/>
        </w:rPr>
        <w:t>to</w:t>
      </w:r>
      <w:r w:rsidRPr="00443C75">
        <w:rPr>
          <w:rFonts w:cs="Times New Roman"/>
          <w:spacing w:val="5"/>
          <w:sz w:val="20"/>
          <w:szCs w:val="20"/>
        </w:rPr>
        <w:t xml:space="preserve"> </w:t>
      </w:r>
      <w:r w:rsidRPr="00443C75">
        <w:rPr>
          <w:rFonts w:cs="Times New Roman"/>
          <w:sz w:val="20"/>
          <w:szCs w:val="20"/>
        </w:rPr>
        <w:t>be</w:t>
      </w:r>
      <w:r w:rsidRPr="00443C75">
        <w:rPr>
          <w:rFonts w:cs="Times New Roman"/>
          <w:spacing w:val="4"/>
          <w:sz w:val="20"/>
          <w:szCs w:val="20"/>
        </w:rPr>
        <w:t xml:space="preserve"> </w:t>
      </w:r>
      <w:r w:rsidRPr="00443C75">
        <w:rPr>
          <w:rFonts w:cs="Times New Roman"/>
          <w:spacing w:val="-1"/>
          <w:sz w:val="20"/>
          <w:szCs w:val="20"/>
        </w:rPr>
        <w:t>c</w:t>
      </w:r>
      <w:r w:rsidRPr="00443C75">
        <w:rPr>
          <w:rFonts w:cs="Times New Roman"/>
          <w:sz w:val="20"/>
          <w:szCs w:val="20"/>
        </w:rPr>
        <w:t>los</w:t>
      </w:r>
      <w:r w:rsidRPr="00443C75">
        <w:rPr>
          <w:rFonts w:cs="Times New Roman"/>
          <w:spacing w:val="-1"/>
          <w:sz w:val="20"/>
          <w:szCs w:val="20"/>
        </w:rPr>
        <w:t>e</w:t>
      </w:r>
      <w:r w:rsidRPr="00443C75">
        <w:rPr>
          <w:rFonts w:cs="Times New Roman"/>
          <w:sz w:val="20"/>
          <w:szCs w:val="20"/>
        </w:rPr>
        <w:t>d</w:t>
      </w:r>
      <w:r w:rsidRPr="00443C75">
        <w:rPr>
          <w:rFonts w:cs="Times New Roman"/>
          <w:spacing w:val="5"/>
          <w:sz w:val="20"/>
          <w:szCs w:val="20"/>
        </w:rPr>
        <w:t xml:space="preserve"> </w:t>
      </w:r>
      <w:r w:rsidRPr="00443C75">
        <w:rPr>
          <w:rFonts w:cs="Times New Roman"/>
          <w:spacing w:val="-1"/>
          <w:sz w:val="20"/>
          <w:szCs w:val="20"/>
        </w:rPr>
        <w:t>f</w:t>
      </w:r>
      <w:r w:rsidRPr="00443C75">
        <w:rPr>
          <w:rFonts w:cs="Times New Roman"/>
          <w:spacing w:val="2"/>
          <w:sz w:val="20"/>
          <w:szCs w:val="20"/>
        </w:rPr>
        <w:t>o</w:t>
      </w:r>
      <w:r w:rsidRPr="00443C75">
        <w:rPr>
          <w:rFonts w:cs="Times New Roman"/>
          <w:sz w:val="20"/>
          <w:szCs w:val="20"/>
        </w:rPr>
        <w:t>r</w:t>
      </w:r>
      <w:r w:rsidRPr="00443C75">
        <w:rPr>
          <w:rFonts w:cs="Times New Roman"/>
          <w:spacing w:val="7"/>
          <w:sz w:val="20"/>
          <w:szCs w:val="20"/>
        </w:rPr>
        <w:t xml:space="preserve"> </w:t>
      </w:r>
      <w:r w:rsidRPr="00443C75">
        <w:rPr>
          <w:rFonts w:cs="Times New Roman"/>
          <w:sz w:val="20"/>
          <w:szCs w:val="20"/>
        </w:rPr>
        <w:t>busin</w:t>
      </w:r>
      <w:r w:rsidRPr="00443C75">
        <w:rPr>
          <w:rFonts w:cs="Times New Roman"/>
          <w:spacing w:val="-1"/>
          <w:sz w:val="20"/>
          <w:szCs w:val="20"/>
        </w:rPr>
        <w:t>e</w:t>
      </w:r>
      <w:r w:rsidRPr="00443C75">
        <w:rPr>
          <w:rFonts w:cs="Times New Roman"/>
          <w:sz w:val="20"/>
          <w:szCs w:val="20"/>
        </w:rPr>
        <w:t>ss</w:t>
      </w:r>
      <w:r w:rsidRPr="00443C75">
        <w:rPr>
          <w:rFonts w:cs="Times New Roman"/>
          <w:spacing w:val="5"/>
          <w:sz w:val="20"/>
          <w:szCs w:val="20"/>
        </w:rPr>
        <w:t xml:space="preserve"> </w:t>
      </w:r>
      <w:r w:rsidRPr="00443C75">
        <w:rPr>
          <w:rFonts w:cs="Times New Roman"/>
          <w:sz w:val="20"/>
          <w:szCs w:val="20"/>
        </w:rPr>
        <w:t>on</w:t>
      </w:r>
      <w:r w:rsidRPr="00443C75">
        <w:rPr>
          <w:rFonts w:cs="Times New Roman"/>
          <w:spacing w:val="5"/>
          <w:sz w:val="20"/>
          <w:szCs w:val="20"/>
        </w:rPr>
        <w:t xml:space="preserve"> </w:t>
      </w:r>
      <w:r w:rsidRPr="00443C75">
        <w:rPr>
          <w:rFonts w:cs="Times New Roman"/>
          <w:sz w:val="20"/>
          <w:szCs w:val="20"/>
        </w:rPr>
        <w:t>the</w:t>
      </w:r>
      <w:r w:rsidRPr="00443C75">
        <w:rPr>
          <w:rFonts w:cs="Times New Roman"/>
          <w:spacing w:val="4"/>
          <w:sz w:val="20"/>
          <w:szCs w:val="20"/>
        </w:rPr>
        <w:t xml:space="preserve"> </w:t>
      </w:r>
      <w:r w:rsidRPr="00443C75">
        <w:rPr>
          <w:rFonts w:cs="Times New Roman"/>
          <w:sz w:val="20"/>
          <w:szCs w:val="20"/>
        </w:rPr>
        <w:t>l</w:t>
      </w:r>
      <w:r w:rsidRPr="00443C75">
        <w:rPr>
          <w:rFonts w:cs="Times New Roman"/>
          <w:spacing w:val="-1"/>
          <w:sz w:val="20"/>
          <w:szCs w:val="20"/>
        </w:rPr>
        <w:t>a</w:t>
      </w:r>
      <w:r w:rsidRPr="00443C75">
        <w:rPr>
          <w:rFonts w:cs="Times New Roman"/>
          <w:sz w:val="20"/>
          <w:szCs w:val="20"/>
        </w:rPr>
        <w:t>st</w:t>
      </w:r>
      <w:r w:rsidRPr="00443C75">
        <w:rPr>
          <w:rFonts w:cs="Times New Roman"/>
          <w:spacing w:val="6"/>
          <w:sz w:val="20"/>
          <w:szCs w:val="20"/>
        </w:rPr>
        <w:t xml:space="preserve"> </w:t>
      </w:r>
      <w:r w:rsidRPr="00443C75">
        <w:rPr>
          <w:rFonts w:cs="Times New Roman"/>
          <w:sz w:val="20"/>
          <w:szCs w:val="20"/>
        </w:rPr>
        <w:t>d</w:t>
      </w:r>
      <w:r w:rsidRPr="00443C75">
        <w:rPr>
          <w:rFonts w:cs="Times New Roman"/>
          <w:spacing w:val="1"/>
          <w:sz w:val="20"/>
          <w:szCs w:val="20"/>
        </w:rPr>
        <w:t>a</w:t>
      </w:r>
      <w:r w:rsidRPr="00443C75">
        <w:rPr>
          <w:rFonts w:cs="Times New Roman"/>
          <w:sz w:val="20"/>
          <w:szCs w:val="20"/>
        </w:rPr>
        <w:t>y</w:t>
      </w:r>
      <w:r w:rsidRPr="00443C75">
        <w:rPr>
          <w:rFonts w:cs="Times New Roman"/>
          <w:spacing w:val="3"/>
          <w:sz w:val="20"/>
          <w:szCs w:val="20"/>
        </w:rPr>
        <w:t xml:space="preserve"> </w:t>
      </w:r>
      <w:r w:rsidRPr="00443C75">
        <w:rPr>
          <w:rFonts w:cs="Times New Roman"/>
          <w:spacing w:val="-1"/>
          <w:sz w:val="20"/>
          <w:szCs w:val="20"/>
        </w:rPr>
        <w:t>f</w:t>
      </w:r>
      <w:r w:rsidRPr="00443C75">
        <w:rPr>
          <w:rFonts w:cs="Times New Roman"/>
          <w:sz w:val="20"/>
          <w:szCs w:val="20"/>
        </w:rPr>
        <w:t>or</w:t>
      </w:r>
      <w:r w:rsidRPr="00443C75">
        <w:rPr>
          <w:rFonts w:cs="Times New Roman"/>
          <w:spacing w:val="4"/>
          <w:sz w:val="20"/>
          <w:szCs w:val="20"/>
        </w:rPr>
        <w:t xml:space="preserve"> </w:t>
      </w:r>
      <w:r w:rsidRPr="00443C75">
        <w:rPr>
          <w:rFonts w:cs="Times New Roman"/>
          <w:sz w:val="20"/>
          <w:szCs w:val="20"/>
        </w:rPr>
        <w:t>p</w:t>
      </w:r>
      <w:r w:rsidRPr="00443C75">
        <w:rPr>
          <w:rFonts w:cs="Times New Roman"/>
          <w:spacing w:val="-1"/>
          <w:sz w:val="20"/>
          <w:szCs w:val="20"/>
        </w:rPr>
        <w:t>re</w:t>
      </w:r>
      <w:r w:rsidRPr="00443C75">
        <w:rPr>
          <w:rFonts w:cs="Times New Roman"/>
          <w:spacing w:val="3"/>
          <w:sz w:val="20"/>
          <w:szCs w:val="20"/>
        </w:rPr>
        <w:t>s</w:t>
      </w:r>
      <w:r w:rsidRPr="00443C75">
        <w:rPr>
          <w:rFonts w:cs="Times New Roman"/>
          <w:spacing w:val="-1"/>
          <w:sz w:val="20"/>
          <w:szCs w:val="20"/>
        </w:rPr>
        <w:t>e</w:t>
      </w:r>
      <w:r w:rsidRPr="00443C75">
        <w:rPr>
          <w:rFonts w:cs="Times New Roman"/>
          <w:sz w:val="20"/>
          <w:szCs w:val="20"/>
        </w:rPr>
        <w:t>nt</w:t>
      </w:r>
      <w:r w:rsidRPr="00443C75">
        <w:rPr>
          <w:rFonts w:cs="Times New Roman"/>
          <w:spacing w:val="-1"/>
          <w:sz w:val="20"/>
          <w:szCs w:val="20"/>
        </w:rPr>
        <w:t>a</w:t>
      </w:r>
      <w:r w:rsidRPr="00443C75">
        <w:rPr>
          <w:rFonts w:cs="Times New Roman"/>
          <w:sz w:val="20"/>
          <w:szCs w:val="20"/>
        </w:rPr>
        <w:t>tion,</w:t>
      </w:r>
      <w:r w:rsidRPr="00443C75">
        <w:rPr>
          <w:rFonts w:cs="Times New Roman"/>
          <w:spacing w:val="5"/>
          <w:sz w:val="20"/>
          <w:szCs w:val="20"/>
        </w:rPr>
        <w:t xml:space="preserve"> </w:t>
      </w:r>
      <w:r w:rsidRPr="00443C75">
        <w:rPr>
          <w:rFonts w:cs="Times New Roman"/>
          <w:sz w:val="20"/>
          <w:szCs w:val="20"/>
        </w:rPr>
        <w:t>the</w:t>
      </w:r>
      <w:r w:rsidRPr="00443C75">
        <w:rPr>
          <w:rFonts w:cs="Times New Roman"/>
          <w:spacing w:val="4"/>
          <w:sz w:val="20"/>
          <w:szCs w:val="20"/>
        </w:rPr>
        <w:t xml:space="preserve"> </w:t>
      </w:r>
      <w:r w:rsidRPr="00443C75">
        <w:rPr>
          <w:rFonts w:cs="Times New Roman"/>
          <w:spacing w:val="-1"/>
          <w:sz w:val="20"/>
          <w:szCs w:val="20"/>
        </w:rPr>
        <w:t>e</w:t>
      </w:r>
      <w:r w:rsidRPr="00443C75">
        <w:rPr>
          <w:rFonts w:cs="Times New Roman"/>
          <w:spacing w:val="2"/>
          <w:sz w:val="20"/>
          <w:szCs w:val="20"/>
        </w:rPr>
        <w:t>x</w:t>
      </w:r>
      <w:r w:rsidRPr="00443C75">
        <w:rPr>
          <w:rFonts w:cs="Times New Roman"/>
          <w:sz w:val="20"/>
          <w:szCs w:val="20"/>
        </w:rPr>
        <w:t>pi</w:t>
      </w:r>
      <w:r w:rsidRPr="00443C75">
        <w:rPr>
          <w:rFonts w:cs="Times New Roman"/>
          <w:spacing w:val="2"/>
          <w:sz w:val="20"/>
          <w:szCs w:val="20"/>
        </w:rPr>
        <w:t>r</w:t>
      </w:r>
      <w:r w:rsidRPr="00443C75">
        <w:rPr>
          <w:rFonts w:cs="Times New Roman"/>
          <w:sz w:val="20"/>
          <w:szCs w:val="20"/>
        </w:rPr>
        <w:t xml:space="preserve">y </w:t>
      </w:r>
      <w:r w:rsidRPr="00443C75">
        <w:rPr>
          <w:rFonts w:cs="Times New Roman"/>
          <w:spacing w:val="2"/>
          <w:sz w:val="20"/>
          <w:szCs w:val="20"/>
        </w:rPr>
        <w:t>d</w:t>
      </w:r>
      <w:r w:rsidRPr="00443C75">
        <w:rPr>
          <w:rFonts w:cs="Times New Roman"/>
          <w:spacing w:val="-1"/>
          <w:sz w:val="20"/>
          <w:szCs w:val="20"/>
        </w:rPr>
        <w:t>a</w:t>
      </w:r>
      <w:r w:rsidRPr="00443C75">
        <w:rPr>
          <w:rFonts w:cs="Times New Roman"/>
          <w:sz w:val="20"/>
          <w:szCs w:val="20"/>
        </w:rPr>
        <w:t>te</w:t>
      </w:r>
      <w:r w:rsidRPr="00443C75">
        <w:rPr>
          <w:rFonts w:cs="Times New Roman"/>
          <w:spacing w:val="4"/>
          <w:sz w:val="20"/>
          <w:szCs w:val="20"/>
        </w:rPr>
        <w:t xml:space="preserve"> </w:t>
      </w:r>
      <w:r w:rsidRPr="00443C75">
        <w:rPr>
          <w:rFonts w:cs="Times New Roman"/>
          <w:sz w:val="20"/>
          <w:szCs w:val="20"/>
        </w:rPr>
        <w:t>of</w:t>
      </w:r>
      <w:r w:rsidRPr="00443C75">
        <w:rPr>
          <w:rFonts w:cs="Times New Roman"/>
          <w:spacing w:val="4"/>
          <w:sz w:val="20"/>
          <w:szCs w:val="20"/>
        </w:rPr>
        <w:t xml:space="preserve"> </w:t>
      </w:r>
      <w:r w:rsidRPr="00443C75">
        <w:rPr>
          <w:rFonts w:cs="Times New Roman"/>
          <w:sz w:val="20"/>
          <w:szCs w:val="20"/>
        </w:rPr>
        <w:t xml:space="preserve">this </w:t>
      </w:r>
      <w:r w:rsidRPr="00443C75">
        <w:rPr>
          <w:rFonts w:cs="Times New Roman"/>
          <w:spacing w:val="-3"/>
          <w:sz w:val="20"/>
          <w:szCs w:val="20"/>
        </w:rPr>
        <w:t>L</w:t>
      </w:r>
      <w:r w:rsidRPr="00443C75">
        <w:rPr>
          <w:rFonts w:cs="Times New Roman"/>
          <w:spacing w:val="-1"/>
          <w:sz w:val="20"/>
          <w:szCs w:val="20"/>
        </w:rPr>
        <w:t>e</w:t>
      </w:r>
      <w:r w:rsidRPr="00443C75">
        <w:rPr>
          <w:rFonts w:cs="Times New Roman"/>
          <w:sz w:val="20"/>
          <w:szCs w:val="20"/>
        </w:rPr>
        <w:t>tt</w:t>
      </w:r>
      <w:r w:rsidRPr="00443C75">
        <w:rPr>
          <w:rFonts w:cs="Times New Roman"/>
          <w:spacing w:val="1"/>
          <w:sz w:val="20"/>
          <w:szCs w:val="20"/>
        </w:rPr>
        <w:t>e</w:t>
      </w:r>
      <w:r w:rsidRPr="00443C75">
        <w:rPr>
          <w:rFonts w:cs="Times New Roman"/>
          <w:sz w:val="20"/>
          <w:szCs w:val="20"/>
        </w:rPr>
        <w:t>r</w:t>
      </w:r>
      <w:r w:rsidRPr="00443C75">
        <w:rPr>
          <w:rFonts w:cs="Times New Roman"/>
          <w:spacing w:val="1"/>
          <w:sz w:val="20"/>
          <w:szCs w:val="20"/>
        </w:rPr>
        <w:t xml:space="preserve"> </w:t>
      </w:r>
      <w:r w:rsidRPr="00443C75">
        <w:rPr>
          <w:rFonts w:cs="Times New Roman"/>
          <w:sz w:val="20"/>
          <w:szCs w:val="20"/>
        </w:rPr>
        <w:t>of</w:t>
      </w:r>
      <w:r w:rsidRPr="00443C75">
        <w:rPr>
          <w:rFonts w:cs="Times New Roman"/>
          <w:spacing w:val="1"/>
          <w:sz w:val="20"/>
          <w:szCs w:val="20"/>
        </w:rPr>
        <w:t xml:space="preserve"> C</w:t>
      </w:r>
      <w:r w:rsidRPr="00443C75">
        <w:rPr>
          <w:rFonts w:cs="Times New Roman"/>
          <w:spacing w:val="-1"/>
          <w:sz w:val="20"/>
          <w:szCs w:val="20"/>
        </w:rPr>
        <w:t>re</w:t>
      </w:r>
      <w:r w:rsidRPr="00443C75">
        <w:rPr>
          <w:rFonts w:cs="Times New Roman"/>
          <w:sz w:val="20"/>
          <w:szCs w:val="20"/>
        </w:rPr>
        <w:t>dit</w:t>
      </w:r>
      <w:r w:rsidRPr="00443C75">
        <w:rPr>
          <w:rFonts w:cs="Times New Roman"/>
          <w:spacing w:val="3"/>
          <w:sz w:val="20"/>
          <w:szCs w:val="20"/>
        </w:rPr>
        <w:t xml:space="preserve"> </w:t>
      </w:r>
      <w:r w:rsidRPr="00443C75">
        <w:rPr>
          <w:rFonts w:cs="Times New Roman"/>
          <w:sz w:val="20"/>
          <w:szCs w:val="20"/>
        </w:rPr>
        <w:t>will</w:t>
      </w:r>
      <w:r w:rsidRPr="00443C75">
        <w:rPr>
          <w:rFonts w:cs="Times New Roman"/>
          <w:spacing w:val="3"/>
          <w:sz w:val="20"/>
          <w:szCs w:val="20"/>
        </w:rPr>
        <w:t xml:space="preserve"> </w:t>
      </w:r>
      <w:r w:rsidRPr="00443C75">
        <w:rPr>
          <w:rFonts w:cs="Times New Roman"/>
          <w:sz w:val="20"/>
          <w:szCs w:val="20"/>
        </w:rPr>
        <w:t>be</w:t>
      </w:r>
      <w:r w:rsidRPr="00443C75">
        <w:rPr>
          <w:rFonts w:cs="Times New Roman"/>
          <w:spacing w:val="4"/>
          <w:sz w:val="20"/>
          <w:szCs w:val="20"/>
        </w:rPr>
        <w:t xml:space="preserve"> </w:t>
      </w:r>
      <w:r w:rsidRPr="00443C75">
        <w:rPr>
          <w:rFonts w:cs="Times New Roman"/>
          <w:spacing w:val="-1"/>
          <w:sz w:val="20"/>
          <w:szCs w:val="20"/>
        </w:rPr>
        <w:t>a</w:t>
      </w:r>
      <w:r w:rsidRPr="00443C75">
        <w:rPr>
          <w:rFonts w:cs="Times New Roman"/>
          <w:sz w:val="20"/>
          <w:szCs w:val="20"/>
        </w:rPr>
        <w:t>utom</w:t>
      </w:r>
      <w:r w:rsidRPr="00443C75">
        <w:rPr>
          <w:rFonts w:cs="Times New Roman"/>
          <w:spacing w:val="-1"/>
          <w:sz w:val="20"/>
          <w:szCs w:val="20"/>
        </w:rPr>
        <w:t>a</w:t>
      </w:r>
      <w:r w:rsidRPr="00443C75">
        <w:rPr>
          <w:rFonts w:cs="Times New Roman"/>
          <w:sz w:val="20"/>
          <w:szCs w:val="20"/>
        </w:rPr>
        <w:t>ti</w:t>
      </w:r>
      <w:r w:rsidRPr="00443C75">
        <w:rPr>
          <w:rFonts w:cs="Times New Roman"/>
          <w:spacing w:val="-1"/>
          <w:sz w:val="20"/>
          <w:szCs w:val="20"/>
        </w:rPr>
        <w:t>ca</w:t>
      </w:r>
      <w:r w:rsidRPr="00443C75">
        <w:rPr>
          <w:rFonts w:cs="Times New Roman"/>
          <w:sz w:val="20"/>
          <w:szCs w:val="20"/>
        </w:rPr>
        <w:t>l</w:t>
      </w:r>
      <w:r w:rsidRPr="00443C75">
        <w:rPr>
          <w:rFonts w:cs="Times New Roman"/>
          <w:spacing w:val="3"/>
          <w:sz w:val="20"/>
          <w:szCs w:val="20"/>
        </w:rPr>
        <w:t>l</w:t>
      </w:r>
      <w:r w:rsidRPr="00443C75">
        <w:rPr>
          <w:rFonts w:cs="Times New Roman"/>
          <w:sz w:val="20"/>
          <w:szCs w:val="20"/>
        </w:rPr>
        <w:t xml:space="preserve">y </w:t>
      </w:r>
      <w:r w:rsidRPr="00443C75">
        <w:rPr>
          <w:rFonts w:cs="Times New Roman"/>
          <w:spacing w:val="-1"/>
          <w:sz w:val="20"/>
          <w:szCs w:val="20"/>
        </w:rPr>
        <w:t>e</w:t>
      </w:r>
      <w:r w:rsidRPr="00443C75">
        <w:rPr>
          <w:rFonts w:cs="Times New Roman"/>
          <w:spacing w:val="2"/>
          <w:sz w:val="20"/>
          <w:szCs w:val="20"/>
        </w:rPr>
        <w:t>x</w:t>
      </w:r>
      <w:r w:rsidRPr="00443C75">
        <w:rPr>
          <w:rFonts w:cs="Times New Roman"/>
          <w:sz w:val="20"/>
          <w:szCs w:val="20"/>
        </w:rPr>
        <w:t>t</w:t>
      </w:r>
      <w:r w:rsidRPr="00443C75">
        <w:rPr>
          <w:rFonts w:cs="Times New Roman"/>
          <w:spacing w:val="-1"/>
          <w:sz w:val="20"/>
          <w:szCs w:val="20"/>
        </w:rPr>
        <w:t>e</w:t>
      </w:r>
      <w:r w:rsidRPr="00443C75">
        <w:rPr>
          <w:rFonts w:cs="Times New Roman"/>
          <w:sz w:val="20"/>
          <w:szCs w:val="20"/>
        </w:rPr>
        <w:t>nd</w:t>
      </w:r>
      <w:r w:rsidRPr="00443C75">
        <w:rPr>
          <w:rFonts w:cs="Times New Roman"/>
          <w:spacing w:val="-1"/>
          <w:sz w:val="20"/>
          <w:szCs w:val="20"/>
        </w:rPr>
        <w:t>e</w:t>
      </w:r>
      <w:r w:rsidRPr="00443C75">
        <w:rPr>
          <w:rFonts w:cs="Times New Roman"/>
          <w:sz w:val="20"/>
          <w:szCs w:val="20"/>
        </w:rPr>
        <w:t>d</w:t>
      </w:r>
      <w:r w:rsidRPr="00443C75">
        <w:rPr>
          <w:rFonts w:cs="Times New Roman"/>
          <w:spacing w:val="2"/>
          <w:sz w:val="20"/>
          <w:szCs w:val="20"/>
        </w:rPr>
        <w:t xml:space="preserve"> </w:t>
      </w:r>
      <w:r w:rsidRPr="00443C75">
        <w:rPr>
          <w:rFonts w:cs="Times New Roman"/>
          <w:sz w:val="20"/>
          <w:szCs w:val="20"/>
        </w:rPr>
        <w:t>without</w:t>
      </w:r>
      <w:r w:rsidRPr="00443C75">
        <w:rPr>
          <w:rFonts w:cs="Times New Roman"/>
          <w:spacing w:val="3"/>
          <w:sz w:val="20"/>
          <w:szCs w:val="20"/>
        </w:rPr>
        <w:t xml:space="preserve"> </w:t>
      </w:r>
      <w:r w:rsidRPr="00443C75">
        <w:rPr>
          <w:rFonts w:cs="Times New Roman"/>
          <w:spacing w:val="-1"/>
          <w:sz w:val="20"/>
          <w:szCs w:val="20"/>
        </w:rPr>
        <w:t>a</w:t>
      </w:r>
      <w:r w:rsidRPr="00443C75">
        <w:rPr>
          <w:rFonts w:cs="Times New Roman"/>
          <w:sz w:val="20"/>
          <w:szCs w:val="20"/>
        </w:rPr>
        <w:t>m</w:t>
      </w:r>
      <w:r w:rsidRPr="00443C75">
        <w:rPr>
          <w:rFonts w:cs="Times New Roman"/>
          <w:spacing w:val="-1"/>
          <w:sz w:val="20"/>
          <w:szCs w:val="20"/>
        </w:rPr>
        <w:t>e</w:t>
      </w:r>
      <w:r w:rsidRPr="00443C75">
        <w:rPr>
          <w:rFonts w:cs="Times New Roman"/>
          <w:sz w:val="20"/>
          <w:szCs w:val="20"/>
        </w:rPr>
        <w:t>ndm</w:t>
      </w:r>
      <w:r w:rsidRPr="00443C75">
        <w:rPr>
          <w:rFonts w:cs="Times New Roman"/>
          <w:spacing w:val="-1"/>
          <w:sz w:val="20"/>
          <w:szCs w:val="20"/>
        </w:rPr>
        <w:t>e</w:t>
      </w:r>
      <w:r w:rsidRPr="00443C75">
        <w:rPr>
          <w:rFonts w:cs="Times New Roman"/>
          <w:sz w:val="20"/>
          <w:szCs w:val="20"/>
        </w:rPr>
        <w:t>nt</w:t>
      </w:r>
      <w:r w:rsidRPr="00443C75">
        <w:rPr>
          <w:rFonts w:cs="Times New Roman"/>
          <w:spacing w:val="3"/>
          <w:sz w:val="20"/>
          <w:szCs w:val="20"/>
        </w:rPr>
        <w:t xml:space="preserve"> </w:t>
      </w:r>
      <w:r w:rsidRPr="00443C75">
        <w:rPr>
          <w:rFonts w:cs="Times New Roman"/>
          <w:sz w:val="20"/>
          <w:szCs w:val="20"/>
        </w:rPr>
        <w:t>to</w:t>
      </w:r>
      <w:r w:rsidRPr="00443C75">
        <w:rPr>
          <w:rFonts w:cs="Times New Roman"/>
          <w:spacing w:val="2"/>
          <w:sz w:val="20"/>
          <w:szCs w:val="20"/>
        </w:rPr>
        <w:t xml:space="preserve"> </w:t>
      </w:r>
      <w:r w:rsidRPr="00443C75">
        <w:rPr>
          <w:rFonts w:cs="Times New Roman"/>
          <w:sz w:val="20"/>
          <w:szCs w:val="20"/>
        </w:rPr>
        <w:t>a</w:t>
      </w:r>
      <w:r w:rsidRPr="00443C75">
        <w:rPr>
          <w:rFonts w:cs="Times New Roman"/>
          <w:spacing w:val="1"/>
          <w:sz w:val="20"/>
          <w:szCs w:val="20"/>
        </w:rPr>
        <w:t xml:space="preserve"> </w:t>
      </w:r>
      <w:r w:rsidRPr="00443C75">
        <w:rPr>
          <w:rFonts w:cs="Times New Roman"/>
          <w:sz w:val="20"/>
          <w:szCs w:val="20"/>
        </w:rPr>
        <w:t>d</w:t>
      </w:r>
      <w:r w:rsidRPr="00443C75">
        <w:rPr>
          <w:rFonts w:cs="Times New Roman"/>
          <w:spacing w:val="-1"/>
          <w:sz w:val="20"/>
          <w:szCs w:val="20"/>
        </w:rPr>
        <w:t>a</w:t>
      </w:r>
      <w:r w:rsidRPr="00443C75">
        <w:rPr>
          <w:rFonts w:cs="Times New Roman"/>
          <w:sz w:val="20"/>
          <w:szCs w:val="20"/>
        </w:rPr>
        <w:t>te</w:t>
      </w:r>
      <w:r w:rsidRPr="00443C75">
        <w:rPr>
          <w:rFonts w:cs="Times New Roman"/>
          <w:spacing w:val="1"/>
          <w:sz w:val="20"/>
          <w:szCs w:val="20"/>
        </w:rPr>
        <w:t xml:space="preserve"> </w:t>
      </w:r>
      <w:r w:rsidRPr="00443C75">
        <w:rPr>
          <w:rFonts w:cs="Times New Roman"/>
          <w:sz w:val="20"/>
          <w:szCs w:val="20"/>
        </w:rPr>
        <w:t>thi</w:t>
      </w:r>
      <w:r w:rsidRPr="00443C75">
        <w:rPr>
          <w:rFonts w:cs="Times New Roman"/>
          <w:spacing w:val="-1"/>
          <w:sz w:val="20"/>
          <w:szCs w:val="20"/>
        </w:rPr>
        <w:t>r</w:t>
      </w:r>
      <w:r w:rsidRPr="00443C75">
        <w:rPr>
          <w:rFonts w:cs="Times New Roman"/>
          <w:spacing w:val="3"/>
          <w:sz w:val="20"/>
          <w:szCs w:val="20"/>
        </w:rPr>
        <w:t>t</w:t>
      </w:r>
      <w:r w:rsidRPr="00443C75">
        <w:rPr>
          <w:rFonts w:cs="Times New Roman"/>
          <w:sz w:val="20"/>
          <w:szCs w:val="20"/>
        </w:rPr>
        <w:t xml:space="preserve">y </w:t>
      </w:r>
      <w:r w:rsidRPr="00443C75">
        <w:rPr>
          <w:rFonts w:cs="Times New Roman"/>
          <w:spacing w:val="-1"/>
          <w:sz w:val="20"/>
          <w:szCs w:val="20"/>
        </w:rPr>
        <w:t>(</w:t>
      </w:r>
      <w:r w:rsidRPr="00443C75">
        <w:rPr>
          <w:rFonts w:cs="Times New Roman"/>
          <w:sz w:val="20"/>
          <w:szCs w:val="20"/>
        </w:rPr>
        <w:t xml:space="preserve">30) </w:t>
      </w:r>
      <w:r w:rsidRPr="00443C75">
        <w:rPr>
          <w:rFonts w:cs="Times New Roman"/>
          <w:spacing w:val="-1"/>
          <w:sz w:val="20"/>
          <w:szCs w:val="20"/>
        </w:rPr>
        <w:t>ca</w:t>
      </w:r>
      <w:r w:rsidRPr="00443C75">
        <w:rPr>
          <w:rFonts w:cs="Times New Roman"/>
          <w:sz w:val="20"/>
          <w:szCs w:val="20"/>
        </w:rPr>
        <w:t>l</w:t>
      </w:r>
      <w:r w:rsidRPr="00443C75">
        <w:rPr>
          <w:rFonts w:cs="Times New Roman"/>
          <w:spacing w:val="-1"/>
          <w:sz w:val="20"/>
          <w:szCs w:val="20"/>
        </w:rPr>
        <w:t>e</w:t>
      </w:r>
      <w:r w:rsidRPr="00443C75">
        <w:rPr>
          <w:rFonts w:cs="Times New Roman"/>
          <w:sz w:val="20"/>
          <w:szCs w:val="20"/>
        </w:rPr>
        <w:t>nd</w:t>
      </w:r>
      <w:r w:rsidRPr="00443C75">
        <w:rPr>
          <w:rFonts w:cs="Times New Roman"/>
          <w:spacing w:val="1"/>
          <w:sz w:val="20"/>
          <w:szCs w:val="20"/>
        </w:rPr>
        <w:t>a</w:t>
      </w:r>
      <w:r w:rsidRPr="00443C75">
        <w:rPr>
          <w:rFonts w:cs="Times New Roman"/>
          <w:sz w:val="20"/>
          <w:szCs w:val="20"/>
        </w:rPr>
        <w:t>r d</w:t>
      </w:r>
      <w:r w:rsidRPr="00443C75">
        <w:rPr>
          <w:rFonts w:cs="Times New Roman"/>
          <w:spacing w:val="4"/>
          <w:sz w:val="20"/>
          <w:szCs w:val="20"/>
        </w:rPr>
        <w:t>a</w:t>
      </w:r>
      <w:r w:rsidRPr="00443C75">
        <w:rPr>
          <w:rFonts w:cs="Times New Roman"/>
          <w:spacing w:val="-5"/>
          <w:sz w:val="20"/>
          <w:szCs w:val="20"/>
        </w:rPr>
        <w:t>y</w:t>
      </w:r>
      <w:r w:rsidRPr="00443C75">
        <w:rPr>
          <w:rFonts w:cs="Times New Roman"/>
          <w:sz w:val="20"/>
          <w:szCs w:val="20"/>
        </w:rPr>
        <w:t>s</w:t>
      </w:r>
      <w:r w:rsidRPr="00443C75">
        <w:rPr>
          <w:rFonts w:cs="Times New Roman"/>
          <w:spacing w:val="1"/>
          <w:sz w:val="20"/>
          <w:szCs w:val="20"/>
        </w:rPr>
        <w:t xml:space="preserve"> </w:t>
      </w:r>
      <w:r w:rsidRPr="00443C75">
        <w:rPr>
          <w:rFonts w:cs="Times New Roman"/>
          <w:spacing w:val="-1"/>
          <w:sz w:val="20"/>
          <w:szCs w:val="20"/>
        </w:rPr>
        <w:t>af</w:t>
      </w:r>
      <w:r w:rsidRPr="00443C75">
        <w:rPr>
          <w:rFonts w:cs="Times New Roman"/>
          <w:sz w:val="20"/>
          <w:szCs w:val="20"/>
        </w:rPr>
        <w:t>t</w:t>
      </w:r>
      <w:r w:rsidRPr="00443C75">
        <w:rPr>
          <w:rFonts w:cs="Times New Roman"/>
          <w:spacing w:val="-1"/>
          <w:sz w:val="20"/>
          <w:szCs w:val="20"/>
        </w:rPr>
        <w:t>e</w:t>
      </w:r>
      <w:r w:rsidRPr="00443C75">
        <w:rPr>
          <w:rFonts w:cs="Times New Roman"/>
          <w:sz w:val="20"/>
          <w:szCs w:val="20"/>
        </w:rPr>
        <w:t>r the p</w:t>
      </w:r>
      <w:r w:rsidRPr="00443C75">
        <w:rPr>
          <w:rFonts w:cs="Times New Roman"/>
          <w:spacing w:val="3"/>
          <w:sz w:val="20"/>
          <w:szCs w:val="20"/>
        </w:rPr>
        <w:t>l</w:t>
      </w:r>
      <w:r w:rsidRPr="00443C75">
        <w:rPr>
          <w:rFonts w:cs="Times New Roman"/>
          <w:spacing w:val="-1"/>
          <w:sz w:val="20"/>
          <w:szCs w:val="20"/>
        </w:rPr>
        <w:t>ac</w:t>
      </w:r>
      <w:r w:rsidRPr="00443C75">
        <w:rPr>
          <w:rFonts w:cs="Times New Roman"/>
          <w:sz w:val="20"/>
          <w:szCs w:val="20"/>
        </w:rPr>
        <w:t xml:space="preserve">e </w:t>
      </w:r>
      <w:r w:rsidRPr="00443C75">
        <w:rPr>
          <w:rFonts w:cs="Times New Roman"/>
          <w:spacing w:val="-1"/>
          <w:sz w:val="20"/>
          <w:szCs w:val="20"/>
        </w:rPr>
        <w:t>f</w:t>
      </w:r>
      <w:r w:rsidRPr="00443C75">
        <w:rPr>
          <w:rFonts w:cs="Times New Roman"/>
          <w:sz w:val="20"/>
          <w:szCs w:val="20"/>
        </w:rPr>
        <w:t>or p</w:t>
      </w:r>
      <w:r w:rsidRPr="00443C75">
        <w:rPr>
          <w:rFonts w:cs="Times New Roman"/>
          <w:spacing w:val="2"/>
          <w:sz w:val="20"/>
          <w:szCs w:val="20"/>
        </w:rPr>
        <w:t>r</w:t>
      </w:r>
      <w:r w:rsidRPr="00443C75">
        <w:rPr>
          <w:rFonts w:cs="Times New Roman"/>
          <w:spacing w:val="-1"/>
          <w:sz w:val="20"/>
          <w:szCs w:val="20"/>
        </w:rPr>
        <w:t>e</w:t>
      </w:r>
      <w:r w:rsidRPr="00443C75">
        <w:rPr>
          <w:rFonts w:cs="Times New Roman"/>
          <w:sz w:val="20"/>
          <w:szCs w:val="20"/>
        </w:rPr>
        <w:t>s</w:t>
      </w:r>
      <w:r w:rsidRPr="00443C75">
        <w:rPr>
          <w:rFonts w:cs="Times New Roman"/>
          <w:spacing w:val="-1"/>
          <w:sz w:val="20"/>
          <w:szCs w:val="20"/>
        </w:rPr>
        <w:t>e</w:t>
      </w:r>
      <w:r w:rsidRPr="00443C75">
        <w:rPr>
          <w:rFonts w:cs="Times New Roman"/>
          <w:sz w:val="20"/>
          <w:szCs w:val="20"/>
        </w:rPr>
        <w:t>nt</w:t>
      </w:r>
      <w:r w:rsidRPr="00443C75">
        <w:rPr>
          <w:rFonts w:cs="Times New Roman"/>
          <w:spacing w:val="-1"/>
          <w:sz w:val="20"/>
          <w:szCs w:val="20"/>
        </w:rPr>
        <w:t>a</w:t>
      </w:r>
      <w:r w:rsidRPr="00443C75">
        <w:rPr>
          <w:rFonts w:cs="Times New Roman"/>
          <w:sz w:val="20"/>
          <w:szCs w:val="20"/>
        </w:rPr>
        <w:t>tion</w:t>
      </w:r>
      <w:r w:rsidRPr="00443C75">
        <w:rPr>
          <w:rFonts w:cs="Times New Roman"/>
          <w:spacing w:val="1"/>
          <w:sz w:val="20"/>
          <w:szCs w:val="20"/>
        </w:rPr>
        <w:t xml:space="preserve"> </w:t>
      </w:r>
      <w:r w:rsidRPr="00443C75">
        <w:rPr>
          <w:rFonts w:cs="Times New Roman"/>
          <w:spacing w:val="-1"/>
          <w:sz w:val="20"/>
          <w:szCs w:val="20"/>
        </w:rPr>
        <w:t>re</w:t>
      </w:r>
      <w:r w:rsidRPr="00443C75">
        <w:rPr>
          <w:rFonts w:cs="Times New Roman"/>
          <w:sz w:val="20"/>
          <w:szCs w:val="20"/>
        </w:rPr>
        <w:t>o</w:t>
      </w:r>
      <w:r w:rsidRPr="00443C75">
        <w:rPr>
          <w:rFonts w:cs="Times New Roman"/>
          <w:spacing w:val="2"/>
          <w:sz w:val="20"/>
          <w:szCs w:val="20"/>
        </w:rPr>
        <w:t>p</w:t>
      </w:r>
      <w:r w:rsidRPr="00443C75">
        <w:rPr>
          <w:rFonts w:cs="Times New Roman"/>
          <w:spacing w:val="-1"/>
          <w:sz w:val="20"/>
          <w:szCs w:val="20"/>
        </w:rPr>
        <w:t>e</w:t>
      </w:r>
      <w:r w:rsidRPr="00443C75">
        <w:rPr>
          <w:rFonts w:cs="Times New Roman"/>
          <w:sz w:val="20"/>
          <w:szCs w:val="20"/>
        </w:rPr>
        <w:t>ns</w:t>
      </w:r>
      <w:r w:rsidRPr="00443C75">
        <w:rPr>
          <w:rFonts w:cs="Times New Roman"/>
          <w:spacing w:val="1"/>
          <w:sz w:val="20"/>
          <w:szCs w:val="20"/>
        </w:rPr>
        <w:t xml:space="preserve"> </w:t>
      </w:r>
      <w:r w:rsidRPr="00443C75">
        <w:rPr>
          <w:rFonts w:cs="Times New Roman"/>
          <w:spacing w:val="-1"/>
          <w:sz w:val="20"/>
          <w:szCs w:val="20"/>
        </w:rPr>
        <w:t>f</w:t>
      </w:r>
      <w:r w:rsidRPr="00443C75">
        <w:rPr>
          <w:rFonts w:cs="Times New Roman"/>
          <w:sz w:val="20"/>
          <w:szCs w:val="20"/>
        </w:rPr>
        <w:t>or busin</w:t>
      </w:r>
      <w:r w:rsidRPr="00443C75">
        <w:rPr>
          <w:rFonts w:cs="Times New Roman"/>
          <w:spacing w:val="-1"/>
          <w:sz w:val="20"/>
          <w:szCs w:val="20"/>
        </w:rPr>
        <w:t>e</w:t>
      </w:r>
      <w:r w:rsidRPr="00443C75">
        <w:rPr>
          <w:rFonts w:cs="Times New Roman"/>
          <w:sz w:val="20"/>
          <w:szCs w:val="20"/>
        </w:rPr>
        <w:t>ss.</w:t>
      </w:r>
      <w:r w:rsidRPr="00443C75">
        <w:rPr>
          <w:rFonts w:cs="Times New Roman"/>
          <w:spacing w:val="1"/>
          <w:sz w:val="20"/>
          <w:szCs w:val="20"/>
        </w:rPr>
        <w:t xml:space="preserve"> </w:t>
      </w:r>
      <w:r w:rsidRPr="00443C75">
        <w:rPr>
          <w:rFonts w:cs="Times New Roman"/>
          <w:sz w:val="20"/>
          <w:szCs w:val="20"/>
        </w:rPr>
        <w:t>A</w:t>
      </w:r>
      <w:r w:rsidRPr="00443C75">
        <w:rPr>
          <w:rFonts w:cs="Times New Roman"/>
          <w:spacing w:val="-1"/>
          <w:sz w:val="20"/>
          <w:szCs w:val="20"/>
        </w:rPr>
        <w:t>r</w:t>
      </w:r>
      <w:r w:rsidRPr="00443C75">
        <w:rPr>
          <w:rFonts w:cs="Times New Roman"/>
          <w:sz w:val="20"/>
          <w:szCs w:val="20"/>
        </w:rPr>
        <w:t>ti</w:t>
      </w:r>
      <w:r w:rsidRPr="00443C75">
        <w:rPr>
          <w:rFonts w:cs="Times New Roman"/>
          <w:spacing w:val="-1"/>
          <w:sz w:val="20"/>
          <w:szCs w:val="20"/>
        </w:rPr>
        <w:t>c</w:t>
      </w:r>
      <w:r w:rsidRPr="00443C75">
        <w:rPr>
          <w:rFonts w:cs="Times New Roman"/>
          <w:sz w:val="20"/>
          <w:szCs w:val="20"/>
        </w:rPr>
        <w:t>le 36</w:t>
      </w:r>
      <w:r w:rsidRPr="00443C75">
        <w:rPr>
          <w:rFonts w:cs="Times New Roman"/>
          <w:spacing w:val="1"/>
          <w:sz w:val="20"/>
          <w:szCs w:val="20"/>
        </w:rPr>
        <w:t xml:space="preserve"> </w:t>
      </w:r>
      <w:r w:rsidRPr="00443C75">
        <w:rPr>
          <w:rFonts w:cs="Times New Roman"/>
          <w:sz w:val="20"/>
          <w:szCs w:val="20"/>
        </w:rPr>
        <w:t>of the U</w:t>
      </w:r>
      <w:r w:rsidRPr="00443C75">
        <w:rPr>
          <w:rFonts w:cs="Times New Roman"/>
          <w:spacing w:val="1"/>
          <w:sz w:val="20"/>
          <w:szCs w:val="20"/>
        </w:rPr>
        <w:t>C</w:t>
      </w:r>
      <w:r w:rsidRPr="00443C75">
        <w:rPr>
          <w:rFonts w:cs="Times New Roman"/>
          <w:sz w:val="20"/>
          <w:szCs w:val="20"/>
        </w:rPr>
        <w:t xml:space="preserve">P </w:t>
      </w:r>
      <w:r w:rsidRPr="00443C75">
        <w:rPr>
          <w:rFonts w:cs="Times New Roman"/>
          <w:spacing w:val="-1"/>
          <w:sz w:val="20"/>
          <w:szCs w:val="20"/>
        </w:rPr>
        <w:t>a</w:t>
      </w:r>
      <w:r w:rsidRPr="00443C75">
        <w:rPr>
          <w:rFonts w:cs="Times New Roman"/>
          <w:sz w:val="20"/>
          <w:szCs w:val="20"/>
        </w:rPr>
        <w:t>s</w:t>
      </w:r>
      <w:r w:rsidRPr="00443C75">
        <w:rPr>
          <w:rFonts w:cs="Times New Roman"/>
          <w:spacing w:val="3"/>
          <w:sz w:val="20"/>
          <w:szCs w:val="20"/>
        </w:rPr>
        <w:t xml:space="preserve"> </w:t>
      </w:r>
      <w:r w:rsidRPr="00443C75">
        <w:rPr>
          <w:rFonts w:cs="Times New Roman"/>
          <w:sz w:val="20"/>
          <w:szCs w:val="20"/>
        </w:rPr>
        <w:t>it</w:t>
      </w:r>
      <w:r w:rsidRPr="00443C75">
        <w:rPr>
          <w:rFonts w:cs="Times New Roman"/>
          <w:spacing w:val="3"/>
          <w:sz w:val="20"/>
          <w:szCs w:val="20"/>
        </w:rPr>
        <w:t xml:space="preserve"> </w:t>
      </w:r>
      <w:r w:rsidRPr="00443C75">
        <w:rPr>
          <w:rFonts w:cs="Times New Roman"/>
          <w:spacing w:val="-1"/>
          <w:sz w:val="20"/>
          <w:szCs w:val="20"/>
        </w:rPr>
        <w:t>a</w:t>
      </w:r>
      <w:r w:rsidRPr="00443C75">
        <w:rPr>
          <w:rFonts w:cs="Times New Roman"/>
          <w:sz w:val="20"/>
          <w:szCs w:val="20"/>
        </w:rPr>
        <w:t>ppli</w:t>
      </w:r>
      <w:r w:rsidRPr="00443C75">
        <w:rPr>
          <w:rFonts w:cs="Times New Roman"/>
          <w:spacing w:val="-1"/>
          <w:sz w:val="20"/>
          <w:szCs w:val="20"/>
        </w:rPr>
        <w:t>e</w:t>
      </w:r>
      <w:r w:rsidRPr="00443C75">
        <w:rPr>
          <w:rFonts w:cs="Times New Roman"/>
          <w:sz w:val="20"/>
          <w:szCs w:val="20"/>
        </w:rPr>
        <w:t>s</w:t>
      </w:r>
      <w:r w:rsidRPr="00443C75">
        <w:rPr>
          <w:rFonts w:cs="Times New Roman"/>
          <w:spacing w:val="3"/>
          <w:sz w:val="20"/>
          <w:szCs w:val="20"/>
        </w:rPr>
        <w:t xml:space="preserve"> </w:t>
      </w:r>
      <w:r w:rsidRPr="00443C75">
        <w:rPr>
          <w:rFonts w:cs="Times New Roman"/>
          <w:sz w:val="20"/>
          <w:szCs w:val="20"/>
        </w:rPr>
        <w:t>to</w:t>
      </w:r>
      <w:r w:rsidRPr="00443C75">
        <w:rPr>
          <w:rFonts w:cs="Times New Roman"/>
          <w:spacing w:val="3"/>
          <w:sz w:val="20"/>
          <w:szCs w:val="20"/>
        </w:rPr>
        <w:t xml:space="preserve"> </w:t>
      </w:r>
      <w:r w:rsidRPr="00443C75">
        <w:rPr>
          <w:rFonts w:cs="Times New Roman"/>
          <w:sz w:val="20"/>
          <w:szCs w:val="20"/>
        </w:rPr>
        <w:t>this</w:t>
      </w:r>
      <w:r w:rsidRPr="00443C75">
        <w:rPr>
          <w:rFonts w:cs="Times New Roman"/>
          <w:spacing w:val="8"/>
          <w:sz w:val="20"/>
          <w:szCs w:val="20"/>
        </w:rPr>
        <w:t xml:space="preserve"> </w:t>
      </w:r>
      <w:r w:rsidRPr="00443C75">
        <w:rPr>
          <w:rFonts w:cs="Times New Roman"/>
          <w:spacing w:val="-3"/>
          <w:sz w:val="20"/>
          <w:szCs w:val="20"/>
        </w:rPr>
        <w:t>I</w:t>
      </w:r>
      <w:r w:rsidRPr="00443C75">
        <w:rPr>
          <w:rFonts w:cs="Times New Roman"/>
          <w:spacing w:val="-1"/>
          <w:sz w:val="20"/>
          <w:szCs w:val="20"/>
        </w:rPr>
        <w:t>r</w:t>
      </w:r>
      <w:r w:rsidRPr="00443C75">
        <w:rPr>
          <w:rFonts w:cs="Times New Roman"/>
          <w:spacing w:val="2"/>
          <w:sz w:val="20"/>
          <w:szCs w:val="20"/>
        </w:rPr>
        <w:t>r</w:t>
      </w:r>
      <w:r w:rsidRPr="00443C75">
        <w:rPr>
          <w:rFonts w:cs="Times New Roman"/>
          <w:spacing w:val="1"/>
          <w:sz w:val="20"/>
          <w:szCs w:val="20"/>
        </w:rPr>
        <w:t>e</w:t>
      </w:r>
      <w:r w:rsidRPr="00443C75">
        <w:rPr>
          <w:rFonts w:cs="Times New Roman"/>
          <w:sz w:val="20"/>
          <w:szCs w:val="20"/>
        </w:rPr>
        <w:t>vo</w:t>
      </w:r>
      <w:r w:rsidRPr="00443C75">
        <w:rPr>
          <w:rFonts w:cs="Times New Roman"/>
          <w:spacing w:val="-1"/>
          <w:sz w:val="20"/>
          <w:szCs w:val="20"/>
        </w:rPr>
        <w:t>ca</w:t>
      </w:r>
      <w:r w:rsidRPr="00443C75">
        <w:rPr>
          <w:rFonts w:cs="Times New Roman"/>
          <w:sz w:val="20"/>
          <w:szCs w:val="20"/>
        </w:rPr>
        <w:t>ble</w:t>
      </w:r>
      <w:r w:rsidRPr="00443C75">
        <w:rPr>
          <w:rFonts w:cs="Times New Roman"/>
          <w:spacing w:val="2"/>
          <w:sz w:val="20"/>
          <w:szCs w:val="20"/>
        </w:rPr>
        <w:t xml:space="preserve"> </w:t>
      </w:r>
      <w:r w:rsidRPr="00443C75">
        <w:rPr>
          <w:rFonts w:cs="Times New Roman"/>
          <w:spacing w:val="1"/>
          <w:sz w:val="20"/>
          <w:szCs w:val="20"/>
        </w:rPr>
        <w:t>S</w:t>
      </w:r>
      <w:r w:rsidRPr="00443C75">
        <w:rPr>
          <w:rFonts w:cs="Times New Roman"/>
          <w:sz w:val="20"/>
          <w:szCs w:val="20"/>
        </w:rPr>
        <w:t>t</w:t>
      </w:r>
      <w:r w:rsidRPr="00443C75">
        <w:rPr>
          <w:rFonts w:cs="Times New Roman"/>
          <w:spacing w:val="-1"/>
          <w:sz w:val="20"/>
          <w:szCs w:val="20"/>
        </w:rPr>
        <w:t>a</w:t>
      </w:r>
      <w:r w:rsidRPr="00443C75">
        <w:rPr>
          <w:rFonts w:cs="Times New Roman"/>
          <w:sz w:val="20"/>
          <w:szCs w:val="20"/>
        </w:rPr>
        <w:t>nd</w:t>
      </w:r>
      <w:r w:rsidRPr="00443C75">
        <w:rPr>
          <w:rFonts w:cs="Times New Roman"/>
          <w:spacing w:val="5"/>
          <w:sz w:val="20"/>
          <w:szCs w:val="20"/>
        </w:rPr>
        <w:t>b</w:t>
      </w:r>
      <w:r w:rsidRPr="00443C75">
        <w:rPr>
          <w:rFonts w:cs="Times New Roman"/>
          <w:sz w:val="20"/>
          <w:szCs w:val="20"/>
        </w:rPr>
        <w:t>y</w:t>
      </w:r>
      <w:r w:rsidRPr="00443C75">
        <w:rPr>
          <w:rFonts w:cs="Times New Roman"/>
          <w:spacing w:val="3"/>
          <w:sz w:val="20"/>
          <w:szCs w:val="20"/>
        </w:rPr>
        <w:t xml:space="preserve"> </w:t>
      </w:r>
      <w:r w:rsidRPr="00443C75">
        <w:rPr>
          <w:rFonts w:cs="Times New Roman"/>
          <w:spacing w:val="-3"/>
          <w:sz w:val="20"/>
          <w:szCs w:val="20"/>
        </w:rPr>
        <w:t>L</w:t>
      </w:r>
      <w:r w:rsidRPr="00443C75">
        <w:rPr>
          <w:rFonts w:cs="Times New Roman"/>
          <w:spacing w:val="-1"/>
          <w:sz w:val="20"/>
          <w:szCs w:val="20"/>
        </w:rPr>
        <w:t>e</w:t>
      </w:r>
      <w:r w:rsidRPr="00443C75">
        <w:rPr>
          <w:rFonts w:cs="Times New Roman"/>
          <w:sz w:val="20"/>
          <w:szCs w:val="20"/>
        </w:rPr>
        <w:t>tt</w:t>
      </w:r>
      <w:r w:rsidRPr="00443C75">
        <w:rPr>
          <w:rFonts w:cs="Times New Roman"/>
          <w:spacing w:val="-1"/>
          <w:sz w:val="20"/>
          <w:szCs w:val="20"/>
        </w:rPr>
        <w:t>e</w:t>
      </w:r>
      <w:r w:rsidRPr="00443C75">
        <w:rPr>
          <w:rFonts w:cs="Times New Roman"/>
          <w:sz w:val="20"/>
          <w:szCs w:val="20"/>
        </w:rPr>
        <w:t>r</w:t>
      </w:r>
      <w:r w:rsidRPr="00443C75">
        <w:rPr>
          <w:rFonts w:cs="Times New Roman"/>
          <w:spacing w:val="7"/>
          <w:sz w:val="20"/>
          <w:szCs w:val="20"/>
        </w:rPr>
        <w:t xml:space="preserve"> </w:t>
      </w:r>
      <w:r w:rsidRPr="00443C75">
        <w:rPr>
          <w:rFonts w:cs="Times New Roman"/>
          <w:sz w:val="20"/>
          <w:szCs w:val="20"/>
        </w:rPr>
        <w:t>of</w:t>
      </w:r>
      <w:r w:rsidRPr="00443C75">
        <w:rPr>
          <w:rFonts w:cs="Times New Roman"/>
          <w:spacing w:val="2"/>
          <w:sz w:val="20"/>
          <w:szCs w:val="20"/>
        </w:rPr>
        <w:t xml:space="preserve"> </w:t>
      </w:r>
      <w:r w:rsidRPr="00443C75">
        <w:rPr>
          <w:rFonts w:cs="Times New Roman"/>
          <w:spacing w:val="1"/>
          <w:sz w:val="20"/>
          <w:szCs w:val="20"/>
        </w:rPr>
        <w:t>C</w:t>
      </w:r>
      <w:r w:rsidRPr="00443C75">
        <w:rPr>
          <w:rFonts w:cs="Times New Roman"/>
          <w:spacing w:val="-1"/>
          <w:sz w:val="20"/>
          <w:szCs w:val="20"/>
        </w:rPr>
        <w:t>re</w:t>
      </w:r>
      <w:r w:rsidRPr="00443C75">
        <w:rPr>
          <w:rFonts w:cs="Times New Roman"/>
          <w:sz w:val="20"/>
          <w:szCs w:val="20"/>
        </w:rPr>
        <w:t>dit</w:t>
      </w:r>
      <w:r w:rsidRPr="00443C75">
        <w:rPr>
          <w:rFonts w:cs="Times New Roman"/>
          <w:spacing w:val="3"/>
          <w:sz w:val="20"/>
          <w:szCs w:val="20"/>
        </w:rPr>
        <w:t xml:space="preserve"> </w:t>
      </w:r>
      <w:r w:rsidRPr="00443C75">
        <w:rPr>
          <w:rFonts w:cs="Times New Roman"/>
          <w:sz w:val="20"/>
          <w:szCs w:val="20"/>
        </w:rPr>
        <w:t>is</w:t>
      </w:r>
      <w:r w:rsidRPr="00443C75">
        <w:rPr>
          <w:rFonts w:cs="Times New Roman"/>
          <w:spacing w:val="3"/>
          <w:sz w:val="20"/>
          <w:szCs w:val="20"/>
        </w:rPr>
        <w:t xml:space="preserve"> </w:t>
      </w:r>
      <w:r w:rsidRPr="00443C75">
        <w:rPr>
          <w:rFonts w:cs="Times New Roman"/>
          <w:sz w:val="20"/>
          <w:szCs w:val="20"/>
        </w:rPr>
        <w:t>h</w:t>
      </w:r>
      <w:r w:rsidRPr="00443C75">
        <w:rPr>
          <w:rFonts w:cs="Times New Roman"/>
          <w:spacing w:val="1"/>
          <w:sz w:val="20"/>
          <w:szCs w:val="20"/>
        </w:rPr>
        <w:t>e</w:t>
      </w:r>
      <w:r w:rsidRPr="00443C75">
        <w:rPr>
          <w:rFonts w:cs="Times New Roman"/>
          <w:spacing w:val="-1"/>
          <w:sz w:val="20"/>
          <w:szCs w:val="20"/>
        </w:rPr>
        <w:t>re</w:t>
      </w:r>
      <w:r w:rsidRPr="00443C75">
        <w:rPr>
          <w:rFonts w:cs="Times New Roman"/>
          <w:spacing w:val="5"/>
          <w:sz w:val="20"/>
          <w:szCs w:val="20"/>
        </w:rPr>
        <w:t>b</w:t>
      </w:r>
      <w:r w:rsidRPr="00443C75">
        <w:rPr>
          <w:rFonts w:cs="Times New Roman"/>
          <w:sz w:val="20"/>
          <w:szCs w:val="20"/>
        </w:rPr>
        <w:t xml:space="preserve">y </w:t>
      </w:r>
      <w:r w:rsidRPr="00443C75">
        <w:rPr>
          <w:rFonts w:cs="Times New Roman"/>
          <w:spacing w:val="-1"/>
          <w:sz w:val="20"/>
          <w:szCs w:val="20"/>
        </w:rPr>
        <w:t>f</w:t>
      </w:r>
      <w:r w:rsidRPr="00443C75">
        <w:rPr>
          <w:rFonts w:cs="Times New Roman"/>
          <w:sz w:val="20"/>
          <w:szCs w:val="20"/>
        </w:rPr>
        <w:t>u</w:t>
      </w:r>
      <w:r w:rsidRPr="00443C75">
        <w:rPr>
          <w:rFonts w:cs="Times New Roman"/>
          <w:spacing w:val="-1"/>
          <w:sz w:val="20"/>
          <w:szCs w:val="20"/>
        </w:rPr>
        <w:t>r</w:t>
      </w:r>
      <w:r w:rsidRPr="00443C75">
        <w:rPr>
          <w:rFonts w:cs="Times New Roman"/>
          <w:spacing w:val="3"/>
          <w:sz w:val="20"/>
          <w:szCs w:val="20"/>
        </w:rPr>
        <w:t>t</w:t>
      </w:r>
      <w:r w:rsidRPr="00443C75">
        <w:rPr>
          <w:rFonts w:cs="Times New Roman"/>
          <w:sz w:val="20"/>
          <w:szCs w:val="20"/>
        </w:rPr>
        <w:t>h</w:t>
      </w:r>
      <w:r w:rsidRPr="00443C75">
        <w:rPr>
          <w:rFonts w:cs="Times New Roman"/>
          <w:spacing w:val="-1"/>
          <w:sz w:val="20"/>
          <w:szCs w:val="20"/>
        </w:rPr>
        <w:t>e</w:t>
      </w:r>
      <w:r w:rsidRPr="00443C75">
        <w:rPr>
          <w:rFonts w:cs="Times New Roman"/>
          <w:sz w:val="20"/>
          <w:szCs w:val="20"/>
        </w:rPr>
        <w:t>r</w:t>
      </w:r>
      <w:r w:rsidRPr="00443C75">
        <w:rPr>
          <w:rFonts w:cs="Times New Roman"/>
          <w:spacing w:val="2"/>
          <w:sz w:val="20"/>
          <w:szCs w:val="20"/>
        </w:rPr>
        <w:t xml:space="preserve"> </w:t>
      </w:r>
      <w:r w:rsidRPr="00443C75">
        <w:rPr>
          <w:rFonts w:cs="Times New Roman"/>
          <w:sz w:val="20"/>
          <w:szCs w:val="20"/>
        </w:rPr>
        <w:t>modi</w:t>
      </w:r>
      <w:r w:rsidRPr="00443C75">
        <w:rPr>
          <w:rFonts w:cs="Times New Roman"/>
          <w:spacing w:val="-1"/>
          <w:sz w:val="20"/>
          <w:szCs w:val="20"/>
        </w:rPr>
        <w:t>f</w:t>
      </w:r>
      <w:r w:rsidRPr="00443C75">
        <w:rPr>
          <w:rFonts w:cs="Times New Roman"/>
          <w:sz w:val="20"/>
          <w:szCs w:val="20"/>
        </w:rPr>
        <w:t>i</w:t>
      </w:r>
      <w:r w:rsidRPr="00443C75">
        <w:rPr>
          <w:rFonts w:cs="Times New Roman"/>
          <w:spacing w:val="-1"/>
          <w:sz w:val="20"/>
          <w:szCs w:val="20"/>
        </w:rPr>
        <w:t>e</w:t>
      </w:r>
      <w:r w:rsidRPr="00443C75">
        <w:rPr>
          <w:rFonts w:cs="Times New Roman"/>
          <w:sz w:val="20"/>
          <w:szCs w:val="20"/>
        </w:rPr>
        <w:t>d</w:t>
      </w:r>
      <w:r w:rsidRPr="00443C75">
        <w:rPr>
          <w:rFonts w:cs="Times New Roman"/>
          <w:spacing w:val="3"/>
          <w:sz w:val="20"/>
          <w:szCs w:val="20"/>
        </w:rPr>
        <w:t xml:space="preserve"> </w:t>
      </w:r>
      <w:r w:rsidRPr="00443C75">
        <w:rPr>
          <w:rFonts w:cs="Times New Roman"/>
          <w:sz w:val="20"/>
          <w:szCs w:val="20"/>
        </w:rPr>
        <w:t>to p</w:t>
      </w:r>
      <w:r w:rsidRPr="00443C75">
        <w:rPr>
          <w:rFonts w:cs="Times New Roman"/>
          <w:spacing w:val="-1"/>
          <w:sz w:val="20"/>
          <w:szCs w:val="20"/>
        </w:rPr>
        <w:t>r</w:t>
      </w:r>
      <w:r w:rsidRPr="00443C75">
        <w:rPr>
          <w:rFonts w:cs="Times New Roman"/>
          <w:sz w:val="20"/>
          <w:szCs w:val="20"/>
        </w:rPr>
        <w:t>ovide</w:t>
      </w:r>
      <w:r w:rsidRPr="00443C75">
        <w:rPr>
          <w:rFonts w:cs="Times New Roman"/>
          <w:spacing w:val="4"/>
          <w:sz w:val="20"/>
          <w:szCs w:val="20"/>
        </w:rPr>
        <w:t xml:space="preserve"> </w:t>
      </w:r>
      <w:r w:rsidRPr="00443C75">
        <w:rPr>
          <w:rFonts w:cs="Times New Roman"/>
          <w:sz w:val="20"/>
          <w:szCs w:val="20"/>
        </w:rPr>
        <w:t>th</w:t>
      </w:r>
      <w:r w:rsidRPr="00443C75">
        <w:rPr>
          <w:rFonts w:cs="Times New Roman"/>
          <w:spacing w:val="-1"/>
          <w:sz w:val="20"/>
          <w:szCs w:val="20"/>
        </w:rPr>
        <w:t>a</w:t>
      </w:r>
      <w:r w:rsidRPr="00443C75">
        <w:rPr>
          <w:rFonts w:cs="Times New Roman"/>
          <w:sz w:val="20"/>
          <w:szCs w:val="20"/>
        </w:rPr>
        <w:t>t</w:t>
      </w:r>
      <w:r w:rsidRPr="00443C75">
        <w:rPr>
          <w:rFonts w:cs="Times New Roman"/>
          <w:spacing w:val="5"/>
          <w:sz w:val="20"/>
          <w:szCs w:val="20"/>
        </w:rPr>
        <w:t xml:space="preserve"> </w:t>
      </w:r>
      <w:r w:rsidRPr="00443C75">
        <w:rPr>
          <w:rFonts w:cs="Times New Roman"/>
          <w:spacing w:val="-1"/>
          <w:sz w:val="20"/>
          <w:szCs w:val="20"/>
        </w:rPr>
        <w:t>a</w:t>
      </w:r>
      <w:r w:rsidRPr="00443C75">
        <w:rPr>
          <w:rFonts w:cs="Times New Roman"/>
          <w:spacing w:val="5"/>
          <w:sz w:val="20"/>
          <w:szCs w:val="20"/>
        </w:rPr>
        <w:t>n</w:t>
      </w:r>
      <w:r w:rsidRPr="00443C75">
        <w:rPr>
          <w:rFonts w:cs="Times New Roman"/>
          <w:sz w:val="20"/>
          <w:szCs w:val="20"/>
        </w:rPr>
        <w:t xml:space="preserve">y </w:t>
      </w:r>
      <w:r w:rsidRPr="00443C75">
        <w:rPr>
          <w:rFonts w:cs="Times New Roman"/>
          <w:spacing w:val="-1"/>
          <w:sz w:val="20"/>
          <w:szCs w:val="20"/>
        </w:rPr>
        <w:t>a</w:t>
      </w:r>
      <w:r w:rsidRPr="00443C75">
        <w:rPr>
          <w:rFonts w:cs="Times New Roman"/>
          <w:sz w:val="20"/>
          <w:szCs w:val="20"/>
        </w:rPr>
        <w:t>lt</w:t>
      </w:r>
      <w:r w:rsidRPr="00443C75">
        <w:rPr>
          <w:rFonts w:cs="Times New Roman"/>
          <w:spacing w:val="-1"/>
          <w:sz w:val="20"/>
          <w:szCs w:val="20"/>
        </w:rPr>
        <w:t>er</w:t>
      </w:r>
      <w:r w:rsidRPr="00443C75">
        <w:rPr>
          <w:rFonts w:cs="Times New Roman"/>
          <w:sz w:val="20"/>
          <w:szCs w:val="20"/>
        </w:rPr>
        <w:t>n</w:t>
      </w:r>
      <w:r w:rsidRPr="00443C75">
        <w:rPr>
          <w:rFonts w:cs="Times New Roman"/>
          <w:spacing w:val="-1"/>
          <w:sz w:val="20"/>
          <w:szCs w:val="20"/>
        </w:rPr>
        <w:t>a</w:t>
      </w:r>
      <w:r w:rsidRPr="00443C75">
        <w:rPr>
          <w:rFonts w:cs="Times New Roman"/>
          <w:spacing w:val="3"/>
          <w:sz w:val="20"/>
          <w:szCs w:val="20"/>
        </w:rPr>
        <w:t>t</w:t>
      </w:r>
      <w:r w:rsidRPr="00443C75">
        <w:rPr>
          <w:rFonts w:cs="Times New Roman"/>
          <w:sz w:val="20"/>
          <w:szCs w:val="20"/>
        </w:rPr>
        <w:t>e</w:t>
      </w:r>
      <w:r w:rsidRPr="00443C75">
        <w:rPr>
          <w:rFonts w:cs="Times New Roman"/>
          <w:spacing w:val="4"/>
          <w:sz w:val="20"/>
          <w:szCs w:val="20"/>
        </w:rPr>
        <w:t xml:space="preserve"> </w:t>
      </w:r>
      <w:r w:rsidRPr="00443C75">
        <w:rPr>
          <w:rFonts w:cs="Times New Roman"/>
          <w:sz w:val="20"/>
          <w:szCs w:val="20"/>
        </w:rPr>
        <w:t>pl</w:t>
      </w:r>
      <w:r w:rsidRPr="00443C75">
        <w:rPr>
          <w:rFonts w:cs="Times New Roman"/>
          <w:spacing w:val="-1"/>
          <w:sz w:val="20"/>
          <w:szCs w:val="20"/>
        </w:rPr>
        <w:t>ac</w:t>
      </w:r>
      <w:r w:rsidRPr="00443C75">
        <w:rPr>
          <w:rFonts w:cs="Times New Roman"/>
          <w:sz w:val="20"/>
          <w:szCs w:val="20"/>
        </w:rPr>
        <w:t>e</w:t>
      </w:r>
      <w:r w:rsidRPr="00443C75">
        <w:rPr>
          <w:rFonts w:cs="Times New Roman"/>
          <w:spacing w:val="4"/>
          <w:sz w:val="20"/>
          <w:szCs w:val="20"/>
        </w:rPr>
        <w:t xml:space="preserve"> </w:t>
      </w:r>
      <w:r w:rsidRPr="00443C75">
        <w:rPr>
          <w:rFonts w:cs="Times New Roman"/>
          <w:spacing w:val="-1"/>
          <w:sz w:val="20"/>
          <w:szCs w:val="20"/>
        </w:rPr>
        <w:t>f</w:t>
      </w:r>
      <w:r w:rsidRPr="00443C75">
        <w:rPr>
          <w:rFonts w:cs="Times New Roman"/>
          <w:spacing w:val="2"/>
          <w:sz w:val="20"/>
          <w:szCs w:val="20"/>
        </w:rPr>
        <w:t>o</w:t>
      </w:r>
      <w:r w:rsidRPr="00443C75">
        <w:rPr>
          <w:rFonts w:cs="Times New Roman"/>
          <w:sz w:val="20"/>
          <w:szCs w:val="20"/>
        </w:rPr>
        <w:t>r</w:t>
      </w:r>
      <w:r w:rsidRPr="00443C75">
        <w:rPr>
          <w:rFonts w:cs="Times New Roman"/>
          <w:spacing w:val="4"/>
          <w:sz w:val="20"/>
          <w:szCs w:val="20"/>
        </w:rPr>
        <w:t xml:space="preserve"> </w:t>
      </w:r>
      <w:r w:rsidRPr="00443C75">
        <w:rPr>
          <w:rFonts w:cs="Times New Roman"/>
          <w:sz w:val="20"/>
          <w:szCs w:val="20"/>
        </w:rPr>
        <w:t>p</w:t>
      </w:r>
      <w:r w:rsidRPr="00443C75">
        <w:rPr>
          <w:rFonts w:cs="Times New Roman"/>
          <w:spacing w:val="-1"/>
          <w:sz w:val="20"/>
          <w:szCs w:val="20"/>
        </w:rPr>
        <w:t>re</w:t>
      </w:r>
      <w:r w:rsidRPr="00443C75">
        <w:rPr>
          <w:rFonts w:cs="Times New Roman"/>
          <w:spacing w:val="3"/>
          <w:sz w:val="20"/>
          <w:szCs w:val="20"/>
        </w:rPr>
        <w:t>s</w:t>
      </w:r>
      <w:r w:rsidRPr="00443C75">
        <w:rPr>
          <w:rFonts w:cs="Times New Roman"/>
          <w:spacing w:val="-1"/>
          <w:sz w:val="20"/>
          <w:szCs w:val="20"/>
        </w:rPr>
        <w:t>e</w:t>
      </w:r>
      <w:r w:rsidRPr="00443C75">
        <w:rPr>
          <w:rFonts w:cs="Times New Roman"/>
          <w:sz w:val="20"/>
          <w:szCs w:val="20"/>
        </w:rPr>
        <w:t>nt</w:t>
      </w:r>
      <w:r w:rsidRPr="00443C75">
        <w:rPr>
          <w:rFonts w:cs="Times New Roman"/>
          <w:spacing w:val="-1"/>
          <w:sz w:val="20"/>
          <w:szCs w:val="20"/>
        </w:rPr>
        <w:t>a</w:t>
      </w:r>
      <w:r w:rsidRPr="00443C75">
        <w:rPr>
          <w:rFonts w:cs="Times New Roman"/>
          <w:sz w:val="20"/>
          <w:szCs w:val="20"/>
        </w:rPr>
        <w:t>tion</w:t>
      </w:r>
      <w:r w:rsidRPr="00443C75">
        <w:rPr>
          <w:rFonts w:cs="Times New Roman"/>
          <w:spacing w:val="5"/>
          <w:sz w:val="20"/>
          <w:szCs w:val="20"/>
        </w:rPr>
        <w:t xml:space="preserve"> </w:t>
      </w:r>
      <w:r w:rsidRPr="00443C75">
        <w:rPr>
          <w:rFonts w:cs="Times New Roman"/>
          <w:sz w:val="20"/>
          <w:szCs w:val="20"/>
        </w:rPr>
        <w:t>th</w:t>
      </w:r>
      <w:r w:rsidRPr="00443C75">
        <w:rPr>
          <w:rFonts w:cs="Times New Roman"/>
          <w:spacing w:val="-1"/>
          <w:sz w:val="20"/>
          <w:szCs w:val="20"/>
        </w:rPr>
        <w:t>a</w:t>
      </w:r>
      <w:r w:rsidRPr="00443C75">
        <w:rPr>
          <w:rFonts w:cs="Times New Roman"/>
          <w:sz w:val="20"/>
          <w:szCs w:val="20"/>
        </w:rPr>
        <w:t>t</w:t>
      </w:r>
      <w:r w:rsidRPr="00443C75">
        <w:rPr>
          <w:rFonts w:cs="Times New Roman"/>
          <w:spacing w:val="5"/>
          <w:sz w:val="20"/>
          <w:szCs w:val="20"/>
        </w:rPr>
        <w:t xml:space="preserve"> </w:t>
      </w:r>
      <w:r w:rsidRPr="00443C75">
        <w:rPr>
          <w:rFonts w:cs="Times New Roman"/>
          <w:sz w:val="20"/>
          <w:szCs w:val="20"/>
        </w:rPr>
        <w:t>we</w:t>
      </w:r>
      <w:r w:rsidRPr="00443C75">
        <w:rPr>
          <w:rFonts w:cs="Times New Roman"/>
          <w:spacing w:val="4"/>
          <w:sz w:val="20"/>
          <w:szCs w:val="20"/>
        </w:rPr>
        <w:t xml:space="preserve"> </w:t>
      </w:r>
      <w:r w:rsidRPr="00443C75">
        <w:rPr>
          <w:rFonts w:cs="Times New Roman"/>
          <w:sz w:val="20"/>
          <w:szCs w:val="20"/>
        </w:rPr>
        <w:t>d</w:t>
      </w:r>
      <w:r w:rsidRPr="00443C75">
        <w:rPr>
          <w:rFonts w:cs="Times New Roman"/>
          <w:spacing w:val="-1"/>
          <w:sz w:val="20"/>
          <w:szCs w:val="20"/>
        </w:rPr>
        <w:t>e</w:t>
      </w:r>
      <w:r w:rsidRPr="00443C75">
        <w:rPr>
          <w:rFonts w:cs="Times New Roman"/>
          <w:sz w:val="20"/>
          <w:szCs w:val="20"/>
        </w:rPr>
        <w:t>s</w:t>
      </w:r>
      <w:r w:rsidRPr="00443C75">
        <w:rPr>
          <w:rFonts w:cs="Times New Roman"/>
          <w:spacing w:val="3"/>
          <w:sz w:val="20"/>
          <w:szCs w:val="20"/>
        </w:rPr>
        <w:t>i</w:t>
      </w:r>
      <w:r w:rsidRPr="00443C75">
        <w:rPr>
          <w:rFonts w:cs="Times New Roman"/>
          <w:spacing w:val="-2"/>
          <w:sz w:val="20"/>
          <w:szCs w:val="20"/>
        </w:rPr>
        <w:t>g</w:t>
      </w:r>
      <w:r w:rsidRPr="00443C75">
        <w:rPr>
          <w:rFonts w:cs="Times New Roman"/>
          <w:sz w:val="20"/>
          <w:szCs w:val="20"/>
        </w:rPr>
        <w:t>n</w:t>
      </w:r>
      <w:r w:rsidRPr="00443C75">
        <w:rPr>
          <w:rFonts w:cs="Times New Roman"/>
          <w:spacing w:val="-1"/>
          <w:sz w:val="20"/>
          <w:szCs w:val="20"/>
        </w:rPr>
        <w:t>a</w:t>
      </w:r>
      <w:r w:rsidRPr="00443C75">
        <w:rPr>
          <w:rFonts w:cs="Times New Roman"/>
          <w:sz w:val="20"/>
          <w:szCs w:val="20"/>
        </w:rPr>
        <w:t>te</w:t>
      </w:r>
      <w:r w:rsidRPr="00443C75">
        <w:rPr>
          <w:rFonts w:cs="Times New Roman"/>
          <w:spacing w:val="4"/>
          <w:sz w:val="20"/>
          <w:szCs w:val="20"/>
        </w:rPr>
        <w:t xml:space="preserve"> </w:t>
      </w:r>
      <w:r w:rsidRPr="00443C75">
        <w:rPr>
          <w:rFonts w:cs="Times New Roman"/>
          <w:sz w:val="20"/>
          <w:szCs w:val="20"/>
        </w:rPr>
        <w:t>must</w:t>
      </w:r>
      <w:r w:rsidRPr="00443C75">
        <w:rPr>
          <w:rFonts w:cs="Times New Roman"/>
          <w:spacing w:val="5"/>
          <w:sz w:val="20"/>
          <w:szCs w:val="20"/>
        </w:rPr>
        <w:t xml:space="preserve"> </w:t>
      </w:r>
      <w:r w:rsidRPr="00443C75">
        <w:rPr>
          <w:rFonts w:cs="Times New Roman"/>
          <w:sz w:val="20"/>
          <w:szCs w:val="20"/>
        </w:rPr>
        <w:t>be</w:t>
      </w:r>
      <w:r w:rsidRPr="00443C75">
        <w:rPr>
          <w:rFonts w:cs="Times New Roman"/>
          <w:spacing w:val="4"/>
          <w:sz w:val="20"/>
          <w:szCs w:val="20"/>
        </w:rPr>
        <w:t xml:space="preserve"> </w:t>
      </w:r>
      <w:r w:rsidRPr="00443C75">
        <w:rPr>
          <w:rFonts w:cs="Times New Roman"/>
          <w:sz w:val="20"/>
          <w:szCs w:val="20"/>
        </w:rPr>
        <w:t>lo</w:t>
      </w:r>
      <w:r w:rsidRPr="00443C75">
        <w:rPr>
          <w:rFonts w:cs="Times New Roman"/>
          <w:spacing w:val="-1"/>
          <w:sz w:val="20"/>
          <w:szCs w:val="20"/>
        </w:rPr>
        <w:t>ca</w:t>
      </w:r>
      <w:r w:rsidRPr="00443C75">
        <w:rPr>
          <w:rFonts w:cs="Times New Roman"/>
          <w:sz w:val="20"/>
          <w:szCs w:val="20"/>
        </w:rPr>
        <w:t>t</w:t>
      </w:r>
      <w:r w:rsidRPr="00443C75">
        <w:rPr>
          <w:rFonts w:cs="Times New Roman"/>
          <w:spacing w:val="-1"/>
          <w:sz w:val="20"/>
          <w:szCs w:val="20"/>
        </w:rPr>
        <w:t>e</w:t>
      </w:r>
      <w:r w:rsidRPr="00443C75">
        <w:rPr>
          <w:rFonts w:cs="Times New Roman"/>
          <w:sz w:val="20"/>
          <w:szCs w:val="20"/>
        </w:rPr>
        <w:t>d</w:t>
      </w:r>
      <w:r w:rsidRPr="00443C75">
        <w:rPr>
          <w:rFonts w:cs="Times New Roman"/>
          <w:spacing w:val="5"/>
          <w:sz w:val="20"/>
          <w:szCs w:val="20"/>
        </w:rPr>
        <w:t xml:space="preserve"> </w:t>
      </w:r>
      <w:r w:rsidRPr="00443C75">
        <w:rPr>
          <w:rFonts w:cs="Times New Roman"/>
          <w:sz w:val="20"/>
          <w:szCs w:val="20"/>
        </w:rPr>
        <w:t>in</w:t>
      </w:r>
      <w:r w:rsidRPr="00443C75">
        <w:rPr>
          <w:rFonts w:cs="Times New Roman"/>
          <w:spacing w:val="5"/>
          <w:sz w:val="20"/>
          <w:szCs w:val="20"/>
        </w:rPr>
        <w:t xml:space="preserve"> </w:t>
      </w:r>
      <w:r w:rsidRPr="00443C75">
        <w:rPr>
          <w:rFonts w:cs="Times New Roman"/>
          <w:sz w:val="20"/>
          <w:szCs w:val="20"/>
        </w:rPr>
        <w:t>the Unit</w:t>
      </w:r>
      <w:r w:rsidRPr="00443C75">
        <w:rPr>
          <w:rFonts w:cs="Times New Roman"/>
          <w:spacing w:val="-1"/>
          <w:sz w:val="20"/>
          <w:szCs w:val="20"/>
        </w:rPr>
        <w:t>e</w:t>
      </w:r>
      <w:r w:rsidRPr="00443C75">
        <w:rPr>
          <w:rFonts w:cs="Times New Roman"/>
          <w:sz w:val="20"/>
          <w:szCs w:val="20"/>
        </w:rPr>
        <w:t xml:space="preserve">d </w:t>
      </w:r>
      <w:r w:rsidRPr="00443C75">
        <w:rPr>
          <w:rFonts w:cs="Times New Roman"/>
          <w:spacing w:val="1"/>
          <w:sz w:val="20"/>
          <w:szCs w:val="20"/>
        </w:rPr>
        <w:t>S</w:t>
      </w:r>
      <w:r w:rsidRPr="00443C75">
        <w:rPr>
          <w:rFonts w:cs="Times New Roman"/>
          <w:sz w:val="20"/>
          <w:szCs w:val="20"/>
        </w:rPr>
        <w:t>t</w:t>
      </w:r>
      <w:r w:rsidRPr="00443C75">
        <w:rPr>
          <w:rFonts w:cs="Times New Roman"/>
          <w:spacing w:val="-1"/>
          <w:sz w:val="20"/>
          <w:szCs w:val="20"/>
        </w:rPr>
        <w:t>a</w:t>
      </w:r>
      <w:r w:rsidRPr="00443C75">
        <w:rPr>
          <w:rFonts w:cs="Times New Roman"/>
          <w:sz w:val="20"/>
          <w:szCs w:val="20"/>
        </w:rPr>
        <w:t>t</w:t>
      </w:r>
      <w:r w:rsidRPr="00443C75">
        <w:rPr>
          <w:rFonts w:cs="Times New Roman"/>
          <w:spacing w:val="-1"/>
          <w:sz w:val="20"/>
          <w:szCs w:val="20"/>
        </w:rPr>
        <w:t>e</w:t>
      </w:r>
      <w:r w:rsidRPr="00443C75">
        <w:rPr>
          <w:rFonts w:cs="Times New Roman"/>
          <w:sz w:val="20"/>
          <w:szCs w:val="20"/>
        </w:rPr>
        <w:t>s.</w:t>
      </w:r>
    </w:p>
    <w:p w14:paraId="587E0A48" w14:textId="77777777" w:rsidR="00E842CF" w:rsidRPr="00443C75" w:rsidRDefault="00E842CF" w:rsidP="00E842CF">
      <w:pPr>
        <w:pStyle w:val="BodyText"/>
        <w:spacing w:after="240"/>
        <w:ind w:firstLine="720"/>
        <w:jc w:val="both"/>
        <w:rPr>
          <w:rFonts w:cs="Times New Roman"/>
          <w:sz w:val="20"/>
          <w:szCs w:val="20"/>
        </w:rPr>
      </w:pPr>
      <w:r w:rsidRPr="00443C75">
        <w:rPr>
          <w:rFonts w:cs="Times New Roman"/>
          <w:spacing w:val="1"/>
          <w:sz w:val="20"/>
          <w:szCs w:val="20"/>
        </w:rPr>
        <w:t>W</w:t>
      </w:r>
      <w:r w:rsidRPr="00443C75">
        <w:rPr>
          <w:rFonts w:cs="Times New Roman"/>
          <w:spacing w:val="-1"/>
          <w:sz w:val="20"/>
          <w:szCs w:val="20"/>
        </w:rPr>
        <w:t>e</w:t>
      </w:r>
      <w:r w:rsidRPr="00443C75">
        <w:rPr>
          <w:rFonts w:cs="Times New Roman"/>
          <w:sz w:val="20"/>
          <w:szCs w:val="20"/>
        </w:rPr>
        <w:t>,</w:t>
      </w:r>
      <w:r w:rsidRPr="00443C75">
        <w:rPr>
          <w:rFonts w:cs="Times New Roman"/>
          <w:spacing w:val="5"/>
          <w:sz w:val="20"/>
          <w:szCs w:val="20"/>
        </w:rPr>
        <w:t xml:space="preserve"> </w:t>
      </w:r>
      <w:r w:rsidRPr="00443C75">
        <w:rPr>
          <w:rFonts w:cs="Times New Roman"/>
          <w:sz w:val="20"/>
          <w:szCs w:val="20"/>
        </w:rPr>
        <w:t>the</w:t>
      </w:r>
      <w:r w:rsidRPr="00443C75">
        <w:rPr>
          <w:rFonts w:cs="Times New Roman"/>
          <w:spacing w:val="7"/>
          <w:sz w:val="20"/>
          <w:szCs w:val="20"/>
        </w:rPr>
        <w:t xml:space="preserve"> </w:t>
      </w:r>
      <w:r w:rsidRPr="00443C75">
        <w:rPr>
          <w:rFonts w:cs="Times New Roman"/>
          <w:spacing w:val="-6"/>
          <w:sz w:val="20"/>
          <w:szCs w:val="20"/>
        </w:rPr>
        <w:t>I</w:t>
      </w:r>
      <w:r w:rsidRPr="00443C75">
        <w:rPr>
          <w:rFonts w:cs="Times New Roman"/>
          <w:sz w:val="20"/>
          <w:szCs w:val="20"/>
        </w:rPr>
        <w:t>ssui</w:t>
      </w:r>
      <w:r w:rsidRPr="00443C75">
        <w:rPr>
          <w:rFonts w:cs="Times New Roman"/>
          <w:spacing w:val="2"/>
          <w:sz w:val="20"/>
          <w:szCs w:val="20"/>
        </w:rPr>
        <w:t>n</w:t>
      </w:r>
      <w:r w:rsidRPr="00443C75">
        <w:rPr>
          <w:rFonts w:cs="Times New Roman"/>
          <w:sz w:val="20"/>
          <w:szCs w:val="20"/>
        </w:rPr>
        <w:t>g</w:t>
      </w:r>
      <w:r w:rsidRPr="00443C75">
        <w:rPr>
          <w:rFonts w:cs="Times New Roman"/>
          <w:spacing w:val="5"/>
          <w:sz w:val="20"/>
          <w:szCs w:val="20"/>
        </w:rPr>
        <w:t xml:space="preserve"> </w:t>
      </w:r>
      <w:r w:rsidRPr="00443C75">
        <w:rPr>
          <w:rFonts w:cs="Times New Roman"/>
          <w:spacing w:val="-2"/>
          <w:sz w:val="20"/>
          <w:szCs w:val="20"/>
        </w:rPr>
        <w:t>B</w:t>
      </w:r>
      <w:r w:rsidRPr="00443C75">
        <w:rPr>
          <w:rFonts w:cs="Times New Roman"/>
          <w:spacing w:val="-1"/>
          <w:sz w:val="20"/>
          <w:szCs w:val="20"/>
        </w:rPr>
        <w:t>a</w:t>
      </w:r>
      <w:r w:rsidRPr="00443C75">
        <w:rPr>
          <w:rFonts w:cs="Times New Roman"/>
          <w:sz w:val="20"/>
          <w:szCs w:val="20"/>
        </w:rPr>
        <w:t>nk,</w:t>
      </w:r>
      <w:r w:rsidRPr="00443C75">
        <w:rPr>
          <w:rFonts w:cs="Times New Roman"/>
          <w:spacing w:val="8"/>
          <w:sz w:val="20"/>
          <w:szCs w:val="20"/>
        </w:rPr>
        <w:t xml:space="preserve"> </w:t>
      </w:r>
      <w:r w:rsidRPr="00443C75">
        <w:rPr>
          <w:rFonts w:cs="Times New Roman"/>
          <w:sz w:val="20"/>
          <w:szCs w:val="20"/>
        </w:rPr>
        <w:t>h</w:t>
      </w:r>
      <w:r w:rsidRPr="00443C75">
        <w:rPr>
          <w:rFonts w:cs="Times New Roman"/>
          <w:spacing w:val="-1"/>
          <w:sz w:val="20"/>
          <w:szCs w:val="20"/>
        </w:rPr>
        <w:t>ere</w:t>
      </w:r>
      <w:r w:rsidRPr="00443C75">
        <w:rPr>
          <w:rFonts w:cs="Times New Roman"/>
          <w:spacing w:val="5"/>
          <w:sz w:val="20"/>
          <w:szCs w:val="20"/>
        </w:rPr>
        <w:t>b</w:t>
      </w:r>
      <w:r w:rsidRPr="00443C75">
        <w:rPr>
          <w:rFonts w:cs="Times New Roman"/>
          <w:sz w:val="20"/>
          <w:szCs w:val="20"/>
        </w:rPr>
        <w:t>y</w:t>
      </w:r>
      <w:r w:rsidRPr="00443C75">
        <w:rPr>
          <w:rFonts w:cs="Times New Roman"/>
          <w:spacing w:val="3"/>
          <w:sz w:val="20"/>
          <w:szCs w:val="20"/>
        </w:rPr>
        <w:t xml:space="preserve"> </w:t>
      </w:r>
      <w:r w:rsidRPr="00443C75">
        <w:rPr>
          <w:rFonts w:cs="Times New Roman"/>
          <w:spacing w:val="-1"/>
          <w:sz w:val="20"/>
          <w:szCs w:val="20"/>
        </w:rPr>
        <w:t>cer</w:t>
      </w:r>
      <w:r w:rsidRPr="00443C75">
        <w:rPr>
          <w:rFonts w:cs="Times New Roman"/>
          <w:sz w:val="20"/>
          <w:szCs w:val="20"/>
        </w:rPr>
        <w:t>ti</w:t>
      </w:r>
      <w:r w:rsidRPr="00443C75">
        <w:rPr>
          <w:rFonts w:cs="Times New Roman"/>
          <w:spacing w:val="4"/>
          <w:sz w:val="20"/>
          <w:szCs w:val="20"/>
        </w:rPr>
        <w:t>f</w:t>
      </w:r>
      <w:r w:rsidRPr="00443C75">
        <w:rPr>
          <w:rFonts w:cs="Times New Roman"/>
          <w:sz w:val="20"/>
          <w:szCs w:val="20"/>
        </w:rPr>
        <w:t>y th</w:t>
      </w:r>
      <w:r w:rsidRPr="00443C75">
        <w:rPr>
          <w:rFonts w:cs="Times New Roman"/>
          <w:spacing w:val="-1"/>
          <w:sz w:val="20"/>
          <w:szCs w:val="20"/>
        </w:rPr>
        <w:t>a</w:t>
      </w:r>
      <w:r w:rsidRPr="00443C75">
        <w:rPr>
          <w:rFonts w:cs="Times New Roman"/>
          <w:sz w:val="20"/>
          <w:szCs w:val="20"/>
        </w:rPr>
        <w:t>t</w:t>
      </w:r>
      <w:r w:rsidRPr="00443C75">
        <w:rPr>
          <w:rFonts w:cs="Times New Roman"/>
          <w:spacing w:val="8"/>
          <w:sz w:val="20"/>
          <w:szCs w:val="20"/>
        </w:rPr>
        <w:t xml:space="preserve"> </w:t>
      </w:r>
      <w:r w:rsidRPr="00443C75">
        <w:rPr>
          <w:rFonts w:cs="Times New Roman"/>
          <w:spacing w:val="-1"/>
          <w:sz w:val="20"/>
          <w:szCs w:val="20"/>
        </w:rPr>
        <w:t>a</w:t>
      </w:r>
      <w:r w:rsidRPr="00443C75">
        <w:rPr>
          <w:rFonts w:cs="Times New Roman"/>
          <w:sz w:val="20"/>
          <w:szCs w:val="20"/>
        </w:rPr>
        <w:t>s</w:t>
      </w:r>
      <w:r w:rsidRPr="00443C75">
        <w:rPr>
          <w:rFonts w:cs="Times New Roman"/>
          <w:spacing w:val="5"/>
          <w:sz w:val="20"/>
          <w:szCs w:val="20"/>
        </w:rPr>
        <w:t xml:space="preserve"> </w:t>
      </w:r>
      <w:r w:rsidRPr="00443C75">
        <w:rPr>
          <w:rFonts w:cs="Times New Roman"/>
          <w:spacing w:val="2"/>
          <w:sz w:val="20"/>
          <w:szCs w:val="20"/>
        </w:rPr>
        <w:t>o</w:t>
      </w:r>
      <w:r w:rsidRPr="00443C75">
        <w:rPr>
          <w:rFonts w:cs="Times New Roman"/>
          <w:sz w:val="20"/>
          <w:szCs w:val="20"/>
        </w:rPr>
        <w:t>f</w:t>
      </w:r>
      <w:r w:rsidRPr="00443C75">
        <w:rPr>
          <w:rFonts w:cs="Times New Roman"/>
          <w:spacing w:val="4"/>
          <w:sz w:val="20"/>
          <w:szCs w:val="20"/>
        </w:rPr>
        <w:t xml:space="preserve"> </w:t>
      </w:r>
      <w:r w:rsidRPr="00443C75">
        <w:rPr>
          <w:rFonts w:cs="Times New Roman"/>
          <w:spacing w:val="1"/>
          <w:sz w:val="20"/>
          <w:szCs w:val="20"/>
        </w:rPr>
        <w:t>t</w:t>
      </w:r>
      <w:r w:rsidRPr="00443C75">
        <w:rPr>
          <w:rFonts w:cs="Times New Roman"/>
          <w:sz w:val="20"/>
          <w:szCs w:val="20"/>
        </w:rPr>
        <w:t>he</w:t>
      </w:r>
      <w:r w:rsidRPr="00443C75">
        <w:rPr>
          <w:rFonts w:cs="Times New Roman"/>
          <w:spacing w:val="4"/>
          <w:sz w:val="20"/>
          <w:szCs w:val="20"/>
        </w:rPr>
        <w:t xml:space="preserve"> </w:t>
      </w:r>
      <w:r w:rsidRPr="00443C75">
        <w:rPr>
          <w:rFonts w:cs="Times New Roman"/>
          <w:sz w:val="20"/>
          <w:szCs w:val="20"/>
        </w:rPr>
        <w:t>D</w:t>
      </w:r>
      <w:r w:rsidRPr="00443C75">
        <w:rPr>
          <w:rFonts w:cs="Times New Roman"/>
          <w:spacing w:val="-1"/>
          <w:sz w:val="20"/>
          <w:szCs w:val="20"/>
        </w:rPr>
        <w:t>a</w:t>
      </w:r>
      <w:r w:rsidRPr="00443C75">
        <w:rPr>
          <w:rFonts w:cs="Times New Roman"/>
          <w:sz w:val="20"/>
          <w:szCs w:val="20"/>
        </w:rPr>
        <w:t>te</w:t>
      </w:r>
      <w:r w:rsidRPr="00443C75">
        <w:rPr>
          <w:rFonts w:cs="Times New Roman"/>
          <w:spacing w:val="7"/>
          <w:sz w:val="20"/>
          <w:szCs w:val="20"/>
        </w:rPr>
        <w:t xml:space="preserve"> </w:t>
      </w:r>
      <w:r w:rsidRPr="00443C75">
        <w:rPr>
          <w:rFonts w:cs="Times New Roman"/>
          <w:sz w:val="20"/>
          <w:szCs w:val="20"/>
        </w:rPr>
        <w:t>of</w:t>
      </w:r>
      <w:r w:rsidRPr="00443C75">
        <w:rPr>
          <w:rFonts w:cs="Times New Roman"/>
          <w:spacing w:val="7"/>
          <w:sz w:val="20"/>
          <w:szCs w:val="20"/>
        </w:rPr>
        <w:t xml:space="preserve"> </w:t>
      </w:r>
      <w:r w:rsidRPr="00443C75">
        <w:rPr>
          <w:rFonts w:cs="Times New Roman"/>
          <w:spacing w:val="-3"/>
          <w:sz w:val="20"/>
          <w:szCs w:val="20"/>
        </w:rPr>
        <w:t>I</w:t>
      </w:r>
      <w:r w:rsidRPr="00443C75">
        <w:rPr>
          <w:rFonts w:cs="Times New Roman"/>
          <w:sz w:val="20"/>
          <w:szCs w:val="20"/>
        </w:rPr>
        <w:t>ssu</w:t>
      </w:r>
      <w:r w:rsidRPr="00443C75">
        <w:rPr>
          <w:rFonts w:cs="Times New Roman"/>
          <w:spacing w:val="-1"/>
          <w:sz w:val="20"/>
          <w:szCs w:val="20"/>
        </w:rPr>
        <w:t>a</w:t>
      </w:r>
      <w:r w:rsidRPr="00443C75">
        <w:rPr>
          <w:rFonts w:cs="Times New Roman"/>
          <w:spacing w:val="2"/>
          <w:sz w:val="20"/>
          <w:szCs w:val="20"/>
        </w:rPr>
        <w:t>n</w:t>
      </w:r>
      <w:r w:rsidRPr="00443C75">
        <w:rPr>
          <w:rFonts w:cs="Times New Roman"/>
          <w:spacing w:val="-1"/>
          <w:sz w:val="20"/>
          <w:szCs w:val="20"/>
        </w:rPr>
        <w:t>c</w:t>
      </w:r>
      <w:r w:rsidRPr="00443C75">
        <w:rPr>
          <w:rFonts w:cs="Times New Roman"/>
          <w:sz w:val="20"/>
          <w:szCs w:val="20"/>
        </w:rPr>
        <w:t>e</w:t>
      </w:r>
      <w:r w:rsidRPr="00443C75">
        <w:rPr>
          <w:rFonts w:cs="Times New Roman"/>
          <w:spacing w:val="7"/>
          <w:sz w:val="20"/>
          <w:szCs w:val="20"/>
        </w:rPr>
        <w:t xml:space="preserve"> </w:t>
      </w:r>
      <w:r w:rsidRPr="00443C75">
        <w:rPr>
          <w:rFonts w:cs="Times New Roman"/>
          <w:sz w:val="20"/>
          <w:szCs w:val="20"/>
        </w:rPr>
        <w:t>of</w:t>
      </w:r>
      <w:r w:rsidRPr="00443C75">
        <w:rPr>
          <w:rFonts w:cs="Times New Roman"/>
          <w:spacing w:val="4"/>
          <w:sz w:val="20"/>
          <w:szCs w:val="20"/>
        </w:rPr>
        <w:t xml:space="preserve"> </w:t>
      </w:r>
      <w:r w:rsidRPr="00443C75">
        <w:rPr>
          <w:rFonts w:cs="Times New Roman"/>
          <w:sz w:val="20"/>
          <w:szCs w:val="20"/>
        </w:rPr>
        <w:t xml:space="preserve">this </w:t>
      </w:r>
      <w:r w:rsidRPr="00443C75">
        <w:rPr>
          <w:rFonts w:cs="Times New Roman"/>
          <w:spacing w:val="-3"/>
          <w:sz w:val="20"/>
          <w:szCs w:val="20"/>
        </w:rPr>
        <w:t>I</w:t>
      </w:r>
      <w:r w:rsidRPr="00443C75">
        <w:rPr>
          <w:rFonts w:cs="Times New Roman"/>
          <w:spacing w:val="2"/>
          <w:sz w:val="20"/>
          <w:szCs w:val="20"/>
        </w:rPr>
        <w:t>r</w:t>
      </w:r>
      <w:r w:rsidRPr="00443C75">
        <w:rPr>
          <w:rFonts w:cs="Times New Roman"/>
          <w:spacing w:val="-1"/>
          <w:sz w:val="20"/>
          <w:szCs w:val="20"/>
        </w:rPr>
        <w:t>re</w:t>
      </w:r>
      <w:r w:rsidRPr="00443C75">
        <w:rPr>
          <w:rFonts w:cs="Times New Roman"/>
          <w:sz w:val="20"/>
          <w:szCs w:val="20"/>
        </w:rPr>
        <w:t>v</w:t>
      </w:r>
      <w:r w:rsidRPr="00443C75">
        <w:rPr>
          <w:rFonts w:cs="Times New Roman"/>
          <w:spacing w:val="2"/>
          <w:sz w:val="20"/>
          <w:szCs w:val="20"/>
        </w:rPr>
        <w:t>o</w:t>
      </w:r>
      <w:r w:rsidRPr="00443C75">
        <w:rPr>
          <w:rFonts w:cs="Times New Roman"/>
          <w:spacing w:val="-1"/>
          <w:sz w:val="20"/>
          <w:szCs w:val="20"/>
        </w:rPr>
        <w:t>ca</w:t>
      </w:r>
      <w:r w:rsidRPr="00443C75">
        <w:rPr>
          <w:rFonts w:cs="Times New Roman"/>
          <w:sz w:val="20"/>
          <w:szCs w:val="20"/>
        </w:rPr>
        <w:t>ble</w:t>
      </w:r>
      <w:r w:rsidRPr="00443C75">
        <w:rPr>
          <w:rFonts w:cs="Times New Roman"/>
          <w:spacing w:val="1"/>
          <w:sz w:val="20"/>
          <w:szCs w:val="20"/>
        </w:rPr>
        <w:t xml:space="preserve"> S</w:t>
      </w:r>
      <w:r w:rsidRPr="00443C75">
        <w:rPr>
          <w:rFonts w:cs="Times New Roman"/>
          <w:sz w:val="20"/>
          <w:szCs w:val="20"/>
        </w:rPr>
        <w:t>t</w:t>
      </w:r>
      <w:r w:rsidRPr="00443C75">
        <w:rPr>
          <w:rFonts w:cs="Times New Roman"/>
          <w:spacing w:val="-1"/>
          <w:sz w:val="20"/>
          <w:szCs w:val="20"/>
        </w:rPr>
        <w:t>a</w:t>
      </w:r>
      <w:r w:rsidRPr="00443C75">
        <w:rPr>
          <w:rFonts w:cs="Times New Roman"/>
          <w:sz w:val="20"/>
          <w:szCs w:val="20"/>
        </w:rPr>
        <w:t>nd</w:t>
      </w:r>
      <w:r w:rsidRPr="00443C75">
        <w:rPr>
          <w:rFonts w:cs="Times New Roman"/>
          <w:spacing w:val="5"/>
          <w:sz w:val="20"/>
          <w:szCs w:val="20"/>
        </w:rPr>
        <w:t>b</w:t>
      </w:r>
      <w:r w:rsidRPr="00443C75">
        <w:rPr>
          <w:rFonts w:cs="Times New Roman"/>
          <w:sz w:val="20"/>
          <w:szCs w:val="20"/>
        </w:rPr>
        <w:t xml:space="preserve">y </w:t>
      </w:r>
      <w:r w:rsidRPr="00443C75">
        <w:rPr>
          <w:rFonts w:cs="Times New Roman"/>
          <w:spacing w:val="-3"/>
          <w:sz w:val="20"/>
          <w:szCs w:val="20"/>
        </w:rPr>
        <w:t>L</w:t>
      </w:r>
      <w:r w:rsidRPr="00443C75">
        <w:rPr>
          <w:rFonts w:cs="Times New Roman"/>
          <w:spacing w:val="-1"/>
          <w:sz w:val="20"/>
          <w:szCs w:val="20"/>
        </w:rPr>
        <w:t>e</w:t>
      </w:r>
      <w:r w:rsidRPr="00443C75">
        <w:rPr>
          <w:rFonts w:cs="Times New Roman"/>
          <w:sz w:val="20"/>
          <w:szCs w:val="20"/>
        </w:rPr>
        <w:t>t</w:t>
      </w:r>
      <w:r w:rsidRPr="00443C75">
        <w:rPr>
          <w:rFonts w:cs="Times New Roman"/>
          <w:spacing w:val="3"/>
          <w:sz w:val="20"/>
          <w:szCs w:val="20"/>
        </w:rPr>
        <w:t>t</w:t>
      </w:r>
      <w:r w:rsidRPr="00443C75">
        <w:rPr>
          <w:rFonts w:cs="Times New Roman"/>
          <w:spacing w:val="-1"/>
          <w:sz w:val="20"/>
          <w:szCs w:val="20"/>
        </w:rPr>
        <w:t>e</w:t>
      </w:r>
      <w:r w:rsidRPr="00443C75">
        <w:rPr>
          <w:rFonts w:cs="Times New Roman"/>
          <w:sz w:val="20"/>
          <w:szCs w:val="20"/>
        </w:rPr>
        <w:t>r</w:t>
      </w:r>
      <w:r w:rsidRPr="00443C75">
        <w:rPr>
          <w:rFonts w:cs="Times New Roman"/>
          <w:spacing w:val="1"/>
          <w:sz w:val="20"/>
          <w:szCs w:val="20"/>
        </w:rPr>
        <w:t xml:space="preserve"> </w:t>
      </w:r>
      <w:r w:rsidRPr="00443C75">
        <w:rPr>
          <w:rFonts w:cs="Times New Roman"/>
          <w:sz w:val="20"/>
          <w:szCs w:val="20"/>
        </w:rPr>
        <w:t>of</w:t>
      </w:r>
      <w:r w:rsidRPr="00443C75">
        <w:rPr>
          <w:rFonts w:cs="Times New Roman"/>
          <w:spacing w:val="1"/>
          <w:sz w:val="20"/>
          <w:szCs w:val="20"/>
        </w:rPr>
        <w:t xml:space="preserve"> C</w:t>
      </w:r>
      <w:r w:rsidRPr="00443C75">
        <w:rPr>
          <w:rFonts w:cs="Times New Roman"/>
          <w:spacing w:val="-1"/>
          <w:sz w:val="20"/>
          <w:szCs w:val="20"/>
        </w:rPr>
        <w:t>re</w:t>
      </w:r>
      <w:r w:rsidRPr="00443C75">
        <w:rPr>
          <w:rFonts w:cs="Times New Roman"/>
          <w:sz w:val="20"/>
          <w:szCs w:val="20"/>
        </w:rPr>
        <w:t>dit</w:t>
      </w:r>
      <w:r w:rsidRPr="00443C75">
        <w:rPr>
          <w:rFonts w:cs="Times New Roman"/>
          <w:spacing w:val="3"/>
          <w:sz w:val="20"/>
          <w:szCs w:val="20"/>
        </w:rPr>
        <w:t xml:space="preserve"> </w:t>
      </w:r>
      <w:r w:rsidRPr="00443C75">
        <w:rPr>
          <w:rFonts w:cs="Times New Roman"/>
          <w:sz w:val="20"/>
          <w:szCs w:val="20"/>
        </w:rPr>
        <w:t>our</w:t>
      </w:r>
      <w:r w:rsidRPr="00443C75">
        <w:rPr>
          <w:rFonts w:cs="Times New Roman"/>
          <w:spacing w:val="1"/>
          <w:sz w:val="20"/>
          <w:szCs w:val="20"/>
        </w:rPr>
        <w:t xml:space="preserve"> </w:t>
      </w:r>
      <w:r w:rsidR="00801F5B" w:rsidRPr="00443C75">
        <w:rPr>
          <w:rFonts w:cs="Times New Roman"/>
          <w:sz w:val="20"/>
        </w:rPr>
        <w:t>se</w:t>
      </w:r>
      <w:r w:rsidR="00801F5B" w:rsidRPr="00443C75">
        <w:rPr>
          <w:rFonts w:cs="Times New Roman"/>
          <w:sz w:val="20"/>
          <w:szCs w:val="20"/>
        </w:rPr>
        <w:t>nior</w:t>
      </w:r>
      <w:r w:rsidR="00801F5B" w:rsidRPr="00443C75">
        <w:rPr>
          <w:rFonts w:cs="Times New Roman"/>
          <w:sz w:val="20"/>
        </w:rPr>
        <w:t xml:space="preserve"> u</w:t>
      </w:r>
      <w:r w:rsidR="00801F5B" w:rsidRPr="00443C75">
        <w:rPr>
          <w:rFonts w:cs="Times New Roman"/>
          <w:sz w:val="20"/>
          <w:szCs w:val="20"/>
        </w:rPr>
        <w:t>ns</w:t>
      </w:r>
      <w:r w:rsidR="00801F5B" w:rsidRPr="00443C75">
        <w:rPr>
          <w:rFonts w:cs="Times New Roman"/>
          <w:sz w:val="20"/>
        </w:rPr>
        <w:t>ec</w:t>
      </w:r>
      <w:r w:rsidR="00801F5B" w:rsidRPr="00443C75">
        <w:rPr>
          <w:rFonts w:cs="Times New Roman"/>
          <w:sz w:val="20"/>
          <w:szCs w:val="20"/>
        </w:rPr>
        <w:t>u</w:t>
      </w:r>
      <w:r w:rsidR="00801F5B" w:rsidRPr="00443C75">
        <w:rPr>
          <w:rFonts w:cs="Times New Roman"/>
          <w:sz w:val="20"/>
        </w:rPr>
        <w:t>re</w:t>
      </w:r>
      <w:r w:rsidR="00801F5B" w:rsidRPr="00443C75">
        <w:rPr>
          <w:rFonts w:cs="Times New Roman"/>
          <w:sz w:val="20"/>
          <w:szCs w:val="20"/>
        </w:rPr>
        <w:t>d</w:t>
      </w:r>
      <w:r w:rsidR="00801F5B" w:rsidRPr="00443C75">
        <w:rPr>
          <w:rFonts w:cs="Times New Roman"/>
          <w:sz w:val="20"/>
        </w:rPr>
        <w:t xml:space="preserve"> de</w:t>
      </w:r>
      <w:r w:rsidR="00801F5B" w:rsidRPr="00443C75">
        <w:rPr>
          <w:rFonts w:cs="Times New Roman"/>
          <w:sz w:val="20"/>
          <w:szCs w:val="20"/>
        </w:rPr>
        <w:t>bt</w:t>
      </w:r>
      <w:r w:rsidR="00801F5B" w:rsidRPr="00443C75">
        <w:rPr>
          <w:rFonts w:cs="Times New Roman"/>
          <w:sz w:val="20"/>
        </w:rPr>
        <w:t xml:space="preserve"> </w:t>
      </w:r>
      <w:r w:rsidRPr="00443C75">
        <w:rPr>
          <w:rFonts w:cs="Times New Roman"/>
          <w:sz w:val="20"/>
          <w:szCs w:val="20"/>
        </w:rPr>
        <w:t>is</w:t>
      </w:r>
      <w:r w:rsidRPr="00443C75">
        <w:rPr>
          <w:rFonts w:cs="Times New Roman"/>
          <w:spacing w:val="2"/>
          <w:sz w:val="20"/>
          <w:szCs w:val="20"/>
        </w:rPr>
        <w:t xml:space="preserve"> </w:t>
      </w:r>
      <w:r w:rsidRPr="00443C75">
        <w:rPr>
          <w:rFonts w:cs="Times New Roman"/>
          <w:spacing w:val="-1"/>
          <w:sz w:val="20"/>
          <w:szCs w:val="20"/>
        </w:rPr>
        <w:t>ra</w:t>
      </w:r>
      <w:r w:rsidRPr="00443C75">
        <w:rPr>
          <w:rFonts w:cs="Times New Roman"/>
          <w:sz w:val="20"/>
          <w:szCs w:val="20"/>
        </w:rPr>
        <w:t>t</w:t>
      </w:r>
      <w:r w:rsidRPr="00443C75">
        <w:rPr>
          <w:rFonts w:cs="Times New Roman"/>
          <w:spacing w:val="-1"/>
          <w:sz w:val="20"/>
          <w:szCs w:val="20"/>
        </w:rPr>
        <w:t>e</w:t>
      </w:r>
      <w:r w:rsidRPr="00443C75">
        <w:rPr>
          <w:rFonts w:cs="Times New Roman"/>
          <w:sz w:val="20"/>
          <w:szCs w:val="20"/>
        </w:rPr>
        <w:t>d</w:t>
      </w:r>
      <w:r w:rsidRPr="00443C75">
        <w:rPr>
          <w:rFonts w:cs="Times New Roman"/>
          <w:spacing w:val="2"/>
          <w:sz w:val="20"/>
          <w:szCs w:val="20"/>
        </w:rPr>
        <w:t xml:space="preserve"> </w:t>
      </w:r>
      <w:r w:rsidRPr="00443C75">
        <w:rPr>
          <w:rFonts w:cs="Times New Roman"/>
          <w:spacing w:val="1"/>
          <w:sz w:val="20"/>
          <w:szCs w:val="20"/>
        </w:rPr>
        <w:t>“</w:t>
      </w:r>
      <w:r w:rsidRPr="00443C75">
        <w:rPr>
          <w:rFonts w:cs="Times New Roman"/>
          <w:sz w:val="20"/>
          <w:szCs w:val="20"/>
        </w:rPr>
        <w:t>A-”</w:t>
      </w:r>
      <w:r w:rsidRPr="00443C75">
        <w:rPr>
          <w:rFonts w:cs="Times New Roman"/>
          <w:spacing w:val="1"/>
          <w:sz w:val="20"/>
          <w:szCs w:val="20"/>
        </w:rPr>
        <w:t xml:space="preserve"> </w:t>
      </w:r>
      <w:r w:rsidRPr="00443C75">
        <w:rPr>
          <w:rFonts w:cs="Times New Roman"/>
          <w:sz w:val="20"/>
          <w:szCs w:val="20"/>
        </w:rPr>
        <w:t>or</w:t>
      </w:r>
      <w:r w:rsidRPr="00443C75">
        <w:rPr>
          <w:rFonts w:cs="Times New Roman"/>
          <w:spacing w:val="1"/>
          <w:sz w:val="20"/>
          <w:szCs w:val="20"/>
        </w:rPr>
        <w:t xml:space="preserve"> </w:t>
      </w:r>
      <w:r w:rsidRPr="00443C75">
        <w:rPr>
          <w:rFonts w:cs="Times New Roman"/>
          <w:sz w:val="20"/>
          <w:szCs w:val="20"/>
        </w:rPr>
        <w:t>b</w:t>
      </w:r>
      <w:r w:rsidRPr="00443C75">
        <w:rPr>
          <w:rFonts w:cs="Times New Roman"/>
          <w:spacing w:val="-1"/>
          <w:sz w:val="20"/>
          <w:szCs w:val="20"/>
        </w:rPr>
        <w:t>e</w:t>
      </w:r>
      <w:r w:rsidRPr="00443C75">
        <w:rPr>
          <w:rFonts w:cs="Times New Roman"/>
          <w:sz w:val="20"/>
          <w:szCs w:val="20"/>
        </w:rPr>
        <w:t>tt</w:t>
      </w:r>
      <w:r w:rsidRPr="00443C75">
        <w:rPr>
          <w:rFonts w:cs="Times New Roman"/>
          <w:spacing w:val="-1"/>
          <w:sz w:val="20"/>
          <w:szCs w:val="20"/>
        </w:rPr>
        <w:t>e</w:t>
      </w:r>
      <w:r w:rsidRPr="00443C75">
        <w:rPr>
          <w:rFonts w:cs="Times New Roman"/>
          <w:sz w:val="20"/>
          <w:szCs w:val="20"/>
        </w:rPr>
        <w:t>r</w:t>
      </w:r>
      <w:r w:rsidRPr="00443C75">
        <w:rPr>
          <w:rFonts w:cs="Times New Roman"/>
          <w:spacing w:val="1"/>
          <w:sz w:val="20"/>
          <w:szCs w:val="20"/>
        </w:rPr>
        <w:t xml:space="preserve"> </w:t>
      </w:r>
      <w:r w:rsidRPr="00443C75">
        <w:rPr>
          <w:rFonts w:cs="Times New Roman"/>
          <w:spacing w:val="5"/>
          <w:sz w:val="20"/>
          <w:szCs w:val="20"/>
        </w:rPr>
        <w:t>b</w:t>
      </w:r>
      <w:r w:rsidRPr="00443C75">
        <w:rPr>
          <w:rFonts w:cs="Times New Roman"/>
          <w:sz w:val="20"/>
          <w:szCs w:val="20"/>
        </w:rPr>
        <w:t xml:space="preserve">y </w:t>
      </w:r>
      <w:r w:rsidRPr="00443C75">
        <w:rPr>
          <w:rFonts w:cs="Times New Roman"/>
          <w:spacing w:val="1"/>
          <w:sz w:val="20"/>
          <w:szCs w:val="20"/>
        </w:rPr>
        <w:t>S&amp;P Global Ratings</w:t>
      </w:r>
      <w:r w:rsidRPr="00443C75">
        <w:rPr>
          <w:rFonts w:cs="Times New Roman"/>
          <w:spacing w:val="29"/>
          <w:sz w:val="20"/>
          <w:szCs w:val="20"/>
        </w:rPr>
        <w:t xml:space="preserve"> </w:t>
      </w:r>
      <w:r w:rsidRPr="00443C75">
        <w:rPr>
          <w:rFonts w:cs="Times New Roman"/>
          <w:spacing w:val="-1"/>
          <w:sz w:val="20"/>
          <w:szCs w:val="20"/>
        </w:rPr>
        <w:t>(“</w:t>
      </w:r>
      <w:r w:rsidRPr="00443C75">
        <w:rPr>
          <w:rFonts w:cs="Times New Roman"/>
          <w:spacing w:val="1"/>
          <w:sz w:val="20"/>
          <w:szCs w:val="20"/>
        </w:rPr>
        <w:t>S</w:t>
      </w:r>
      <w:r w:rsidRPr="00443C75">
        <w:rPr>
          <w:rFonts w:cs="Times New Roman"/>
          <w:spacing w:val="-2"/>
          <w:sz w:val="20"/>
          <w:szCs w:val="20"/>
        </w:rPr>
        <w:t>&amp;</w:t>
      </w:r>
      <w:r w:rsidRPr="00443C75">
        <w:rPr>
          <w:rFonts w:cs="Times New Roman"/>
          <w:spacing w:val="1"/>
          <w:sz w:val="20"/>
          <w:szCs w:val="20"/>
        </w:rPr>
        <w:t>P</w:t>
      </w:r>
      <w:r w:rsidRPr="00443C75">
        <w:rPr>
          <w:rFonts w:cs="Times New Roman"/>
          <w:spacing w:val="-1"/>
          <w:sz w:val="20"/>
          <w:szCs w:val="20"/>
        </w:rPr>
        <w:t>”</w:t>
      </w:r>
      <w:r w:rsidRPr="00443C75">
        <w:rPr>
          <w:rFonts w:cs="Times New Roman"/>
          <w:sz w:val="20"/>
          <w:szCs w:val="20"/>
        </w:rPr>
        <w:t>)</w:t>
      </w:r>
      <w:r w:rsidRPr="00443C75">
        <w:rPr>
          <w:rFonts w:cs="Times New Roman"/>
          <w:spacing w:val="28"/>
          <w:sz w:val="20"/>
          <w:szCs w:val="20"/>
        </w:rPr>
        <w:t xml:space="preserve"> </w:t>
      </w:r>
      <w:r w:rsidRPr="00443C75">
        <w:rPr>
          <w:rFonts w:cs="Times New Roman"/>
          <w:sz w:val="20"/>
          <w:szCs w:val="20"/>
        </w:rPr>
        <w:t>if</w:t>
      </w:r>
      <w:r w:rsidRPr="00443C75">
        <w:rPr>
          <w:rFonts w:cs="Times New Roman"/>
          <w:spacing w:val="28"/>
          <w:sz w:val="20"/>
          <w:szCs w:val="20"/>
        </w:rPr>
        <w:t xml:space="preserve"> </w:t>
      </w:r>
      <w:r w:rsidRPr="00443C75">
        <w:rPr>
          <w:rFonts w:cs="Times New Roman"/>
          <w:spacing w:val="-1"/>
          <w:sz w:val="20"/>
          <w:szCs w:val="20"/>
        </w:rPr>
        <w:t>ra</w:t>
      </w:r>
      <w:r w:rsidRPr="00443C75">
        <w:rPr>
          <w:rFonts w:cs="Times New Roman"/>
          <w:sz w:val="20"/>
          <w:szCs w:val="20"/>
        </w:rPr>
        <w:t>t</w:t>
      </w:r>
      <w:r w:rsidRPr="00443C75">
        <w:rPr>
          <w:rFonts w:cs="Times New Roman"/>
          <w:spacing w:val="-1"/>
          <w:sz w:val="20"/>
          <w:szCs w:val="20"/>
        </w:rPr>
        <w:t>e</w:t>
      </w:r>
      <w:r w:rsidRPr="00443C75">
        <w:rPr>
          <w:rFonts w:cs="Times New Roman"/>
          <w:sz w:val="20"/>
          <w:szCs w:val="20"/>
        </w:rPr>
        <w:t>d</w:t>
      </w:r>
      <w:r w:rsidRPr="00443C75">
        <w:rPr>
          <w:rFonts w:cs="Times New Roman"/>
          <w:spacing w:val="29"/>
          <w:sz w:val="20"/>
          <w:szCs w:val="20"/>
        </w:rPr>
        <w:t xml:space="preserve"> </w:t>
      </w:r>
      <w:r w:rsidRPr="00443C75">
        <w:rPr>
          <w:rFonts w:cs="Times New Roman"/>
          <w:spacing w:val="5"/>
          <w:sz w:val="20"/>
          <w:szCs w:val="20"/>
        </w:rPr>
        <w:t>b</w:t>
      </w:r>
      <w:r w:rsidRPr="00443C75">
        <w:rPr>
          <w:rFonts w:cs="Times New Roman"/>
          <w:sz w:val="20"/>
          <w:szCs w:val="20"/>
        </w:rPr>
        <w:t>y</w:t>
      </w:r>
      <w:r w:rsidRPr="00443C75">
        <w:rPr>
          <w:rFonts w:cs="Times New Roman"/>
          <w:spacing w:val="22"/>
          <w:sz w:val="20"/>
          <w:szCs w:val="20"/>
        </w:rPr>
        <w:t xml:space="preserve"> </w:t>
      </w:r>
      <w:r w:rsidRPr="00443C75">
        <w:rPr>
          <w:rFonts w:cs="Times New Roman"/>
          <w:spacing w:val="3"/>
          <w:sz w:val="20"/>
          <w:szCs w:val="20"/>
        </w:rPr>
        <w:t>S</w:t>
      </w:r>
      <w:r w:rsidRPr="00443C75">
        <w:rPr>
          <w:rFonts w:cs="Times New Roman"/>
          <w:spacing w:val="-2"/>
          <w:sz w:val="20"/>
          <w:szCs w:val="20"/>
        </w:rPr>
        <w:t>&amp;</w:t>
      </w:r>
      <w:r w:rsidRPr="00443C75">
        <w:rPr>
          <w:rFonts w:cs="Times New Roman"/>
          <w:spacing w:val="1"/>
          <w:sz w:val="20"/>
          <w:szCs w:val="20"/>
        </w:rPr>
        <w:t>P</w:t>
      </w:r>
      <w:r w:rsidRPr="00443C75">
        <w:rPr>
          <w:rFonts w:cs="Times New Roman"/>
          <w:sz w:val="20"/>
          <w:szCs w:val="20"/>
        </w:rPr>
        <w:t>,</w:t>
      </w:r>
      <w:r w:rsidRPr="00443C75">
        <w:rPr>
          <w:rFonts w:cs="Times New Roman"/>
          <w:spacing w:val="29"/>
          <w:sz w:val="20"/>
          <w:szCs w:val="20"/>
        </w:rPr>
        <w:t xml:space="preserve"> </w:t>
      </w:r>
      <w:r w:rsidRPr="00443C75">
        <w:rPr>
          <w:rFonts w:cs="Times New Roman"/>
          <w:spacing w:val="-1"/>
          <w:sz w:val="20"/>
          <w:szCs w:val="20"/>
        </w:rPr>
        <w:t>“</w:t>
      </w:r>
      <w:r w:rsidRPr="00443C75">
        <w:rPr>
          <w:rFonts w:cs="Times New Roman"/>
          <w:sz w:val="20"/>
          <w:szCs w:val="20"/>
        </w:rPr>
        <w:t>A3”</w:t>
      </w:r>
      <w:r w:rsidRPr="00443C75">
        <w:rPr>
          <w:rFonts w:cs="Times New Roman"/>
          <w:spacing w:val="28"/>
          <w:sz w:val="20"/>
          <w:szCs w:val="20"/>
        </w:rPr>
        <w:t xml:space="preserve"> </w:t>
      </w:r>
      <w:r w:rsidRPr="00443C75">
        <w:rPr>
          <w:rFonts w:cs="Times New Roman"/>
          <w:sz w:val="20"/>
          <w:szCs w:val="20"/>
        </w:rPr>
        <w:t>or</w:t>
      </w:r>
      <w:r w:rsidRPr="00443C75">
        <w:rPr>
          <w:rFonts w:cs="Times New Roman"/>
          <w:spacing w:val="28"/>
          <w:sz w:val="20"/>
          <w:szCs w:val="20"/>
        </w:rPr>
        <w:t xml:space="preserve"> </w:t>
      </w:r>
      <w:r w:rsidRPr="00443C75">
        <w:rPr>
          <w:rFonts w:cs="Times New Roman"/>
          <w:sz w:val="20"/>
          <w:szCs w:val="20"/>
        </w:rPr>
        <w:t>b</w:t>
      </w:r>
      <w:r w:rsidRPr="00443C75">
        <w:rPr>
          <w:rFonts w:cs="Times New Roman"/>
          <w:spacing w:val="-1"/>
          <w:sz w:val="20"/>
          <w:szCs w:val="20"/>
        </w:rPr>
        <w:t>e</w:t>
      </w:r>
      <w:r w:rsidRPr="00443C75">
        <w:rPr>
          <w:rFonts w:cs="Times New Roman"/>
          <w:sz w:val="20"/>
          <w:szCs w:val="20"/>
        </w:rPr>
        <w:t>tt</w:t>
      </w:r>
      <w:r w:rsidRPr="00443C75">
        <w:rPr>
          <w:rFonts w:cs="Times New Roman"/>
          <w:spacing w:val="-1"/>
          <w:sz w:val="20"/>
          <w:szCs w:val="20"/>
        </w:rPr>
        <w:t>e</w:t>
      </w:r>
      <w:r w:rsidRPr="00443C75">
        <w:rPr>
          <w:rFonts w:cs="Times New Roman"/>
          <w:sz w:val="20"/>
          <w:szCs w:val="20"/>
        </w:rPr>
        <w:t>r</w:t>
      </w:r>
      <w:r w:rsidRPr="00443C75">
        <w:rPr>
          <w:rFonts w:cs="Times New Roman"/>
          <w:spacing w:val="28"/>
          <w:sz w:val="20"/>
          <w:szCs w:val="20"/>
        </w:rPr>
        <w:t xml:space="preserve"> </w:t>
      </w:r>
      <w:r w:rsidRPr="00443C75">
        <w:rPr>
          <w:rFonts w:cs="Times New Roman"/>
          <w:spacing w:val="-1"/>
          <w:sz w:val="20"/>
          <w:szCs w:val="20"/>
        </w:rPr>
        <w:t>fr</w:t>
      </w:r>
      <w:r w:rsidRPr="00443C75">
        <w:rPr>
          <w:rFonts w:cs="Times New Roman"/>
          <w:sz w:val="20"/>
          <w:szCs w:val="20"/>
        </w:rPr>
        <w:t>om</w:t>
      </w:r>
      <w:r w:rsidRPr="00443C75">
        <w:rPr>
          <w:rFonts w:cs="Times New Roman"/>
          <w:spacing w:val="29"/>
          <w:sz w:val="20"/>
          <w:szCs w:val="20"/>
        </w:rPr>
        <w:t xml:space="preserve"> </w:t>
      </w:r>
      <w:r w:rsidRPr="00443C75">
        <w:rPr>
          <w:rFonts w:cs="Times New Roman"/>
          <w:sz w:val="20"/>
          <w:szCs w:val="20"/>
        </w:rPr>
        <w:t>Moo</w:t>
      </w:r>
      <w:r w:rsidRPr="00443C75">
        <w:rPr>
          <w:rFonts w:cs="Times New Roman"/>
          <w:spacing w:val="2"/>
          <w:sz w:val="20"/>
          <w:szCs w:val="20"/>
        </w:rPr>
        <w:t>d</w:t>
      </w:r>
      <w:r w:rsidRPr="00443C75">
        <w:rPr>
          <w:rFonts w:cs="Times New Roman"/>
          <w:spacing w:val="-5"/>
          <w:sz w:val="20"/>
          <w:szCs w:val="20"/>
        </w:rPr>
        <w:t>y</w:t>
      </w:r>
      <w:r w:rsidRPr="00443C75">
        <w:rPr>
          <w:rFonts w:cs="Times New Roman"/>
          <w:spacing w:val="-1"/>
          <w:sz w:val="20"/>
          <w:szCs w:val="20"/>
        </w:rPr>
        <w:t>’</w:t>
      </w:r>
      <w:r w:rsidRPr="00443C75">
        <w:rPr>
          <w:rFonts w:cs="Times New Roman"/>
          <w:sz w:val="20"/>
          <w:szCs w:val="20"/>
        </w:rPr>
        <w:t>s</w:t>
      </w:r>
      <w:r w:rsidRPr="00443C75">
        <w:rPr>
          <w:rFonts w:cs="Times New Roman"/>
          <w:spacing w:val="31"/>
          <w:sz w:val="20"/>
          <w:szCs w:val="20"/>
        </w:rPr>
        <w:t xml:space="preserve"> </w:t>
      </w:r>
      <w:r w:rsidRPr="00443C75">
        <w:rPr>
          <w:rFonts w:cs="Times New Roman"/>
          <w:spacing w:val="-3"/>
          <w:sz w:val="20"/>
          <w:szCs w:val="20"/>
        </w:rPr>
        <w:t>I</w:t>
      </w:r>
      <w:r w:rsidRPr="00443C75">
        <w:rPr>
          <w:rFonts w:cs="Times New Roman"/>
          <w:sz w:val="20"/>
          <w:szCs w:val="20"/>
        </w:rPr>
        <w:t>n</w:t>
      </w:r>
      <w:r w:rsidRPr="00443C75">
        <w:rPr>
          <w:rFonts w:cs="Times New Roman"/>
          <w:spacing w:val="2"/>
          <w:sz w:val="20"/>
          <w:szCs w:val="20"/>
        </w:rPr>
        <w:t>v</w:t>
      </w:r>
      <w:r w:rsidRPr="00443C75">
        <w:rPr>
          <w:rFonts w:cs="Times New Roman"/>
          <w:spacing w:val="-1"/>
          <w:sz w:val="20"/>
          <w:szCs w:val="20"/>
        </w:rPr>
        <w:t>e</w:t>
      </w:r>
      <w:r w:rsidRPr="00443C75">
        <w:rPr>
          <w:rFonts w:cs="Times New Roman"/>
          <w:sz w:val="20"/>
          <w:szCs w:val="20"/>
        </w:rPr>
        <w:t>sto</w:t>
      </w:r>
      <w:r w:rsidRPr="00443C75">
        <w:rPr>
          <w:rFonts w:cs="Times New Roman"/>
          <w:spacing w:val="-1"/>
          <w:sz w:val="20"/>
          <w:szCs w:val="20"/>
        </w:rPr>
        <w:t>r</w:t>
      </w:r>
      <w:r w:rsidRPr="00443C75">
        <w:rPr>
          <w:rFonts w:cs="Times New Roman"/>
          <w:sz w:val="20"/>
          <w:szCs w:val="20"/>
        </w:rPr>
        <w:t xml:space="preserve">s </w:t>
      </w:r>
      <w:r w:rsidRPr="00443C75">
        <w:rPr>
          <w:rFonts w:cs="Times New Roman"/>
          <w:spacing w:val="1"/>
          <w:sz w:val="20"/>
          <w:szCs w:val="20"/>
        </w:rPr>
        <w:t>S</w:t>
      </w:r>
      <w:r w:rsidRPr="00443C75">
        <w:rPr>
          <w:rFonts w:cs="Times New Roman"/>
          <w:spacing w:val="-1"/>
          <w:sz w:val="20"/>
          <w:szCs w:val="20"/>
        </w:rPr>
        <w:t>er</w:t>
      </w:r>
      <w:r w:rsidRPr="00443C75">
        <w:rPr>
          <w:rFonts w:cs="Times New Roman"/>
          <w:sz w:val="20"/>
          <w:szCs w:val="20"/>
        </w:rPr>
        <w:t>vi</w:t>
      </w:r>
      <w:r w:rsidRPr="00443C75">
        <w:rPr>
          <w:rFonts w:cs="Times New Roman"/>
          <w:spacing w:val="-1"/>
          <w:sz w:val="20"/>
          <w:szCs w:val="20"/>
        </w:rPr>
        <w:t>c</w:t>
      </w:r>
      <w:r w:rsidRPr="00443C75">
        <w:rPr>
          <w:rFonts w:cs="Times New Roman"/>
          <w:sz w:val="20"/>
          <w:szCs w:val="20"/>
        </w:rPr>
        <w:t>e</w:t>
      </w:r>
      <w:r w:rsidRPr="00443C75">
        <w:rPr>
          <w:rFonts w:cs="Times New Roman"/>
          <w:spacing w:val="4"/>
          <w:sz w:val="20"/>
          <w:szCs w:val="20"/>
        </w:rPr>
        <w:t xml:space="preserve"> </w:t>
      </w:r>
      <w:r w:rsidRPr="00443C75">
        <w:rPr>
          <w:rFonts w:cs="Times New Roman"/>
          <w:spacing w:val="-1"/>
          <w:sz w:val="20"/>
          <w:szCs w:val="20"/>
        </w:rPr>
        <w:t>(“</w:t>
      </w:r>
      <w:r w:rsidRPr="00443C75">
        <w:rPr>
          <w:rFonts w:cs="Times New Roman"/>
          <w:sz w:val="20"/>
          <w:szCs w:val="20"/>
        </w:rPr>
        <w:t>Moo</w:t>
      </w:r>
      <w:r w:rsidRPr="00443C75">
        <w:rPr>
          <w:rFonts w:cs="Times New Roman"/>
          <w:spacing w:val="5"/>
          <w:sz w:val="20"/>
          <w:szCs w:val="20"/>
        </w:rPr>
        <w:t>d</w:t>
      </w:r>
      <w:r w:rsidRPr="00443C75">
        <w:rPr>
          <w:rFonts w:cs="Times New Roman"/>
          <w:spacing w:val="-5"/>
          <w:sz w:val="20"/>
          <w:szCs w:val="20"/>
        </w:rPr>
        <w:t>y</w:t>
      </w:r>
      <w:r w:rsidRPr="00443C75">
        <w:rPr>
          <w:rFonts w:cs="Times New Roman"/>
          <w:spacing w:val="-1"/>
          <w:sz w:val="20"/>
          <w:szCs w:val="20"/>
        </w:rPr>
        <w:t>’</w:t>
      </w:r>
      <w:r w:rsidRPr="00443C75">
        <w:rPr>
          <w:rFonts w:cs="Times New Roman"/>
          <w:spacing w:val="3"/>
          <w:sz w:val="20"/>
          <w:szCs w:val="20"/>
        </w:rPr>
        <w:t>s</w:t>
      </w:r>
      <w:r w:rsidRPr="00443C75">
        <w:rPr>
          <w:rFonts w:cs="Times New Roman"/>
          <w:spacing w:val="-1"/>
          <w:sz w:val="20"/>
          <w:szCs w:val="20"/>
        </w:rPr>
        <w:t>”</w:t>
      </w:r>
      <w:r w:rsidRPr="00443C75">
        <w:rPr>
          <w:rFonts w:cs="Times New Roman"/>
          <w:sz w:val="20"/>
          <w:szCs w:val="20"/>
        </w:rPr>
        <w:t>)</w:t>
      </w:r>
      <w:r w:rsidRPr="00443C75">
        <w:rPr>
          <w:rFonts w:cs="Times New Roman"/>
          <w:spacing w:val="4"/>
          <w:sz w:val="20"/>
          <w:szCs w:val="20"/>
        </w:rPr>
        <w:t xml:space="preserve"> </w:t>
      </w:r>
      <w:r w:rsidRPr="00443C75">
        <w:rPr>
          <w:rFonts w:cs="Times New Roman"/>
          <w:sz w:val="20"/>
          <w:szCs w:val="20"/>
        </w:rPr>
        <w:t>if</w:t>
      </w:r>
      <w:r w:rsidRPr="00443C75">
        <w:rPr>
          <w:rFonts w:cs="Times New Roman"/>
          <w:spacing w:val="4"/>
          <w:sz w:val="20"/>
          <w:szCs w:val="20"/>
        </w:rPr>
        <w:t xml:space="preserve"> </w:t>
      </w:r>
      <w:r w:rsidRPr="00443C75">
        <w:rPr>
          <w:rFonts w:cs="Times New Roman"/>
          <w:spacing w:val="2"/>
          <w:sz w:val="20"/>
          <w:szCs w:val="20"/>
        </w:rPr>
        <w:t>r</w:t>
      </w:r>
      <w:r w:rsidRPr="00443C75">
        <w:rPr>
          <w:rFonts w:cs="Times New Roman"/>
          <w:spacing w:val="-1"/>
          <w:sz w:val="20"/>
          <w:szCs w:val="20"/>
        </w:rPr>
        <w:t>a</w:t>
      </w:r>
      <w:r w:rsidRPr="00443C75">
        <w:rPr>
          <w:rFonts w:cs="Times New Roman"/>
          <w:sz w:val="20"/>
          <w:szCs w:val="20"/>
        </w:rPr>
        <w:t>t</w:t>
      </w:r>
      <w:r w:rsidRPr="00443C75">
        <w:rPr>
          <w:rFonts w:cs="Times New Roman"/>
          <w:spacing w:val="-1"/>
          <w:sz w:val="20"/>
          <w:szCs w:val="20"/>
        </w:rPr>
        <w:t>e</w:t>
      </w:r>
      <w:r w:rsidRPr="00443C75">
        <w:rPr>
          <w:rFonts w:cs="Times New Roman"/>
          <w:sz w:val="20"/>
          <w:szCs w:val="20"/>
        </w:rPr>
        <w:t>d</w:t>
      </w:r>
      <w:r w:rsidRPr="00443C75">
        <w:rPr>
          <w:rFonts w:cs="Times New Roman"/>
          <w:spacing w:val="5"/>
          <w:sz w:val="20"/>
          <w:szCs w:val="20"/>
        </w:rPr>
        <w:t xml:space="preserve"> </w:t>
      </w:r>
      <w:r w:rsidRPr="00443C75">
        <w:rPr>
          <w:rFonts w:cs="Times New Roman"/>
          <w:spacing w:val="2"/>
          <w:sz w:val="20"/>
          <w:szCs w:val="20"/>
        </w:rPr>
        <w:t>b</w:t>
      </w:r>
      <w:r w:rsidRPr="00443C75">
        <w:rPr>
          <w:rFonts w:cs="Times New Roman"/>
          <w:sz w:val="20"/>
          <w:szCs w:val="20"/>
        </w:rPr>
        <w:t>y Moo</w:t>
      </w:r>
      <w:r w:rsidRPr="00443C75">
        <w:rPr>
          <w:rFonts w:cs="Times New Roman"/>
          <w:spacing w:val="5"/>
          <w:sz w:val="20"/>
          <w:szCs w:val="20"/>
        </w:rPr>
        <w:t>d</w:t>
      </w:r>
      <w:r w:rsidRPr="00443C75">
        <w:rPr>
          <w:rFonts w:cs="Times New Roman"/>
          <w:spacing w:val="-5"/>
          <w:sz w:val="20"/>
          <w:szCs w:val="20"/>
        </w:rPr>
        <w:t>y</w:t>
      </w:r>
      <w:r w:rsidRPr="00443C75">
        <w:rPr>
          <w:rFonts w:cs="Times New Roman"/>
          <w:spacing w:val="-1"/>
          <w:sz w:val="20"/>
          <w:szCs w:val="20"/>
        </w:rPr>
        <w:t>’</w:t>
      </w:r>
      <w:r w:rsidRPr="00443C75">
        <w:rPr>
          <w:rFonts w:cs="Times New Roman"/>
          <w:sz w:val="20"/>
          <w:szCs w:val="20"/>
        </w:rPr>
        <w:t>s,</w:t>
      </w:r>
      <w:r w:rsidRPr="00443C75">
        <w:rPr>
          <w:rFonts w:cs="Times New Roman"/>
          <w:spacing w:val="5"/>
          <w:sz w:val="20"/>
          <w:szCs w:val="20"/>
        </w:rPr>
        <w:t xml:space="preserve"> </w:t>
      </w:r>
      <w:r w:rsidRPr="00443C75">
        <w:rPr>
          <w:rFonts w:cs="Times New Roman"/>
          <w:spacing w:val="-1"/>
          <w:sz w:val="20"/>
          <w:szCs w:val="20"/>
        </w:rPr>
        <w:t>a</w:t>
      </w:r>
      <w:r w:rsidRPr="00443C75">
        <w:rPr>
          <w:rFonts w:cs="Times New Roman"/>
          <w:sz w:val="20"/>
          <w:szCs w:val="20"/>
        </w:rPr>
        <w:t>nd</w:t>
      </w:r>
      <w:r w:rsidRPr="00443C75">
        <w:rPr>
          <w:rFonts w:cs="Times New Roman"/>
          <w:spacing w:val="5"/>
          <w:sz w:val="20"/>
          <w:szCs w:val="20"/>
        </w:rPr>
        <w:t xml:space="preserve"> </w:t>
      </w:r>
      <w:r w:rsidRPr="00443C75">
        <w:rPr>
          <w:rFonts w:cs="Times New Roman"/>
          <w:spacing w:val="1"/>
          <w:sz w:val="20"/>
          <w:szCs w:val="20"/>
        </w:rPr>
        <w:t>“</w:t>
      </w:r>
      <w:r w:rsidRPr="00443C75">
        <w:rPr>
          <w:rFonts w:cs="Times New Roman"/>
          <w:sz w:val="20"/>
          <w:szCs w:val="20"/>
        </w:rPr>
        <w:t>A-”</w:t>
      </w:r>
      <w:r w:rsidRPr="00443C75">
        <w:rPr>
          <w:rFonts w:cs="Times New Roman"/>
          <w:spacing w:val="4"/>
          <w:sz w:val="20"/>
          <w:szCs w:val="20"/>
        </w:rPr>
        <w:t xml:space="preserve"> </w:t>
      </w:r>
      <w:r w:rsidRPr="00443C75">
        <w:rPr>
          <w:rFonts w:cs="Times New Roman"/>
          <w:sz w:val="20"/>
          <w:szCs w:val="20"/>
        </w:rPr>
        <w:t>or</w:t>
      </w:r>
      <w:r w:rsidRPr="00443C75">
        <w:rPr>
          <w:rFonts w:cs="Times New Roman"/>
          <w:spacing w:val="4"/>
          <w:sz w:val="20"/>
          <w:szCs w:val="20"/>
        </w:rPr>
        <w:t xml:space="preserve"> </w:t>
      </w:r>
      <w:r w:rsidRPr="00443C75">
        <w:rPr>
          <w:rFonts w:cs="Times New Roman"/>
          <w:sz w:val="20"/>
          <w:szCs w:val="20"/>
        </w:rPr>
        <w:t>b</w:t>
      </w:r>
      <w:r w:rsidRPr="00443C75">
        <w:rPr>
          <w:rFonts w:cs="Times New Roman"/>
          <w:spacing w:val="-1"/>
          <w:sz w:val="20"/>
          <w:szCs w:val="20"/>
        </w:rPr>
        <w:t>e</w:t>
      </w:r>
      <w:r w:rsidRPr="00443C75">
        <w:rPr>
          <w:rFonts w:cs="Times New Roman"/>
          <w:sz w:val="20"/>
          <w:szCs w:val="20"/>
        </w:rPr>
        <w:t>tt</w:t>
      </w:r>
      <w:r w:rsidRPr="00443C75">
        <w:rPr>
          <w:rFonts w:cs="Times New Roman"/>
          <w:spacing w:val="-1"/>
          <w:sz w:val="20"/>
          <w:szCs w:val="20"/>
        </w:rPr>
        <w:t>e</w:t>
      </w:r>
      <w:r w:rsidRPr="00443C75">
        <w:rPr>
          <w:rFonts w:cs="Times New Roman"/>
          <w:sz w:val="20"/>
          <w:szCs w:val="20"/>
        </w:rPr>
        <w:t>r</w:t>
      </w:r>
      <w:r w:rsidRPr="00443C75">
        <w:rPr>
          <w:rFonts w:cs="Times New Roman"/>
          <w:spacing w:val="4"/>
          <w:sz w:val="20"/>
          <w:szCs w:val="20"/>
        </w:rPr>
        <w:t xml:space="preserve"> </w:t>
      </w:r>
      <w:r w:rsidRPr="00443C75">
        <w:rPr>
          <w:rFonts w:cs="Times New Roman"/>
          <w:spacing w:val="5"/>
          <w:sz w:val="20"/>
          <w:szCs w:val="20"/>
        </w:rPr>
        <w:t>b</w:t>
      </w:r>
      <w:r w:rsidRPr="00443C75">
        <w:rPr>
          <w:rFonts w:cs="Times New Roman"/>
          <w:sz w:val="20"/>
          <w:szCs w:val="20"/>
        </w:rPr>
        <w:t xml:space="preserve">y </w:t>
      </w:r>
      <w:r w:rsidRPr="00443C75">
        <w:rPr>
          <w:rFonts w:cs="Times New Roman"/>
          <w:spacing w:val="-1"/>
          <w:sz w:val="20"/>
          <w:szCs w:val="20"/>
        </w:rPr>
        <w:t>F</w:t>
      </w:r>
      <w:r w:rsidRPr="00443C75">
        <w:rPr>
          <w:rFonts w:cs="Times New Roman"/>
          <w:sz w:val="20"/>
          <w:szCs w:val="20"/>
        </w:rPr>
        <w:t>it</w:t>
      </w:r>
      <w:r w:rsidRPr="00443C75">
        <w:rPr>
          <w:rFonts w:cs="Times New Roman"/>
          <w:spacing w:val="-1"/>
          <w:sz w:val="20"/>
          <w:szCs w:val="20"/>
        </w:rPr>
        <w:t>c</w:t>
      </w:r>
      <w:r w:rsidRPr="00443C75">
        <w:rPr>
          <w:rFonts w:cs="Times New Roman"/>
          <w:sz w:val="20"/>
          <w:szCs w:val="20"/>
        </w:rPr>
        <w:t>h</w:t>
      </w:r>
      <w:r w:rsidRPr="00443C75">
        <w:rPr>
          <w:rFonts w:cs="Times New Roman"/>
          <w:spacing w:val="5"/>
          <w:sz w:val="20"/>
          <w:szCs w:val="20"/>
        </w:rPr>
        <w:t xml:space="preserve"> </w:t>
      </w:r>
      <w:r w:rsidRPr="00443C75">
        <w:rPr>
          <w:rFonts w:cs="Times New Roman"/>
          <w:spacing w:val="1"/>
          <w:sz w:val="20"/>
          <w:szCs w:val="20"/>
        </w:rPr>
        <w:t>R</w:t>
      </w:r>
      <w:r w:rsidRPr="00443C75">
        <w:rPr>
          <w:rFonts w:cs="Times New Roman"/>
          <w:spacing w:val="-1"/>
          <w:sz w:val="20"/>
          <w:szCs w:val="20"/>
        </w:rPr>
        <w:t>a</w:t>
      </w:r>
      <w:r w:rsidRPr="00443C75">
        <w:rPr>
          <w:rFonts w:cs="Times New Roman"/>
          <w:sz w:val="20"/>
          <w:szCs w:val="20"/>
        </w:rPr>
        <w:t>tin</w:t>
      </w:r>
      <w:r w:rsidRPr="00443C75">
        <w:rPr>
          <w:rFonts w:cs="Times New Roman"/>
          <w:spacing w:val="-2"/>
          <w:sz w:val="20"/>
          <w:szCs w:val="20"/>
        </w:rPr>
        <w:t>g</w:t>
      </w:r>
      <w:r w:rsidRPr="00443C75">
        <w:rPr>
          <w:rFonts w:cs="Times New Roman"/>
          <w:sz w:val="20"/>
          <w:szCs w:val="20"/>
        </w:rPr>
        <w:t>s</w:t>
      </w:r>
      <w:r w:rsidRPr="00443C75">
        <w:rPr>
          <w:rFonts w:cs="Times New Roman"/>
          <w:spacing w:val="5"/>
          <w:sz w:val="20"/>
          <w:szCs w:val="20"/>
        </w:rPr>
        <w:t xml:space="preserve"> </w:t>
      </w:r>
      <w:r w:rsidRPr="00443C75">
        <w:rPr>
          <w:rFonts w:cs="Times New Roman"/>
          <w:spacing w:val="-1"/>
          <w:sz w:val="20"/>
          <w:szCs w:val="20"/>
        </w:rPr>
        <w:t>(</w:t>
      </w:r>
      <w:r w:rsidRPr="00443C75">
        <w:rPr>
          <w:rFonts w:cs="Times New Roman"/>
          <w:spacing w:val="1"/>
          <w:sz w:val="20"/>
          <w:szCs w:val="20"/>
        </w:rPr>
        <w:t>“</w:t>
      </w:r>
      <w:r w:rsidRPr="00443C75">
        <w:rPr>
          <w:rFonts w:cs="Times New Roman"/>
          <w:spacing w:val="-1"/>
          <w:sz w:val="20"/>
          <w:szCs w:val="20"/>
        </w:rPr>
        <w:t>F</w:t>
      </w:r>
      <w:r w:rsidRPr="00443C75">
        <w:rPr>
          <w:rFonts w:cs="Times New Roman"/>
          <w:sz w:val="20"/>
          <w:szCs w:val="20"/>
        </w:rPr>
        <w:t>it</w:t>
      </w:r>
      <w:r w:rsidRPr="00443C75">
        <w:rPr>
          <w:rFonts w:cs="Times New Roman"/>
          <w:spacing w:val="-1"/>
          <w:sz w:val="20"/>
          <w:szCs w:val="20"/>
        </w:rPr>
        <w:t>c</w:t>
      </w:r>
      <w:r w:rsidRPr="00443C75">
        <w:rPr>
          <w:rFonts w:cs="Times New Roman"/>
          <w:sz w:val="20"/>
          <w:szCs w:val="20"/>
        </w:rPr>
        <w:t>h</w:t>
      </w:r>
      <w:r w:rsidRPr="00443C75">
        <w:rPr>
          <w:rFonts w:cs="Times New Roman"/>
          <w:spacing w:val="-1"/>
          <w:sz w:val="20"/>
          <w:szCs w:val="20"/>
        </w:rPr>
        <w:t>”</w:t>
      </w:r>
      <w:r w:rsidRPr="00443C75">
        <w:rPr>
          <w:rFonts w:cs="Times New Roman"/>
          <w:sz w:val="20"/>
          <w:szCs w:val="20"/>
        </w:rPr>
        <w:t>)</w:t>
      </w:r>
      <w:r w:rsidRPr="00443C75">
        <w:rPr>
          <w:rFonts w:cs="Times New Roman"/>
          <w:spacing w:val="4"/>
          <w:sz w:val="20"/>
          <w:szCs w:val="20"/>
        </w:rPr>
        <w:t xml:space="preserve"> </w:t>
      </w:r>
      <w:r w:rsidRPr="00443C75">
        <w:rPr>
          <w:rFonts w:cs="Times New Roman"/>
          <w:sz w:val="20"/>
          <w:szCs w:val="20"/>
        </w:rPr>
        <w:t xml:space="preserve">if </w:t>
      </w:r>
      <w:r w:rsidRPr="00443C75">
        <w:rPr>
          <w:rFonts w:cs="Times New Roman"/>
          <w:spacing w:val="-1"/>
          <w:sz w:val="20"/>
          <w:szCs w:val="20"/>
        </w:rPr>
        <w:t>ra</w:t>
      </w:r>
      <w:r w:rsidRPr="00443C75">
        <w:rPr>
          <w:rFonts w:cs="Times New Roman"/>
          <w:sz w:val="20"/>
          <w:szCs w:val="20"/>
        </w:rPr>
        <w:t>t</w:t>
      </w:r>
      <w:r w:rsidRPr="00443C75">
        <w:rPr>
          <w:rFonts w:cs="Times New Roman"/>
          <w:spacing w:val="-1"/>
          <w:sz w:val="20"/>
          <w:szCs w:val="20"/>
        </w:rPr>
        <w:t>e</w:t>
      </w:r>
      <w:r w:rsidRPr="00443C75">
        <w:rPr>
          <w:rFonts w:cs="Times New Roman"/>
          <w:sz w:val="20"/>
          <w:szCs w:val="20"/>
        </w:rPr>
        <w:t>d</w:t>
      </w:r>
      <w:r w:rsidRPr="00443C75">
        <w:rPr>
          <w:rFonts w:cs="Times New Roman"/>
          <w:spacing w:val="5"/>
          <w:sz w:val="20"/>
          <w:szCs w:val="20"/>
        </w:rPr>
        <w:t xml:space="preserve"> b</w:t>
      </w:r>
      <w:r w:rsidRPr="00443C75">
        <w:rPr>
          <w:rFonts w:cs="Times New Roman"/>
          <w:sz w:val="20"/>
          <w:szCs w:val="20"/>
        </w:rPr>
        <w:t>y</w:t>
      </w:r>
      <w:r w:rsidRPr="00443C75">
        <w:rPr>
          <w:rFonts w:cs="Times New Roman"/>
          <w:spacing w:val="2"/>
          <w:sz w:val="20"/>
          <w:szCs w:val="20"/>
        </w:rPr>
        <w:t xml:space="preserve"> </w:t>
      </w:r>
      <w:r w:rsidRPr="00443C75">
        <w:rPr>
          <w:rFonts w:cs="Times New Roman"/>
          <w:spacing w:val="-1"/>
          <w:sz w:val="20"/>
          <w:szCs w:val="20"/>
        </w:rPr>
        <w:t>F</w:t>
      </w:r>
      <w:r w:rsidRPr="00443C75">
        <w:rPr>
          <w:rFonts w:cs="Times New Roman"/>
          <w:sz w:val="20"/>
          <w:szCs w:val="20"/>
        </w:rPr>
        <w:t>it</w:t>
      </w:r>
      <w:r w:rsidRPr="00443C75">
        <w:rPr>
          <w:rFonts w:cs="Times New Roman"/>
          <w:spacing w:val="-1"/>
          <w:sz w:val="20"/>
          <w:szCs w:val="20"/>
        </w:rPr>
        <w:t>c</w:t>
      </w:r>
      <w:r w:rsidRPr="00443C75">
        <w:rPr>
          <w:rFonts w:cs="Times New Roman"/>
          <w:sz w:val="20"/>
          <w:szCs w:val="20"/>
        </w:rPr>
        <w:t xml:space="preserve">h. </w:t>
      </w:r>
      <w:r w:rsidRPr="00443C75">
        <w:rPr>
          <w:rFonts w:cs="Times New Roman"/>
          <w:spacing w:val="10"/>
          <w:sz w:val="20"/>
          <w:szCs w:val="20"/>
        </w:rPr>
        <w:t xml:space="preserve"> </w:t>
      </w:r>
      <w:r w:rsidRPr="00443C75">
        <w:rPr>
          <w:rFonts w:cs="Times New Roman"/>
          <w:spacing w:val="1"/>
          <w:sz w:val="20"/>
          <w:szCs w:val="20"/>
        </w:rPr>
        <w:t>W</w:t>
      </w:r>
      <w:r w:rsidRPr="00443C75">
        <w:rPr>
          <w:rFonts w:cs="Times New Roman"/>
          <w:sz w:val="20"/>
          <w:szCs w:val="20"/>
        </w:rPr>
        <w:t>e</w:t>
      </w:r>
      <w:r w:rsidRPr="00443C75">
        <w:rPr>
          <w:rFonts w:cs="Times New Roman"/>
          <w:spacing w:val="4"/>
          <w:sz w:val="20"/>
          <w:szCs w:val="20"/>
        </w:rPr>
        <w:t xml:space="preserve"> </w:t>
      </w:r>
      <w:r w:rsidRPr="00443C75">
        <w:rPr>
          <w:rFonts w:cs="Times New Roman"/>
          <w:sz w:val="20"/>
          <w:szCs w:val="20"/>
        </w:rPr>
        <w:t>h</w:t>
      </w:r>
      <w:r w:rsidRPr="00443C75">
        <w:rPr>
          <w:rFonts w:cs="Times New Roman"/>
          <w:spacing w:val="-1"/>
          <w:sz w:val="20"/>
          <w:szCs w:val="20"/>
        </w:rPr>
        <w:t>er</w:t>
      </w:r>
      <w:r w:rsidRPr="00443C75">
        <w:rPr>
          <w:rFonts w:cs="Times New Roman"/>
          <w:spacing w:val="1"/>
          <w:sz w:val="20"/>
          <w:szCs w:val="20"/>
        </w:rPr>
        <w:t>e</w:t>
      </w:r>
      <w:r w:rsidRPr="00443C75">
        <w:rPr>
          <w:rFonts w:cs="Times New Roman"/>
          <w:spacing w:val="2"/>
          <w:sz w:val="20"/>
          <w:szCs w:val="20"/>
        </w:rPr>
        <w:t>b</w:t>
      </w:r>
      <w:r w:rsidRPr="00443C75">
        <w:rPr>
          <w:rFonts w:cs="Times New Roman"/>
          <w:sz w:val="20"/>
          <w:szCs w:val="20"/>
        </w:rPr>
        <w:t xml:space="preserve">y </w:t>
      </w:r>
      <w:r w:rsidRPr="00443C75">
        <w:rPr>
          <w:rFonts w:cs="Times New Roman"/>
          <w:spacing w:val="1"/>
          <w:sz w:val="20"/>
          <w:szCs w:val="20"/>
        </w:rPr>
        <w:t>c</w:t>
      </w:r>
      <w:r w:rsidRPr="00443C75">
        <w:rPr>
          <w:rFonts w:cs="Times New Roman"/>
          <w:spacing w:val="-1"/>
          <w:sz w:val="20"/>
          <w:szCs w:val="20"/>
        </w:rPr>
        <w:t>er</w:t>
      </w:r>
      <w:r w:rsidRPr="00443C75">
        <w:rPr>
          <w:rFonts w:cs="Times New Roman"/>
          <w:sz w:val="20"/>
          <w:szCs w:val="20"/>
        </w:rPr>
        <w:t>ti</w:t>
      </w:r>
      <w:r w:rsidRPr="00443C75">
        <w:rPr>
          <w:rFonts w:cs="Times New Roman"/>
          <w:spacing w:val="4"/>
          <w:sz w:val="20"/>
          <w:szCs w:val="20"/>
        </w:rPr>
        <w:t>f</w:t>
      </w:r>
      <w:r w:rsidRPr="00443C75">
        <w:rPr>
          <w:rFonts w:cs="Times New Roman"/>
          <w:sz w:val="20"/>
          <w:szCs w:val="20"/>
        </w:rPr>
        <w:t>y th</w:t>
      </w:r>
      <w:r w:rsidRPr="00443C75">
        <w:rPr>
          <w:rFonts w:cs="Times New Roman"/>
          <w:spacing w:val="-1"/>
          <w:sz w:val="20"/>
          <w:szCs w:val="20"/>
        </w:rPr>
        <w:t>a</w:t>
      </w:r>
      <w:r w:rsidRPr="00443C75">
        <w:rPr>
          <w:rFonts w:cs="Times New Roman"/>
          <w:sz w:val="20"/>
          <w:szCs w:val="20"/>
        </w:rPr>
        <w:t>t</w:t>
      </w:r>
      <w:r w:rsidRPr="00443C75">
        <w:rPr>
          <w:rFonts w:cs="Times New Roman"/>
          <w:spacing w:val="5"/>
          <w:sz w:val="20"/>
          <w:szCs w:val="20"/>
        </w:rPr>
        <w:t xml:space="preserve"> </w:t>
      </w:r>
      <w:r w:rsidRPr="00443C75">
        <w:rPr>
          <w:rFonts w:cs="Times New Roman"/>
          <w:sz w:val="20"/>
          <w:szCs w:val="20"/>
        </w:rPr>
        <w:t>our</w:t>
      </w:r>
      <w:r w:rsidRPr="00443C75">
        <w:rPr>
          <w:rFonts w:cs="Times New Roman"/>
          <w:spacing w:val="4"/>
          <w:sz w:val="20"/>
          <w:szCs w:val="20"/>
        </w:rPr>
        <w:t xml:space="preserve"> </w:t>
      </w:r>
      <w:r w:rsidRPr="00443C75">
        <w:rPr>
          <w:rFonts w:cs="Times New Roman"/>
          <w:spacing w:val="1"/>
          <w:sz w:val="20"/>
          <w:szCs w:val="20"/>
        </w:rPr>
        <w:t>s</w:t>
      </w:r>
      <w:r w:rsidRPr="00443C75">
        <w:rPr>
          <w:rFonts w:cs="Times New Roman"/>
          <w:spacing w:val="-1"/>
          <w:sz w:val="20"/>
          <w:szCs w:val="20"/>
        </w:rPr>
        <w:t>e</w:t>
      </w:r>
      <w:r w:rsidRPr="00443C75">
        <w:rPr>
          <w:rFonts w:cs="Times New Roman"/>
          <w:sz w:val="20"/>
          <w:szCs w:val="20"/>
        </w:rPr>
        <w:t>nior</w:t>
      </w:r>
      <w:r w:rsidRPr="00443C75">
        <w:rPr>
          <w:rFonts w:cs="Times New Roman"/>
          <w:spacing w:val="6"/>
          <w:sz w:val="20"/>
          <w:szCs w:val="20"/>
        </w:rPr>
        <w:t xml:space="preserve"> </w:t>
      </w:r>
      <w:r w:rsidRPr="00443C75">
        <w:rPr>
          <w:rFonts w:cs="Times New Roman"/>
          <w:sz w:val="20"/>
          <w:szCs w:val="20"/>
        </w:rPr>
        <w:t>uns</w:t>
      </w:r>
      <w:r w:rsidRPr="00443C75">
        <w:rPr>
          <w:rFonts w:cs="Times New Roman"/>
          <w:spacing w:val="-1"/>
          <w:sz w:val="20"/>
          <w:szCs w:val="20"/>
        </w:rPr>
        <w:t>ec</w:t>
      </w:r>
      <w:r w:rsidRPr="00443C75">
        <w:rPr>
          <w:rFonts w:cs="Times New Roman"/>
          <w:sz w:val="20"/>
          <w:szCs w:val="20"/>
        </w:rPr>
        <w:t>u</w:t>
      </w:r>
      <w:r w:rsidRPr="00443C75">
        <w:rPr>
          <w:rFonts w:cs="Times New Roman"/>
          <w:spacing w:val="2"/>
          <w:sz w:val="20"/>
          <w:szCs w:val="20"/>
        </w:rPr>
        <w:t>r</w:t>
      </w:r>
      <w:r w:rsidRPr="00443C75">
        <w:rPr>
          <w:rFonts w:cs="Times New Roman"/>
          <w:spacing w:val="-1"/>
          <w:sz w:val="20"/>
          <w:szCs w:val="20"/>
        </w:rPr>
        <w:t>e</w:t>
      </w:r>
      <w:r w:rsidRPr="00443C75">
        <w:rPr>
          <w:rFonts w:cs="Times New Roman"/>
          <w:sz w:val="20"/>
          <w:szCs w:val="20"/>
        </w:rPr>
        <w:t>d</w:t>
      </w:r>
      <w:r w:rsidRPr="00443C75">
        <w:rPr>
          <w:rFonts w:cs="Times New Roman"/>
          <w:spacing w:val="5"/>
          <w:sz w:val="20"/>
          <w:szCs w:val="20"/>
        </w:rPr>
        <w:t xml:space="preserve"> </w:t>
      </w:r>
      <w:r w:rsidRPr="00443C75">
        <w:rPr>
          <w:rFonts w:cs="Times New Roman"/>
          <w:sz w:val="20"/>
          <w:szCs w:val="20"/>
        </w:rPr>
        <w:t>d</w:t>
      </w:r>
      <w:r w:rsidRPr="00443C75">
        <w:rPr>
          <w:rFonts w:cs="Times New Roman"/>
          <w:spacing w:val="-1"/>
          <w:sz w:val="20"/>
          <w:szCs w:val="20"/>
        </w:rPr>
        <w:t>e</w:t>
      </w:r>
      <w:r w:rsidRPr="00443C75">
        <w:rPr>
          <w:rFonts w:cs="Times New Roman"/>
          <w:sz w:val="20"/>
          <w:szCs w:val="20"/>
        </w:rPr>
        <w:t>bt</w:t>
      </w:r>
      <w:r w:rsidRPr="00443C75">
        <w:rPr>
          <w:rFonts w:cs="Times New Roman"/>
          <w:spacing w:val="5"/>
          <w:sz w:val="20"/>
          <w:szCs w:val="20"/>
        </w:rPr>
        <w:t xml:space="preserve"> </w:t>
      </w:r>
      <w:r w:rsidRPr="00443C75">
        <w:rPr>
          <w:rFonts w:cs="Times New Roman"/>
          <w:sz w:val="20"/>
          <w:szCs w:val="20"/>
        </w:rPr>
        <w:t>is</w:t>
      </w:r>
      <w:r w:rsidRPr="00443C75">
        <w:rPr>
          <w:rFonts w:cs="Times New Roman"/>
          <w:spacing w:val="5"/>
          <w:sz w:val="20"/>
          <w:szCs w:val="20"/>
        </w:rPr>
        <w:t xml:space="preserve"> </w:t>
      </w:r>
      <w:r w:rsidRPr="00443C75">
        <w:rPr>
          <w:rFonts w:cs="Times New Roman"/>
          <w:spacing w:val="2"/>
          <w:sz w:val="20"/>
          <w:szCs w:val="20"/>
        </w:rPr>
        <w:t>r</w:t>
      </w:r>
      <w:r w:rsidRPr="00443C75">
        <w:rPr>
          <w:rFonts w:cs="Times New Roman"/>
          <w:spacing w:val="-1"/>
          <w:sz w:val="20"/>
          <w:szCs w:val="20"/>
        </w:rPr>
        <w:t>a</w:t>
      </w:r>
      <w:r w:rsidRPr="00443C75">
        <w:rPr>
          <w:rFonts w:cs="Times New Roman"/>
          <w:sz w:val="20"/>
          <w:szCs w:val="20"/>
        </w:rPr>
        <w:t>t</w:t>
      </w:r>
      <w:r w:rsidRPr="00443C75">
        <w:rPr>
          <w:rFonts w:cs="Times New Roman"/>
          <w:spacing w:val="-1"/>
          <w:sz w:val="20"/>
          <w:szCs w:val="20"/>
        </w:rPr>
        <w:t>e</w:t>
      </w:r>
      <w:r w:rsidRPr="00443C75">
        <w:rPr>
          <w:rFonts w:cs="Times New Roman"/>
          <w:sz w:val="20"/>
          <w:szCs w:val="20"/>
        </w:rPr>
        <w:t>d</w:t>
      </w:r>
      <w:r w:rsidRPr="00443C75">
        <w:rPr>
          <w:rFonts w:cs="Times New Roman"/>
          <w:spacing w:val="7"/>
          <w:sz w:val="20"/>
          <w:szCs w:val="20"/>
        </w:rPr>
        <w:t xml:space="preserve"> </w:t>
      </w:r>
      <w:r w:rsidRPr="00443C75">
        <w:rPr>
          <w:rFonts w:cs="Times New Roman"/>
          <w:spacing w:val="2"/>
          <w:sz w:val="20"/>
          <w:szCs w:val="20"/>
        </w:rPr>
        <w:t>b</w:t>
      </w:r>
      <w:r w:rsidRPr="00443C75">
        <w:rPr>
          <w:rFonts w:cs="Times New Roman"/>
          <w:sz w:val="20"/>
          <w:szCs w:val="20"/>
        </w:rPr>
        <w:t xml:space="preserve">y </w:t>
      </w:r>
      <w:r w:rsidRPr="00443C75">
        <w:rPr>
          <w:rFonts w:cs="Times New Roman"/>
          <w:spacing w:val="-1"/>
          <w:sz w:val="20"/>
          <w:szCs w:val="20"/>
        </w:rPr>
        <w:t>a</w:t>
      </w:r>
      <w:r w:rsidRPr="00443C75">
        <w:rPr>
          <w:rFonts w:cs="Times New Roman"/>
          <w:sz w:val="20"/>
          <w:szCs w:val="20"/>
        </w:rPr>
        <w:t>t</w:t>
      </w:r>
      <w:r w:rsidRPr="00443C75">
        <w:rPr>
          <w:rFonts w:cs="Times New Roman"/>
          <w:spacing w:val="5"/>
          <w:sz w:val="20"/>
          <w:szCs w:val="20"/>
        </w:rPr>
        <w:t xml:space="preserve"> </w:t>
      </w:r>
      <w:r w:rsidRPr="00443C75">
        <w:rPr>
          <w:rFonts w:cs="Times New Roman"/>
          <w:sz w:val="20"/>
          <w:szCs w:val="20"/>
        </w:rPr>
        <w:t>l</w:t>
      </w:r>
      <w:r w:rsidRPr="00443C75">
        <w:rPr>
          <w:rFonts w:cs="Times New Roman"/>
          <w:spacing w:val="1"/>
          <w:sz w:val="20"/>
          <w:szCs w:val="20"/>
        </w:rPr>
        <w:t>e</w:t>
      </w:r>
      <w:r w:rsidRPr="00443C75">
        <w:rPr>
          <w:rFonts w:cs="Times New Roman"/>
          <w:spacing w:val="-1"/>
          <w:sz w:val="20"/>
          <w:szCs w:val="20"/>
        </w:rPr>
        <w:t>a</w:t>
      </w:r>
      <w:r w:rsidRPr="00443C75">
        <w:rPr>
          <w:rFonts w:cs="Times New Roman"/>
          <w:sz w:val="20"/>
          <w:szCs w:val="20"/>
        </w:rPr>
        <w:t>st</w:t>
      </w:r>
      <w:r w:rsidRPr="00443C75">
        <w:rPr>
          <w:rFonts w:cs="Times New Roman"/>
          <w:spacing w:val="5"/>
          <w:sz w:val="20"/>
          <w:szCs w:val="20"/>
        </w:rPr>
        <w:t xml:space="preserve"> </w:t>
      </w:r>
      <w:r w:rsidRPr="00443C75">
        <w:rPr>
          <w:rFonts w:cs="Times New Roman"/>
          <w:sz w:val="20"/>
          <w:szCs w:val="20"/>
        </w:rPr>
        <w:t>two of</w:t>
      </w:r>
      <w:r w:rsidRPr="00443C75">
        <w:rPr>
          <w:rFonts w:cs="Times New Roman"/>
          <w:spacing w:val="1"/>
          <w:sz w:val="20"/>
          <w:szCs w:val="20"/>
        </w:rPr>
        <w:t xml:space="preserve"> S</w:t>
      </w:r>
      <w:r w:rsidRPr="00443C75">
        <w:rPr>
          <w:rFonts w:cs="Times New Roman"/>
          <w:spacing w:val="-2"/>
          <w:sz w:val="20"/>
          <w:szCs w:val="20"/>
        </w:rPr>
        <w:t>&amp;</w:t>
      </w:r>
      <w:r w:rsidRPr="00443C75">
        <w:rPr>
          <w:rFonts w:cs="Times New Roman"/>
          <w:spacing w:val="1"/>
          <w:sz w:val="20"/>
          <w:szCs w:val="20"/>
        </w:rPr>
        <w:t>P</w:t>
      </w:r>
      <w:r w:rsidRPr="00443C75">
        <w:rPr>
          <w:rFonts w:cs="Times New Roman"/>
          <w:sz w:val="20"/>
          <w:szCs w:val="20"/>
        </w:rPr>
        <w:t>,</w:t>
      </w:r>
      <w:r w:rsidRPr="00443C75">
        <w:rPr>
          <w:rFonts w:cs="Times New Roman"/>
          <w:spacing w:val="2"/>
          <w:sz w:val="20"/>
          <w:szCs w:val="20"/>
        </w:rPr>
        <w:t xml:space="preserve"> </w:t>
      </w:r>
      <w:r w:rsidRPr="00443C75">
        <w:rPr>
          <w:rFonts w:cs="Times New Roman"/>
          <w:sz w:val="20"/>
          <w:szCs w:val="20"/>
        </w:rPr>
        <w:t>Moo</w:t>
      </w:r>
      <w:r w:rsidRPr="00443C75">
        <w:rPr>
          <w:rFonts w:cs="Times New Roman"/>
          <w:spacing w:val="5"/>
          <w:sz w:val="20"/>
          <w:szCs w:val="20"/>
        </w:rPr>
        <w:t>d</w:t>
      </w:r>
      <w:r w:rsidRPr="00443C75">
        <w:rPr>
          <w:rFonts w:cs="Times New Roman"/>
          <w:spacing w:val="-5"/>
          <w:sz w:val="20"/>
          <w:szCs w:val="20"/>
        </w:rPr>
        <w:t>y</w:t>
      </w:r>
      <w:r w:rsidRPr="00443C75">
        <w:rPr>
          <w:rFonts w:cs="Times New Roman"/>
          <w:spacing w:val="-1"/>
          <w:sz w:val="20"/>
          <w:szCs w:val="20"/>
        </w:rPr>
        <w:t>’</w:t>
      </w:r>
      <w:r w:rsidRPr="00443C75">
        <w:rPr>
          <w:rFonts w:cs="Times New Roman"/>
          <w:sz w:val="20"/>
          <w:szCs w:val="20"/>
        </w:rPr>
        <w:t>s,</w:t>
      </w:r>
      <w:r w:rsidRPr="00443C75">
        <w:rPr>
          <w:rFonts w:cs="Times New Roman"/>
          <w:spacing w:val="4"/>
          <w:sz w:val="20"/>
          <w:szCs w:val="20"/>
        </w:rPr>
        <w:t xml:space="preserve"> </w:t>
      </w:r>
      <w:r w:rsidRPr="00443C75">
        <w:rPr>
          <w:rFonts w:cs="Times New Roman"/>
          <w:spacing w:val="-1"/>
          <w:sz w:val="20"/>
          <w:szCs w:val="20"/>
        </w:rPr>
        <w:t>a</w:t>
      </w:r>
      <w:r w:rsidRPr="00443C75">
        <w:rPr>
          <w:rFonts w:cs="Times New Roman"/>
          <w:sz w:val="20"/>
          <w:szCs w:val="20"/>
        </w:rPr>
        <w:t>nd</w:t>
      </w:r>
      <w:r w:rsidRPr="00443C75">
        <w:rPr>
          <w:rFonts w:cs="Times New Roman"/>
          <w:spacing w:val="4"/>
          <w:sz w:val="20"/>
          <w:szCs w:val="20"/>
        </w:rPr>
        <w:t xml:space="preserve"> </w:t>
      </w:r>
      <w:r w:rsidRPr="00443C75">
        <w:rPr>
          <w:rFonts w:cs="Times New Roman"/>
          <w:spacing w:val="1"/>
          <w:sz w:val="20"/>
          <w:szCs w:val="20"/>
        </w:rPr>
        <w:t>F</w:t>
      </w:r>
      <w:r w:rsidRPr="00443C75">
        <w:rPr>
          <w:rFonts w:cs="Times New Roman"/>
          <w:sz w:val="20"/>
          <w:szCs w:val="20"/>
        </w:rPr>
        <w:t>it</w:t>
      </w:r>
      <w:r w:rsidRPr="00443C75">
        <w:rPr>
          <w:rFonts w:cs="Times New Roman"/>
          <w:spacing w:val="-1"/>
          <w:sz w:val="20"/>
          <w:szCs w:val="20"/>
        </w:rPr>
        <w:t>c</w:t>
      </w:r>
      <w:r w:rsidRPr="00443C75">
        <w:rPr>
          <w:rFonts w:cs="Times New Roman"/>
          <w:sz w:val="20"/>
          <w:szCs w:val="20"/>
        </w:rPr>
        <w:t>h.</w:t>
      </w:r>
      <w:r w:rsidRPr="00443C75">
        <w:rPr>
          <w:rFonts w:cs="Times New Roman"/>
          <w:spacing w:val="2"/>
          <w:sz w:val="20"/>
          <w:szCs w:val="20"/>
        </w:rPr>
        <w:t xml:space="preserve"> </w:t>
      </w:r>
      <w:r w:rsidRPr="00443C75">
        <w:rPr>
          <w:rFonts w:cs="Times New Roman"/>
          <w:sz w:val="20"/>
          <w:szCs w:val="20"/>
        </w:rPr>
        <w:t>If</w:t>
      </w:r>
      <w:r w:rsidRPr="00443C75">
        <w:rPr>
          <w:rFonts w:cs="Times New Roman"/>
          <w:spacing w:val="2"/>
          <w:sz w:val="20"/>
          <w:szCs w:val="20"/>
        </w:rPr>
        <w:t xml:space="preserve"> </w:t>
      </w:r>
      <w:r w:rsidRPr="00443C75">
        <w:rPr>
          <w:rFonts w:cs="Times New Roman"/>
          <w:spacing w:val="-1"/>
          <w:sz w:val="20"/>
          <w:szCs w:val="20"/>
        </w:rPr>
        <w:t>aff</w:t>
      </w:r>
      <w:r w:rsidRPr="00443C75">
        <w:rPr>
          <w:rFonts w:cs="Times New Roman"/>
          <w:sz w:val="20"/>
          <w:szCs w:val="20"/>
        </w:rPr>
        <w:t>ili</w:t>
      </w:r>
      <w:r w:rsidRPr="00443C75">
        <w:rPr>
          <w:rFonts w:cs="Times New Roman"/>
          <w:spacing w:val="-1"/>
          <w:sz w:val="20"/>
          <w:szCs w:val="20"/>
        </w:rPr>
        <w:t>a</w:t>
      </w:r>
      <w:r w:rsidRPr="00443C75">
        <w:rPr>
          <w:rFonts w:cs="Times New Roman"/>
          <w:sz w:val="20"/>
          <w:szCs w:val="20"/>
        </w:rPr>
        <w:t>t</w:t>
      </w:r>
      <w:r w:rsidRPr="00443C75">
        <w:rPr>
          <w:rFonts w:cs="Times New Roman"/>
          <w:spacing w:val="-1"/>
          <w:sz w:val="20"/>
          <w:szCs w:val="20"/>
        </w:rPr>
        <w:t>e</w:t>
      </w:r>
      <w:r w:rsidRPr="00443C75">
        <w:rPr>
          <w:rFonts w:cs="Times New Roman"/>
          <w:sz w:val="20"/>
          <w:szCs w:val="20"/>
        </w:rPr>
        <w:t>d</w:t>
      </w:r>
      <w:r w:rsidRPr="00443C75">
        <w:rPr>
          <w:rFonts w:cs="Times New Roman"/>
          <w:spacing w:val="4"/>
          <w:sz w:val="20"/>
          <w:szCs w:val="20"/>
        </w:rPr>
        <w:t xml:space="preserve"> </w:t>
      </w:r>
      <w:r w:rsidRPr="00443C75">
        <w:rPr>
          <w:rFonts w:cs="Times New Roman"/>
          <w:sz w:val="20"/>
          <w:szCs w:val="20"/>
        </w:rPr>
        <w:t>with</w:t>
      </w:r>
      <w:r w:rsidRPr="00443C75">
        <w:rPr>
          <w:rFonts w:cs="Times New Roman"/>
          <w:spacing w:val="2"/>
          <w:sz w:val="20"/>
          <w:szCs w:val="20"/>
        </w:rPr>
        <w:t xml:space="preserve"> </w:t>
      </w:r>
      <w:r w:rsidRPr="00443C75">
        <w:rPr>
          <w:rFonts w:cs="Times New Roman"/>
          <w:sz w:val="20"/>
          <w:szCs w:val="20"/>
        </w:rPr>
        <w:t>a</w:t>
      </w:r>
      <w:r w:rsidRPr="00443C75">
        <w:rPr>
          <w:rFonts w:cs="Times New Roman"/>
          <w:spacing w:val="1"/>
          <w:sz w:val="20"/>
          <w:szCs w:val="20"/>
        </w:rPr>
        <w:t xml:space="preserve"> </w:t>
      </w:r>
      <w:r w:rsidRPr="00443C75">
        <w:rPr>
          <w:rFonts w:cs="Times New Roman"/>
          <w:sz w:val="20"/>
          <w:szCs w:val="20"/>
        </w:rPr>
        <w:t>fore</w:t>
      </w:r>
      <w:r w:rsidRPr="00443C75">
        <w:rPr>
          <w:rFonts w:cs="Times New Roman"/>
          <w:spacing w:val="1"/>
          <w:sz w:val="20"/>
          <w:szCs w:val="20"/>
        </w:rPr>
        <w:t>i</w:t>
      </w:r>
      <w:r w:rsidRPr="00443C75">
        <w:rPr>
          <w:rFonts w:cs="Times New Roman"/>
          <w:spacing w:val="-1"/>
          <w:sz w:val="20"/>
          <w:szCs w:val="20"/>
        </w:rPr>
        <w:t>g</w:t>
      </w:r>
      <w:r w:rsidRPr="00443C75">
        <w:rPr>
          <w:rFonts w:cs="Times New Roman"/>
          <w:sz w:val="20"/>
          <w:szCs w:val="20"/>
        </w:rPr>
        <w:t xml:space="preserve">n </w:t>
      </w:r>
      <w:r w:rsidRPr="00443C75">
        <w:rPr>
          <w:rFonts w:cs="Times New Roman"/>
          <w:spacing w:val="-1"/>
          <w:sz w:val="20"/>
          <w:szCs w:val="20"/>
        </w:rPr>
        <w:t>b</w:t>
      </w:r>
      <w:r w:rsidRPr="00443C75">
        <w:rPr>
          <w:rFonts w:cs="Times New Roman"/>
          <w:sz w:val="20"/>
          <w:szCs w:val="20"/>
        </w:rPr>
        <w:t>a</w:t>
      </w:r>
      <w:r w:rsidRPr="00443C75">
        <w:rPr>
          <w:rFonts w:cs="Times New Roman"/>
          <w:spacing w:val="-1"/>
          <w:sz w:val="20"/>
          <w:szCs w:val="20"/>
        </w:rPr>
        <w:t>nk</w:t>
      </w:r>
      <w:r w:rsidRPr="00443C75">
        <w:rPr>
          <w:rFonts w:cs="Times New Roman"/>
          <w:sz w:val="20"/>
          <w:szCs w:val="20"/>
        </w:rPr>
        <w:t>,</w:t>
      </w:r>
      <w:r w:rsidRPr="00443C75">
        <w:rPr>
          <w:rFonts w:cs="Times New Roman"/>
          <w:spacing w:val="1"/>
          <w:sz w:val="20"/>
          <w:szCs w:val="20"/>
        </w:rPr>
        <w:t xml:space="preserve"> </w:t>
      </w:r>
      <w:r w:rsidRPr="00443C75">
        <w:rPr>
          <w:rFonts w:cs="Times New Roman"/>
          <w:spacing w:val="-1"/>
          <w:sz w:val="20"/>
          <w:szCs w:val="20"/>
        </w:rPr>
        <w:t>w</w:t>
      </w:r>
      <w:r w:rsidRPr="00443C75">
        <w:rPr>
          <w:rFonts w:cs="Times New Roman"/>
          <w:sz w:val="20"/>
          <w:szCs w:val="20"/>
        </w:rPr>
        <w:t>e</w:t>
      </w:r>
      <w:r w:rsidRPr="00443C75">
        <w:rPr>
          <w:rFonts w:cs="Times New Roman"/>
          <w:spacing w:val="2"/>
          <w:sz w:val="20"/>
          <w:szCs w:val="20"/>
        </w:rPr>
        <w:t xml:space="preserve"> </w:t>
      </w:r>
      <w:r w:rsidRPr="00443C75">
        <w:rPr>
          <w:rFonts w:cs="Times New Roman"/>
          <w:spacing w:val="-1"/>
          <w:sz w:val="20"/>
          <w:szCs w:val="20"/>
        </w:rPr>
        <w:t>f</w:t>
      </w:r>
      <w:r w:rsidRPr="00443C75">
        <w:rPr>
          <w:rFonts w:cs="Times New Roman"/>
          <w:sz w:val="20"/>
          <w:szCs w:val="20"/>
        </w:rPr>
        <w:t>u</w:t>
      </w:r>
      <w:r w:rsidRPr="00443C75">
        <w:rPr>
          <w:rFonts w:cs="Times New Roman"/>
          <w:spacing w:val="-1"/>
          <w:sz w:val="20"/>
          <w:szCs w:val="20"/>
        </w:rPr>
        <w:t>r</w:t>
      </w:r>
      <w:r w:rsidRPr="00443C75">
        <w:rPr>
          <w:rFonts w:cs="Times New Roman"/>
          <w:sz w:val="20"/>
          <w:szCs w:val="20"/>
        </w:rPr>
        <w:t>th</w:t>
      </w:r>
      <w:r w:rsidRPr="00443C75">
        <w:rPr>
          <w:rFonts w:cs="Times New Roman"/>
          <w:spacing w:val="-1"/>
          <w:sz w:val="20"/>
          <w:szCs w:val="20"/>
        </w:rPr>
        <w:t>e</w:t>
      </w:r>
      <w:r w:rsidRPr="00443C75">
        <w:rPr>
          <w:rFonts w:cs="Times New Roman"/>
          <w:sz w:val="20"/>
          <w:szCs w:val="20"/>
        </w:rPr>
        <w:t>r</w:t>
      </w:r>
      <w:r w:rsidRPr="00443C75">
        <w:rPr>
          <w:rFonts w:cs="Times New Roman"/>
          <w:spacing w:val="3"/>
          <w:sz w:val="20"/>
          <w:szCs w:val="20"/>
        </w:rPr>
        <w:t xml:space="preserve"> </w:t>
      </w:r>
      <w:r w:rsidRPr="00443C75">
        <w:rPr>
          <w:rFonts w:cs="Times New Roman"/>
          <w:spacing w:val="1"/>
          <w:sz w:val="20"/>
          <w:szCs w:val="20"/>
        </w:rPr>
        <w:t>c</w:t>
      </w:r>
      <w:r w:rsidRPr="00443C75">
        <w:rPr>
          <w:rFonts w:cs="Times New Roman"/>
          <w:sz w:val="20"/>
          <w:szCs w:val="20"/>
        </w:rPr>
        <w:t>ert</w:t>
      </w:r>
      <w:r w:rsidRPr="00443C75">
        <w:rPr>
          <w:rFonts w:cs="Times New Roman"/>
          <w:spacing w:val="1"/>
          <w:sz w:val="20"/>
          <w:szCs w:val="20"/>
        </w:rPr>
        <w:t>i</w:t>
      </w:r>
      <w:r w:rsidRPr="00443C75">
        <w:rPr>
          <w:rFonts w:cs="Times New Roman"/>
          <w:sz w:val="20"/>
          <w:szCs w:val="20"/>
        </w:rPr>
        <w:t xml:space="preserve">fy </w:t>
      </w:r>
      <w:r w:rsidRPr="00443C75">
        <w:rPr>
          <w:rFonts w:cs="Times New Roman"/>
          <w:spacing w:val="-1"/>
          <w:sz w:val="20"/>
          <w:szCs w:val="20"/>
        </w:rPr>
        <w:t>w</w:t>
      </w:r>
      <w:r w:rsidRPr="00443C75">
        <w:rPr>
          <w:rFonts w:cs="Times New Roman"/>
          <w:sz w:val="20"/>
          <w:szCs w:val="20"/>
        </w:rPr>
        <w:t>e</w:t>
      </w:r>
      <w:r w:rsidRPr="00443C75">
        <w:rPr>
          <w:rFonts w:cs="Times New Roman"/>
          <w:spacing w:val="2"/>
          <w:sz w:val="20"/>
          <w:szCs w:val="20"/>
        </w:rPr>
        <w:t xml:space="preserve"> </w:t>
      </w:r>
      <w:r w:rsidRPr="00443C75">
        <w:rPr>
          <w:rFonts w:cs="Times New Roman"/>
          <w:sz w:val="20"/>
          <w:szCs w:val="20"/>
        </w:rPr>
        <w:t>are</w:t>
      </w:r>
      <w:r w:rsidRPr="00443C75">
        <w:rPr>
          <w:rFonts w:cs="Times New Roman"/>
          <w:spacing w:val="2"/>
          <w:sz w:val="20"/>
          <w:szCs w:val="20"/>
        </w:rPr>
        <w:t xml:space="preserve"> </w:t>
      </w:r>
      <w:r w:rsidRPr="00443C75">
        <w:rPr>
          <w:rFonts w:cs="Times New Roman"/>
          <w:sz w:val="20"/>
          <w:szCs w:val="20"/>
        </w:rPr>
        <w:t xml:space="preserve">a </w:t>
      </w:r>
      <w:r w:rsidRPr="00443C75">
        <w:rPr>
          <w:rFonts w:cs="Times New Roman"/>
          <w:spacing w:val="1"/>
          <w:sz w:val="20"/>
          <w:szCs w:val="20"/>
        </w:rPr>
        <w:t>U</w:t>
      </w:r>
      <w:r w:rsidRPr="00443C75">
        <w:rPr>
          <w:rFonts w:cs="Times New Roman"/>
          <w:sz w:val="20"/>
          <w:szCs w:val="20"/>
        </w:rPr>
        <w:t>.</w:t>
      </w:r>
      <w:r w:rsidRPr="00443C75">
        <w:rPr>
          <w:rFonts w:cs="Times New Roman"/>
          <w:spacing w:val="-2"/>
          <w:sz w:val="20"/>
          <w:szCs w:val="20"/>
        </w:rPr>
        <w:t>S</w:t>
      </w:r>
      <w:r w:rsidRPr="00443C75">
        <w:rPr>
          <w:rFonts w:cs="Times New Roman"/>
          <w:sz w:val="20"/>
          <w:szCs w:val="20"/>
        </w:rPr>
        <w:t>.</w:t>
      </w:r>
      <w:r w:rsidRPr="00443C75">
        <w:rPr>
          <w:rFonts w:cs="Times New Roman"/>
          <w:spacing w:val="2"/>
          <w:sz w:val="20"/>
          <w:szCs w:val="20"/>
        </w:rPr>
        <w:t xml:space="preserve"> </w:t>
      </w:r>
      <w:r w:rsidRPr="00443C75">
        <w:rPr>
          <w:rFonts w:cs="Times New Roman"/>
          <w:spacing w:val="-1"/>
          <w:sz w:val="20"/>
          <w:szCs w:val="20"/>
        </w:rPr>
        <w:t>b</w:t>
      </w:r>
      <w:r w:rsidRPr="00443C75">
        <w:rPr>
          <w:rFonts w:cs="Times New Roman"/>
          <w:sz w:val="20"/>
          <w:szCs w:val="20"/>
        </w:rPr>
        <w:t>ra</w:t>
      </w:r>
      <w:r w:rsidRPr="00443C75">
        <w:rPr>
          <w:rFonts w:cs="Times New Roman"/>
          <w:spacing w:val="-1"/>
          <w:sz w:val="20"/>
          <w:szCs w:val="20"/>
        </w:rPr>
        <w:t>n</w:t>
      </w:r>
      <w:r w:rsidRPr="00443C75">
        <w:rPr>
          <w:rFonts w:cs="Times New Roman"/>
          <w:spacing w:val="1"/>
          <w:sz w:val="20"/>
          <w:szCs w:val="20"/>
        </w:rPr>
        <w:t>c</w:t>
      </w:r>
      <w:r w:rsidRPr="00443C75">
        <w:rPr>
          <w:rFonts w:cs="Times New Roman"/>
          <w:sz w:val="20"/>
          <w:szCs w:val="20"/>
        </w:rPr>
        <w:t>h</w:t>
      </w:r>
      <w:r w:rsidRPr="00443C75">
        <w:rPr>
          <w:rFonts w:cs="Times New Roman"/>
          <w:spacing w:val="2"/>
          <w:sz w:val="20"/>
          <w:szCs w:val="20"/>
        </w:rPr>
        <w:t xml:space="preserve"> </w:t>
      </w:r>
      <w:r w:rsidRPr="00443C75">
        <w:rPr>
          <w:rFonts w:cs="Times New Roman"/>
          <w:spacing w:val="-2"/>
          <w:sz w:val="20"/>
          <w:szCs w:val="20"/>
        </w:rPr>
        <w:t>o</w:t>
      </w:r>
      <w:r w:rsidRPr="00443C75">
        <w:rPr>
          <w:rFonts w:cs="Times New Roman"/>
          <w:sz w:val="20"/>
          <w:szCs w:val="20"/>
        </w:rPr>
        <w:t>ff</w:t>
      </w:r>
      <w:r w:rsidRPr="00443C75">
        <w:rPr>
          <w:rFonts w:cs="Times New Roman"/>
          <w:spacing w:val="-1"/>
          <w:sz w:val="20"/>
          <w:szCs w:val="20"/>
        </w:rPr>
        <w:t>i</w:t>
      </w:r>
      <w:r w:rsidRPr="00443C75">
        <w:rPr>
          <w:rFonts w:cs="Times New Roman"/>
          <w:spacing w:val="1"/>
          <w:sz w:val="20"/>
          <w:szCs w:val="20"/>
        </w:rPr>
        <w:t>c</w:t>
      </w:r>
      <w:r w:rsidRPr="00443C75">
        <w:rPr>
          <w:rFonts w:cs="Times New Roman"/>
          <w:sz w:val="20"/>
          <w:szCs w:val="20"/>
        </w:rPr>
        <w:t>e</w:t>
      </w:r>
      <w:r w:rsidRPr="00443C75">
        <w:rPr>
          <w:rFonts w:cs="Times New Roman"/>
          <w:spacing w:val="2"/>
          <w:sz w:val="20"/>
          <w:szCs w:val="20"/>
        </w:rPr>
        <w:t xml:space="preserve"> </w:t>
      </w:r>
      <w:r w:rsidRPr="00443C75">
        <w:rPr>
          <w:rFonts w:cs="Times New Roman"/>
          <w:spacing w:val="-2"/>
          <w:sz w:val="20"/>
          <w:szCs w:val="20"/>
        </w:rPr>
        <w:t>o</w:t>
      </w:r>
      <w:r w:rsidRPr="00443C75">
        <w:rPr>
          <w:rFonts w:cs="Times New Roman"/>
          <w:sz w:val="20"/>
          <w:szCs w:val="20"/>
        </w:rPr>
        <w:t>f</w:t>
      </w:r>
      <w:r w:rsidRPr="00443C75">
        <w:rPr>
          <w:rFonts w:cs="Times New Roman"/>
          <w:spacing w:val="2"/>
          <w:sz w:val="20"/>
          <w:szCs w:val="20"/>
        </w:rPr>
        <w:t xml:space="preserve"> </w:t>
      </w:r>
      <w:r w:rsidRPr="00443C75">
        <w:rPr>
          <w:rFonts w:cs="Times New Roman"/>
          <w:spacing w:val="1"/>
          <w:sz w:val="20"/>
          <w:szCs w:val="20"/>
        </w:rPr>
        <w:t>s</w:t>
      </w:r>
      <w:r w:rsidRPr="00443C75">
        <w:rPr>
          <w:rFonts w:cs="Times New Roman"/>
          <w:spacing w:val="-2"/>
          <w:sz w:val="20"/>
          <w:szCs w:val="20"/>
        </w:rPr>
        <w:t>u</w:t>
      </w:r>
      <w:r w:rsidRPr="00443C75">
        <w:rPr>
          <w:rFonts w:cs="Times New Roman"/>
          <w:spacing w:val="1"/>
          <w:sz w:val="20"/>
          <w:szCs w:val="20"/>
        </w:rPr>
        <w:t>c</w:t>
      </w:r>
      <w:r w:rsidRPr="00443C75">
        <w:rPr>
          <w:rFonts w:cs="Times New Roman"/>
          <w:sz w:val="20"/>
          <w:szCs w:val="20"/>
        </w:rPr>
        <w:t>h fore</w:t>
      </w:r>
      <w:r w:rsidRPr="00443C75">
        <w:rPr>
          <w:rFonts w:cs="Times New Roman"/>
          <w:spacing w:val="1"/>
          <w:sz w:val="20"/>
          <w:szCs w:val="20"/>
        </w:rPr>
        <w:t>i</w:t>
      </w:r>
      <w:r w:rsidRPr="00443C75">
        <w:rPr>
          <w:rFonts w:cs="Times New Roman"/>
          <w:spacing w:val="-1"/>
          <w:sz w:val="20"/>
          <w:szCs w:val="20"/>
        </w:rPr>
        <w:t>g</w:t>
      </w:r>
      <w:r w:rsidRPr="00443C75">
        <w:rPr>
          <w:rFonts w:cs="Times New Roman"/>
          <w:sz w:val="20"/>
          <w:szCs w:val="20"/>
        </w:rPr>
        <w:t>n</w:t>
      </w:r>
      <w:r w:rsidRPr="00443C75">
        <w:rPr>
          <w:rFonts w:cs="Times New Roman"/>
          <w:spacing w:val="1"/>
          <w:sz w:val="20"/>
          <w:szCs w:val="20"/>
        </w:rPr>
        <w:t xml:space="preserve"> </w:t>
      </w:r>
      <w:r w:rsidRPr="00443C75">
        <w:rPr>
          <w:rFonts w:cs="Times New Roman"/>
          <w:spacing w:val="-1"/>
          <w:sz w:val="20"/>
          <w:szCs w:val="20"/>
        </w:rPr>
        <w:t>b</w:t>
      </w:r>
      <w:r w:rsidRPr="00443C75">
        <w:rPr>
          <w:rFonts w:cs="Times New Roman"/>
          <w:sz w:val="20"/>
          <w:szCs w:val="20"/>
        </w:rPr>
        <w:t>a</w:t>
      </w:r>
      <w:r w:rsidRPr="00443C75">
        <w:rPr>
          <w:rFonts w:cs="Times New Roman"/>
          <w:spacing w:val="-1"/>
          <w:sz w:val="20"/>
          <w:szCs w:val="20"/>
        </w:rPr>
        <w:t>n</w:t>
      </w:r>
      <w:r w:rsidRPr="00443C75">
        <w:rPr>
          <w:rFonts w:cs="Times New Roman"/>
          <w:sz w:val="20"/>
          <w:szCs w:val="20"/>
        </w:rPr>
        <w:t>k</w:t>
      </w:r>
      <w:r w:rsidRPr="00443C75">
        <w:rPr>
          <w:rFonts w:cs="Times New Roman"/>
          <w:spacing w:val="1"/>
          <w:sz w:val="20"/>
          <w:szCs w:val="20"/>
        </w:rPr>
        <w:t xml:space="preserve"> </w:t>
      </w:r>
      <w:r w:rsidRPr="00443C75">
        <w:rPr>
          <w:rFonts w:cs="Times New Roman"/>
          <w:sz w:val="20"/>
          <w:szCs w:val="20"/>
        </w:rPr>
        <w:t>a</w:t>
      </w:r>
      <w:r w:rsidRPr="00443C75">
        <w:rPr>
          <w:rFonts w:cs="Times New Roman"/>
          <w:spacing w:val="-1"/>
          <w:sz w:val="20"/>
          <w:szCs w:val="20"/>
        </w:rPr>
        <w:t>n</w:t>
      </w:r>
      <w:r w:rsidRPr="00443C75">
        <w:rPr>
          <w:rFonts w:cs="Times New Roman"/>
          <w:sz w:val="20"/>
          <w:szCs w:val="20"/>
        </w:rPr>
        <w:t>d</w:t>
      </w:r>
      <w:r w:rsidRPr="00443C75">
        <w:rPr>
          <w:rFonts w:cs="Times New Roman"/>
          <w:spacing w:val="2"/>
          <w:sz w:val="20"/>
          <w:szCs w:val="20"/>
        </w:rPr>
        <w:t xml:space="preserve"> </w:t>
      </w:r>
      <w:r w:rsidRPr="00443C75">
        <w:rPr>
          <w:rFonts w:cs="Times New Roman"/>
          <w:sz w:val="20"/>
          <w:szCs w:val="20"/>
        </w:rPr>
        <w:t>t</w:t>
      </w:r>
      <w:r w:rsidRPr="00443C75">
        <w:rPr>
          <w:rFonts w:cs="Times New Roman"/>
          <w:spacing w:val="1"/>
          <w:sz w:val="20"/>
          <w:szCs w:val="20"/>
        </w:rPr>
        <w:t>h</w:t>
      </w:r>
      <w:r w:rsidRPr="00443C75">
        <w:rPr>
          <w:rFonts w:cs="Times New Roman"/>
          <w:sz w:val="20"/>
          <w:szCs w:val="20"/>
        </w:rPr>
        <w:t>at</w:t>
      </w:r>
      <w:r w:rsidRPr="00443C75">
        <w:rPr>
          <w:rFonts w:cs="Times New Roman"/>
          <w:spacing w:val="1"/>
          <w:sz w:val="20"/>
          <w:szCs w:val="20"/>
        </w:rPr>
        <w:t xml:space="preserve"> </w:t>
      </w:r>
      <w:r w:rsidRPr="00443C75">
        <w:rPr>
          <w:rFonts w:cs="Times New Roman"/>
          <w:sz w:val="20"/>
          <w:szCs w:val="20"/>
        </w:rPr>
        <w:t>as of</w:t>
      </w:r>
      <w:r w:rsidRPr="00443C75">
        <w:rPr>
          <w:rFonts w:cs="Times New Roman"/>
          <w:spacing w:val="2"/>
          <w:sz w:val="20"/>
          <w:szCs w:val="20"/>
        </w:rPr>
        <w:t xml:space="preserve"> </w:t>
      </w:r>
      <w:r w:rsidRPr="00443C75">
        <w:rPr>
          <w:rFonts w:cs="Times New Roman"/>
          <w:sz w:val="20"/>
          <w:szCs w:val="20"/>
        </w:rPr>
        <w:t>t</w:t>
      </w:r>
      <w:r w:rsidRPr="00443C75">
        <w:rPr>
          <w:rFonts w:cs="Times New Roman"/>
          <w:spacing w:val="1"/>
          <w:sz w:val="20"/>
          <w:szCs w:val="20"/>
        </w:rPr>
        <w:t>h</w:t>
      </w:r>
      <w:r w:rsidRPr="00443C75">
        <w:rPr>
          <w:rFonts w:cs="Times New Roman"/>
          <w:sz w:val="20"/>
          <w:szCs w:val="20"/>
        </w:rPr>
        <w:t>e</w:t>
      </w:r>
      <w:r w:rsidRPr="00443C75">
        <w:rPr>
          <w:rFonts w:cs="Times New Roman"/>
          <w:spacing w:val="2"/>
          <w:sz w:val="20"/>
          <w:szCs w:val="20"/>
        </w:rPr>
        <w:t xml:space="preserve"> </w:t>
      </w:r>
      <w:r w:rsidRPr="00443C75">
        <w:rPr>
          <w:rFonts w:cs="Times New Roman"/>
          <w:sz w:val="20"/>
          <w:szCs w:val="20"/>
        </w:rPr>
        <w:t>Date</w:t>
      </w:r>
      <w:r w:rsidRPr="00443C75">
        <w:rPr>
          <w:rFonts w:cs="Times New Roman"/>
          <w:spacing w:val="2"/>
          <w:sz w:val="20"/>
          <w:szCs w:val="20"/>
        </w:rPr>
        <w:t xml:space="preserve"> </w:t>
      </w:r>
      <w:r w:rsidRPr="00443C75">
        <w:rPr>
          <w:rFonts w:cs="Times New Roman"/>
          <w:spacing w:val="-2"/>
          <w:sz w:val="20"/>
          <w:szCs w:val="20"/>
        </w:rPr>
        <w:t>o</w:t>
      </w:r>
      <w:r w:rsidRPr="00443C75">
        <w:rPr>
          <w:rFonts w:cs="Times New Roman"/>
          <w:sz w:val="20"/>
          <w:szCs w:val="20"/>
        </w:rPr>
        <w:t>f</w:t>
      </w:r>
      <w:r w:rsidRPr="00443C75">
        <w:rPr>
          <w:rFonts w:cs="Times New Roman"/>
          <w:spacing w:val="2"/>
          <w:sz w:val="20"/>
          <w:szCs w:val="20"/>
        </w:rPr>
        <w:t xml:space="preserve"> </w:t>
      </w:r>
      <w:r w:rsidRPr="00443C75">
        <w:rPr>
          <w:rFonts w:cs="Times New Roman"/>
          <w:sz w:val="20"/>
          <w:szCs w:val="20"/>
        </w:rPr>
        <w:t>I</w:t>
      </w:r>
      <w:r w:rsidRPr="00443C75">
        <w:rPr>
          <w:rFonts w:cs="Times New Roman"/>
          <w:spacing w:val="-1"/>
          <w:sz w:val="20"/>
          <w:szCs w:val="20"/>
        </w:rPr>
        <w:t>s</w:t>
      </w:r>
      <w:r w:rsidRPr="00443C75">
        <w:rPr>
          <w:rFonts w:cs="Times New Roman"/>
          <w:spacing w:val="1"/>
          <w:sz w:val="20"/>
          <w:szCs w:val="20"/>
        </w:rPr>
        <w:t>s</w:t>
      </w:r>
      <w:r w:rsidRPr="00443C75">
        <w:rPr>
          <w:rFonts w:cs="Times New Roman"/>
          <w:sz w:val="20"/>
          <w:szCs w:val="20"/>
        </w:rPr>
        <w:t>ua</w:t>
      </w:r>
      <w:r w:rsidRPr="00443C75">
        <w:rPr>
          <w:rFonts w:cs="Times New Roman"/>
          <w:spacing w:val="-3"/>
          <w:sz w:val="20"/>
          <w:szCs w:val="20"/>
        </w:rPr>
        <w:t>n</w:t>
      </w:r>
      <w:r w:rsidRPr="00443C75">
        <w:rPr>
          <w:rFonts w:cs="Times New Roman"/>
          <w:spacing w:val="1"/>
          <w:sz w:val="20"/>
          <w:szCs w:val="20"/>
        </w:rPr>
        <w:t>c</w:t>
      </w:r>
      <w:r w:rsidRPr="00443C75">
        <w:rPr>
          <w:rFonts w:cs="Times New Roman"/>
          <w:sz w:val="20"/>
          <w:szCs w:val="20"/>
        </w:rPr>
        <w:t>e</w:t>
      </w:r>
      <w:r w:rsidRPr="00443C75">
        <w:rPr>
          <w:rFonts w:cs="Times New Roman"/>
          <w:spacing w:val="2"/>
          <w:sz w:val="20"/>
          <w:szCs w:val="20"/>
        </w:rPr>
        <w:t xml:space="preserve"> </w:t>
      </w:r>
      <w:r w:rsidRPr="00443C75">
        <w:rPr>
          <w:rFonts w:cs="Times New Roman"/>
          <w:spacing w:val="-2"/>
          <w:sz w:val="20"/>
          <w:szCs w:val="20"/>
        </w:rPr>
        <w:t>o</w:t>
      </w:r>
      <w:r w:rsidRPr="00443C75">
        <w:rPr>
          <w:rFonts w:cs="Times New Roman"/>
          <w:sz w:val="20"/>
          <w:szCs w:val="20"/>
        </w:rPr>
        <w:t>f</w:t>
      </w:r>
      <w:r w:rsidRPr="00443C75">
        <w:rPr>
          <w:rFonts w:cs="Times New Roman"/>
          <w:spacing w:val="2"/>
          <w:sz w:val="20"/>
          <w:szCs w:val="20"/>
        </w:rPr>
        <w:t xml:space="preserve"> </w:t>
      </w:r>
      <w:r w:rsidRPr="00443C75">
        <w:rPr>
          <w:rFonts w:cs="Times New Roman"/>
          <w:sz w:val="20"/>
          <w:szCs w:val="20"/>
        </w:rPr>
        <w:t>t</w:t>
      </w:r>
      <w:r w:rsidRPr="00443C75">
        <w:rPr>
          <w:rFonts w:cs="Times New Roman"/>
          <w:spacing w:val="1"/>
          <w:sz w:val="20"/>
          <w:szCs w:val="20"/>
        </w:rPr>
        <w:t>h</w:t>
      </w:r>
      <w:r w:rsidRPr="00443C75">
        <w:rPr>
          <w:rFonts w:cs="Times New Roman"/>
          <w:spacing w:val="-1"/>
          <w:sz w:val="20"/>
          <w:szCs w:val="20"/>
        </w:rPr>
        <w:t>i</w:t>
      </w:r>
      <w:r w:rsidRPr="00443C75">
        <w:rPr>
          <w:rFonts w:cs="Times New Roman"/>
          <w:sz w:val="20"/>
          <w:szCs w:val="20"/>
        </w:rPr>
        <w:t>s</w:t>
      </w:r>
      <w:r w:rsidRPr="00443C75">
        <w:rPr>
          <w:rFonts w:cs="Times New Roman"/>
          <w:spacing w:val="3"/>
          <w:sz w:val="20"/>
          <w:szCs w:val="20"/>
        </w:rPr>
        <w:t xml:space="preserve"> </w:t>
      </w:r>
      <w:r w:rsidRPr="00443C75">
        <w:rPr>
          <w:rFonts w:cs="Times New Roman"/>
          <w:spacing w:val="-1"/>
          <w:sz w:val="20"/>
          <w:szCs w:val="20"/>
        </w:rPr>
        <w:t>L</w:t>
      </w:r>
      <w:r w:rsidRPr="00443C75">
        <w:rPr>
          <w:rFonts w:cs="Times New Roman"/>
          <w:sz w:val="20"/>
          <w:szCs w:val="20"/>
        </w:rPr>
        <w:t>etter</w:t>
      </w:r>
      <w:r w:rsidRPr="00443C75">
        <w:rPr>
          <w:rFonts w:cs="Times New Roman"/>
          <w:spacing w:val="2"/>
          <w:sz w:val="20"/>
          <w:szCs w:val="20"/>
        </w:rPr>
        <w:t xml:space="preserve"> </w:t>
      </w:r>
      <w:r w:rsidRPr="00443C75">
        <w:rPr>
          <w:rFonts w:cs="Times New Roman"/>
          <w:spacing w:val="-2"/>
          <w:sz w:val="20"/>
          <w:szCs w:val="20"/>
        </w:rPr>
        <w:t>o</w:t>
      </w:r>
      <w:r w:rsidRPr="00443C75">
        <w:rPr>
          <w:rFonts w:cs="Times New Roman"/>
          <w:sz w:val="20"/>
          <w:szCs w:val="20"/>
        </w:rPr>
        <w:t xml:space="preserve">f </w:t>
      </w:r>
      <w:r w:rsidRPr="00443C75">
        <w:rPr>
          <w:rFonts w:cs="Times New Roman"/>
          <w:spacing w:val="1"/>
          <w:sz w:val="20"/>
          <w:szCs w:val="20"/>
        </w:rPr>
        <w:t>C</w:t>
      </w:r>
      <w:r w:rsidRPr="00443C75">
        <w:rPr>
          <w:rFonts w:cs="Times New Roman"/>
          <w:sz w:val="20"/>
          <w:szCs w:val="20"/>
        </w:rPr>
        <w:t>red</w:t>
      </w:r>
      <w:r w:rsidRPr="00443C75">
        <w:rPr>
          <w:rFonts w:cs="Times New Roman"/>
          <w:spacing w:val="1"/>
          <w:sz w:val="20"/>
          <w:szCs w:val="20"/>
        </w:rPr>
        <w:t>i</w:t>
      </w:r>
      <w:r w:rsidRPr="00443C75">
        <w:rPr>
          <w:rFonts w:cs="Times New Roman"/>
          <w:spacing w:val="-3"/>
          <w:sz w:val="20"/>
          <w:szCs w:val="20"/>
        </w:rPr>
        <w:t>t</w:t>
      </w:r>
      <w:r w:rsidRPr="00443C75">
        <w:rPr>
          <w:rFonts w:cs="Times New Roman"/>
          <w:sz w:val="20"/>
          <w:szCs w:val="20"/>
        </w:rPr>
        <w:t>, our</w:t>
      </w:r>
      <w:r w:rsidRPr="00443C75">
        <w:rPr>
          <w:rFonts w:cs="Times New Roman"/>
          <w:spacing w:val="-3"/>
          <w:sz w:val="20"/>
          <w:szCs w:val="20"/>
        </w:rPr>
        <w:t xml:space="preserve"> </w:t>
      </w:r>
      <w:r w:rsidRPr="00443C75">
        <w:rPr>
          <w:rFonts w:cs="Times New Roman"/>
          <w:spacing w:val="1"/>
          <w:sz w:val="20"/>
          <w:szCs w:val="20"/>
        </w:rPr>
        <w:t>s</w:t>
      </w:r>
      <w:r w:rsidRPr="00443C75">
        <w:rPr>
          <w:rFonts w:cs="Times New Roman"/>
          <w:sz w:val="20"/>
          <w:szCs w:val="20"/>
        </w:rPr>
        <w:t>e</w:t>
      </w:r>
      <w:r w:rsidRPr="00443C75">
        <w:rPr>
          <w:rFonts w:cs="Times New Roman"/>
          <w:spacing w:val="-1"/>
          <w:sz w:val="20"/>
          <w:szCs w:val="20"/>
        </w:rPr>
        <w:t>ni</w:t>
      </w:r>
      <w:r w:rsidRPr="00443C75">
        <w:rPr>
          <w:rFonts w:cs="Times New Roman"/>
          <w:sz w:val="20"/>
          <w:szCs w:val="20"/>
        </w:rPr>
        <w:t>or</w:t>
      </w:r>
      <w:r w:rsidRPr="00443C75">
        <w:rPr>
          <w:rFonts w:cs="Times New Roman"/>
          <w:spacing w:val="-1"/>
          <w:sz w:val="20"/>
          <w:szCs w:val="20"/>
        </w:rPr>
        <w:t xml:space="preserve"> </w:t>
      </w:r>
      <w:r w:rsidRPr="00443C75">
        <w:rPr>
          <w:rFonts w:cs="Times New Roman"/>
          <w:spacing w:val="1"/>
          <w:sz w:val="20"/>
          <w:szCs w:val="20"/>
        </w:rPr>
        <w:t>u</w:t>
      </w:r>
      <w:r w:rsidRPr="00443C75">
        <w:rPr>
          <w:rFonts w:cs="Times New Roman"/>
          <w:spacing w:val="-3"/>
          <w:sz w:val="20"/>
          <w:szCs w:val="20"/>
        </w:rPr>
        <w:t>n</w:t>
      </w:r>
      <w:r w:rsidRPr="00443C75">
        <w:rPr>
          <w:rFonts w:cs="Times New Roman"/>
          <w:spacing w:val="1"/>
          <w:sz w:val="20"/>
          <w:szCs w:val="20"/>
        </w:rPr>
        <w:t>s</w:t>
      </w:r>
      <w:r w:rsidRPr="00443C75">
        <w:rPr>
          <w:rFonts w:cs="Times New Roman"/>
          <w:sz w:val="20"/>
          <w:szCs w:val="20"/>
        </w:rPr>
        <w:t>e</w:t>
      </w:r>
      <w:r w:rsidRPr="00443C75">
        <w:rPr>
          <w:rFonts w:cs="Times New Roman"/>
          <w:spacing w:val="-1"/>
          <w:sz w:val="20"/>
          <w:szCs w:val="20"/>
        </w:rPr>
        <w:t>c</w:t>
      </w:r>
      <w:r w:rsidRPr="00443C75">
        <w:rPr>
          <w:rFonts w:cs="Times New Roman"/>
          <w:spacing w:val="-2"/>
          <w:sz w:val="20"/>
          <w:szCs w:val="20"/>
        </w:rPr>
        <w:t>u</w:t>
      </w:r>
      <w:r w:rsidRPr="00443C75">
        <w:rPr>
          <w:rFonts w:cs="Times New Roman"/>
          <w:sz w:val="20"/>
          <w:szCs w:val="20"/>
        </w:rPr>
        <w:t>red</w:t>
      </w:r>
      <w:r w:rsidRPr="00443C75">
        <w:rPr>
          <w:rFonts w:cs="Times New Roman"/>
          <w:spacing w:val="-1"/>
          <w:sz w:val="20"/>
          <w:szCs w:val="20"/>
        </w:rPr>
        <w:t xml:space="preserve"> </w:t>
      </w:r>
      <w:r w:rsidRPr="00443C75">
        <w:rPr>
          <w:rFonts w:cs="Times New Roman"/>
          <w:sz w:val="20"/>
          <w:szCs w:val="20"/>
        </w:rPr>
        <w:t>de</w:t>
      </w:r>
      <w:r w:rsidRPr="00443C75">
        <w:rPr>
          <w:rFonts w:cs="Times New Roman"/>
          <w:spacing w:val="-1"/>
          <w:sz w:val="20"/>
          <w:szCs w:val="20"/>
        </w:rPr>
        <w:t>b</w:t>
      </w:r>
      <w:r w:rsidRPr="00443C75">
        <w:rPr>
          <w:rFonts w:cs="Times New Roman"/>
          <w:sz w:val="20"/>
          <w:szCs w:val="20"/>
        </w:rPr>
        <w:t>t m</w:t>
      </w:r>
      <w:r w:rsidRPr="00443C75">
        <w:rPr>
          <w:rFonts w:cs="Times New Roman"/>
          <w:spacing w:val="-1"/>
          <w:sz w:val="20"/>
          <w:szCs w:val="20"/>
        </w:rPr>
        <w:t>ee</w:t>
      </w:r>
      <w:r w:rsidRPr="00443C75">
        <w:rPr>
          <w:rFonts w:cs="Times New Roman"/>
          <w:sz w:val="20"/>
          <w:szCs w:val="20"/>
        </w:rPr>
        <w:t>ts the</w:t>
      </w:r>
      <w:r w:rsidRPr="00443C75">
        <w:rPr>
          <w:rFonts w:cs="Times New Roman"/>
          <w:spacing w:val="-1"/>
          <w:sz w:val="20"/>
          <w:szCs w:val="20"/>
        </w:rPr>
        <w:t xml:space="preserve"> ra</w:t>
      </w:r>
      <w:r w:rsidRPr="00443C75">
        <w:rPr>
          <w:rFonts w:cs="Times New Roman"/>
          <w:sz w:val="20"/>
          <w:szCs w:val="20"/>
        </w:rPr>
        <w:t xml:space="preserve">tings </w:t>
      </w:r>
      <w:r w:rsidRPr="00443C75">
        <w:rPr>
          <w:rFonts w:cs="Times New Roman"/>
          <w:spacing w:val="-1"/>
          <w:sz w:val="20"/>
          <w:szCs w:val="20"/>
        </w:rPr>
        <w:t>re</w:t>
      </w:r>
      <w:r w:rsidRPr="00443C75">
        <w:rPr>
          <w:rFonts w:cs="Times New Roman"/>
          <w:sz w:val="20"/>
          <w:szCs w:val="20"/>
        </w:rPr>
        <w:t>qui</w:t>
      </w:r>
      <w:r w:rsidRPr="00443C75">
        <w:rPr>
          <w:rFonts w:cs="Times New Roman"/>
          <w:spacing w:val="-1"/>
          <w:sz w:val="20"/>
          <w:szCs w:val="20"/>
        </w:rPr>
        <w:t>re</w:t>
      </w:r>
      <w:r w:rsidRPr="00443C75">
        <w:rPr>
          <w:rFonts w:cs="Times New Roman"/>
          <w:sz w:val="20"/>
          <w:szCs w:val="20"/>
        </w:rPr>
        <w:t>m</w:t>
      </w:r>
      <w:r w:rsidRPr="00443C75">
        <w:rPr>
          <w:rFonts w:cs="Times New Roman"/>
          <w:spacing w:val="-1"/>
          <w:sz w:val="20"/>
          <w:szCs w:val="20"/>
        </w:rPr>
        <w:t>e</w:t>
      </w:r>
      <w:r w:rsidRPr="00443C75">
        <w:rPr>
          <w:rFonts w:cs="Times New Roman"/>
          <w:sz w:val="20"/>
          <w:szCs w:val="20"/>
        </w:rPr>
        <w:t>nt of</w:t>
      </w:r>
      <w:r w:rsidRPr="00443C75">
        <w:rPr>
          <w:rFonts w:cs="Times New Roman"/>
          <w:spacing w:val="-1"/>
          <w:sz w:val="20"/>
          <w:szCs w:val="20"/>
        </w:rPr>
        <w:t xml:space="preserve"> </w:t>
      </w:r>
      <w:r w:rsidRPr="00443C75">
        <w:rPr>
          <w:rFonts w:cs="Times New Roman"/>
          <w:sz w:val="20"/>
          <w:szCs w:val="20"/>
        </w:rPr>
        <w:t>this p</w:t>
      </w:r>
      <w:r w:rsidRPr="00443C75">
        <w:rPr>
          <w:rFonts w:cs="Times New Roman"/>
          <w:spacing w:val="1"/>
          <w:sz w:val="20"/>
          <w:szCs w:val="20"/>
        </w:rPr>
        <w:t>a</w:t>
      </w:r>
      <w:r w:rsidRPr="00443C75">
        <w:rPr>
          <w:rFonts w:cs="Times New Roman"/>
          <w:spacing w:val="-1"/>
          <w:sz w:val="20"/>
          <w:szCs w:val="20"/>
        </w:rPr>
        <w:t>r</w:t>
      </w:r>
      <w:r w:rsidRPr="00443C75">
        <w:rPr>
          <w:rFonts w:cs="Times New Roman"/>
          <w:spacing w:val="1"/>
          <w:sz w:val="20"/>
          <w:szCs w:val="20"/>
        </w:rPr>
        <w:t>a</w:t>
      </w:r>
      <w:r w:rsidRPr="00443C75">
        <w:rPr>
          <w:rFonts w:cs="Times New Roman"/>
          <w:spacing w:val="-2"/>
          <w:sz w:val="20"/>
          <w:szCs w:val="20"/>
        </w:rPr>
        <w:t>g</w:t>
      </w:r>
      <w:r w:rsidRPr="00443C75">
        <w:rPr>
          <w:rFonts w:cs="Times New Roman"/>
          <w:spacing w:val="2"/>
          <w:sz w:val="20"/>
          <w:szCs w:val="20"/>
        </w:rPr>
        <w:t>r</w:t>
      </w:r>
      <w:r w:rsidRPr="00443C75">
        <w:rPr>
          <w:rFonts w:cs="Times New Roman"/>
          <w:spacing w:val="-1"/>
          <w:sz w:val="20"/>
          <w:szCs w:val="20"/>
        </w:rPr>
        <w:t>a</w:t>
      </w:r>
      <w:r w:rsidRPr="00443C75">
        <w:rPr>
          <w:rFonts w:cs="Times New Roman"/>
          <w:sz w:val="20"/>
          <w:szCs w:val="20"/>
        </w:rPr>
        <w:t>ph.</w:t>
      </w:r>
    </w:p>
    <w:p w14:paraId="24936A63" w14:textId="77777777" w:rsidR="00E842CF" w:rsidRPr="00443C75" w:rsidRDefault="00E842CF" w:rsidP="00E842CF">
      <w:pPr>
        <w:pStyle w:val="BodyText"/>
        <w:spacing w:after="240"/>
        <w:ind w:firstLine="720"/>
        <w:jc w:val="both"/>
        <w:rPr>
          <w:rFonts w:cs="Times New Roman"/>
          <w:sz w:val="20"/>
          <w:szCs w:val="20"/>
        </w:rPr>
      </w:pPr>
      <w:r w:rsidRPr="00443C75">
        <w:rPr>
          <w:rFonts w:cs="Times New Roman"/>
          <w:sz w:val="20"/>
          <w:szCs w:val="20"/>
        </w:rPr>
        <w:t>As us</w:t>
      </w:r>
      <w:r w:rsidRPr="00443C75">
        <w:rPr>
          <w:rFonts w:cs="Times New Roman"/>
          <w:spacing w:val="-1"/>
          <w:sz w:val="20"/>
          <w:szCs w:val="20"/>
        </w:rPr>
        <w:t>e</w:t>
      </w:r>
      <w:r w:rsidRPr="00443C75">
        <w:rPr>
          <w:rFonts w:cs="Times New Roman"/>
          <w:sz w:val="20"/>
          <w:szCs w:val="20"/>
        </w:rPr>
        <w:t xml:space="preserve">d </w:t>
      </w:r>
      <w:r w:rsidRPr="00443C75">
        <w:rPr>
          <w:rFonts w:cs="Times New Roman"/>
          <w:spacing w:val="5"/>
          <w:sz w:val="20"/>
          <w:szCs w:val="20"/>
        </w:rPr>
        <w:t xml:space="preserve"> </w:t>
      </w:r>
      <w:r w:rsidRPr="00443C75">
        <w:rPr>
          <w:rFonts w:cs="Times New Roman"/>
          <w:sz w:val="20"/>
          <w:szCs w:val="20"/>
        </w:rPr>
        <w:t>h</w:t>
      </w:r>
      <w:r w:rsidRPr="00443C75">
        <w:rPr>
          <w:rFonts w:cs="Times New Roman"/>
          <w:spacing w:val="-1"/>
          <w:sz w:val="20"/>
          <w:szCs w:val="20"/>
        </w:rPr>
        <w:t>e</w:t>
      </w:r>
      <w:r w:rsidRPr="00443C75">
        <w:rPr>
          <w:rFonts w:cs="Times New Roman"/>
          <w:spacing w:val="2"/>
          <w:sz w:val="20"/>
          <w:szCs w:val="20"/>
        </w:rPr>
        <w:t>r</w:t>
      </w:r>
      <w:r w:rsidRPr="00443C75">
        <w:rPr>
          <w:rFonts w:cs="Times New Roman"/>
          <w:spacing w:val="-1"/>
          <w:sz w:val="20"/>
          <w:szCs w:val="20"/>
        </w:rPr>
        <w:t>e</w:t>
      </w:r>
      <w:r w:rsidRPr="00443C75">
        <w:rPr>
          <w:rFonts w:cs="Times New Roman"/>
          <w:sz w:val="20"/>
          <w:szCs w:val="20"/>
        </w:rPr>
        <w:t xml:space="preserve">in, </w:t>
      </w:r>
      <w:r w:rsidRPr="00443C75">
        <w:rPr>
          <w:rFonts w:cs="Times New Roman"/>
          <w:spacing w:val="5"/>
          <w:sz w:val="20"/>
          <w:szCs w:val="20"/>
        </w:rPr>
        <w:t xml:space="preserve"> </w:t>
      </w:r>
      <w:r w:rsidRPr="00443C75">
        <w:rPr>
          <w:rFonts w:cs="Times New Roman"/>
          <w:sz w:val="20"/>
          <w:szCs w:val="20"/>
        </w:rPr>
        <w:t xml:space="preserve">the </w:t>
      </w:r>
      <w:r w:rsidRPr="00443C75">
        <w:rPr>
          <w:rFonts w:cs="Times New Roman"/>
          <w:spacing w:val="4"/>
          <w:sz w:val="20"/>
          <w:szCs w:val="20"/>
        </w:rPr>
        <w:t xml:space="preserve"> </w:t>
      </w:r>
      <w:r w:rsidRPr="00443C75">
        <w:rPr>
          <w:rFonts w:cs="Times New Roman"/>
          <w:sz w:val="20"/>
          <w:szCs w:val="20"/>
        </w:rPr>
        <w:t>t</w:t>
      </w:r>
      <w:r w:rsidRPr="00443C75">
        <w:rPr>
          <w:rFonts w:cs="Times New Roman"/>
          <w:spacing w:val="1"/>
          <w:sz w:val="20"/>
          <w:szCs w:val="20"/>
        </w:rPr>
        <w:t>e</w:t>
      </w:r>
      <w:r w:rsidRPr="00443C75">
        <w:rPr>
          <w:rFonts w:cs="Times New Roman"/>
          <w:spacing w:val="2"/>
          <w:sz w:val="20"/>
          <w:szCs w:val="20"/>
        </w:rPr>
        <w:t>r</w:t>
      </w:r>
      <w:r w:rsidRPr="00443C75">
        <w:rPr>
          <w:rFonts w:cs="Times New Roman"/>
          <w:sz w:val="20"/>
          <w:szCs w:val="20"/>
        </w:rPr>
        <w:t xml:space="preserve">m </w:t>
      </w:r>
      <w:r w:rsidRPr="00443C75">
        <w:rPr>
          <w:rFonts w:cs="Times New Roman"/>
          <w:spacing w:val="5"/>
          <w:sz w:val="20"/>
          <w:szCs w:val="20"/>
        </w:rPr>
        <w:t xml:space="preserve"> </w:t>
      </w:r>
      <w:r w:rsidRPr="00443C75">
        <w:rPr>
          <w:rFonts w:cs="Times New Roman"/>
          <w:spacing w:val="-1"/>
          <w:sz w:val="20"/>
          <w:szCs w:val="20"/>
        </w:rPr>
        <w:t>“</w:t>
      </w:r>
      <w:r w:rsidRPr="00443C75">
        <w:rPr>
          <w:rFonts w:cs="Times New Roman"/>
          <w:spacing w:val="-2"/>
          <w:sz w:val="20"/>
          <w:szCs w:val="20"/>
        </w:rPr>
        <w:t>B</w:t>
      </w:r>
      <w:r w:rsidRPr="00443C75">
        <w:rPr>
          <w:rFonts w:cs="Times New Roman"/>
          <w:sz w:val="20"/>
          <w:szCs w:val="20"/>
        </w:rPr>
        <w:t>usin</w:t>
      </w:r>
      <w:r w:rsidRPr="00443C75">
        <w:rPr>
          <w:rFonts w:cs="Times New Roman"/>
          <w:spacing w:val="-1"/>
          <w:sz w:val="20"/>
          <w:szCs w:val="20"/>
        </w:rPr>
        <w:t>e</w:t>
      </w:r>
      <w:r w:rsidRPr="00443C75">
        <w:rPr>
          <w:rFonts w:cs="Times New Roman"/>
          <w:sz w:val="20"/>
          <w:szCs w:val="20"/>
        </w:rPr>
        <w:t xml:space="preserve">ss </w:t>
      </w:r>
      <w:r w:rsidRPr="00443C75">
        <w:rPr>
          <w:rFonts w:cs="Times New Roman"/>
          <w:spacing w:val="5"/>
          <w:sz w:val="20"/>
          <w:szCs w:val="20"/>
        </w:rPr>
        <w:t xml:space="preserve"> </w:t>
      </w:r>
      <w:r w:rsidRPr="00443C75">
        <w:rPr>
          <w:rFonts w:cs="Times New Roman"/>
          <w:spacing w:val="2"/>
          <w:sz w:val="20"/>
          <w:szCs w:val="20"/>
        </w:rPr>
        <w:t>D</w:t>
      </w:r>
      <w:r w:rsidRPr="00443C75">
        <w:rPr>
          <w:rFonts w:cs="Times New Roman"/>
          <w:spacing w:val="4"/>
          <w:sz w:val="20"/>
          <w:szCs w:val="20"/>
        </w:rPr>
        <w:t>a</w:t>
      </w:r>
      <w:r w:rsidRPr="00443C75">
        <w:rPr>
          <w:rFonts w:cs="Times New Roman"/>
          <w:spacing w:val="-5"/>
          <w:sz w:val="20"/>
          <w:szCs w:val="20"/>
        </w:rPr>
        <w:t>y</w:t>
      </w:r>
      <w:r w:rsidRPr="00443C75">
        <w:rPr>
          <w:rFonts w:cs="Times New Roman"/>
          <w:sz w:val="20"/>
          <w:szCs w:val="20"/>
        </w:rPr>
        <w:t xml:space="preserve">” </w:t>
      </w:r>
      <w:r w:rsidRPr="00443C75">
        <w:rPr>
          <w:rFonts w:cs="Times New Roman"/>
          <w:spacing w:val="4"/>
          <w:sz w:val="20"/>
          <w:szCs w:val="20"/>
        </w:rPr>
        <w:t xml:space="preserve"> </w:t>
      </w:r>
      <w:r w:rsidRPr="00443C75">
        <w:rPr>
          <w:rFonts w:cs="Times New Roman"/>
          <w:sz w:val="20"/>
          <w:szCs w:val="20"/>
        </w:rPr>
        <w:t>m</w:t>
      </w:r>
      <w:r w:rsidRPr="00443C75">
        <w:rPr>
          <w:rFonts w:cs="Times New Roman"/>
          <w:spacing w:val="1"/>
          <w:sz w:val="20"/>
          <w:szCs w:val="20"/>
        </w:rPr>
        <w:t>ea</w:t>
      </w:r>
      <w:r w:rsidRPr="00443C75">
        <w:rPr>
          <w:rFonts w:cs="Times New Roman"/>
          <w:sz w:val="20"/>
          <w:szCs w:val="20"/>
        </w:rPr>
        <w:t xml:space="preserve">ns </w:t>
      </w:r>
      <w:r w:rsidRPr="00443C75">
        <w:rPr>
          <w:rFonts w:cs="Times New Roman"/>
          <w:spacing w:val="5"/>
          <w:sz w:val="20"/>
          <w:szCs w:val="20"/>
        </w:rPr>
        <w:t xml:space="preserve"> </w:t>
      </w:r>
      <w:r w:rsidRPr="00443C75">
        <w:rPr>
          <w:rFonts w:cs="Times New Roman"/>
          <w:spacing w:val="-1"/>
          <w:sz w:val="20"/>
          <w:szCs w:val="20"/>
        </w:rPr>
        <w:t>a</w:t>
      </w:r>
      <w:r w:rsidRPr="00443C75">
        <w:rPr>
          <w:rFonts w:cs="Times New Roman"/>
          <w:spacing w:val="2"/>
          <w:sz w:val="20"/>
          <w:szCs w:val="20"/>
        </w:rPr>
        <w:t>n</w:t>
      </w:r>
      <w:r w:rsidRPr="00443C75">
        <w:rPr>
          <w:rFonts w:cs="Times New Roman"/>
          <w:sz w:val="20"/>
          <w:szCs w:val="20"/>
        </w:rPr>
        <w:t xml:space="preserve">y </w:t>
      </w:r>
      <w:r w:rsidRPr="00443C75">
        <w:rPr>
          <w:rFonts w:cs="Times New Roman"/>
          <w:spacing w:val="2"/>
          <w:sz w:val="20"/>
          <w:szCs w:val="20"/>
        </w:rPr>
        <w:t xml:space="preserve"> </w:t>
      </w:r>
      <w:r w:rsidRPr="00443C75">
        <w:rPr>
          <w:rFonts w:cs="Times New Roman"/>
          <w:sz w:val="20"/>
          <w:szCs w:val="20"/>
        </w:rPr>
        <w:t>d</w:t>
      </w:r>
      <w:r w:rsidRPr="00443C75">
        <w:rPr>
          <w:rFonts w:cs="Times New Roman"/>
          <w:spacing w:val="4"/>
          <w:sz w:val="20"/>
          <w:szCs w:val="20"/>
        </w:rPr>
        <w:t>a</w:t>
      </w:r>
      <w:r w:rsidRPr="00443C75">
        <w:rPr>
          <w:rFonts w:cs="Times New Roman"/>
          <w:sz w:val="20"/>
          <w:szCs w:val="20"/>
        </w:rPr>
        <w:t xml:space="preserve">y  on </w:t>
      </w:r>
      <w:r w:rsidRPr="00443C75">
        <w:rPr>
          <w:rFonts w:cs="Times New Roman"/>
          <w:spacing w:val="7"/>
          <w:sz w:val="20"/>
          <w:szCs w:val="20"/>
        </w:rPr>
        <w:t xml:space="preserve"> </w:t>
      </w:r>
      <w:r w:rsidRPr="00443C75">
        <w:rPr>
          <w:rFonts w:cs="Times New Roman"/>
          <w:sz w:val="20"/>
          <w:szCs w:val="20"/>
        </w:rPr>
        <w:t>whi</w:t>
      </w:r>
      <w:r w:rsidRPr="00443C75">
        <w:rPr>
          <w:rFonts w:cs="Times New Roman"/>
          <w:spacing w:val="-1"/>
          <w:sz w:val="20"/>
          <w:szCs w:val="20"/>
        </w:rPr>
        <w:t>c</w:t>
      </w:r>
      <w:r w:rsidRPr="00443C75">
        <w:rPr>
          <w:rFonts w:cs="Times New Roman"/>
          <w:sz w:val="20"/>
          <w:szCs w:val="20"/>
        </w:rPr>
        <w:t xml:space="preserve">h </w:t>
      </w:r>
      <w:r w:rsidRPr="00443C75">
        <w:rPr>
          <w:rFonts w:cs="Times New Roman"/>
          <w:spacing w:val="7"/>
          <w:sz w:val="20"/>
          <w:szCs w:val="20"/>
        </w:rPr>
        <w:t xml:space="preserve"> </w:t>
      </w:r>
      <w:r w:rsidRPr="00443C75">
        <w:rPr>
          <w:rFonts w:cs="Times New Roman"/>
          <w:spacing w:val="-1"/>
          <w:sz w:val="20"/>
          <w:szCs w:val="20"/>
        </w:rPr>
        <w:t>Fe</w:t>
      </w:r>
      <w:r w:rsidRPr="00443C75">
        <w:rPr>
          <w:rFonts w:cs="Times New Roman"/>
          <w:sz w:val="20"/>
          <w:szCs w:val="20"/>
        </w:rPr>
        <w:t>d</w:t>
      </w:r>
      <w:r w:rsidRPr="00443C75">
        <w:rPr>
          <w:rFonts w:cs="Times New Roman"/>
          <w:spacing w:val="1"/>
          <w:sz w:val="20"/>
          <w:szCs w:val="20"/>
        </w:rPr>
        <w:t>e</w:t>
      </w:r>
      <w:r w:rsidRPr="00443C75">
        <w:rPr>
          <w:rFonts w:cs="Times New Roman"/>
          <w:spacing w:val="-1"/>
          <w:sz w:val="20"/>
          <w:szCs w:val="20"/>
        </w:rPr>
        <w:t>ra</w:t>
      </w:r>
      <w:r w:rsidRPr="00443C75">
        <w:rPr>
          <w:rFonts w:cs="Times New Roman"/>
          <w:sz w:val="20"/>
          <w:szCs w:val="20"/>
        </w:rPr>
        <w:t xml:space="preserve">l </w:t>
      </w:r>
      <w:r w:rsidRPr="00443C75">
        <w:rPr>
          <w:rFonts w:cs="Times New Roman"/>
          <w:spacing w:val="1"/>
          <w:sz w:val="20"/>
          <w:szCs w:val="20"/>
        </w:rPr>
        <w:t>R</w:t>
      </w:r>
      <w:r w:rsidRPr="00443C75">
        <w:rPr>
          <w:rFonts w:cs="Times New Roman"/>
          <w:spacing w:val="-1"/>
          <w:sz w:val="20"/>
          <w:szCs w:val="20"/>
        </w:rPr>
        <w:t>e</w:t>
      </w:r>
      <w:r w:rsidRPr="00443C75">
        <w:rPr>
          <w:rFonts w:cs="Times New Roman"/>
          <w:sz w:val="20"/>
          <w:szCs w:val="20"/>
        </w:rPr>
        <w:t>s</w:t>
      </w:r>
      <w:r w:rsidRPr="00443C75">
        <w:rPr>
          <w:rFonts w:cs="Times New Roman"/>
          <w:spacing w:val="-1"/>
          <w:sz w:val="20"/>
          <w:szCs w:val="20"/>
        </w:rPr>
        <w:t>er</w:t>
      </w:r>
      <w:r w:rsidRPr="00443C75">
        <w:rPr>
          <w:rFonts w:cs="Times New Roman"/>
          <w:sz w:val="20"/>
          <w:szCs w:val="20"/>
        </w:rPr>
        <w:t>ve</w:t>
      </w:r>
      <w:r w:rsidRPr="00443C75">
        <w:rPr>
          <w:rFonts w:cs="Times New Roman"/>
          <w:spacing w:val="23"/>
          <w:sz w:val="20"/>
          <w:szCs w:val="20"/>
        </w:rPr>
        <w:t xml:space="preserve"> </w:t>
      </w:r>
      <w:r w:rsidRPr="00443C75">
        <w:rPr>
          <w:rFonts w:cs="Times New Roman"/>
          <w:spacing w:val="-2"/>
          <w:sz w:val="20"/>
          <w:szCs w:val="20"/>
        </w:rPr>
        <w:t>B</w:t>
      </w:r>
      <w:r w:rsidRPr="00443C75">
        <w:rPr>
          <w:rFonts w:cs="Times New Roman"/>
          <w:spacing w:val="-1"/>
          <w:sz w:val="20"/>
          <w:szCs w:val="20"/>
        </w:rPr>
        <w:t>a</w:t>
      </w:r>
      <w:r w:rsidRPr="00443C75">
        <w:rPr>
          <w:rFonts w:cs="Times New Roman"/>
          <w:sz w:val="20"/>
          <w:szCs w:val="20"/>
        </w:rPr>
        <w:t>nks</w:t>
      </w:r>
      <w:r w:rsidRPr="00443C75">
        <w:rPr>
          <w:rFonts w:cs="Times New Roman"/>
          <w:spacing w:val="24"/>
          <w:sz w:val="20"/>
          <w:szCs w:val="20"/>
        </w:rPr>
        <w:t xml:space="preserve"> </w:t>
      </w:r>
      <w:r w:rsidRPr="00443C75">
        <w:rPr>
          <w:rFonts w:cs="Times New Roman"/>
          <w:spacing w:val="-1"/>
          <w:sz w:val="20"/>
          <w:szCs w:val="20"/>
        </w:rPr>
        <w:t>a</w:t>
      </w:r>
      <w:r w:rsidRPr="00443C75">
        <w:rPr>
          <w:rFonts w:cs="Times New Roman"/>
          <w:sz w:val="20"/>
          <w:szCs w:val="20"/>
        </w:rPr>
        <w:t>nd</w:t>
      </w:r>
      <w:r w:rsidRPr="00443C75">
        <w:rPr>
          <w:rFonts w:cs="Times New Roman"/>
          <w:spacing w:val="22"/>
          <w:sz w:val="20"/>
          <w:szCs w:val="20"/>
        </w:rPr>
        <w:t xml:space="preserve"> </w:t>
      </w:r>
      <w:r w:rsidRPr="00443C75">
        <w:rPr>
          <w:rFonts w:cs="Times New Roman"/>
          <w:spacing w:val="1"/>
          <w:sz w:val="20"/>
          <w:szCs w:val="20"/>
        </w:rPr>
        <w:t>B</w:t>
      </w:r>
      <w:r w:rsidRPr="00443C75">
        <w:rPr>
          <w:rFonts w:cs="Times New Roman"/>
          <w:spacing w:val="-1"/>
          <w:sz w:val="20"/>
          <w:szCs w:val="20"/>
        </w:rPr>
        <w:t>ra</w:t>
      </w:r>
      <w:r w:rsidRPr="00443C75">
        <w:rPr>
          <w:rFonts w:cs="Times New Roman"/>
          <w:spacing w:val="2"/>
          <w:sz w:val="20"/>
          <w:szCs w:val="20"/>
        </w:rPr>
        <w:t>n</w:t>
      </w:r>
      <w:r w:rsidRPr="00443C75">
        <w:rPr>
          <w:rFonts w:cs="Times New Roman"/>
          <w:spacing w:val="-1"/>
          <w:sz w:val="20"/>
          <w:szCs w:val="20"/>
        </w:rPr>
        <w:t>c</w:t>
      </w:r>
      <w:r w:rsidRPr="00443C75">
        <w:rPr>
          <w:rFonts w:cs="Times New Roman"/>
          <w:sz w:val="20"/>
          <w:szCs w:val="20"/>
        </w:rPr>
        <w:t>h</w:t>
      </w:r>
      <w:r w:rsidRPr="00443C75">
        <w:rPr>
          <w:rFonts w:cs="Times New Roman"/>
          <w:spacing w:val="-1"/>
          <w:sz w:val="20"/>
          <w:szCs w:val="20"/>
        </w:rPr>
        <w:t>e</w:t>
      </w:r>
      <w:r w:rsidRPr="00443C75">
        <w:rPr>
          <w:rFonts w:cs="Times New Roman"/>
          <w:sz w:val="20"/>
          <w:szCs w:val="20"/>
        </w:rPr>
        <w:t>s</w:t>
      </w:r>
      <w:r w:rsidRPr="00443C75">
        <w:rPr>
          <w:rFonts w:cs="Times New Roman"/>
          <w:spacing w:val="22"/>
          <w:sz w:val="20"/>
          <w:szCs w:val="20"/>
        </w:rPr>
        <w:t xml:space="preserve"> </w:t>
      </w:r>
      <w:r w:rsidRPr="00443C75">
        <w:rPr>
          <w:rFonts w:cs="Times New Roman"/>
          <w:spacing w:val="-1"/>
          <w:sz w:val="20"/>
          <w:szCs w:val="20"/>
        </w:rPr>
        <w:t>a</w:t>
      </w:r>
      <w:r w:rsidRPr="00443C75">
        <w:rPr>
          <w:rFonts w:cs="Times New Roman"/>
          <w:spacing w:val="2"/>
          <w:sz w:val="20"/>
          <w:szCs w:val="20"/>
        </w:rPr>
        <w:t>r</w:t>
      </w:r>
      <w:r w:rsidRPr="00443C75">
        <w:rPr>
          <w:rFonts w:cs="Times New Roman"/>
          <w:sz w:val="20"/>
          <w:szCs w:val="20"/>
        </w:rPr>
        <w:t>e</w:t>
      </w:r>
      <w:r w:rsidRPr="00443C75">
        <w:rPr>
          <w:rFonts w:cs="Times New Roman"/>
          <w:spacing w:val="21"/>
          <w:sz w:val="20"/>
          <w:szCs w:val="20"/>
        </w:rPr>
        <w:t xml:space="preserve"> </w:t>
      </w:r>
      <w:r w:rsidRPr="00443C75">
        <w:rPr>
          <w:rFonts w:cs="Times New Roman"/>
          <w:sz w:val="20"/>
          <w:szCs w:val="20"/>
        </w:rPr>
        <w:t>op</w:t>
      </w:r>
      <w:r w:rsidRPr="00443C75">
        <w:rPr>
          <w:rFonts w:cs="Times New Roman"/>
          <w:spacing w:val="-1"/>
          <w:sz w:val="20"/>
          <w:szCs w:val="20"/>
        </w:rPr>
        <w:t>e</w:t>
      </w:r>
      <w:r w:rsidRPr="00443C75">
        <w:rPr>
          <w:rFonts w:cs="Times New Roman"/>
          <w:sz w:val="20"/>
          <w:szCs w:val="20"/>
        </w:rPr>
        <w:t>n</w:t>
      </w:r>
      <w:r w:rsidRPr="00443C75">
        <w:rPr>
          <w:rFonts w:cs="Times New Roman"/>
          <w:spacing w:val="24"/>
          <w:sz w:val="20"/>
          <w:szCs w:val="20"/>
        </w:rPr>
        <w:t xml:space="preserve"> </w:t>
      </w:r>
      <w:r w:rsidRPr="00443C75">
        <w:rPr>
          <w:rFonts w:cs="Times New Roman"/>
          <w:spacing w:val="-1"/>
          <w:sz w:val="20"/>
          <w:szCs w:val="20"/>
        </w:rPr>
        <w:t>f</w:t>
      </w:r>
      <w:r w:rsidRPr="00443C75">
        <w:rPr>
          <w:rFonts w:cs="Times New Roman"/>
          <w:sz w:val="20"/>
          <w:szCs w:val="20"/>
        </w:rPr>
        <w:t>or</w:t>
      </w:r>
      <w:r w:rsidRPr="00443C75">
        <w:rPr>
          <w:rFonts w:cs="Times New Roman"/>
          <w:spacing w:val="21"/>
          <w:sz w:val="20"/>
          <w:szCs w:val="20"/>
        </w:rPr>
        <w:t xml:space="preserve"> </w:t>
      </w:r>
      <w:r w:rsidRPr="00443C75">
        <w:rPr>
          <w:rFonts w:cs="Times New Roman"/>
          <w:sz w:val="20"/>
          <w:szCs w:val="20"/>
        </w:rPr>
        <w:t>busin</w:t>
      </w:r>
      <w:r w:rsidRPr="00443C75">
        <w:rPr>
          <w:rFonts w:cs="Times New Roman"/>
          <w:spacing w:val="1"/>
          <w:sz w:val="20"/>
          <w:szCs w:val="20"/>
        </w:rPr>
        <w:t>e</w:t>
      </w:r>
      <w:r w:rsidRPr="00443C75">
        <w:rPr>
          <w:rFonts w:cs="Times New Roman"/>
          <w:sz w:val="20"/>
          <w:szCs w:val="20"/>
        </w:rPr>
        <w:t>ss,</w:t>
      </w:r>
      <w:r w:rsidRPr="00443C75">
        <w:rPr>
          <w:rFonts w:cs="Times New Roman"/>
          <w:spacing w:val="22"/>
          <w:sz w:val="20"/>
          <w:szCs w:val="20"/>
        </w:rPr>
        <w:t xml:space="preserve"> </w:t>
      </w:r>
      <w:r w:rsidRPr="00443C75">
        <w:rPr>
          <w:rFonts w:cs="Times New Roman"/>
          <w:sz w:val="20"/>
          <w:szCs w:val="20"/>
        </w:rPr>
        <w:t>su</w:t>
      </w:r>
      <w:r w:rsidRPr="00443C75">
        <w:rPr>
          <w:rFonts w:cs="Times New Roman"/>
          <w:spacing w:val="-1"/>
          <w:sz w:val="20"/>
          <w:szCs w:val="20"/>
        </w:rPr>
        <w:t>c</w:t>
      </w:r>
      <w:r w:rsidRPr="00443C75">
        <w:rPr>
          <w:rFonts w:cs="Times New Roman"/>
          <w:sz w:val="20"/>
          <w:szCs w:val="20"/>
        </w:rPr>
        <w:t>h</w:t>
      </w:r>
      <w:r w:rsidRPr="00443C75">
        <w:rPr>
          <w:rFonts w:cs="Times New Roman"/>
          <w:spacing w:val="22"/>
          <w:sz w:val="20"/>
          <w:szCs w:val="20"/>
        </w:rPr>
        <w:t xml:space="preserve"> </w:t>
      </w:r>
      <w:r w:rsidRPr="00443C75">
        <w:rPr>
          <w:rFonts w:cs="Times New Roman"/>
          <w:sz w:val="20"/>
          <w:szCs w:val="20"/>
        </w:rPr>
        <w:t>th</w:t>
      </w:r>
      <w:r w:rsidRPr="00443C75">
        <w:rPr>
          <w:rFonts w:cs="Times New Roman"/>
          <w:spacing w:val="-1"/>
          <w:sz w:val="20"/>
          <w:szCs w:val="20"/>
        </w:rPr>
        <w:t>a</w:t>
      </w:r>
      <w:r w:rsidRPr="00443C75">
        <w:rPr>
          <w:rFonts w:cs="Times New Roman"/>
          <w:sz w:val="20"/>
          <w:szCs w:val="20"/>
        </w:rPr>
        <w:t>t</w:t>
      </w:r>
      <w:r w:rsidRPr="00443C75">
        <w:rPr>
          <w:rFonts w:cs="Times New Roman"/>
          <w:spacing w:val="22"/>
          <w:sz w:val="20"/>
          <w:szCs w:val="20"/>
        </w:rPr>
        <w:t xml:space="preserve"> </w:t>
      </w:r>
      <w:r w:rsidRPr="00443C75">
        <w:rPr>
          <w:rFonts w:cs="Times New Roman"/>
          <w:sz w:val="20"/>
          <w:szCs w:val="20"/>
        </w:rPr>
        <w:t>p</w:t>
      </w:r>
      <w:r w:rsidRPr="00443C75">
        <w:rPr>
          <w:rFonts w:cs="Times New Roman"/>
          <w:spacing w:val="4"/>
          <w:sz w:val="20"/>
          <w:szCs w:val="20"/>
        </w:rPr>
        <w:t>a</w:t>
      </w:r>
      <w:r w:rsidRPr="00443C75">
        <w:rPr>
          <w:rFonts w:cs="Times New Roman"/>
          <w:spacing w:val="-5"/>
          <w:sz w:val="20"/>
          <w:szCs w:val="20"/>
        </w:rPr>
        <w:t>y</w:t>
      </w:r>
      <w:r w:rsidRPr="00443C75">
        <w:rPr>
          <w:rFonts w:cs="Times New Roman"/>
          <w:sz w:val="20"/>
          <w:szCs w:val="20"/>
        </w:rPr>
        <w:t>m</w:t>
      </w:r>
      <w:r w:rsidRPr="00443C75">
        <w:rPr>
          <w:rFonts w:cs="Times New Roman"/>
          <w:spacing w:val="-1"/>
          <w:sz w:val="20"/>
          <w:szCs w:val="20"/>
        </w:rPr>
        <w:t>e</w:t>
      </w:r>
      <w:r w:rsidRPr="00443C75">
        <w:rPr>
          <w:rFonts w:cs="Times New Roman"/>
          <w:sz w:val="20"/>
          <w:szCs w:val="20"/>
        </w:rPr>
        <w:t>nts</w:t>
      </w:r>
      <w:r w:rsidRPr="00443C75">
        <w:rPr>
          <w:rFonts w:cs="Times New Roman"/>
          <w:spacing w:val="22"/>
          <w:sz w:val="20"/>
          <w:szCs w:val="20"/>
        </w:rPr>
        <w:t xml:space="preserve"> </w:t>
      </w:r>
      <w:r w:rsidRPr="00443C75">
        <w:rPr>
          <w:rFonts w:cs="Times New Roman"/>
          <w:spacing w:val="1"/>
          <w:sz w:val="20"/>
          <w:szCs w:val="20"/>
        </w:rPr>
        <w:t>c</w:t>
      </w:r>
      <w:r w:rsidRPr="00443C75">
        <w:rPr>
          <w:rFonts w:cs="Times New Roman"/>
          <w:spacing w:val="-1"/>
          <w:sz w:val="20"/>
          <w:szCs w:val="20"/>
        </w:rPr>
        <w:t>a</w:t>
      </w:r>
      <w:r w:rsidRPr="00443C75">
        <w:rPr>
          <w:rFonts w:cs="Times New Roman"/>
          <w:sz w:val="20"/>
          <w:szCs w:val="20"/>
        </w:rPr>
        <w:t>n</w:t>
      </w:r>
      <w:r w:rsidRPr="00443C75">
        <w:rPr>
          <w:rFonts w:cs="Times New Roman"/>
          <w:spacing w:val="22"/>
          <w:sz w:val="20"/>
          <w:szCs w:val="20"/>
        </w:rPr>
        <w:t xml:space="preserve"> </w:t>
      </w:r>
      <w:r w:rsidRPr="00443C75">
        <w:rPr>
          <w:rFonts w:cs="Times New Roman"/>
          <w:sz w:val="20"/>
          <w:szCs w:val="20"/>
        </w:rPr>
        <w:t>be</w:t>
      </w:r>
      <w:r w:rsidRPr="00443C75">
        <w:rPr>
          <w:rFonts w:cs="Times New Roman"/>
          <w:spacing w:val="21"/>
          <w:sz w:val="20"/>
          <w:szCs w:val="20"/>
        </w:rPr>
        <w:t xml:space="preserve"> </w:t>
      </w:r>
      <w:r w:rsidRPr="00443C75">
        <w:rPr>
          <w:rFonts w:cs="Times New Roman"/>
          <w:spacing w:val="1"/>
          <w:sz w:val="20"/>
          <w:szCs w:val="20"/>
        </w:rPr>
        <w:t>e</w:t>
      </w:r>
      <w:r w:rsidRPr="00443C75">
        <w:rPr>
          <w:rFonts w:cs="Times New Roman"/>
          <w:spacing w:val="-1"/>
          <w:sz w:val="20"/>
          <w:szCs w:val="20"/>
        </w:rPr>
        <w:t>ff</w:t>
      </w:r>
      <w:r w:rsidRPr="00443C75">
        <w:rPr>
          <w:rFonts w:cs="Times New Roman"/>
          <w:spacing w:val="1"/>
          <w:sz w:val="20"/>
          <w:szCs w:val="20"/>
        </w:rPr>
        <w:t>e</w:t>
      </w:r>
      <w:r w:rsidRPr="00443C75">
        <w:rPr>
          <w:rFonts w:cs="Times New Roman"/>
          <w:spacing w:val="-1"/>
          <w:sz w:val="20"/>
          <w:szCs w:val="20"/>
        </w:rPr>
        <w:t>c</w:t>
      </w:r>
      <w:r w:rsidRPr="00443C75">
        <w:rPr>
          <w:rFonts w:cs="Times New Roman"/>
          <w:sz w:val="20"/>
          <w:szCs w:val="20"/>
        </w:rPr>
        <w:t>t</w:t>
      </w:r>
      <w:r w:rsidRPr="00443C75">
        <w:rPr>
          <w:rFonts w:cs="Times New Roman"/>
          <w:spacing w:val="-1"/>
          <w:sz w:val="20"/>
          <w:szCs w:val="20"/>
        </w:rPr>
        <w:t>e</w:t>
      </w:r>
      <w:r w:rsidRPr="00443C75">
        <w:rPr>
          <w:rFonts w:cs="Times New Roman"/>
          <w:sz w:val="20"/>
          <w:szCs w:val="20"/>
        </w:rPr>
        <w:t>d on the</w:t>
      </w:r>
      <w:r w:rsidRPr="00443C75">
        <w:rPr>
          <w:rFonts w:cs="Times New Roman"/>
          <w:spacing w:val="-1"/>
          <w:sz w:val="20"/>
          <w:szCs w:val="20"/>
        </w:rPr>
        <w:t xml:space="preserve"> Fe</w:t>
      </w:r>
      <w:r w:rsidRPr="00443C75">
        <w:rPr>
          <w:rFonts w:cs="Times New Roman"/>
          <w:sz w:val="20"/>
          <w:szCs w:val="20"/>
        </w:rPr>
        <w:t>dw</w:t>
      </w:r>
      <w:r w:rsidRPr="00443C75">
        <w:rPr>
          <w:rFonts w:cs="Times New Roman"/>
          <w:spacing w:val="3"/>
          <w:sz w:val="20"/>
          <w:szCs w:val="20"/>
        </w:rPr>
        <w:t>i</w:t>
      </w:r>
      <w:r w:rsidRPr="00443C75">
        <w:rPr>
          <w:rFonts w:cs="Times New Roman"/>
          <w:spacing w:val="-1"/>
          <w:sz w:val="20"/>
          <w:szCs w:val="20"/>
        </w:rPr>
        <w:t>r</w:t>
      </w:r>
      <w:r w:rsidRPr="00443C75">
        <w:rPr>
          <w:rFonts w:cs="Times New Roman"/>
          <w:sz w:val="20"/>
          <w:szCs w:val="20"/>
        </w:rPr>
        <w:t>e</w:t>
      </w:r>
      <w:r w:rsidRPr="00443C75">
        <w:rPr>
          <w:rFonts w:cs="Times New Roman"/>
          <w:spacing w:val="-1"/>
          <w:sz w:val="20"/>
          <w:szCs w:val="20"/>
        </w:rPr>
        <w:t xml:space="preserve"> </w:t>
      </w:r>
      <w:r w:rsidRPr="00443C75">
        <w:rPr>
          <w:rFonts w:cs="Times New Roman"/>
          <w:spacing w:val="5"/>
          <w:sz w:val="20"/>
          <w:szCs w:val="20"/>
        </w:rPr>
        <w:t>s</w:t>
      </w:r>
      <w:r w:rsidRPr="00443C75">
        <w:rPr>
          <w:rFonts w:cs="Times New Roman"/>
          <w:spacing w:val="-5"/>
          <w:sz w:val="20"/>
          <w:szCs w:val="20"/>
        </w:rPr>
        <w:t>y</w:t>
      </w:r>
      <w:r w:rsidRPr="00443C75">
        <w:rPr>
          <w:rFonts w:cs="Times New Roman"/>
          <w:sz w:val="20"/>
          <w:szCs w:val="20"/>
        </w:rPr>
        <w:t>st</w:t>
      </w:r>
      <w:r w:rsidRPr="00443C75">
        <w:rPr>
          <w:rFonts w:cs="Times New Roman"/>
          <w:spacing w:val="-1"/>
          <w:sz w:val="20"/>
          <w:szCs w:val="20"/>
        </w:rPr>
        <w:t>e</w:t>
      </w:r>
      <w:r w:rsidRPr="00443C75">
        <w:rPr>
          <w:rFonts w:cs="Times New Roman"/>
          <w:sz w:val="20"/>
          <w:szCs w:val="20"/>
        </w:rPr>
        <w:t xml:space="preserve">m and the term “Authorized Officer” means President, Treasurer, any Vice President or any Assistant Treasurer.  </w:t>
      </w:r>
    </w:p>
    <w:p w14:paraId="46650F69" w14:textId="77777777" w:rsidR="00E842CF" w:rsidRPr="00443C75" w:rsidRDefault="00E842CF" w:rsidP="00E842CF">
      <w:pPr>
        <w:pStyle w:val="BodyText"/>
        <w:spacing w:after="240"/>
        <w:ind w:firstLine="720"/>
        <w:jc w:val="both"/>
        <w:rPr>
          <w:rFonts w:cs="Times New Roman"/>
          <w:sz w:val="20"/>
          <w:szCs w:val="20"/>
        </w:rPr>
      </w:pPr>
      <w:r w:rsidRPr="00443C75">
        <w:rPr>
          <w:rFonts w:cs="Times New Roman"/>
          <w:sz w:val="20"/>
          <w:szCs w:val="20"/>
        </w:rPr>
        <w:t>This</w:t>
      </w:r>
      <w:r w:rsidRPr="00443C75">
        <w:rPr>
          <w:rFonts w:cs="Times New Roman"/>
          <w:spacing w:val="3"/>
          <w:sz w:val="20"/>
          <w:szCs w:val="20"/>
        </w:rPr>
        <w:t xml:space="preserve"> </w:t>
      </w:r>
      <w:r w:rsidRPr="00443C75">
        <w:rPr>
          <w:rFonts w:cs="Times New Roman"/>
          <w:spacing w:val="-5"/>
          <w:sz w:val="20"/>
          <w:szCs w:val="20"/>
        </w:rPr>
        <w:t>L</w:t>
      </w:r>
      <w:r w:rsidRPr="00443C75">
        <w:rPr>
          <w:rFonts w:cs="Times New Roman"/>
          <w:spacing w:val="-1"/>
          <w:sz w:val="20"/>
          <w:szCs w:val="20"/>
        </w:rPr>
        <w:t>e</w:t>
      </w:r>
      <w:r w:rsidRPr="00443C75">
        <w:rPr>
          <w:rFonts w:cs="Times New Roman"/>
          <w:sz w:val="20"/>
          <w:szCs w:val="20"/>
        </w:rPr>
        <w:t>tt</w:t>
      </w:r>
      <w:r w:rsidRPr="00443C75">
        <w:rPr>
          <w:rFonts w:cs="Times New Roman"/>
          <w:spacing w:val="1"/>
          <w:sz w:val="20"/>
          <w:szCs w:val="20"/>
        </w:rPr>
        <w:t>e</w:t>
      </w:r>
      <w:r w:rsidRPr="00443C75">
        <w:rPr>
          <w:rFonts w:cs="Times New Roman"/>
          <w:sz w:val="20"/>
          <w:szCs w:val="20"/>
        </w:rPr>
        <w:t>r</w:t>
      </w:r>
      <w:r w:rsidRPr="00443C75">
        <w:rPr>
          <w:rFonts w:cs="Times New Roman"/>
          <w:spacing w:val="-1"/>
          <w:sz w:val="20"/>
          <w:szCs w:val="20"/>
        </w:rPr>
        <w:t xml:space="preserve"> </w:t>
      </w:r>
      <w:r w:rsidRPr="00443C75">
        <w:rPr>
          <w:rFonts w:cs="Times New Roman"/>
          <w:sz w:val="20"/>
          <w:szCs w:val="20"/>
        </w:rPr>
        <w:t>of</w:t>
      </w:r>
      <w:r w:rsidRPr="00443C75">
        <w:rPr>
          <w:rFonts w:cs="Times New Roman"/>
          <w:spacing w:val="-1"/>
          <w:sz w:val="20"/>
          <w:szCs w:val="20"/>
        </w:rPr>
        <w:t xml:space="preserve"> </w:t>
      </w:r>
      <w:r w:rsidRPr="00443C75">
        <w:rPr>
          <w:rFonts w:cs="Times New Roman"/>
          <w:spacing w:val="1"/>
          <w:sz w:val="20"/>
          <w:szCs w:val="20"/>
        </w:rPr>
        <w:t>C</w:t>
      </w:r>
      <w:r w:rsidRPr="00443C75">
        <w:rPr>
          <w:rFonts w:cs="Times New Roman"/>
          <w:spacing w:val="-1"/>
          <w:sz w:val="20"/>
          <w:szCs w:val="20"/>
        </w:rPr>
        <w:t>re</w:t>
      </w:r>
      <w:r w:rsidRPr="00443C75">
        <w:rPr>
          <w:rFonts w:cs="Times New Roman"/>
          <w:sz w:val="20"/>
          <w:szCs w:val="20"/>
        </w:rPr>
        <w:t>dit is t</w:t>
      </w:r>
      <w:r w:rsidRPr="00443C75">
        <w:rPr>
          <w:rFonts w:cs="Times New Roman"/>
          <w:spacing w:val="2"/>
          <w:sz w:val="20"/>
          <w:szCs w:val="20"/>
        </w:rPr>
        <w:t>r</w:t>
      </w:r>
      <w:r w:rsidRPr="00443C75">
        <w:rPr>
          <w:rFonts w:cs="Times New Roman"/>
          <w:spacing w:val="-1"/>
          <w:sz w:val="20"/>
          <w:szCs w:val="20"/>
        </w:rPr>
        <w:t>a</w:t>
      </w:r>
      <w:r w:rsidRPr="00443C75">
        <w:rPr>
          <w:rFonts w:cs="Times New Roman"/>
          <w:sz w:val="20"/>
          <w:szCs w:val="20"/>
        </w:rPr>
        <w:t>ns</w:t>
      </w:r>
      <w:r w:rsidRPr="00443C75">
        <w:rPr>
          <w:rFonts w:cs="Times New Roman"/>
          <w:spacing w:val="-1"/>
          <w:sz w:val="20"/>
          <w:szCs w:val="20"/>
        </w:rPr>
        <w:t>fe</w:t>
      </w:r>
      <w:r w:rsidRPr="00443C75">
        <w:rPr>
          <w:rFonts w:cs="Times New Roman"/>
          <w:spacing w:val="2"/>
          <w:sz w:val="20"/>
          <w:szCs w:val="20"/>
        </w:rPr>
        <w:t>r</w:t>
      </w:r>
      <w:r w:rsidRPr="00443C75">
        <w:rPr>
          <w:rFonts w:cs="Times New Roman"/>
          <w:spacing w:val="-1"/>
          <w:sz w:val="20"/>
          <w:szCs w:val="20"/>
        </w:rPr>
        <w:t>a</w:t>
      </w:r>
      <w:r w:rsidRPr="00443C75">
        <w:rPr>
          <w:rFonts w:cs="Times New Roman"/>
          <w:sz w:val="20"/>
          <w:szCs w:val="20"/>
        </w:rPr>
        <w:t>ble</w:t>
      </w:r>
      <w:r w:rsidRPr="00443C75">
        <w:rPr>
          <w:rFonts w:cs="Times New Roman"/>
          <w:spacing w:val="-1"/>
          <w:sz w:val="20"/>
          <w:szCs w:val="20"/>
        </w:rPr>
        <w:t xml:space="preserve"> </w:t>
      </w:r>
      <w:r w:rsidRPr="00443C75">
        <w:rPr>
          <w:rFonts w:cs="Times New Roman"/>
          <w:sz w:val="20"/>
          <w:szCs w:val="20"/>
        </w:rPr>
        <w:t>in whole</w:t>
      </w:r>
      <w:r w:rsidRPr="00443C75">
        <w:rPr>
          <w:rFonts w:cs="Times New Roman"/>
          <w:spacing w:val="-1"/>
          <w:sz w:val="20"/>
          <w:szCs w:val="20"/>
        </w:rPr>
        <w:t xml:space="preserve"> </w:t>
      </w:r>
      <w:r w:rsidRPr="00443C75">
        <w:rPr>
          <w:rFonts w:cs="Times New Roman"/>
          <w:sz w:val="20"/>
          <w:szCs w:val="20"/>
        </w:rPr>
        <w:t xml:space="preserve">but </w:t>
      </w:r>
      <w:r w:rsidRPr="00443C75">
        <w:rPr>
          <w:rFonts w:cs="Times New Roman"/>
          <w:spacing w:val="2"/>
          <w:sz w:val="20"/>
          <w:szCs w:val="20"/>
        </w:rPr>
        <w:t>n</w:t>
      </w:r>
      <w:r w:rsidRPr="00443C75">
        <w:rPr>
          <w:rFonts w:cs="Times New Roman"/>
          <w:sz w:val="20"/>
          <w:szCs w:val="20"/>
        </w:rPr>
        <w:t>ot in p</w:t>
      </w:r>
      <w:r w:rsidRPr="00443C75">
        <w:rPr>
          <w:rFonts w:cs="Times New Roman"/>
          <w:spacing w:val="-1"/>
          <w:sz w:val="20"/>
          <w:szCs w:val="20"/>
        </w:rPr>
        <w:t>ar</w:t>
      </w:r>
      <w:r w:rsidRPr="00443C75">
        <w:rPr>
          <w:rFonts w:cs="Times New Roman"/>
          <w:sz w:val="20"/>
          <w:szCs w:val="20"/>
        </w:rPr>
        <w:t xml:space="preserve">t, in </w:t>
      </w:r>
      <w:r w:rsidRPr="00443C75">
        <w:rPr>
          <w:rFonts w:cs="Times New Roman"/>
          <w:spacing w:val="-1"/>
          <w:sz w:val="20"/>
          <w:szCs w:val="20"/>
        </w:rPr>
        <w:t>acc</w:t>
      </w:r>
      <w:r w:rsidRPr="00443C75">
        <w:rPr>
          <w:rFonts w:cs="Times New Roman"/>
          <w:sz w:val="20"/>
          <w:szCs w:val="20"/>
        </w:rPr>
        <w:t>o</w:t>
      </w:r>
      <w:r w:rsidRPr="00443C75">
        <w:rPr>
          <w:rFonts w:cs="Times New Roman"/>
          <w:spacing w:val="-1"/>
          <w:sz w:val="20"/>
          <w:szCs w:val="20"/>
        </w:rPr>
        <w:t>r</w:t>
      </w:r>
      <w:r w:rsidRPr="00443C75">
        <w:rPr>
          <w:rFonts w:cs="Times New Roman"/>
          <w:spacing w:val="2"/>
          <w:sz w:val="20"/>
          <w:szCs w:val="20"/>
        </w:rPr>
        <w:t>d</w:t>
      </w:r>
      <w:r w:rsidRPr="00443C75">
        <w:rPr>
          <w:rFonts w:cs="Times New Roman"/>
          <w:spacing w:val="-1"/>
          <w:sz w:val="20"/>
          <w:szCs w:val="20"/>
        </w:rPr>
        <w:t>a</w:t>
      </w:r>
      <w:r w:rsidRPr="00443C75">
        <w:rPr>
          <w:rFonts w:cs="Times New Roman"/>
          <w:sz w:val="20"/>
          <w:szCs w:val="20"/>
        </w:rPr>
        <w:t>n</w:t>
      </w:r>
      <w:r w:rsidRPr="00443C75">
        <w:rPr>
          <w:rFonts w:cs="Times New Roman"/>
          <w:spacing w:val="1"/>
          <w:sz w:val="20"/>
          <w:szCs w:val="20"/>
        </w:rPr>
        <w:t>c</w:t>
      </w:r>
      <w:r w:rsidRPr="00443C75">
        <w:rPr>
          <w:rFonts w:cs="Times New Roman"/>
          <w:sz w:val="20"/>
          <w:szCs w:val="20"/>
        </w:rPr>
        <w:t>e</w:t>
      </w:r>
      <w:r w:rsidRPr="00443C75">
        <w:rPr>
          <w:rFonts w:cs="Times New Roman"/>
          <w:spacing w:val="1"/>
          <w:sz w:val="20"/>
          <w:szCs w:val="20"/>
        </w:rPr>
        <w:t xml:space="preserve"> </w:t>
      </w:r>
      <w:r w:rsidRPr="00443C75">
        <w:rPr>
          <w:rFonts w:cs="Times New Roman"/>
          <w:sz w:val="20"/>
          <w:szCs w:val="20"/>
        </w:rPr>
        <w:t>with the</w:t>
      </w:r>
      <w:r w:rsidRPr="00443C75">
        <w:rPr>
          <w:rFonts w:cs="Times New Roman"/>
          <w:spacing w:val="-1"/>
          <w:sz w:val="20"/>
          <w:szCs w:val="20"/>
        </w:rPr>
        <w:t xml:space="preserve"> </w:t>
      </w:r>
      <w:r w:rsidRPr="00443C75">
        <w:rPr>
          <w:rFonts w:cs="Times New Roman"/>
          <w:sz w:val="20"/>
          <w:szCs w:val="20"/>
        </w:rPr>
        <w:t>p</w:t>
      </w:r>
      <w:r w:rsidRPr="00443C75">
        <w:rPr>
          <w:rFonts w:cs="Times New Roman"/>
          <w:spacing w:val="-1"/>
          <w:sz w:val="20"/>
          <w:szCs w:val="20"/>
        </w:rPr>
        <w:t>r</w:t>
      </w:r>
      <w:r w:rsidRPr="00443C75">
        <w:rPr>
          <w:rFonts w:cs="Times New Roman"/>
          <w:sz w:val="20"/>
          <w:szCs w:val="20"/>
        </w:rPr>
        <w:t>o</w:t>
      </w:r>
      <w:r w:rsidRPr="00443C75">
        <w:rPr>
          <w:rFonts w:cs="Times New Roman"/>
          <w:spacing w:val="-1"/>
          <w:sz w:val="20"/>
          <w:szCs w:val="20"/>
        </w:rPr>
        <w:t>ce</w:t>
      </w:r>
      <w:r w:rsidRPr="00443C75">
        <w:rPr>
          <w:rFonts w:cs="Times New Roman"/>
          <w:sz w:val="20"/>
          <w:szCs w:val="20"/>
        </w:rPr>
        <w:t>d</w:t>
      </w:r>
      <w:r w:rsidRPr="00443C75">
        <w:rPr>
          <w:rFonts w:cs="Times New Roman"/>
          <w:spacing w:val="2"/>
          <w:sz w:val="20"/>
          <w:szCs w:val="20"/>
        </w:rPr>
        <w:t>u</w:t>
      </w:r>
      <w:r w:rsidRPr="00443C75">
        <w:rPr>
          <w:rFonts w:cs="Times New Roman"/>
          <w:spacing w:val="-1"/>
          <w:sz w:val="20"/>
          <w:szCs w:val="20"/>
        </w:rPr>
        <w:t>re</w:t>
      </w:r>
      <w:r w:rsidRPr="00443C75">
        <w:rPr>
          <w:rFonts w:cs="Times New Roman"/>
          <w:sz w:val="20"/>
          <w:szCs w:val="20"/>
        </w:rPr>
        <w:t>s in U</w:t>
      </w:r>
      <w:r w:rsidRPr="00443C75">
        <w:rPr>
          <w:rFonts w:cs="Times New Roman"/>
          <w:spacing w:val="1"/>
          <w:sz w:val="20"/>
          <w:szCs w:val="20"/>
        </w:rPr>
        <w:t>C</w:t>
      </w:r>
      <w:r w:rsidRPr="00443C75">
        <w:rPr>
          <w:rFonts w:cs="Times New Roman"/>
          <w:sz w:val="20"/>
          <w:szCs w:val="20"/>
        </w:rPr>
        <w:t>P</w:t>
      </w:r>
      <w:r w:rsidRPr="00443C75">
        <w:rPr>
          <w:rFonts w:cs="Times New Roman"/>
          <w:spacing w:val="1"/>
          <w:sz w:val="20"/>
          <w:szCs w:val="20"/>
        </w:rPr>
        <w:t xml:space="preserve"> </w:t>
      </w:r>
      <w:r w:rsidRPr="00443C75">
        <w:rPr>
          <w:rFonts w:cs="Times New Roman"/>
          <w:sz w:val="20"/>
          <w:szCs w:val="20"/>
        </w:rPr>
        <w:t>600 th</w:t>
      </w:r>
      <w:r w:rsidRPr="00443C75">
        <w:rPr>
          <w:rFonts w:cs="Times New Roman"/>
          <w:spacing w:val="-1"/>
          <w:sz w:val="20"/>
          <w:szCs w:val="20"/>
        </w:rPr>
        <w:t>r</w:t>
      </w:r>
      <w:r w:rsidRPr="00443C75">
        <w:rPr>
          <w:rFonts w:cs="Times New Roman"/>
          <w:sz w:val="20"/>
          <w:szCs w:val="20"/>
        </w:rPr>
        <w:t>ou</w:t>
      </w:r>
      <w:r w:rsidRPr="00443C75">
        <w:rPr>
          <w:rFonts w:cs="Times New Roman"/>
          <w:spacing w:val="-2"/>
          <w:sz w:val="20"/>
          <w:szCs w:val="20"/>
        </w:rPr>
        <w:t>g</w:t>
      </w:r>
      <w:r w:rsidRPr="00443C75">
        <w:rPr>
          <w:rFonts w:cs="Times New Roman"/>
          <w:sz w:val="20"/>
          <w:szCs w:val="20"/>
        </w:rPr>
        <w:t>h the</w:t>
      </w:r>
      <w:r w:rsidRPr="00443C75">
        <w:rPr>
          <w:rFonts w:cs="Times New Roman"/>
          <w:spacing w:val="-1"/>
          <w:sz w:val="20"/>
          <w:szCs w:val="20"/>
        </w:rPr>
        <w:t xml:space="preserve"> </w:t>
      </w:r>
      <w:r w:rsidRPr="00443C75">
        <w:rPr>
          <w:rFonts w:cs="Times New Roman"/>
          <w:sz w:val="20"/>
          <w:szCs w:val="20"/>
        </w:rPr>
        <w:t>submission of</w:t>
      </w:r>
      <w:r w:rsidRPr="00443C75">
        <w:rPr>
          <w:rFonts w:cs="Times New Roman"/>
          <w:spacing w:val="-1"/>
          <w:sz w:val="20"/>
          <w:szCs w:val="20"/>
        </w:rPr>
        <w:t xml:space="preserve"> </w:t>
      </w:r>
      <w:r w:rsidRPr="00443C75">
        <w:rPr>
          <w:rFonts w:cs="Times New Roman"/>
          <w:sz w:val="20"/>
          <w:szCs w:val="20"/>
        </w:rPr>
        <w:t>a</w:t>
      </w:r>
      <w:r w:rsidRPr="00443C75">
        <w:rPr>
          <w:rFonts w:cs="Times New Roman"/>
          <w:spacing w:val="1"/>
          <w:sz w:val="20"/>
          <w:szCs w:val="20"/>
        </w:rPr>
        <w:t xml:space="preserve"> </w:t>
      </w:r>
      <w:r w:rsidRPr="00443C75">
        <w:rPr>
          <w:rFonts w:cs="Times New Roman"/>
          <w:spacing w:val="-3"/>
          <w:sz w:val="20"/>
          <w:szCs w:val="20"/>
        </w:rPr>
        <w:t>L</w:t>
      </w:r>
      <w:r w:rsidRPr="00443C75">
        <w:rPr>
          <w:rFonts w:cs="Times New Roman"/>
          <w:spacing w:val="-1"/>
          <w:sz w:val="20"/>
          <w:szCs w:val="20"/>
        </w:rPr>
        <w:t>e</w:t>
      </w:r>
      <w:r w:rsidRPr="00443C75">
        <w:rPr>
          <w:rFonts w:cs="Times New Roman"/>
          <w:sz w:val="20"/>
          <w:szCs w:val="20"/>
        </w:rPr>
        <w:t>tt</w:t>
      </w:r>
      <w:r w:rsidRPr="00443C75">
        <w:rPr>
          <w:rFonts w:cs="Times New Roman"/>
          <w:spacing w:val="-1"/>
          <w:sz w:val="20"/>
          <w:szCs w:val="20"/>
        </w:rPr>
        <w:t>e</w:t>
      </w:r>
      <w:r w:rsidRPr="00443C75">
        <w:rPr>
          <w:rFonts w:cs="Times New Roman"/>
          <w:sz w:val="20"/>
          <w:szCs w:val="20"/>
        </w:rPr>
        <w:t>r</w:t>
      </w:r>
      <w:r w:rsidRPr="00443C75">
        <w:rPr>
          <w:rFonts w:cs="Times New Roman"/>
          <w:spacing w:val="-1"/>
          <w:sz w:val="20"/>
          <w:szCs w:val="20"/>
        </w:rPr>
        <w:t xml:space="preserve"> </w:t>
      </w:r>
      <w:r w:rsidRPr="00443C75">
        <w:rPr>
          <w:rFonts w:cs="Times New Roman"/>
          <w:spacing w:val="2"/>
          <w:sz w:val="20"/>
          <w:szCs w:val="20"/>
        </w:rPr>
        <w:t>o</w:t>
      </w:r>
      <w:r w:rsidRPr="00443C75">
        <w:rPr>
          <w:rFonts w:cs="Times New Roman"/>
          <w:sz w:val="20"/>
          <w:szCs w:val="20"/>
        </w:rPr>
        <w:t>f</w:t>
      </w:r>
      <w:r w:rsidRPr="00443C75">
        <w:rPr>
          <w:rFonts w:cs="Times New Roman"/>
          <w:spacing w:val="-1"/>
          <w:sz w:val="20"/>
          <w:szCs w:val="20"/>
        </w:rPr>
        <w:t xml:space="preserve"> F</w:t>
      </w:r>
      <w:r w:rsidRPr="00443C75">
        <w:rPr>
          <w:rFonts w:cs="Times New Roman"/>
          <w:sz w:val="20"/>
          <w:szCs w:val="20"/>
        </w:rPr>
        <w:t>ull T</w:t>
      </w:r>
      <w:r w:rsidRPr="00443C75">
        <w:rPr>
          <w:rFonts w:cs="Times New Roman"/>
          <w:spacing w:val="2"/>
          <w:sz w:val="20"/>
          <w:szCs w:val="20"/>
        </w:rPr>
        <w:t>r</w:t>
      </w:r>
      <w:r w:rsidRPr="00443C75">
        <w:rPr>
          <w:rFonts w:cs="Times New Roman"/>
          <w:spacing w:val="-1"/>
          <w:sz w:val="20"/>
          <w:szCs w:val="20"/>
        </w:rPr>
        <w:t>a</w:t>
      </w:r>
      <w:r w:rsidRPr="00443C75">
        <w:rPr>
          <w:rFonts w:cs="Times New Roman"/>
          <w:spacing w:val="2"/>
          <w:sz w:val="20"/>
          <w:szCs w:val="20"/>
        </w:rPr>
        <w:t>n</w:t>
      </w:r>
      <w:r w:rsidRPr="00443C75">
        <w:rPr>
          <w:rFonts w:cs="Times New Roman"/>
          <w:sz w:val="20"/>
          <w:szCs w:val="20"/>
        </w:rPr>
        <w:t>s</w:t>
      </w:r>
      <w:r w:rsidRPr="00443C75">
        <w:rPr>
          <w:rFonts w:cs="Times New Roman"/>
          <w:spacing w:val="-1"/>
          <w:sz w:val="20"/>
          <w:szCs w:val="20"/>
        </w:rPr>
        <w:t>fe</w:t>
      </w:r>
      <w:r w:rsidRPr="00443C75">
        <w:rPr>
          <w:rFonts w:cs="Times New Roman"/>
          <w:sz w:val="20"/>
          <w:szCs w:val="20"/>
        </w:rPr>
        <w:t xml:space="preserve">r utilizing one of the attached forms of Letter of Full Transfer (Schedules 1-3), </w:t>
      </w:r>
      <w:r w:rsidRPr="00443C75">
        <w:rPr>
          <w:rFonts w:cs="Times New Roman"/>
          <w:spacing w:val="-1"/>
          <w:sz w:val="20"/>
          <w:szCs w:val="20"/>
        </w:rPr>
        <w:t>acc</w:t>
      </w:r>
      <w:r w:rsidRPr="00443C75">
        <w:rPr>
          <w:rFonts w:cs="Times New Roman"/>
          <w:sz w:val="20"/>
          <w:szCs w:val="20"/>
        </w:rPr>
        <w:t>omp</w:t>
      </w:r>
      <w:r w:rsidRPr="00443C75">
        <w:rPr>
          <w:rFonts w:cs="Times New Roman"/>
          <w:spacing w:val="-1"/>
          <w:sz w:val="20"/>
          <w:szCs w:val="20"/>
        </w:rPr>
        <w:t>a</w:t>
      </w:r>
      <w:r w:rsidRPr="00443C75">
        <w:rPr>
          <w:rFonts w:cs="Times New Roman"/>
          <w:sz w:val="20"/>
          <w:szCs w:val="20"/>
        </w:rPr>
        <w:t>ni</w:t>
      </w:r>
      <w:r w:rsidRPr="00443C75">
        <w:rPr>
          <w:rFonts w:cs="Times New Roman"/>
          <w:spacing w:val="-1"/>
          <w:sz w:val="20"/>
          <w:szCs w:val="20"/>
        </w:rPr>
        <w:t>e</w:t>
      </w:r>
      <w:r w:rsidRPr="00443C75">
        <w:rPr>
          <w:rFonts w:cs="Times New Roman"/>
          <w:sz w:val="20"/>
          <w:szCs w:val="20"/>
        </w:rPr>
        <w:t xml:space="preserve">d </w:t>
      </w:r>
      <w:r w:rsidRPr="00443C75">
        <w:rPr>
          <w:rFonts w:cs="Times New Roman"/>
          <w:spacing w:val="2"/>
          <w:sz w:val="20"/>
          <w:szCs w:val="20"/>
        </w:rPr>
        <w:t>b</w:t>
      </w:r>
      <w:r w:rsidRPr="00443C75">
        <w:rPr>
          <w:rFonts w:cs="Times New Roman"/>
          <w:sz w:val="20"/>
          <w:szCs w:val="20"/>
        </w:rPr>
        <w:t>y</w:t>
      </w:r>
      <w:r w:rsidRPr="00443C75">
        <w:rPr>
          <w:rFonts w:cs="Times New Roman"/>
          <w:spacing w:val="-5"/>
          <w:sz w:val="20"/>
          <w:szCs w:val="20"/>
        </w:rPr>
        <w:t xml:space="preserve"> </w:t>
      </w:r>
      <w:r w:rsidRPr="00443C75">
        <w:rPr>
          <w:rFonts w:cs="Times New Roman"/>
          <w:sz w:val="20"/>
          <w:szCs w:val="20"/>
        </w:rPr>
        <w:t>t</w:t>
      </w:r>
      <w:r w:rsidRPr="00443C75">
        <w:rPr>
          <w:rFonts w:cs="Times New Roman"/>
          <w:spacing w:val="2"/>
          <w:sz w:val="20"/>
          <w:szCs w:val="20"/>
        </w:rPr>
        <w:t>h</w:t>
      </w:r>
      <w:r w:rsidRPr="00443C75">
        <w:rPr>
          <w:rFonts w:cs="Times New Roman"/>
          <w:sz w:val="20"/>
          <w:szCs w:val="20"/>
        </w:rPr>
        <w:t>e</w:t>
      </w:r>
      <w:r w:rsidRPr="00443C75">
        <w:rPr>
          <w:rFonts w:cs="Times New Roman"/>
          <w:spacing w:val="-1"/>
          <w:sz w:val="20"/>
          <w:szCs w:val="20"/>
        </w:rPr>
        <w:t xml:space="preserve"> </w:t>
      </w:r>
      <w:r w:rsidRPr="00443C75">
        <w:rPr>
          <w:rFonts w:cs="Times New Roman"/>
          <w:sz w:val="20"/>
          <w:szCs w:val="20"/>
        </w:rPr>
        <w:t>o</w:t>
      </w:r>
      <w:r w:rsidRPr="00443C75">
        <w:rPr>
          <w:rFonts w:cs="Times New Roman"/>
          <w:spacing w:val="-1"/>
          <w:sz w:val="20"/>
          <w:szCs w:val="20"/>
        </w:rPr>
        <w:t>r</w:t>
      </w:r>
      <w:r w:rsidRPr="00443C75">
        <w:rPr>
          <w:rFonts w:cs="Times New Roman"/>
          <w:spacing w:val="3"/>
          <w:sz w:val="20"/>
          <w:szCs w:val="20"/>
        </w:rPr>
        <w:t>i</w:t>
      </w:r>
      <w:r w:rsidRPr="00443C75">
        <w:rPr>
          <w:rFonts w:cs="Times New Roman"/>
          <w:spacing w:val="-2"/>
          <w:sz w:val="20"/>
          <w:szCs w:val="20"/>
        </w:rPr>
        <w:t>g</w:t>
      </w:r>
      <w:r w:rsidRPr="00443C75">
        <w:rPr>
          <w:rFonts w:cs="Times New Roman"/>
          <w:sz w:val="20"/>
          <w:szCs w:val="20"/>
        </w:rPr>
        <w:t>in</w:t>
      </w:r>
      <w:r w:rsidRPr="00443C75">
        <w:rPr>
          <w:rFonts w:cs="Times New Roman"/>
          <w:spacing w:val="-1"/>
          <w:sz w:val="20"/>
          <w:szCs w:val="20"/>
        </w:rPr>
        <w:t>a</w:t>
      </w:r>
      <w:r w:rsidRPr="00443C75">
        <w:rPr>
          <w:rFonts w:cs="Times New Roman"/>
          <w:sz w:val="20"/>
          <w:szCs w:val="20"/>
        </w:rPr>
        <w:t>l</w:t>
      </w:r>
      <w:r w:rsidRPr="00443C75">
        <w:rPr>
          <w:rFonts w:cs="Times New Roman"/>
          <w:spacing w:val="3"/>
          <w:sz w:val="20"/>
          <w:szCs w:val="20"/>
        </w:rPr>
        <w:t xml:space="preserve"> </w:t>
      </w:r>
      <w:r w:rsidRPr="00443C75">
        <w:rPr>
          <w:rFonts w:cs="Times New Roman"/>
          <w:spacing w:val="-3"/>
          <w:sz w:val="20"/>
          <w:szCs w:val="20"/>
        </w:rPr>
        <w:t>L</w:t>
      </w:r>
      <w:r w:rsidRPr="00443C75">
        <w:rPr>
          <w:rFonts w:cs="Times New Roman"/>
          <w:spacing w:val="-1"/>
          <w:sz w:val="20"/>
          <w:szCs w:val="20"/>
        </w:rPr>
        <w:t>e</w:t>
      </w:r>
      <w:r w:rsidRPr="00443C75">
        <w:rPr>
          <w:rFonts w:cs="Times New Roman"/>
          <w:sz w:val="20"/>
          <w:szCs w:val="20"/>
        </w:rPr>
        <w:t>tt</w:t>
      </w:r>
      <w:r w:rsidRPr="00443C75">
        <w:rPr>
          <w:rFonts w:cs="Times New Roman"/>
          <w:spacing w:val="-1"/>
          <w:sz w:val="20"/>
          <w:szCs w:val="20"/>
        </w:rPr>
        <w:t>e</w:t>
      </w:r>
      <w:r w:rsidRPr="00443C75">
        <w:rPr>
          <w:rFonts w:cs="Times New Roman"/>
          <w:sz w:val="20"/>
          <w:szCs w:val="20"/>
        </w:rPr>
        <w:t>r</w:t>
      </w:r>
      <w:r w:rsidRPr="00443C75">
        <w:rPr>
          <w:rFonts w:cs="Times New Roman"/>
          <w:spacing w:val="2"/>
          <w:sz w:val="20"/>
          <w:szCs w:val="20"/>
        </w:rPr>
        <w:t xml:space="preserve"> </w:t>
      </w:r>
      <w:r w:rsidRPr="00443C75">
        <w:rPr>
          <w:rFonts w:cs="Times New Roman"/>
          <w:sz w:val="20"/>
          <w:szCs w:val="20"/>
        </w:rPr>
        <w:t>of</w:t>
      </w:r>
      <w:r w:rsidRPr="00443C75">
        <w:rPr>
          <w:rFonts w:cs="Times New Roman"/>
          <w:spacing w:val="-1"/>
          <w:sz w:val="20"/>
          <w:szCs w:val="20"/>
        </w:rPr>
        <w:t xml:space="preserve"> </w:t>
      </w:r>
      <w:r w:rsidRPr="00443C75">
        <w:rPr>
          <w:rFonts w:cs="Times New Roman"/>
          <w:spacing w:val="1"/>
          <w:sz w:val="20"/>
          <w:szCs w:val="20"/>
        </w:rPr>
        <w:t>C</w:t>
      </w:r>
      <w:r w:rsidRPr="00443C75">
        <w:rPr>
          <w:rFonts w:cs="Times New Roman"/>
          <w:spacing w:val="-1"/>
          <w:sz w:val="20"/>
          <w:szCs w:val="20"/>
        </w:rPr>
        <w:t>re</w:t>
      </w:r>
      <w:r w:rsidRPr="00443C75">
        <w:rPr>
          <w:rFonts w:cs="Times New Roman"/>
          <w:sz w:val="20"/>
          <w:szCs w:val="20"/>
        </w:rPr>
        <w:t xml:space="preserve">dit </w:t>
      </w:r>
      <w:r w:rsidRPr="00443C75">
        <w:rPr>
          <w:rFonts w:cs="Times New Roman"/>
          <w:spacing w:val="-1"/>
          <w:sz w:val="20"/>
          <w:szCs w:val="20"/>
        </w:rPr>
        <w:t>a</w:t>
      </w:r>
      <w:r w:rsidRPr="00443C75">
        <w:rPr>
          <w:rFonts w:cs="Times New Roman"/>
          <w:sz w:val="20"/>
          <w:szCs w:val="20"/>
        </w:rPr>
        <w:t>nd o</w:t>
      </w:r>
      <w:r w:rsidRPr="00443C75">
        <w:rPr>
          <w:rFonts w:cs="Times New Roman"/>
          <w:spacing w:val="-1"/>
          <w:sz w:val="20"/>
          <w:szCs w:val="20"/>
        </w:rPr>
        <w:t>r</w:t>
      </w:r>
      <w:r w:rsidRPr="00443C75">
        <w:rPr>
          <w:rFonts w:cs="Times New Roman"/>
          <w:sz w:val="20"/>
          <w:szCs w:val="20"/>
        </w:rPr>
        <w:t>i</w:t>
      </w:r>
      <w:r w:rsidRPr="00443C75">
        <w:rPr>
          <w:rFonts w:cs="Times New Roman"/>
          <w:spacing w:val="-2"/>
          <w:sz w:val="20"/>
          <w:szCs w:val="20"/>
        </w:rPr>
        <w:t>g</w:t>
      </w:r>
      <w:r w:rsidRPr="00443C75">
        <w:rPr>
          <w:rFonts w:cs="Times New Roman"/>
          <w:sz w:val="20"/>
          <w:szCs w:val="20"/>
        </w:rPr>
        <w:t>in</w:t>
      </w:r>
      <w:r w:rsidRPr="00443C75">
        <w:rPr>
          <w:rFonts w:cs="Times New Roman"/>
          <w:spacing w:val="-1"/>
          <w:sz w:val="20"/>
          <w:szCs w:val="20"/>
        </w:rPr>
        <w:t>a</w:t>
      </w:r>
      <w:r w:rsidRPr="00443C75">
        <w:rPr>
          <w:rFonts w:cs="Times New Roman"/>
          <w:sz w:val="20"/>
          <w:szCs w:val="20"/>
        </w:rPr>
        <w:t xml:space="preserve">l </w:t>
      </w:r>
      <w:r w:rsidRPr="00443C75">
        <w:rPr>
          <w:rFonts w:cs="Times New Roman"/>
          <w:spacing w:val="-1"/>
          <w:sz w:val="20"/>
          <w:szCs w:val="20"/>
        </w:rPr>
        <w:t>a</w:t>
      </w:r>
      <w:r w:rsidRPr="00443C75">
        <w:rPr>
          <w:rFonts w:cs="Times New Roman"/>
          <w:spacing w:val="3"/>
          <w:sz w:val="20"/>
          <w:szCs w:val="20"/>
        </w:rPr>
        <w:t>m</w:t>
      </w:r>
      <w:r w:rsidRPr="00443C75">
        <w:rPr>
          <w:rFonts w:cs="Times New Roman"/>
          <w:spacing w:val="-1"/>
          <w:sz w:val="20"/>
          <w:szCs w:val="20"/>
        </w:rPr>
        <w:t>e</w:t>
      </w:r>
      <w:r w:rsidRPr="00443C75">
        <w:rPr>
          <w:rFonts w:cs="Times New Roman"/>
          <w:sz w:val="20"/>
          <w:szCs w:val="20"/>
        </w:rPr>
        <w:t>ndm</w:t>
      </w:r>
      <w:r w:rsidRPr="00443C75">
        <w:rPr>
          <w:rFonts w:cs="Times New Roman"/>
          <w:spacing w:val="-1"/>
          <w:sz w:val="20"/>
          <w:szCs w:val="20"/>
        </w:rPr>
        <w:t>e</w:t>
      </w:r>
      <w:r w:rsidRPr="00443C75">
        <w:rPr>
          <w:rFonts w:cs="Times New Roman"/>
          <w:sz w:val="20"/>
          <w:szCs w:val="20"/>
        </w:rPr>
        <w:t>nts, if</w:t>
      </w:r>
      <w:r w:rsidRPr="00443C75">
        <w:rPr>
          <w:rFonts w:cs="Times New Roman"/>
          <w:spacing w:val="-1"/>
          <w:sz w:val="20"/>
          <w:szCs w:val="20"/>
        </w:rPr>
        <w:t xml:space="preserve"> </w:t>
      </w:r>
      <w:r w:rsidRPr="00443C75">
        <w:rPr>
          <w:rFonts w:cs="Times New Roman"/>
          <w:spacing w:val="1"/>
          <w:sz w:val="20"/>
          <w:szCs w:val="20"/>
        </w:rPr>
        <w:t>a</w:t>
      </w:r>
      <w:r w:rsidRPr="00443C75">
        <w:rPr>
          <w:rFonts w:cs="Times New Roman"/>
          <w:spacing w:val="2"/>
          <w:sz w:val="20"/>
          <w:szCs w:val="20"/>
        </w:rPr>
        <w:t>n</w:t>
      </w:r>
      <w:r w:rsidRPr="00443C75">
        <w:rPr>
          <w:rFonts w:cs="Times New Roman"/>
          <w:spacing w:val="-5"/>
          <w:sz w:val="20"/>
          <w:szCs w:val="20"/>
        </w:rPr>
        <w:t>y</w:t>
      </w:r>
      <w:r w:rsidRPr="00443C75">
        <w:rPr>
          <w:rFonts w:cs="Times New Roman"/>
          <w:sz w:val="20"/>
          <w:szCs w:val="20"/>
        </w:rPr>
        <w:t>, but oth</w:t>
      </w:r>
      <w:r w:rsidRPr="00443C75">
        <w:rPr>
          <w:rFonts w:cs="Times New Roman"/>
          <w:spacing w:val="-1"/>
          <w:sz w:val="20"/>
          <w:szCs w:val="20"/>
        </w:rPr>
        <w:t>e</w:t>
      </w:r>
      <w:r w:rsidRPr="00443C75">
        <w:rPr>
          <w:rFonts w:cs="Times New Roman"/>
          <w:spacing w:val="2"/>
          <w:sz w:val="20"/>
          <w:szCs w:val="20"/>
        </w:rPr>
        <w:t>r</w:t>
      </w:r>
      <w:r w:rsidRPr="00443C75">
        <w:rPr>
          <w:rFonts w:cs="Times New Roman"/>
          <w:sz w:val="20"/>
          <w:szCs w:val="20"/>
        </w:rPr>
        <w:t>wise</w:t>
      </w:r>
      <w:r w:rsidRPr="00443C75">
        <w:rPr>
          <w:rFonts w:cs="Times New Roman"/>
          <w:spacing w:val="-1"/>
          <w:sz w:val="20"/>
          <w:szCs w:val="20"/>
        </w:rPr>
        <w:t xml:space="preserve"> </w:t>
      </w:r>
      <w:r w:rsidRPr="00443C75">
        <w:rPr>
          <w:rFonts w:cs="Times New Roman"/>
          <w:sz w:val="20"/>
          <w:szCs w:val="20"/>
        </w:rPr>
        <w:t>m</w:t>
      </w:r>
      <w:r w:rsidRPr="00443C75">
        <w:rPr>
          <w:rFonts w:cs="Times New Roman"/>
          <w:spacing w:val="4"/>
          <w:sz w:val="20"/>
          <w:szCs w:val="20"/>
        </w:rPr>
        <w:t>a</w:t>
      </w:r>
      <w:r w:rsidRPr="00443C75">
        <w:rPr>
          <w:rFonts w:cs="Times New Roman"/>
          <w:sz w:val="20"/>
          <w:szCs w:val="20"/>
        </w:rPr>
        <w:t>y</w:t>
      </w:r>
      <w:r w:rsidRPr="00443C75">
        <w:rPr>
          <w:rFonts w:cs="Times New Roman"/>
          <w:spacing w:val="-5"/>
          <w:sz w:val="20"/>
          <w:szCs w:val="20"/>
        </w:rPr>
        <w:t xml:space="preserve"> </w:t>
      </w:r>
      <w:r w:rsidRPr="00443C75">
        <w:rPr>
          <w:rFonts w:cs="Times New Roman"/>
          <w:sz w:val="20"/>
          <w:szCs w:val="20"/>
        </w:rPr>
        <w:t>n</w:t>
      </w:r>
      <w:r w:rsidRPr="00443C75">
        <w:rPr>
          <w:rFonts w:cs="Times New Roman"/>
          <w:spacing w:val="2"/>
          <w:sz w:val="20"/>
          <w:szCs w:val="20"/>
        </w:rPr>
        <w:t>o</w:t>
      </w:r>
      <w:r w:rsidRPr="00443C75">
        <w:rPr>
          <w:rFonts w:cs="Times New Roman"/>
          <w:sz w:val="20"/>
          <w:szCs w:val="20"/>
        </w:rPr>
        <w:t>t be</w:t>
      </w:r>
      <w:r w:rsidRPr="00443C75">
        <w:rPr>
          <w:rFonts w:cs="Times New Roman"/>
          <w:spacing w:val="-1"/>
          <w:sz w:val="20"/>
          <w:szCs w:val="20"/>
        </w:rPr>
        <w:t xml:space="preserve"> a</w:t>
      </w:r>
      <w:r w:rsidRPr="00443C75">
        <w:rPr>
          <w:rFonts w:cs="Times New Roman"/>
          <w:sz w:val="20"/>
          <w:szCs w:val="20"/>
        </w:rPr>
        <w:t>m</w:t>
      </w:r>
      <w:r w:rsidRPr="00443C75">
        <w:rPr>
          <w:rFonts w:cs="Times New Roman"/>
          <w:spacing w:val="-1"/>
          <w:sz w:val="20"/>
          <w:szCs w:val="20"/>
        </w:rPr>
        <w:t>e</w:t>
      </w:r>
      <w:r w:rsidRPr="00443C75">
        <w:rPr>
          <w:rFonts w:cs="Times New Roman"/>
          <w:sz w:val="20"/>
          <w:szCs w:val="20"/>
        </w:rPr>
        <w:t>nd</w:t>
      </w:r>
      <w:r w:rsidRPr="00443C75">
        <w:rPr>
          <w:rFonts w:cs="Times New Roman"/>
          <w:spacing w:val="-1"/>
          <w:sz w:val="20"/>
          <w:szCs w:val="20"/>
        </w:rPr>
        <w:t>e</w:t>
      </w:r>
      <w:r w:rsidRPr="00443C75">
        <w:rPr>
          <w:rFonts w:cs="Times New Roman"/>
          <w:sz w:val="20"/>
          <w:szCs w:val="20"/>
        </w:rPr>
        <w:t>d,</w:t>
      </w:r>
      <w:r w:rsidRPr="00443C75">
        <w:rPr>
          <w:rFonts w:cs="Times New Roman"/>
          <w:spacing w:val="2"/>
          <w:sz w:val="20"/>
          <w:szCs w:val="20"/>
        </w:rPr>
        <w:t xml:space="preserve"> </w:t>
      </w:r>
      <w:r w:rsidRPr="00443C75">
        <w:rPr>
          <w:rFonts w:cs="Times New Roman"/>
          <w:spacing w:val="-1"/>
          <w:sz w:val="20"/>
          <w:szCs w:val="20"/>
        </w:rPr>
        <w:t>c</w:t>
      </w:r>
      <w:r w:rsidRPr="00443C75">
        <w:rPr>
          <w:rFonts w:cs="Times New Roman"/>
          <w:sz w:val="20"/>
          <w:szCs w:val="20"/>
        </w:rPr>
        <w:t>h</w:t>
      </w:r>
      <w:r w:rsidRPr="00443C75">
        <w:rPr>
          <w:rFonts w:cs="Times New Roman"/>
          <w:spacing w:val="-1"/>
          <w:sz w:val="20"/>
          <w:szCs w:val="20"/>
        </w:rPr>
        <w:t>a</w:t>
      </w:r>
      <w:r w:rsidRPr="00443C75">
        <w:rPr>
          <w:rFonts w:cs="Times New Roman"/>
          <w:spacing w:val="2"/>
          <w:sz w:val="20"/>
          <w:szCs w:val="20"/>
        </w:rPr>
        <w:t>n</w:t>
      </w:r>
      <w:r w:rsidRPr="00443C75">
        <w:rPr>
          <w:rFonts w:cs="Times New Roman"/>
          <w:spacing w:val="-2"/>
          <w:sz w:val="20"/>
          <w:szCs w:val="20"/>
        </w:rPr>
        <w:t>g</w:t>
      </w:r>
      <w:r w:rsidRPr="00443C75">
        <w:rPr>
          <w:rFonts w:cs="Times New Roman"/>
          <w:spacing w:val="-1"/>
          <w:sz w:val="20"/>
          <w:szCs w:val="20"/>
        </w:rPr>
        <w:t>e</w:t>
      </w:r>
      <w:r w:rsidRPr="00443C75">
        <w:rPr>
          <w:rFonts w:cs="Times New Roman"/>
          <w:sz w:val="20"/>
          <w:szCs w:val="20"/>
        </w:rPr>
        <w:t xml:space="preserve">d </w:t>
      </w:r>
      <w:r w:rsidRPr="00443C75">
        <w:rPr>
          <w:rFonts w:cs="Times New Roman"/>
          <w:spacing w:val="2"/>
          <w:sz w:val="20"/>
          <w:szCs w:val="20"/>
        </w:rPr>
        <w:t>o</w:t>
      </w:r>
      <w:r w:rsidRPr="00443C75">
        <w:rPr>
          <w:rFonts w:cs="Times New Roman"/>
          <w:sz w:val="20"/>
          <w:szCs w:val="20"/>
        </w:rPr>
        <w:t>r</w:t>
      </w:r>
      <w:r w:rsidRPr="00443C75">
        <w:rPr>
          <w:rFonts w:cs="Times New Roman"/>
          <w:spacing w:val="-1"/>
          <w:sz w:val="20"/>
          <w:szCs w:val="20"/>
        </w:rPr>
        <w:t xml:space="preserve"> </w:t>
      </w:r>
      <w:r w:rsidRPr="00443C75">
        <w:rPr>
          <w:rFonts w:cs="Times New Roman"/>
          <w:sz w:val="20"/>
          <w:szCs w:val="20"/>
        </w:rPr>
        <w:t>modi</w:t>
      </w:r>
      <w:r w:rsidRPr="00443C75">
        <w:rPr>
          <w:rFonts w:cs="Times New Roman"/>
          <w:spacing w:val="-1"/>
          <w:sz w:val="20"/>
          <w:szCs w:val="20"/>
        </w:rPr>
        <w:t>f</w:t>
      </w:r>
      <w:r w:rsidRPr="00443C75">
        <w:rPr>
          <w:rFonts w:cs="Times New Roman"/>
          <w:sz w:val="20"/>
          <w:szCs w:val="20"/>
        </w:rPr>
        <w:t>i</w:t>
      </w:r>
      <w:r w:rsidRPr="00443C75">
        <w:rPr>
          <w:rFonts w:cs="Times New Roman"/>
          <w:spacing w:val="-1"/>
          <w:sz w:val="20"/>
          <w:szCs w:val="20"/>
        </w:rPr>
        <w:t>e</w:t>
      </w:r>
      <w:r w:rsidRPr="00443C75">
        <w:rPr>
          <w:rFonts w:cs="Times New Roman"/>
          <w:sz w:val="20"/>
          <w:szCs w:val="20"/>
        </w:rPr>
        <w:t>d without the</w:t>
      </w:r>
      <w:r w:rsidRPr="00443C75">
        <w:rPr>
          <w:rFonts w:cs="Times New Roman"/>
          <w:spacing w:val="-1"/>
          <w:sz w:val="20"/>
          <w:szCs w:val="20"/>
        </w:rPr>
        <w:t xml:space="preserve"> e</w:t>
      </w:r>
      <w:r w:rsidRPr="00443C75">
        <w:rPr>
          <w:rFonts w:cs="Times New Roman"/>
          <w:spacing w:val="2"/>
          <w:sz w:val="20"/>
          <w:szCs w:val="20"/>
        </w:rPr>
        <w:t>x</w:t>
      </w:r>
      <w:r w:rsidRPr="00443C75">
        <w:rPr>
          <w:rFonts w:cs="Times New Roman"/>
          <w:sz w:val="20"/>
          <w:szCs w:val="20"/>
        </w:rPr>
        <w:t>p</w:t>
      </w:r>
      <w:r w:rsidRPr="00443C75">
        <w:rPr>
          <w:rFonts w:cs="Times New Roman"/>
          <w:spacing w:val="-1"/>
          <w:sz w:val="20"/>
          <w:szCs w:val="20"/>
        </w:rPr>
        <w:t>re</w:t>
      </w:r>
      <w:r w:rsidRPr="00443C75">
        <w:rPr>
          <w:rFonts w:cs="Times New Roman"/>
          <w:sz w:val="20"/>
          <w:szCs w:val="20"/>
        </w:rPr>
        <w:t>ss w</w:t>
      </w:r>
      <w:r w:rsidRPr="00443C75">
        <w:rPr>
          <w:rFonts w:cs="Times New Roman"/>
          <w:spacing w:val="-1"/>
          <w:sz w:val="20"/>
          <w:szCs w:val="20"/>
        </w:rPr>
        <w:t>r</w:t>
      </w:r>
      <w:r w:rsidRPr="00443C75">
        <w:rPr>
          <w:rFonts w:cs="Times New Roman"/>
          <w:sz w:val="20"/>
          <w:szCs w:val="20"/>
        </w:rPr>
        <w:t>itt</w:t>
      </w:r>
      <w:r w:rsidRPr="00443C75">
        <w:rPr>
          <w:rFonts w:cs="Times New Roman"/>
          <w:spacing w:val="-1"/>
          <w:sz w:val="20"/>
          <w:szCs w:val="20"/>
        </w:rPr>
        <w:t>e</w:t>
      </w:r>
      <w:r w:rsidRPr="00443C75">
        <w:rPr>
          <w:rFonts w:cs="Times New Roman"/>
          <w:sz w:val="20"/>
          <w:szCs w:val="20"/>
        </w:rPr>
        <w:t xml:space="preserve">n </w:t>
      </w:r>
      <w:r w:rsidRPr="00443C75">
        <w:rPr>
          <w:rFonts w:cs="Times New Roman"/>
          <w:spacing w:val="-1"/>
          <w:sz w:val="20"/>
          <w:szCs w:val="20"/>
        </w:rPr>
        <w:t>c</w:t>
      </w:r>
      <w:r w:rsidRPr="00443C75">
        <w:rPr>
          <w:rFonts w:cs="Times New Roman"/>
          <w:sz w:val="20"/>
          <w:szCs w:val="20"/>
        </w:rPr>
        <w:t>ons</w:t>
      </w:r>
      <w:r w:rsidRPr="00443C75">
        <w:rPr>
          <w:rFonts w:cs="Times New Roman"/>
          <w:spacing w:val="-1"/>
          <w:sz w:val="20"/>
          <w:szCs w:val="20"/>
        </w:rPr>
        <w:t>e</w:t>
      </w:r>
      <w:r w:rsidRPr="00443C75">
        <w:rPr>
          <w:rFonts w:cs="Times New Roman"/>
          <w:sz w:val="20"/>
          <w:szCs w:val="20"/>
        </w:rPr>
        <w:t>nt of</w:t>
      </w:r>
      <w:r w:rsidRPr="00443C75">
        <w:rPr>
          <w:rFonts w:cs="Times New Roman"/>
          <w:spacing w:val="-1"/>
          <w:sz w:val="20"/>
          <w:szCs w:val="20"/>
        </w:rPr>
        <w:t xml:space="preserve"> </w:t>
      </w:r>
      <w:r w:rsidRPr="00443C75">
        <w:rPr>
          <w:rFonts w:cs="Times New Roman"/>
          <w:sz w:val="20"/>
          <w:szCs w:val="20"/>
        </w:rPr>
        <w:t>the</w:t>
      </w:r>
      <w:r w:rsidRPr="00443C75">
        <w:rPr>
          <w:rFonts w:cs="Times New Roman"/>
          <w:spacing w:val="1"/>
          <w:sz w:val="20"/>
          <w:szCs w:val="20"/>
        </w:rPr>
        <w:t xml:space="preserve"> </w:t>
      </w:r>
      <w:r w:rsidRPr="00443C75">
        <w:rPr>
          <w:rFonts w:cs="Times New Roman"/>
          <w:spacing w:val="-2"/>
          <w:sz w:val="20"/>
          <w:szCs w:val="20"/>
        </w:rPr>
        <w:t>B</w:t>
      </w:r>
      <w:r w:rsidRPr="00443C75">
        <w:rPr>
          <w:rFonts w:cs="Times New Roman"/>
          <w:spacing w:val="-1"/>
          <w:sz w:val="20"/>
          <w:szCs w:val="20"/>
        </w:rPr>
        <w:t>e</w:t>
      </w:r>
      <w:r w:rsidRPr="00443C75">
        <w:rPr>
          <w:rFonts w:cs="Times New Roman"/>
          <w:spacing w:val="2"/>
          <w:sz w:val="20"/>
          <w:szCs w:val="20"/>
        </w:rPr>
        <w:t>n</w:t>
      </w:r>
      <w:r w:rsidRPr="00443C75">
        <w:rPr>
          <w:rFonts w:cs="Times New Roman"/>
          <w:spacing w:val="-1"/>
          <w:sz w:val="20"/>
          <w:szCs w:val="20"/>
        </w:rPr>
        <w:t>ef</w:t>
      </w:r>
      <w:r w:rsidRPr="00443C75">
        <w:rPr>
          <w:rFonts w:cs="Times New Roman"/>
          <w:sz w:val="20"/>
          <w:szCs w:val="20"/>
        </w:rPr>
        <w:t>i</w:t>
      </w:r>
      <w:r w:rsidRPr="00443C75">
        <w:rPr>
          <w:rFonts w:cs="Times New Roman"/>
          <w:spacing w:val="1"/>
          <w:sz w:val="20"/>
          <w:szCs w:val="20"/>
        </w:rPr>
        <w:t>c</w:t>
      </w:r>
      <w:r w:rsidRPr="00443C75">
        <w:rPr>
          <w:rFonts w:cs="Times New Roman"/>
          <w:sz w:val="20"/>
          <w:szCs w:val="20"/>
        </w:rPr>
        <w:t>i</w:t>
      </w:r>
      <w:r w:rsidRPr="00443C75">
        <w:rPr>
          <w:rFonts w:cs="Times New Roman"/>
          <w:spacing w:val="-1"/>
          <w:sz w:val="20"/>
          <w:szCs w:val="20"/>
        </w:rPr>
        <w:t>a</w:t>
      </w:r>
      <w:r w:rsidRPr="00443C75">
        <w:rPr>
          <w:rFonts w:cs="Times New Roman"/>
          <w:spacing w:val="2"/>
          <w:sz w:val="20"/>
          <w:szCs w:val="20"/>
        </w:rPr>
        <w:t>r</w:t>
      </w:r>
      <w:r w:rsidRPr="00443C75">
        <w:rPr>
          <w:rFonts w:cs="Times New Roman"/>
          <w:spacing w:val="-5"/>
          <w:sz w:val="20"/>
          <w:szCs w:val="20"/>
        </w:rPr>
        <w:t>y</w:t>
      </w:r>
      <w:r w:rsidRPr="00443C75">
        <w:rPr>
          <w:rFonts w:cs="Times New Roman"/>
          <w:sz w:val="20"/>
          <w:szCs w:val="20"/>
        </w:rPr>
        <w:t>, t</w:t>
      </w:r>
      <w:r w:rsidRPr="00443C75">
        <w:rPr>
          <w:rFonts w:cs="Times New Roman"/>
          <w:spacing w:val="2"/>
          <w:sz w:val="20"/>
          <w:szCs w:val="20"/>
        </w:rPr>
        <w:t>h</w:t>
      </w:r>
      <w:r w:rsidRPr="00443C75">
        <w:rPr>
          <w:rFonts w:cs="Times New Roman"/>
          <w:sz w:val="20"/>
          <w:szCs w:val="20"/>
        </w:rPr>
        <w:t>e</w:t>
      </w:r>
      <w:r w:rsidRPr="00443C75">
        <w:rPr>
          <w:rFonts w:cs="Times New Roman"/>
          <w:spacing w:val="1"/>
          <w:sz w:val="20"/>
          <w:szCs w:val="20"/>
        </w:rPr>
        <w:t xml:space="preserve"> </w:t>
      </w:r>
      <w:r w:rsidRPr="00443C75">
        <w:rPr>
          <w:rFonts w:cs="Times New Roman"/>
          <w:spacing w:val="-3"/>
          <w:sz w:val="20"/>
          <w:szCs w:val="20"/>
        </w:rPr>
        <w:t>I</w:t>
      </w:r>
      <w:r w:rsidRPr="00443C75">
        <w:rPr>
          <w:rFonts w:cs="Times New Roman"/>
          <w:sz w:val="20"/>
          <w:szCs w:val="20"/>
        </w:rPr>
        <w:t>ssui</w:t>
      </w:r>
      <w:r w:rsidRPr="00443C75">
        <w:rPr>
          <w:rFonts w:cs="Times New Roman"/>
          <w:spacing w:val="2"/>
          <w:sz w:val="20"/>
          <w:szCs w:val="20"/>
        </w:rPr>
        <w:t>n</w:t>
      </w:r>
      <w:r w:rsidRPr="00443C75">
        <w:rPr>
          <w:rFonts w:cs="Times New Roman"/>
          <w:sz w:val="20"/>
          <w:szCs w:val="20"/>
        </w:rPr>
        <w:t>g</w:t>
      </w:r>
      <w:r w:rsidRPr="00443C75">
        <w:rPr>
          <w:rFonts w:cs="Times New Roman"/>
          <w:spacing w:val="-2"/>
          <w:sz w:val="20"/>
          <w:szCs w:val="20"/>
        </w:rPr>
        <w:t xml:space="preserve"> </w:t>
      </w:r>
      <w:r w:rsidRPr="00443C75">
        <w:rPr>
          <w:rFonts w:cs="Times New Roman"/>
          <w:spacing w:val="1"/>
          <w:sz w:val="20"/>
          <w:szCs w:val="20"/>
        </w:rPr>
        <w:t>B</w:t>
      </w:r>
      <w:r w:rsidRPr="00443C75">
        <w:rPr>
          <w:rFonts w:cs="Times New Roman"/>
          <w:spacing w:val="-1"/>
          <w:sz w:val="20"/>
          <w:szCs w:val="20"/>
        </w:rPr>
        <w:t>a</w:t>
      </w:r>
      <w:r w:rsidRPr="00443C75">
        <w:rPr>
          <w:rFonts w:cs="Times New Roman"/>
          <w:sz w:val="20"/>
          <w:szCs w:val="20"/>
        </w:rPr>
        <w:t xml:space="preserve">nk </w:t>
      </w:r>
      <w:r w:rsidRPr="00443C75">
        <w:rPr>
          <w:rFonts w:cs="Times New Roman"/>
          <w:spacing w:val="-1"/>
          <w:sz w:val="20"/>
          <w:szCs w:val="20"/>
        </w:rPr>
        <w:t>a</w:t>
      </w:r>
      <w:r w:rsidRPr="00443C75">
        <w:rPr>
          <w:rFonts w:cs="Times New Roman"/>
          <w:spacing w:val="2"/>
          <w:sz w:val="20"/>
          <w:szCs w:val="20"/>
        </w:rPr>
        <w:t>n</w:t>
      </w:r>
      <w:r w:rsidRPr="00443C75">
        <w:rPr>
          <w:rFonts w:cs="Times New Roman"/>
          <w:sz w:val="20"/>
          <w:szCs w:val="20"/>
        </w:rPr>
        <w:t>d the</w:t>
      </w:r>
      <w:r w:rsidRPr="00443C75">
        <w:rPr>
          <w:rFonts w:cs="Times New Roman"/>
          <w:spacing w:val="-1"/>
          <w:sz w:val="20"/>
          <w:szCs w:val="20"/>
        </w:rPr>
        <w:t xml:space="preserve"> </w:t>
      </w:r>
      <w:r w:rsidRPr="00443C75">
        <w:rPr>
          <w:rFonts w:cs="Times New Roman"/>
          <w:sz w:val="20"/>
          <w:szCs w:val="20"/>
        </w:rPr>
        <w:t>A</w:t>
      </w:r>
      <w:r w:rsidRPr="00443C75">
        <w:rPr>
          <w:rFonts w:cs="Times New Roman"/>
          <w:spacing w:val="-1"/>
          <w:sz w:val="20"/>
          <w:szCs w:val="20"/>
        </w:rPr>
        <w:t>cc</w:t>
      </w:r>
      <w:r w:rsidRPr="00443C75">
        <w:rPr>
          <w:rFonts w:cs="Times New Roman"/>
          <w:sz w:val="20"/>
          <w:szCs w:val="20"/>
        </w:rPr>
        <w:t xml:space="preserve">ount </w:t>
      </w:r>
      <w:r w:rsidRPr="00443C75">
        <w:rPr>
          <w:rFonts w:cs="Times New Roman"/>
          <w:spacing w:val="1"/>
          <w:sz w:val="20"/>
          <w:szCs w:val="20"/>
        </w:rPr>
        <w:t>P</w:t>
      </w:r>
      <w:r w:rsidRPr="00443C75">
        <w:rPr>
          <w:rFonts w:cs="Times New Roman"/>
          <w:spacing w:val="-1"/>
          <w:sz w:val="20"/>
          <w:szCs w:val="20"/>
        </w:rPr>
        <w:t>ar</w:t>
      </w:r>
      <w:r w:rsidRPr="00443C75">
        <w:rPr>
          <w:rFonts w:cs="Times New Roman"/>
          <w:spacing w:val="3"/>
          <w:sz w:val="20"/>
          <w:szCs w:val="20"/>
        </w:rPr>
        <w:t>t</w:t>
      </w:r>
      <w:r w:rsidRPr="00443C75">
        <w:rPr>
          <w:rFonts w:cs="Times New Roman"/>
          <w:spacing w:val="-5"/>
          <w:sz w:val="20"/>
          <w:szCs w:val="20"/>
        </w:rPr>
        <w:t>y.</w:t>
      </w:r>
    </w:p>
    <w:p w14:paraId="2E0D18DF" w14:textId="77777777" w:rsidR="00E842CF" w:rsidRPr="00443C75" w:rsidRDefault="00E842CF" w:rsidP="00E842CF">
      <w:pPr>
        <w:pStyle w:val="BodyText"/>
        <w:spacing w:after="240"/>
        <w:ind w:firstLine="720"/>
        <w:jc w:val="both"/>
        <w:rPr>
          <w:rFonts w:cs="Times New Roman"/>
          <w:sz w:val="20"/>
          <w:szCs w:val="20"/>
        </w:rPr>
      </w:pPr>
      <w:r w:rsidRPr="00443C75">
        <w:rPr>
          <w:rFonts w:cs="Times New Roman"/>
          <w:sz w:val="20"/>
          <w:szCs w:val="20"/>
        </w:rPr>
        <w:lastRenderedPageBreak/>
        <w:t>This</w:t>
      </w:r>
      <w:r w:rsidRPr="00443C75">
        <w:rPr>
          <w:rFonts w:cs="Times New Roman"/>
          <w:spacing w:val="3"/>
          <w:sz w:val="20"/>
          <w:szCs w:val="20"/>
        </w:rPr>
        <w:t xml:space="preserve"> </w:t>
      </w:r>
      <w:r w:rsidRPr="00443C75">
        <w:rPr>
          <w:rFonts w:cs="Times New Roman"/>
          <w:spacing w:val="-5"/>
          <w:sz w:val="20"/>
          <w:szCs w:val="20"/>
        </w:rPr>
        <w:t>L</w:t>
      </w:r>
      <w:r w:rsidRPr="00443C75">
        <w:rPr>
          <w:rFonts w:cs="Times New Roman"/>
          <w:spacing w:val="-1"/>
          <w:sz w:val="20"/>
          <w:szCs w:val="20"/>
        </w:rPr>
        <w:t>e</w:t>
      </w:r>
      <w:r w:rsidRPr="00443C75">
        <w:rPr>
          <w:rFonts w:cs="Times New Roman"/>
          <w:sz w:val="20"/>
          <w:szCs w:val="20"/>
        </w:rPr>
        <w:t>tt</w:t>
      </w:r>
      <w:r w:rsidRPr="00443C75">
        <w:rPr>
          <w:rFonts w:cs="Times New Roman"/>
          <w:spacing w:val="1"/>
          <w:sz w:val="20"/>
          <w:szCs w:val="20"/>
        </w:rPr>
        <w:t>e</w:t>
      </w:r>
      <w:r w:rsidRPr="00443C75">
        <w:rPr>
          <w:rFonts w:cs="Times New Roman"/>
          <w:sz w:val="20"/>
          <w:szCs w:val="20"/>
        </w:rPr>
        <w:t>r</w:t>
      </w:r>
      <w:r w:rsidRPr="00443C75">
        <w:rPr>
          <w:rFonts w:cs="Times New Roman"/>
          <w:spacing w:val="-1"/>
          <w:sz w:val="20"/>
          <w:szCs w:val="20"/>
        </w:rPr>
        <w:t xml:space="preserve"> </w:t>
      </w:r>
      <w:r w:rsidRPr="00443C75">
        <w:rPr>
          <w:rFonts w:cs="Times New Roman"/>
          <w:sz w:val="20"/>
          <w:szCs w:val="20"/>
        </w:rPr>
        <w:t>of</w:t>
      </w:r>
      <w:r w:rsidRPr="00443C75">
        <w:rPr>
          <w:rFonts w:cs="Times New Roman"/>
          <w:spacing w:val="-1"/>
          <w:sz w:val="20"/>
          <w:szCs w:val="20"/>
        </w:rPr>
        <w:t xml:space="preserve"> </w:t>
      </w:r>
      <w:r w:rsidRPr="00443C75">
        <w:rPr>
          <w:rFonts w:cs="Times New Roman"/>
          <w:spacing w:val="1"/>
          <w:sz w:val="20"/>
          <w:szCs w:val="20"/>
        </w:rPr>
        <w:t>C</w:t>
      </w:r>
      <w:r w:rsidRPr="00443C75">
        <w:rPr>
          <w:rFonts w:cs="Times New Roman"/>
          <w:spacing w:val="-1"/>
          <w:sz w:val="20"/>
          <w:szCs w:val="20"/>
        </w:rPr>
        <w:t>re</w:t>
      </w:r>
      <w:r w:rsidRPr="00443C75">
        <w:rPr>
          <w:rFonts w:cs="Times New Roman"/>
          <w:sz w:val="20"/>
          <w:szCs w:val="20"/>
        </w:rPr>
        <w:t>dit m</w:t>
      </w:r>
      <w:r w:rsidRPr="00443C75">
        <w:rPr>
          <w:rFonts w:cs="Times New Roman"/>
          <w:spacing w:val="4"/>
          <w:sz w:val="20"/>
          <w:szCs w:val="20"/>
        </w:rPr>
        <w:t>a</w:t>
      </w:r>
      <w:r w:rsidRPr="00443C75">
        <w:rPr>
          <w:rFonts w:cs="Times New Roman"/>
          <w:sz w:val="20"/>
          <w:szCs w:val="20"/>
        </w:rPr>
        <w:t>y</w:t>
      </w:r>
      <w:r w:rsidRPr="00443C75">
        <w:rPr>
          <w:rFonts w:cs="Times New Roman"/>
          <w:spacing w:val="-2"/>
          <w:sz w:val="20"/>
          <w:szCs w:val="20"/>
        </w:rPr>
        <w:t xml:space="preserve"> </w:t>
      </w:r>
      <w:r w:rsidRPr="00443C75">
        <w:rPr>
          <w:rFonts w:cs="Times New Roman"/>
          <w:sz w:val="20"/>
          <w:szCs w:val="20"/>
        </w:rPr>
        <w:t>not be</w:t>
      </w:r>
      <w:r w:rsidRPr="00443C75">
        <w:rPr>
          <w:rFonts w:cs="Times New Roman"/>
          <w:spacing w:val="-1"/>
          <w:sz w:val="20"/>
          <w:szCs w:val="20"/>
        </w:rPr>
        <w:t xml:space="preserve"> </w:t>
      </w:r>
      <w:r w:rsidRPr="00443C75">
        <w:rPr>
          <w:rFonts w:cs="Times New Roman"/>
          <w:sz w:val="20"/>
          <w:szCs w:val="20"/>
        </w:rPr>
        <w:t>t</w:t>
      </w:r>
      <w:r w:rsidRPr="00443C75">
        <w:rPr>
          <w:rFonts w:cs="Times New Roman"/>
          <w:spacing w:val="-1"/>
          <w:sz w:val="20"/>
          <w:szCs w:val="20"/>
        </w:rPr>
        <w:t>ra</w:t>
      </w:r>
      <w:r w:rsidRPr="00443C75">
        <w:rPr>
          <w:rFonts w:cs="Times New Roman"/>
          <w:sz w:val="20"/>
          <w:szCs w:val="20"/>
        </w:rPr>
        <w:t>ns</w:t>
      </w:r>
      <w:r w:rsidRPr="00443C75">
        <w:rPr>
          <w:rFonts w:cs="Times New Roman"/>
          <w:spacing w:val="-1"/>
          <w:sz w:val="20"/>
          <w:szCs w:val="20"/>
        </w:rPr>
        <w:t>f</w:t>
      </w:r>
      <w:r w:rsidRPr="00443C75">
        <w:rPr>
          <w:rFonts w:cs="Times New Roman"/>
          <w:spacing w:val="1"/>
          <w:sz w:val="20"/>
          <w:szCs w:val="20"/>
        </w:rPr>
        <w:t>e</w:t>
      </w:r>
      <w:r w:rsidRPr="00443C75">
        <w:rPr>
          <w:rFonts w:cs="Times New Roman"/>
          <w:spacing w:val="-1"/>
          <w:sz w:val="20"/>
          <w:szCs w:val="20"/>
        </w:rPr>
        <w:t>rre</w:t>
      </w:r>
      <w:r w:rsidRPr="00443C75">
        <w:rPr>
          <w:rFonts w:cs="Times New Roman"/>
          <w:sz w:val="20"/>
          <w:szCs w:val="20"/>
        </w:rPr>
        <w:t xml:space="preserve">d to </w:t>
      </w:r>
      <w:r w:rsidRPr="00443C75">
        <w:rPr>
          <w:rFonts w:cs="Times New Roman"/>
          <w:spacing w:val="-1"/>
          <w:sz w:val="20"/>
          <w:szCs w:val="20"/>
        </w:rPr>
        <w:t>a</w:t>
      </w:r>
      <w:r w:rsidRPr="00443C75">
        <w:rPr>
          <w:rFonts w:cs="Times New Roman"/>
          <w:spacing w:val="5"/>
          <w:sz w:val="20"/>
          <w:szCs w:val="20"/>
        </w:rPr>
        <w:t>n</w:t>
      </w:r>
      <w:r w:rsidRPr="00443C75">
        <w:rPr>
          <w:rFonts w:cs="Times New Roman"/>
          <w:sz w:val="20"/>
          <w:szCs w:val="20"/>
        </w:rPr>
        <w:t>y</w:t>
      </w:r>
      <w:r w:rsidRPr="00443C75">
        <w:rPr>
          <w:rFonts w:cs="Times New Roman"/>
          <w:spacing w:val="-2"/>
          <w:sz w:val="20"/>
          <w:szCs w:val="20"/>
        </w:rPr>
        <w:t xml:space="preserve"> </w:t>
      </w:r>
      <w:r w:rsidRPr="00443C75">
        <w:rPr>
          <w:rFonts w:cs="Times New Roman"/>
          <w:sz w:val="20"/>
          <w:szCs w:val="20"/>
        </w:rPr>
        <w:t>p</w:t>
      </w:r>
      <w:r w:rsidRPr="00443C75">
        <w:rPr>
          <w:rFonts w:cs="Times New Roman"/>
          <w:spacing w:val="-1"/>
          <w:sz w:val="20"/>
          <w:szCs w:val="20"/>
        </w:rPr>
        <w:t>er</w:t>
      </w:r>
      <w:r w:rsidRPr="00443C75">
        <w:rPr>
          <w:rFonts w:cs="Times New Roman"/>
          <w:sz w:val="20"/>
          <w:szCs w:val="20"/>
        </w:rPr>
        <w:t>son with whi</w:t>
      </w:r>
      <w:r w:rsidRPr="00443C75">
        <w:rPr>
          <w:rFonts w:cs="Times New Roman"/>
          <w:spacing w:val="-1"/>
          <w:sz w:val="20"/>
          <w:szCs w:val="20"/>
        </w:rPr>
        <w:t>c</w:t>
      </w:r>
      <w:r w:rsidRPr="00443C75">
        <w:rPr>
          <w:rFonts w:cs="Times New Roman"/>
          <w:sz w:val="20"/>
          <w:szCs w:val="20"/>
        </w:rPr>
        <w:t>h U.</w:t>
      </w:r>
      <w:r w:rsidRPr="00443C75">
        <w:rPr>
          <w:rFonts w:cs="Times New Roman"/>
          <w:spacing w:val="1"/>
          <w:sz w:val="20"/>
          <w:szCs w:val="20"/>
        </w:rPr>
        <w:t>S</w:t>
      </w:r>
      <w:r w:rsidRPr="00443C75">
        <w:rPr>
          <w:rFonts w:cs="Times New Roman"/>
          <w:sz w:val="20"/>
          <w:szCs w:val="20"/>
        </w:rPr>
        <w:t>. p</w:t>
      </w:r>
      <w:r w:rsidRPr="00443C75">
        <w:rPr>
          <w:rFonts w:cs="Times New Roman"/>
          <w:spacing w:val="-1"/>
          <w:sz w:val="20"/>
          <w:szCs w:val="20"/>
        </w:rPr>
        <w:t>er</w:t>
      </w:r>
      <w:r w:rsidRPr="00443C75">
        <w:rPr>
          <w:rFonts w:cs="Times New Roman"/>
          <w:sz w:val="20"/>
          <w:szCs w:val="20"/>
        </w:rPr>
        <w:t xml:space="preserve">sons </w:t>
      </w:r>
      <w:r w:rsidRPr="00443C75">
        <w:rPr>
          <w:rFonts w:cs="Times New Roman"/>
          <w:spacing w:val="-1"/>
          <w:sz w:val="20"/>
          <w:szCs w:val="20"/>
        </w:rPr>
        <w:t>a</w:t>
      </w:r>
      <w:r w:rsidRPr="00443C75">
        <w:rPr>
          <w:rFonts w:cs="Times New Roman"/>
          <w:spacing w:val="2"/>
          <w:sz w:val="20"/>
          <w:szCs w:val="20"/>
        </w:rPr>
        <w:t>r</w:t>
      </w:r>
      <w:r w:rsidRPr="00443C75">
        <w:rPr>
          <w:rFonts w:cs="Times New Roman"/>
          <w:sz w:val="20"/>
          <w:szCs w:val="20"/>
        </w:rPr>
        <w:t>e</w:t>
      </w:r>
      <w:r w:rsidRPr="00443C75">
        <w:rPr>
          <w:rFonts w:cs="Times New Roman"/>
          <w:spacing w:val="-1"/>
          <w:sz w:val="20"/>
          <w:szCs w:val="20"/>
        </w:rPr>
        <w:t xml:space="preserve"> </w:t>
      </w:r>
      <w:r w:rsidRPr="00443C75">
        <w:rPr>
          <w:rFonts w:cs="Times New Roman"/>
          <w:sz w:val="20"/>
          <w:szCs w:val="20"/>
        </w:rPr>
        <w:t>p</w:t>
      </w:r>
      <w:r w:rsidRPr="00443C75">
        <w:rPr>
          <w:rFonts w:cs="Times New Roman"/>
          <w:spacing w:val="-1"/>
          <w:sz w:val="20"/>
          <w:szCs w:val="20"/>
        </w:rPr>
        <w:t>r</w:t>
      </w:r>
      <w:r w:rsidRPr="00443C75">
        <w:rPr>
          <w:rFonts w:cs="Times New Roman"/>
          <w:sz w:val="20"/>
          <w:szCs w:val="20"/>
        </w:rPr>
        <w:t>ohibit</w:t>
      </w:r>
      <w:r w:rsidRPr="00443C75">
        <w:rPr>
          <w:rFonts w:cs="Times New Roman"/>
          <w:spacing w:val="-1"/>
          <w:sz w:val="20"/>
          <w:szCs w:val="20"/>
        </w:rPr>
        <w:t>e</w:t>
      </w:r>
      <w:r w:rsidRPr="00443C75">
        <w:rPr>
          <w:rFonts w:cs="Times New Roman"/>
          <w:sz w:val="20"/>
          <w:szCs w:val="20"/>
        </w:rPr>
        <w:t xml:space="preserve">d </w:t>
      </w:r>
      <w:r w:rsidRPr="00443C75">
        <w:rPr>
          <w:rFonts w:cs="Times New Roman"/>
          <w:spacing w:val="-1"/>
          <w:sz w:val="20"/>
          <w:szCs w:val="20"/>
        </w:rPr>
        <w:t>f</w:t>
      </w:r>
      <w:r w:rsidRPr="00443C75">
        <w:rPr>
          <w:rFonts w:cs="Times New Roman"/>
          <w:spacing w:val="2"/>
          <w:sz w:val="20"/>
          <w:szCs w:val="20"/>
        </w:rPr>
        <w:t>r</w:t>
      </w:r>
      <w:r w:rsidRPr="00443C75">
        <w:rPr>
          <w:rFonts w:cs="Times New Roman"/>
          <w:sz w:val="20"/>
          <w:szCs w:val="20"/>
        </w:rPr>
        <w:t>om doing</w:t>
      </w:r>
      <w:r w:rsidRPr="00443C75">
        <w:rPr>
          <w:rFonts w:cs="Times New Roman"/>
          <w:spacing w:val="-2"/>
          <w:sz w:val="20"/>
          <w:szCs w:val="20"/>
        </w:rPr>
        <w:t xml:space="preserve"> </w:t>
      </w:r>
      <w:r w:rsidRPr="00443C75">
        <w:rPr>
          <w:rFonts w:cs="Times New Roman"/>
          <w:sz w:val="20"/>
          <w:szCs w:val="20"/>
        </w:rPr>
        <w:t>busin</w:t>
      </w:r>
      <w:r w:rsidRPr="00443C75">
        <w:rPr>
          <w:rFonts w:cs="Times New Roman"/>
          <w:spacing w:val="-1"/>
          <w:sz w:val="20"/>
          <w:szCs w:val="20"/>
        </w:rPr>
        <w:t>e</w:t>
      </w:r>
      <w:r w:rsidRPr="00443C75">
        <w:rPr>
          <w:rFonts w:cs="Times New Roman"/>
          <w:sz w:val="20"/>
          <w:szCs w:val="20"/>
        </w:rPr>
        <w:t>ss und</w:t>
      </w:r>
      <w:r w:rsidRPr="00443C75">
        <w:rPr>
          <w:rFonts w:cs="Times New Roman"/>
          <w:spacing w:val="-1"/>
          <w:sz w:val="20"/>
          <w:szCs w:val="20"/>
        </w:rPr>
        <w:t>e</w:t>
      </w:r>
      <w:r w:rsidRPr="00443C75">
        <w:rPr>
          <w:rFonts w:cs="Times New Roman"/>
          <w:sz w:val="20"/>
          <w:szCs w:val="20"/>
        </w:rPr>
        <w:t>r</w:t>
      </w:r>
      <w:r w:rsidRPr="00443C75">
        <w:rPr>
          <w:rFonts w:cs="Times New Roman"/>
          <w:spacing w:val="2"/>
          <w:sz w:val="20"/>
          <w:szCs w:val="20"/>
        </w:rPr>
        <w:t xml:space="preserve"> </w:t>
      </w:r>
      <w:r w:rsidRPr="00443C75">
        <w:rPr>
          <w:rFonts w:cs="Times New Roman"/>
          <w:sz w:val="20"/>
          <w:szCs w:val="20"/>
        </w:rPr>
        <w:t>U.</w:t>
      </w:r>
      <w:r w:rsidRPr="00443C75">
        <w:rPr>
          <w:rFonts w:cs="Times New Roman"/>
          <w:spacing w:val="1"/>
          <w:sz w:val="20"/>
          <w:szCs w:val="20"/>
        </w:rPr>
        <w:t>S</w:t>
      </w:r>
      <w:r w:rsidRPr="00443C75">
        <w:rPr>
          <w:rFonts w:cs="Times New Roman"/>
          <w:sz w:val="20"/>
          <w:szCs w:val="20"/>
        </w:rPr>
        <w:t xml:space="preserve">. </w:t>
      </w:r>
      <w:r w:rsidRPr="00443C75">
        <w:rPr>
          <w:rFonts w:cs="Times New Roman"/>
          <w:spacing w:val="-1"/>
          <w:sz w:val="20"/>
          <w:szCs w:val="20"/>
        </w:rPr>
        <w:t>F</w:t>
      </w:r>
      <w:r w:rsidRPr="00443C75">
        <w:rPr>
          <w:rFonts w:cs="Times New Roman"/>
          <w:sz w:val="20"/>
          <w:szCs w:val="20"/>
        </w:rPr>
        <w:t>o</w:t>
      </w:r>
      <w:r w:rsidRPr="00443C75">
        <w:rPr>
          <w:rFonts w:cs="Times New Roman"/>
          <w:spacing w:val="-1"/>
          <w:sz w:val="20"/>
          <w:szCs w:val="20"/>
        </w:rPr>
        <w:t>re</w:t>
      </w:r>
      <w:r w:rsidRPr="00443C75">
        <w:rPr>
          <w:rFonts w:cs="Times New Roman"/>
          <w:spacing w:val="3"/>
          <w:sz w:val="20"/>
          <w:szCs w:val="20"/>
        </w:rPr>
        <w:t>i</w:t>
      </w:r>
      <w:r w:rsidRPr="00443C75">
        <w:rPr>
          <w:rFonts w:cs="Times New Roman"/>
          <w:spacing w:val="-2"/>
          <w:sz w:val="20"/>
          <w:szCs w:val="20"/>
        </w:rPr>
        <w:t>g</w:t>
      </w:r>
      <w:r w:rsidRPr="00443C75">
        <w:rPr>
          <w:rFonts w:cs="Times New Roman"/>
          <w:sz w:val="20"/>
          <w:szCs w:val="20"/>
        </w:rPr>
        <w:t>n Ass</w:t>
      </w:r>
      <w:r w:rsidRPr="00443C75">
        <w:rPr>
          <w:rFonts w:cs="Times New Roman"/>
          <w:spacing w:val="-1"/>
          <w:sz w:val="20"/>
          <w:szCs w:val="20"/>
        </w:rPr>
        <w:t>e</w:t>
      </w:r>
      <w:r w:rsidRPr="00443C75">
        <w:rPr>
          <w:rFonts w:cs="Times New Roman"/>
          <w:sz w:val="20"/>
          <w:szCs w:val="20"/>
        </w:rPr>
        <w:t xml:space="preserve">ts </w:t>
      </w:r>
      <w:r w:rsidRPr="00443C75">
        <w:rPr>
          <w:rFonts w:cs="Times New Roman"/>
          <w:spacing w:val="1"/>
          <w:sz w:val="20"/>
          <w:szCs w:val="20"/>
        </w:rPr>
        <w:t>C</w:t>
      </w:r>
      <w:r w:rsidRPr="00443C75">
        <w:rPr>
          <w:rFonts w:cs="Times New Roman"/>
          <w:sz w:val="20"/>
          <w:szCs w:val="20"/>
        </w:rPr>
        <w:t>on</w:t>
      </w:r>
      <w:r w:rsidRPr="00443C75">
        <w:rPr>
          <w:rFonts w:cs="Times New Roman"/>
          <w:spacing w:val="3"/>
          <w:sz w:val="20"/>
          <w:szCs w:val="20"/>
        </w:rPr>
        <w:t>t</w:t>
      </w:r>
      <w:r w:rsidRPr="00443C75">
        <w:rPr>
          <w:rFonts w:cs="Times New Roman"/>
          <w:spacing w:val="-1"/>
          <w:sz w:val="20"/>
          <w:szCs w:val="20"/>
        </w:rPr>
        <w:t>r</w:t>
      </w:r>
      <w:r w:rsidRPr="00443C75">
        <w:rPr>
          <w:rFonts w:cs="Times New Roman"/>
          <w:sz w:val="20"/>
          <w:szCs w:val="20"/>
        </w:rPr>
        <w:t xml:space="preserve">ol </w:t>
      </w:r>
      <w:r w:rsidRPr="00443C75">
        <w:rPr>
          <w:rFonts w:cs="Times New Roman"/>
          <w:spacing w:val="1"/>
          <w:sz w:val="20"/>
          <w:szCs w:val="20"/>
        </w:rPr>
        <w:t>R</w:t>
      </w:r>
      <w:r w:rsidRPr="00443C75">
        <w:rPr>
          <w:rFonts w:cs="Times New Roman"/>
          <w:spacing w:val="-1"/>
          <w:sz w:val="20"/>
          <w:szCs w:val="20"/>
        </w:rPr>
        <w:t>e</w:t>
      </w:r>
      <w:r w:rsidRPr="00443C75">
        <w:rPr>
          <w:rFonts w:cs="Times New Roman"/>
          <w:spacing w:val="-2"/>
          <w:sz w:val="20"/>
          <w:szCs w:val="20"/>
        </w:rPr>
        <w:t>g</w:t>
      </w:r>
      <w:r w:rsidRPr="00443C75">
        <w:rPr>
          <w:rFonts w:cs="Times New Roman"/>
          <w:sz w:val="20"/>
          <w:szCs w:val="20"/>
        </w:rPr>
        <w:t>ul</w:t>
      </w:r>
      <w:r w:rsidRPr="00443C75">
        <w:rPr>
          <w:rFonts w:cs="Times New Roman"/>
          <w:spacing w:val="-1"/>
          <w:sz w:val="20"/>
          <w:szCs w:val="20"/>
        </w:rPr>
        <w:t>a</w:t>
      </w:r>
      <w:r w:rsidRPr="00443C75">
        <w:rPr>
          <w:rFonts w:cs="Times New Roman"/>
          <w:sz w:val="20"/>
          <w:szCs w:val="20"/>
        </w:rPr>
        <w:t>tions or</w:t>
      </w:r>
      <w:r w:rsidRPr="00443C75">
        <w:rPr>
          <w:rFonts w:cs="Times New Roman"/>
          <w:spacing w:val="-1"/>
          <w:sz w:val="20"/>
          <w:szCs w:val="20"/>
        </w:rPr>
        <w:t xml:space="preserve"> </w:t>
      </w:r>
      <w:r w:rsidRPr="00443C75">
        <w:rPr>
          <w:rFonts w:cs="Times New Roman"/>
          <w:sz w:val="20"/>
          <w:szCs w:val="20"/>
        </w:rPr>
        <w:t>oth</w:t>
      </w:r>
      <w:r w:rsidRPr="00443C75">
        <w:rPr>
          <w:rFonts w:cs="Times New Roman"/>
          <w:spacing w:val="1"/>
          <w:sz w:val="20"/>
          <w:szCs w:val="20"/>
        </w:rPr>
        <w:t>e</w:t>
      </w:r>
      <w:r w:rsidRPr="00443C75">
        <w:rPr>
          <w:rFonts w:cs="Times New Roman"/>
          <w:sz w:val="20"/>
          <w:szCs w:val="20"/>
        </w:rPr>
        <w:t>r</w:t>
      </w:r>
      <w:r w:rsidRPr="00443C75">
        <w:rPr>
          <w:rFonts w:cs="Times New Roman"/>
          <w:spacing w:val="-1"/>
          <w:sz w:val="20"/>
          <w:szCs w:val="20"/>
        </w:rPr>
        <w:t xml:space="preserve"> a</w:t>
      </w:r>
      <w:r w:rsidRPr="00443C75">
        <w:rPr>
          <w:rFonts w:cs="Times New Roman"/>
          <w:sz w:val="20"/>
          <w:szCs w:val="20"/>
        </w:rPr>
        <w:t>pp</w:t>
      </w:r>
      <w:r w:rsidRPr="00443C75">
        <w:rPr>
          <w:rFonts w:cs="Times New Roman"/>
          <w:spacing w:val="3"/>
          <w:sz w:val="20"/>
          <w:szCs w:val="20"/>
        </w:rPr>
        <w:t>l</w:t>
      </w:r>
      <w:r w:rsidRPr="00443C75">
        <w:rPr>
          <w:rFonts w:cs="Times New Roman"/>
          <w:sz w:val="20"/>
          <w:szCs w:val="20"/>
        </w:rPr>
        <w:t>i</w:t>
      </w:r>
      <w:r w:rsidRPr="00443C75">
        <w:rPr>
          <w:rFonts w:cs="Times New Roman"/>
          <w:spacing w:val="-1"/>
          <w:sz w:val="20"/>
          <w:szCs w:val="20"/>
        </w:rPr>
        <w:t>ca</w:t>
      </w:r>
      <w:r w:rsidRPr="00443C75">
        <w:rPr>
          <w:rFonts w:cs="Times New Roman"/>
          <w:sz w:val="20"/>
          <w:szCs w:val="20"/>
        </w:rPr>
        <w:t>ble</w:t>
      </w:r>
      <w:r w:rsidRPr="00443C75">
        <w:rPr>
          <w:rFonts w:cs="Times New Roman"/>
          <w:spacing w:val="-1"/>
          <w:sz w:val="20"/>
          <w:szCs w:val="20"/>
        </w:rPr>
        <w:t xml:space="preserve"> </w:t>
      </w:r>
      <w:r w:rsidRPr="00443C75">
        <w:rPr>
          <w:rFonts w:cs="Times New Roman"/>
          <w:sz w:val="20"/>
          <w:szCs w:val="20"/>
        </w:rPr>
        <w:t>U.</w:t>
      </w:r>
      <w:r w:rsidRPr="00443C75">
        <w:rPr>
          <w:rFonts w:cs="Times New Roman"/>
          <w:spacing w:val="1"/>
          <w:sz w:val="20"/>
          <w:szCs w:val="20"/>
        </w:rPr>
        <w:t>S</w:t>
      </w:r>
      <w:r w:rsidRPr="00443C75">
        <w:rPr>
          <w:rFonts w:cs="Times New Roman"/>
          <w:sz w:val="20"/>
          <w:szCs w:val="20"/>
        </w:rPr>
        <w:t>.</w:t>
      </w:r>
      <w:r w:rsidRPr="00443C75">
        <w:rPr>
          <w:rFonts w:cs="Times New Roman"/>
          <w:spacing w:val="2"/>
          <w:sz w:val="20"/>
          <w:szCs w:val="20"/>
        </w:rPr>
        <w:t xml:space="preserve"> </w:t>
      </w:r>
      <w:r w:rsidRPr="00443C75">
        <w:rPr>
          <w:rFonts w:cs="Times New Roman"/>
          <w:spacing w:val="-3"/>
          <w:sz w:val="20"/>
          <w:szCs w:val="20"/>
        </w:rPr>
        <w:t>L</w:t>
      </w:r>
      <w:r w:rsidRPr="00443C75">
        <w:rPr>
          <w:rFonts w:cs="Times New Roman"/>
          <w:spacing w:val="-1"/>
          <w:sz w:val="20"/>
          <w:szCs w:val="20"/>
        </w:rPr>
        <w:t>a</w:t>
      </w:r>
      <w:r w:rsidRPr="00443C75">
        <w:rPr>
          <w:rFonts w:cs="Times New Roman"/>
          <w:sz w:val="20"/>
          <w:szCs w:val="20"/>
        </w:rPr>
        <w:t>ws</w:t>
      </w:r>
      <w:r w:rsidRPr="00443C75">
        <w:rPr>
          <w:rFonts w:cs="Times New Roman"/>
          <w:spacing w:val="3"/>
          <w:sz w:val="20"/>
          <w:szCs w:val="20"/>
        </w:rPr>
        <w:t xml:space="preserve"> </w:t>
      </w:r>
      <w:r w:rsidRPr="00443C75">
        <w:rPr>
          <w:rFonts w:cs="Times New Roman"/>
          <w:spacing w:val="-1"/>
          <w:sz w:val="20"/>
          <w:szCs w:val="20"/>
        </w:rPr>
        <w:t>a</w:t>
      </w:r>
      <w:r w:rsidRPr="00443C75">
        <w:rPr>
          <w:rFonts w:cs="Times New Roman"/>
          <w:sz w:val="20"/>
          <w:szCs w:val="20"/>
        </w:rPr>
        <w:t xml:space="preserve">nd </w:t>
      </w:r>
      <w:r w:rsidRPr="00443C75">
        <w:rPr>
          <w:rFonts w:cs="Times New Roman"/>
          <w:spacing w:val="1"/>
          <w:sz w:val="20"/>
          <w:szCs w:val="20"/>
        </w:rPr>
        <w:t>Re</w:t>
      </w:r>
      <w:r w:rsidRPr="00443C75">
        <w:rPr>
          <w:rFonts w:cs="Times New Roman"/>
          <w:spacing w:val="-2"/>
          <w:sz w:val="20"/>
          <w:szCs w:val="20"/>
        </w:rPr>
        <w:t>g</w:t>
      </w:r>
      <w:r w:rsidRPr="00443C75">
        <w:rPr>
          <w:rFonts w:cs="Times New Roman"/>
          <w:sz w:val="20"/>
          <w:szCs w:val="20"/>
        </w:rPr>
        <w:t>ul</w:t>
      </w:r>
      <w:r w:rsidRPr="00443C75">
        <w:rPr>
          <w:rFonts w:cs="Times New Roman"/>
          <w:spacing w:val="-1"/>
          <w:sz w:val="20"/>
          <w:szCs w:val="20"/>
        </w:rPr>
        <w:t>a</w:t>
      </w:r>
      <w:r w:rsidRPr="00443C75">
        <w:rPr>
          <w:rFonts w:cs="Times New Roman"/>
          <w:sz w:val="20"/>
          <w:szCs w:val="20"/>
        </w:rPr>
        <w:t>tions.</w:t>
      </w:r>
    </w:p>
    <w:p w14:paraId="477FE1CD" w14:textId="77777777" w:rsidR="00E842CF" w:rsidRPr="00443C75" w:rsidRDefault="00E842CF" w:rsidP="00E842CF">
      <w:pPr>
        <w:pStyle w:val="BodyText"/>
        <w:spacing w:after="240"/>
        <w:ind w:firstLine="720"/>
        <w:jc w:val="both"/>
        <w:rPr>
          <w:rFonts w:cs="Times New Roman"/>
          <w:sz w:val="20"/>
          <w:szCs w:val="20"/>
        </w:rPr>
      </w:pPr>
      <w:r w:rsidRPr="00443C75">
        <w:rPr>
          <w:rFonts w:cs="Times New Roman"/>
          <w:spacing w:val="1"/>
          <w:sz w:val="20"/>
          <w:szCs w:val="20"/>
        </w:rPr>
        <w:t>W</w:t>
      </w:r>
      <w:r w:rsidRPr="00443C75">
        <w:rPr>
          <w:rFonts w:cs="Times New Roman"/>
          <w:sz w:val="20"/>
          <w:szCs w:val="20"/>
        </w:rPr>
        <w:t>e</w:t>
      </w:r>
      <w:r w:rsidRPr="00443C75">
        <w:rPr>
          <w:rFonts w:cs="Times New Roman"/>
          <w:spacing w:val="-1"/>
          <w:sz w:val="20"/>
          <w:szCs w:val="20"/>
        </w:rPr>
        <w:t xml:space="preserve"> </w:t>
      </w:r>
      <w:r w:rsidRPr="00443C75">
        <w:rPr>
          <w:rFonts w:cs="Times New Roman"/>
          <w:sz w:val="20"/>
          <w:szCs w:val="20"/>
        </w:rPr>
        <w:t>will not m</w:t>
      </w:r>
      <w:r w:rsidRPr="00443C75">
        <w:rPr>
          <w:rFonts w:cs="Times New Roman"/>
          <w:spacing w:val="-1"/>
          <w:sz w:val="20"/>
          <w:szCs w:val="20"/>
        </w:rPr>
        <w:t>a</w:t>
      </w:r>
      <w:r w:rsidRPr="00443C75">
        <w:rPr>
          <w:rFonts w:cs="Times New Roman"/>
          <w:sz w:val="20"/>
          <w:szCs w:val="20"/>
        </w:rPr>
        <w:t>ke</w:t>
      </w:r>
      <w:r w:rsidRPr="00443C75">
        <w:rPr>
          <w:rFonts w:cs="Times New Roman"/>
          <w:spacing w:val="-1"/>
          <w:sz w:val="20"/>
          <w:szCs w:val="20"/>
        </w:rPr>
        <w:t xml:space="preserve"> a</w:t>
      </w:r>
      <w:r w:rsidRPr="00443C75">
        <w:rPr>
          <w:rFonts w:cs="Times New Roman"/>
          <w:spacing w:val="2"/>
          <w:sz w:val="20"/>
          <w:szCs w:val="20"/>
        </w:rPr>
        <w:t>n</w:t>
      </w:r>
      <w:r w:rsidRPr="00443C75">
        <w:rPr>
          <w:rFonts w:cs="Times New Roman"/>
          <w:sz w:val="20"/>
          <w:szCs w:val="20"/>
        </w:rPr>
        <w:t>y</w:t>
      </w:r>
      <w:r w:rsidRPr="00443C75">
        <w:rPr>
          <w:rFonts w:cs="Times New Roman"/>
          <w:spacing w:val="-5"/>
          <w:sz w:val="20"/>
          <w:szCs w:val="20"/>
        </w:rPr>
        <w:t xml:space="preserve"> </w:t>
      </w:r>
      <w:r w:rsidRPr="00443C75">
        <w:rPr>
          <w:rFonts w:cs="Times New Roman"/>
          <w:spacing w:val="2"/>
          <w:sz w:val="20"/>
          <w:szCs w:val="20"/>
        </w:rPr>
        <w:t>p</w:t>
      </w:r>
      <w:r w:rsidRPr="00443C75">
        <w:rPr>
          <w:rFonts w:cs="Times New Roman"/>
          <w:spacing w:val="1"/>
          <w:sz w:val="20"/>
          <w:szCs w:val="20"/>
        </w:rPr>
        <w:t>a</w:t>
      </w:r>
      <w:r w:rsidRPr="00443C75">
        <w:rPr>
          <w:rFonts w:cs="Times New Roman"/>
          <w:spacing w:val="-5"/>
          <w:sz w:val="20"/>
          <w:szCs w:val="20"/>
        </w:rPr>
        <w:t>y</w:t>
      </w:r>
      <w:r w:rsidRPr="00443C75">
        <w:rPr>
          <w:rFonts w:cs="Times New Roman"/>
          <w:spacing w:val="3"/>
          <w:sz w:val="20"/>
          <w:szCs w:val="20"/>
        </w:rPr>
        <w:t>m</w:t>
      </w:r>
      <w:r w:rsidRPr="00443C75">
        <w:rPr>
          <w:rFonts w:cs="Times New Roman"/>
          <w:spacing w:val="-1"/>
          <w:sz w:val="20"/>
          <w:szCs w:val="20"/>
        </w:rPr>
        <w:t>e</w:t>
      </w:r>
      <w:r w:rsidRPr="00443C75">
        <w:rPr>
          <w:rFonts w:cs="Times New Roman"/>
          <w:sz w:val="20"/>
          <w:szCs w:val="20"/>
        </w:rPr>
        <w:t>nt und</w:t>
      </w:r>
      <w:r w:rsidRPr="00443C75">
        <w:rPr>
          <w:rFonts w:cs="Times New Roman"/>
          <w:spacing w:val="1"/>
          <w:sz w:val="20"/>
          <w:szCs w:val="20"/>
        </w:rPr>
        <w:t>e</w:t>
      </w:r>
      <w:r w:rsidRPr="00443C75">
        <w:rPr>
          <w:rFonts w:cs="Times New Roman"/>
          <w:sz w:val="20"/>
          <w:szCs w:val="20"/>
        </w:rPr>
        <w:t>r</w:t>
      </w:r>
      <w:r w:rsidRPr="00443C75">
        <w:rPr>
          <w:rFonts w:cs="Times New Roman"/>
          <w:spacing w:val="-1"/>
          <w:sz w:val="20"/>
          <w:szCs w:val="20"/>
        </w:rPr>
        <w:t xml:space="preserve"> </w:t>
      </w:r>
      <w:r w:rsidRPr="00443C75">
        <w:rPr>
          <w:rFonts w:cs="Times New Roman"/>
          <w:sz w:val="20"/>
          <w:szCs w:val="20"/>
        </w:rPr>
        <w:t>this</w:t>
      </w:r>
      <w:r w:rsidRPr="00443C75">
        <w:rPr>
          <w:rFonts w:cs="Times New Roman"/>
          <w:spacing w:val="3"/>
          <w:sz w:val="20"/>
          <w:szCs w:val="20"/>
        </w:rPr>
        <w:t xml:space="preserve"> </w:t>
      </w:r>
      <w:r w:rsidRPr="00443C75">
        <w:rPr>
          <w:rFonts w:cs="Times New Roman"/>
          <w:spacing w:val="-3"/>
          <w:sz w:val="20"/>
          <w:szCs w:val="20"/>
        </w:rPr>
        <w:t>L</w:t>
      </w:r>
      <w:r w:rsidRPr="00443C75">
        <w:rPr>
          <w:rFonts w:cs="Times New Roman"/>
          <w:spacing w:val="-1"/>
          <w:sz w:val="20"/>
          <w:szCs w:val="20"/>
        </w:rPr>
        <w:t>e</w:t>
      </w:r>
      <w:r w:rsidRPr="00443C75">
        <w:rPr>
          <w:rFonts w:cs="Times New Roman"/>
          <w:sz w:val="20"/>
          <w:szCs w:val="20"/>
        </w:rPr>
        <w:t>tt</w:t>
      </w:r>
      <w:r w:rsidRPr="00443C75">
        <w:rPr>
          <w:rFonts w:cs="Times New Roman"/>
          <w:spacing w:val="-1"/>
          <w:sz w:val="20"/>
          <w:szCs w:val="20"/>
        </w:rPr>
        <w:t>e</w:t>
      </w:r>
      <w:r w:rsidRPr="00443C75">
        <w:rPr>
          <w:rFonts w:cs="Times New Roman"/>
          <w:sz w:val="20"/>
          <w:szCs w:val="20"/>
        </w:rPr>
        <w:t>r</w:t>
      </w:r>
      <w:r w:rsidRPr="00443C75">
        <w:rPr>
          <w:rFonts w:cs="Times New Roman"/>
          <w:spacing w:val="-1"/>
          <w:sz w:val="20"/>
          <w:szCs w:val="20"/>
        </w:rPr>
        <w:t xml:space="preserve"> </w:t>
      </w:r>
      <w:r w:rsidRPr="00443C75">
        <w:rPr>
          <w:rFonts w:cs="Times New Roman"/>
          <w:spacing w:val="2"/>
          <w:sz w:val="20"/>
          <w:szCs w:val="20"/>
        </w:rPr>
        <w:t>o</w:t>
      </w:r>
      <w:r w:rsidRPr="00443C75">
        <w:rPr>
          <w:rFonts w:cs="Times New Roman"/>
          <w:sz w:val="20"/>
          <w:szCs w:val="20"/>
        </w:rPr>
        <w:t>f</w:t>
      </w:r>
      <w:r w:rsidRPr="00443C75">
        <w:rPr>
          <w:rFonts w:cs="Times New Roman"/>
          <w:spacing w:val="-1"/>
          <w:sz w:val="20"/>
          <w:szCs w:val="20"/>
        </w:rPr>
        <w:t xml:space="preserve"> </w:t>
      </w:r>
      <w:r w:rsidRPr="00443C75">
        <w:rPr>
          <w:rFonts w:cs="Times New Roman"/>
          <w:spacing w:val="1"/>
          <w:sz w:val="20"/>
          <w:szCs w:val="20"/>
        </w:rPr>
        <w:t>C</w:t>
      </w:r>
      <w:r w:rsidRPr="00443C75">
        <w:rPr>
          <w:rFonts w:cs="Times New Roman"/>
          <w:spacing w:val="-1"/>
          <w:sz w:val="20"/>
          <w:szCs w:val="20"/>
        </w:rPr>
        <w:t>re</w:t>
      </w:r>
      <w:r w:rsidRPr="00443C75">
        <w:rPr>
          <w:rFonts w:cs="Times New Roman"/>
          <w:sz w:val="20"/>
          <w:szCs w:val="20"/>
        </w:rPr>
        <w:t xml:space="preserve">dit </w:t>
      </w:r>
      <w:r w:rsidRPr="00443C75">
        <w:rPr>
          <w:rFonts w:cs="Times New Roman"/>
          <w:spacing w:val="-1"/>
          <w:sz w:val="20"/>
          <w:szCs w:val="20"/>
        </w:rPr>
        <w:t>(</w:t>
      </w:r>
      <w:r w:rsidRPr="00443C75">
        <w:rPr>
          <w:rFonts w:cs="Times New Roman"/>
          <w:sz w:val="20"/>
          <w:szCs w:val="20"/>
        </w:rPr>
        <w:t>1)</w:t>
      </w:r>
      <w:r w:rsidRPr="00443C75">
        <w:rPr>
          <w:rFonts w:cs="Times New Roman"/>
          <w:spacing w:val="-1"/>
          <w:sz w:val="20"/>
          <w:szCs w:val="20"/>
        </w:rPr>
        <w:t xml:space="preserve"> </w:t>
      </w:r>
      <w:r w:rsidRPr="00443C75">
        <w:rPr>
          <w:rFonts w:cs="Times New Roman"/>
          <w:sz w:val="20"/>
          <w:szCs w:val="20"/>
        </w:rPr>
        <w:t xml:space="preserve">to </w:t>
      </w:r>
      <w:r w:rsidRPr="00443C75">
        <w:rPr>
          <w:rFonts w:cs="Times New Roman"/>
          <w:spacing w:val="-1"/>
          <w:sz w:val="20"/>
          <w:szCs w:val="20"/>
        </w:rPr>
        <w:t>a</w:t>
      </w:r>
      <w:r w:rsidRPr="00443C75">
        <w:rPr>
          <w:rFonts w:cs="Times New Roman"/>
          <w:spacing w:val="5"/>
          <w:sz w:val="20"/>
          <w:szCs w:val="20"/>
        </w:rPr>
        <w:t>n</w:t>
      </w:r>
      <w:r w:rsidRPr="00443C75">
        <w:rPr>
          <w:rFonts w:cs="Times New Roman"/>
          <w:sz w:val="20"/>
          <w:szCs w:val="20"/>
        </w:rPr>
        <w:t>y</w:t>
      </w:r>
      <w:r w:rsidRPr="00443C75">
        <w:rPr>
          <w:rFonts w:cs="Times New Roman"/>
          <w:spacing w:val="-5"/>
          <w:sz w:val="20"/>
          <w:szCs w:val="20"/>
        </w:rPr>
        <w:t xml:space="preserve"> </w:t>
      </w:r>
      <w:r w:rsidRPr="00443C75">
        <w:rPr>
          <w:rFonts w:cs="Times New Roman"/>
          <w:spacing w:val="-1"/>
          <w:sz w:val="20"/>
          <w:szCs w:val="20"/>
        </w:rPr>
        <w:t>e</w:t>
      </w:r>
      <w:r w:rsidRPr="00443C75">
        <w:rPr>
          <w:rFonts w:cs="Times New Roman"/>
          <w:sz w:val="20"/>
          <w:szCs w:val="20"/>
        </w:rPr>
        <w:t>nti</w:t>
      </w:r>
      <w:r w:rsidRPr="00443C75">
        <w:rPr>
          <w:rFonts w:cs="Times New Roman"/>
          <w:spacing w:val="5"/>
          <w:sz w:val="20"/>
          <w:szCs w:val="20"/>
        </w:rPr>
        <w:t>t</w:t>
      </w:r>
      <w:r w:rsidRPr="00443C75">
        <w:rPr>
          <w:rFonts w:cs="Times New Roman"/>
          <w:sz w:val="20"/>
          <w:szCs w:val="20"/>
        </w:rPr>
        <w:t>y</w:t>
      </w:r>
      <w:r w:rsidRPr="00443C75">
        <w:rPr>
          <w:rFonts w:cs="Times New Roman"/>
          <w:spacing w:val="-2"/>
          <w:sz w:val="20"/>
          <w:szCs w:val="20"/>
        </w:rPr>
        <w:t xml:space="preserve"> </w:t>
      </w:r>
      <w:r w:rsidRPr="00443C75">
        <w:rPr>
          <w:rFonts w:cs="Times New Roman"/>
          <w:sz w:val="20"/>
          <w:szCs w:val="20"/>
        </w:rPr>
        <w:t>or p</w:t>
      </w:r>
      <w:r w:rsidRPr="00443C75">
        <w:rPr>
          <w:rFonts w:cs="Times New Roman"/>
          <w:spacing w:val="-1"/>
          <w:sz w:val="20"/>
          <w:szCs w:val="20"/>
        </w:rPr>
        <w:t>er</w:t>
      </w:r>
      <w:r w:rsidRPr="00443C75">
        <w:rPr>
          <w:rFonts w:cs="Times New Roman"/>
          <w:sz w:val="20"/>
          <w:szCs w:val="20"/>
        </w:rPr>
        <w:t>son who is subj</w:t>
      </w:r>
      <w:r w:rsidRPr="00443C75">
        <w:rPr>
          <w:rFonts w:cs="Times New Roman"/>
          <w:spacing w:val="-1"/>
          <w:sz w:val="20"/>
          <w:szCs w:val="20"/>
        </w:rPr>
        <w:t>ec</w:t>
      </w:r>
      <w:r w:rsidRPr="00443C75">
        <w:rPr>
          <w:rFonts w:cs="Times New Roman"/>
          <w:sz w:val="20"/>
          <w:szCs w:val="20"/>
        </w:rPr>
        <w:t>t to the</w:t>
      </w:r>
      <w:r w:rsidRPr="00443C75">
        <w:rPr>
          <w:rFonts w:cs="Times New Roman"/>
          <w:spacing w:val="-1"/>
          <w:sz w:val="20"/>
          <w:szCs w:val="20"/>
        </w:rPr>
        <w:t xml:space="preserve"> </w:t>
      </w:r>
      <w:r w:rsidRPr="00443C75">
        <w:rPr>
          <w:rFonts w:cs="Times New Roman"/>
          <w:sz w:val="20"/>
          <w:szCs w:val="20"/>
        </w:rPr>
        <w:t>s</w:t>
      </w:r>
      <w:r w:rsidRPr="00443C75">
        <w:rPr>
          <w:rFonts w:cs="Times New Roman"/>
          <w:spacing w:val="-1"/>
          <w:sz w:val="20"/>
          <w:szCs w:val="20"/>
        </w:rPr>
        <w:t>a</w:t>
      </w:r>
      <w:r w:rsidRPr="00443C75">
        <w:rPr>
          <w:rFonts w:cs="Times New Roman"/>
          <w:sz w:val="20"/>
          <w:szCs w:val="20"/>
        </w:rPr>
        <w:t>n</w:t>
      </w:r>
      <w:r w:rsidRPr="00443C75">
        <w:rPr>
          <w:rFonts w:cs="Times New Roman"/>
          <w:spacing w:val="-1"/>
          <w:sz w:val="20"/>
          <w:szCs w:val="20"/>
        </w:rPr>
        <w:t>c</w:t>
      </w:r>
      <w:r w:rsidRPr="00443C75">
        <w:rPr>
          <w:rFonts w:cs="Times New Roman"/>
          <w:sz w:val="20"/>
          <w:szCs w:val="20"/>
        </w:rPr>
        <w:t>tions issu</w:t>
      </w:r>
      <w:r w:rsidRPr="00443C75">
        <w:rPr>
          <w:rFonts w:cs="Times New Roman"/>
          <w:spacing w:val="-1"/>
          <w:sz w:val="20"/>
          <w:szCs w:val="20"/>
        </w:rPr>
        <w:t>e</w:t>
      </w:r>
      <w:r w:rsidRPr="00443C75">
        <w:rPr>
          <w:rFonts w:cs="Times New Roman"/>
          <w:sz w:val="20"/>
          <w:szCs w:val="20"/>
        </w:rPr>
        <w:t xml:space="preserve">d </w:t>
      </w:r>
      <w:r w:rsidRPr="00443C75">
        <w:rPr>
          <w:rFonts w:cs="Times New Roman"/>
          <w:spacing w:val="5"/>
          <w:sz w:val="20"/>
          <w:szCs w:val="20"/>
        </w:rPr>
        <w:t>b</w:t>
      </w:r>
      <w:r w:rsidRPr="00443C75">
        <w:rPr>
          <w:rFonts w:cs="Times New Roman"/>
          <w:sz w:val="20"/>
          <w:szCs w:val="20"/>
        </w:rPr>
        <w:t>y</w:t>
      </w:r>
      <w:r w:rsidRPr="00443C75">
        <w:rPr>
          <w:rFonts w:cs="Times New Roman"/>
          <w:spacing w:val="-5"/>
          <w:sz w:val="20"/>
          <w:szCs w:val="20"/>
        </w:rPr>
        <w:t xml:space="preserve"> </w:t>
      </w:r>
      <w:r w:rsidRPr="00443C75">
        <w:rPr>
          <w:rFonts w:cs="Times New Roman"/>
          <w:sz w:val="20"/>
          <w:szCs w:val="20"/>
        </w:rPr>
        <w:t>the</w:t>
      </w:r>
      <w:r w:rsidRPr="00443C75">
        <w:rPr>
          <w:rFonts w:cs="Times New Roman"/>
          <w:spacing w:val="-1"/>
          <w:sz w:val="20"/>
          <w:szCs w:val="20"/>
        </w:rPr>
        <w:t xml:space="preserve"> </w:t>
      </w:r>
      <w:r w:rsidRPr="00443C75">
        <w:rPr>
          <w:rFonts w:cs="Times New Roman"/>
          <w:sz w:val="20"/>
          <w:szCs w:val="20"/>
        </w:rPr>
        <w:t>Unit</w:t>
      </w:r>
      <w:r w:rsidRPr="00443C75">
        <w:rPr>
          <w:rFonts w:cs="Times New Roman"/>
          <w:spacing w:val="-1"/>
          <w:sz w:val="20"/>
          <w:szCs w:val="20"/>
        </w:rPr>
        <w:t>e</w:t>
      </w:r>
      <w:r w:rsidRPr="00443C75">
        <w:rPr>
          <w:rFonts w:cs="Times New Roman"/>
          <w:sz w:val="20"/>
          <w:szCs w:val="20"/>
        </w:rPr>
        <w:t xml:space="preserve">d </w:t>
      </w:r>
      <w:r w:rsidRPr="00443C75">
        <w:rPr>
          <w:rFonts w:cs="Times New Roman"/>
          <w:spacing w:val="1"/>
          <w:sz w:val="20"/>
          <w:szCs w:val="20"/>
        </w:rPr>
        <w:t>S</w:t>
      </w:r>
      <w:r w:rsidRPr="00443C75">
        <w:rPr>
          <w:rFonts w:cs="Times New Roman"/>
          <w:sz w:val="20"/>
          <w:szCs w:val="20"/>
        </w:rPr>
        <w:t>t</w:t>
      </w:r>
      <w:r w:rsidRPr="00443C75">
        <w:rPr>
          <w:rFonts w:cs="Times New Roman"/>
          <w:spacing w:val="-1"/>
          <w:sz w:val="20"/>
          <w:szCs w:val="20"/>
        </w:rPr>
        <w:t>a</w:t>
      </w:r>
      <w:r w:rsidRPr="00443C75">
        <w:rPr>
          <w:rFonts w:cs="Times New Roman"/>
          <w:sz w:val="20"/>
          <w:szCs w:val="20"/>
        </w:rPr>
        <w:t>t</w:t>
      </w:r>
      <w:r w:rsidRPr="00443C75">
        <w:rPr>
          <w:rFonts w:cs="Times New Roman"/>
          <w:spacing w:val="-1"/>
          <w:sz w:val="20"/>
          <w:szCs w:val="20"/>
        </w:rPr>
        <w:t>e</w:t>
      </w:r>
      <w:r w:rsidRPr="00443C75">
        <w:rPr>
          <w:rFonts w:cs="Times New Roman"/>
          <w:sz w:val="20"/>
          <w:szCs w:val="20"/>
        </w:rPr>
        <w:t>s D</w:t>
      </w:r>
      <w:r w:rsidRPr="00443C75">
        <w:rPr>
          <w:rFonts w:cs="Times New Roman"/>
          <w:spacing w:val="-1"/>
          <w:sz w:val="20"/>
          <w:szCs w:val="20"/>
        </w:rPr>
        <w:t>e</w:t>
      </w:r>
      <w:r w:rsidRPr="00443C75">
        <w:rPr>
          <w:rFonts w:cs="Times New Roman"/>
          <w:sz w:val="20"/>
          <w:szCs w:val="20"/>
        </w:rPr>
        <w:t>p</w:t>
      </w:r>
      <w:r w:rsidRPr="00443C75">
        <w:rPr>
          <w:rFonts w:cs="Times New Roman"/>
          <w:spacing w:val="1"/>
          <w:sz w:val="20"/>
          <w:szCs w:val="20"/>
        </w:rPr>
        <w:t>a</w:t>
      </w:r>
      <w:r w:rsidRPr="00443C75">
        <w:rPr>
          <w:rFonts w:cs="Times New Roman"/>
          <w:spacing w:val="-1"/>
          <w:sz w:val="20"/>
          <w:szCs w:val="20"/>
        </w:rPr>
        <w:t>r</w:t>
      </w:r>
      <w:r w:rsidRPr="00443C75">
        <w:rPr>
          <w:rFonts w:cs="Times New Roman"/>
          <w:sz w:val="20"/>
          <w:szCs w:val="20"/>
        </w:rPr>
        <w:t>tm</w:t>
      </w:r>
      <w:r w:rsidRPr="00443C75">
        <w:rPr>
          <w:rFonts w:cs="Times New Roman"/>
          <w:spacing w:val="-1"/>
          <w:sz w:val="20"/>
          <w:szCs w:val="20"/>
        </w:rPr>
        <w:t>e</w:t>
      </w:r>
      <w:r w:rsidRPr="00443C75">
        <w:rPr>
          <w:rFonts w:cs="Times New Roman"/>
          <w:sz w:val="20"/>
          <w:szCs w:val="20"/>
        </w:rPr>
        <w:t xml:space="preserve">nt of </w:t>
      </w:r>
      <w:r w:rsidRPr="00443C75">
        <w:rPr>
          <w:rFonts w:cs="Times New Roman"/>
          <w:spacing w:val="1"/>
          <w:sz w:val="20"/>
          <w:szCs w:val="20"/>
        </w:rPr>
        <w:t>C</w:t>
      </w:r>
      <w:r w:rsidRPr="00443C75">
        <w:rPr>
          <w:rFonts w:cs="Times New Roman"/>
          <w:sz w:val="20"/>
          <w:szCs w:val="20"/>
        </w:rPr>
        <w:t>omm</w:t>
      </w:r>
      <w:r w:rsidRPr="00443C75">
        <w:rPr>
          <w:rFonts w:cs="Times New Roman"/>
          <w:spacing w:val="-1"/>
          <w:sz w:val="20"/>
          <w:szCs w:val="20"/>
        </w:rPr>
        <w:t>erce</w:t>
      </w:r>
      <w:r w:rsidRPr="00443C75">
        <w:rPr>
          <w:rFonts w:cs="Times New Roman"/>
          <w:sz w:val="20"/>
          <w:szCs w:val="20"/>
        </w:rPr>
        <w:t>, or</w:t>
      </w:r>
      <w:r w:rsidRPr="00443C75">
        <w:rPr>
          <w:rFonts w:cs="Times New Roman"/>
          <w:spacing w:val="-1"/>
          <w:sz w:val="20"/>
          <w:szCs w:val="20"/>
        </w:rPr>
        <w:t xml:space="preserve"> </w:t>
      </w:r>
      <w:r w:rsidRPr="00443C75">
        <w:rPr>
          <w:rFonts w:cs="Times New Roman"/>
          <w:sz w:val="20"/>
          <w:szCs w:val="20"/>
        </w:rPr>
        <w:t>to whom</w:t>
      </w:r>
      <w:r w:rsidRPr="00443C75">
        <w:rPr>
          <w:rFonts w:cs="Times New Roman"/>
          <w:spacing w:val="3"/>
          <w:sz w:val="20"/>
          <w:szCs w:val="20"/>
        </w:rPr>
        <w:t xml:space="preserve"> </w:t>
      </w:r>
      <w:r w:rsidRPr="00443C75">
        <w:rPr>
          <w:rFonts w:cs="Times New Roman"/>
          <w:sz w:val="20"/>
          <w:szCs w:val="20"/>
        </w:rPr>
        <w:t>p</w:t>
      </w:r>
      <w:r w:rsidRPr="00443C75">
        <w:rPr>
          <w:rFonts w:cs="Times New Roman"/>
          <w:spacing w:val="1"/>
          <w:sz w:val="20"/>
          <w:szCs w:val="20"/>
        </w:rPr>
        <w:t>a</w:t>
      </w:r>
      <w:r w:rsidRPr="00443C75">
        <w:rPr>
          <w:rFonts w:cs="Times New Roman"/>
          <w:spacing w:val="-5"/>
          <w:sz w:val="20"/>
          <w:szCs w:val="20"/>
        </w:rPr>
        <w:t>y</w:t>
      </w:r>
      <w:r w:rsidRPr="00443C75">
        <w:rPr>
          <w:rFonts w:cs="Times New Roman"/>
          <w:spacing w:val="3"/>
          <w:sz w:val="20"/>
          <w:szCs w:val="20"/>
        </w:rPr>
        <w:t>m</w:t>
      </w:r>
      <w:r w:rsidRPr="00443C75">
        <w:rPr>
          <w:rFonts w:cs="Times New Roman"/>
          <w:spacing w:val="-1"/>
          <w:sz w:val="20"/>
          <w:szCs w:val="20"/>
        </w:rPr>
        <w:t>e</w:t>
      </w:r>
      <w:r w:rsidRPr="00443C75">
        <w:rPr>
          <w:rFonts w:cs="Times New Roman"/>
          <w:sz w:val="20"/>
          <w:szCs w:val="20"/>
        </w:rPr>
        <w:t>nt is p</w:t>
      </w:r>
      <w:r w:rsidRPr="00443C75">
        <w:rPr>
          <w:rFonts w:cs="Times New Roman"/>
          <w:spacing w:val="-1"/>
          <w:sz w:val="20"/>
          <w:szCs w:val="20"/>
        </w:rPr>
        <w:t>r</w:t>
      </w:r>
      <w:r w:rsidRPr="00443C75">
        <w:rPr>
          <w:rFonts w:cs="Times New Roman"/>
          <w:sz w:val="20"/>
          <w:szCs w:val="20"/>
        </w:rPr>
        <w:t>ohibit</w:t>
      </w:r>
      <w:r w:rsidRPr="00443C75">
        <w:rPr>
          <w:rFonts w:cs="Times New Roman"/>
          <w:spacing w:val="-1"/>
          <w:sz w:val="20"/>
          <w:szCs w:val="20"/>
        </w:rPr>
        <w:t>e</w:t>
      </w:r>
      <w:r w:rsidRPr="00443C75">
        <w:rPr>
          <w:rFonts w:cs="Times New Roman"/>
          <w:sz w:val="20"/>
          <w:szCs w:val="20"/>
        </w:rPr>
        <w:t xml:space="preserve">d </w:t>
      </w:r>
      <w:r w:rsidRPr="00443C75">
        <w:rPr>
          <w:rFonts w:cs="Times New Roman"/>
          <w:spacing w:val="2"/>
          <w:sz w:val="20"/>
          <w:szCs w:val="20"/>
        </w:rPr>
        <w:t>b</w:t>
      </w:r>
      <w:r w:rsidRPr="00443C75">
        <w:rPr>
          <w:rFonts w:cs="Times New Roman"/>
          <w:sz w:val="20"/>
          <w:szCs w:val="20"/>
        </w:rPr>
        <w:t>y</w:t>
      </w:r>
      <w:r w:rsidRPr="00443C75">
        <w:rPr>
          <w:rFonts w:cs="Times New Roman"/>
          <w:spacing w:val="-2"/>
          <w:sz w:val="20"/>
          <w:szCs w:val="20"/>
        </w:rPr>
        <w:t xml:space="preserve"> </w:t>
      </w:r>
      <w:r w:rsidRPr="00443C75">
        <w:rPr>
          <w:rFonts w:cs="Times New Roman"/>
          <w:sz w:val="20"/>
          <w:szCs w:val="20"/>
        </w:rPr>
        <w:t>the</w:t>
      </w:r>
      <w:r w:rsidRPr="00443C75">
        <w:rPr>
          <w:rFonts w:cs="Times New Roman"/>
          <w:spacing w:val="-1"/>
          <w:sz w:val="20"/>
          <w:szCs w:val="20"/>
        </w:rPr>
        <w:t xml:space="preserve"> f</w:t>
      </w:r>
      <w:r w:rsidRPr="00443C75">
        <w:rPr>
          <w:rFonts w:cs="Times New Roman"/>
          <w:sz w:val="20"/>
          <w:szCs w:val="20"/>
        </w:rPr>
        <w:t>o</w:t>
      </w:r>
      <w:r w:rsidRPr="00443C75">
        <w:rPr>
          <w:rFonts w:cs="Times New Roman"/>
          <w:spacing w:val="-1"/>
          <w:sz w:val="20"/>
          <w:szCs w:val="20"/>
        </w:rPr>
        <w:t>re</w:t>
      </w:r>
      <w:r w:rsidRPr="00443C75">
        <w:rPr>
          <w:rFonts w:cs="Times New Roman"/>
          <w:spacing w:val="3"/>
          <w:sz w:val="20"/>
          <w:szCs w:val="20"/>
        </w:rPr>
        <w:t>i</w:t>
      </w:r>
      <w:r w:rsidRPr="00443C75">
        <w:rPr>
          <w:rFonts w:cs="Times New Roman"/>
          <w:spacing w:val="-2"/>
          <w:sz w:val="20"/>
          <w:szCs w:val="20"/>
        </w:rPr>
        <w:t>g</w:t>
      </w:r>
      <w:r w:rsidRPr="00443C75">
        <w:rPr>
          <w:rFonts w:cs="Times New Roman"/>
          <w:sz w:val="20"/>
          <w:szCs w:val="20"/>
        </w:rPr>
        <w:t xml:space="preserve">n </w:t>
      </w:r>
      <w:r w:rsidRPr="00443C75">
        <w:rPr>
          <w:rFonts w:cs="Times New Roman"/>
          <w:spacing w:val="-1"/>
          <w:sz w:val="20"/>
          <w:szCs w:val="20"/>
        </w:rPr>
        <w:t>a</w:t>
      </w:r>
      <w:r w:rsidRPr="00443C75">
        <w:rPr>
          <w:rFonts w:cs="Times New Roman"/>
          <w:sz w:val="20"/>
          <w:szCs w:val="20"/>
        </w:rPr>
        <w:t>s</w:t>
      </w:r>
      <w:r w:rsidRPr="00443C75">
        <w:rPr>
          <w:rFonts w:cs="Times New Roman"/>
          <w:spacing w:val="3"/>
          <w:sz w:val="20"/>
          <w:szCs w:val="20"/>
        </w:rPr>
        <w:t>s</w:t>
      </w:r>
      <w:r w:rsidRPr="00443C75">
        <w:rPr>
          <w:rFonts w:cs="Times New Roman"/>
          <w:spacing w:val="-1"/>
          <w:sz w:val="20"/>
          <w:szCs w:val="20"/>
        </w:rPr>
        <w:t>e</w:t>
      </w:r>
      <w:r w:rsidRPr="00443C75">
        <w:rPr>
          <w:rFonts w:cs="Times New Roman"/>
          <w:sz w:val="20"/>
          <w:szCs w:val="20"/>
        </w:rPr>
        <w:t xml:space="preserve">t </w:t>
      </w:r>
      <w:r w:rsidRPr="00443C75">
        <w:rPr>
          <w:rFonts w:cs="Times New Roman"/>
          <w:spacing w:val="-1"/>
          <w:sz w:val="20"/>
          <w:szCs w:val="20"/>
        </w:rPr>
        <w:t>c</w:t>
      </w:r>
      <w:r w:rsidRPr="00443C75">
        <w:rPr>
          <w:rFonts w:cs="Times New Roman"/>
          <w:sz w:val="20"/>
          <w:szCs w:val="20"/>
        </w:rPr>
        <w:t>ont</w:t>
      </w:r>
      <w:r w:rsidRPr="00443C75">
        <w:rPr>
          <w:rFonts w:cs="Times New Roman"/>
          <w:spacing w:val="-1"/>
          <w:sz w:val="20"/>
          <w:szCs w:val="20"/>
        </w:rPr>
        <w:t>r</w:t>
      </w:r>
      <w:r w:rsidRPr="00443C75">
        <w:rPr>
          <w:rFonts w:cs="Times New Roman"/>
          <w:sz w:val="20"/>
          <w:szCs w:val="20"/>
        </w:rPr>
        <w:t xml:space="preserve">ol </w:t>
      </w:r>
      <w:r w:rsidRPr="00443C75">
        <w:rPr>
          <w:rFonts w:cs="Times New Roman"/>
          <w:spacing w:val="2"/>
          <w:sz w:val="20"/>
          <w:szCs w:val="20"/>
        </w:rPr>
        <w:t>r</w:t>
      </w:r>
      <w:r w:rsidRPr="00443C75">
        <w:rPr>
          <w:rFonts w:cs="Times New Roman"/>
          <w:spacing w:val="-1"/>
          <w:sz w:val="20"/>
          <w:szCs w:val="20"/>
        </w:rPr>
        <w:t>e</w:t>
      </w:r>
      <w:r w:rsidRPr="00443C75">
        <w:rPr>
          <w:rFonts w:cs="Times New Roman"/>
          <w:spacing w:val="-2"/>
          <w:sz w:val="20"/>
          <w:szCs w:val="20"/>
        </w:rPr>
        <w:t>g</w:t>
      </w:r>
      <w:r w:rsidRPr="00443C75">
        <w:rPr>
          <w:rFonts w:cs="Times New Roman"/>
          <w:sz w:val="20"/>
          <w:szCs w:val="20"/>
        </w:rPr>
        <w:t>u</w:t>
      </w:r>
      <w:r w:rsidRPr="00443C75">
        <w:rPr>
          <w:rFonts w:cs="Times New Roman"/>
          <w:spacing w:val="3"/>
          <w:sz w:val="20"/>
          <w:szCs w:val="20"/>
        </w:rPr>
        <w:t>l</w:t>
      </w:r>
      <w:r w:rsidRPr="00443C75">
        <w:rPr>
          <w:rFonts w:cs="Times New Roman"/>
          <w:spacing w:val="-1"/>
          <w:sz w:val="20"/>
          <w:szCs w:val="20"/>
        </w:rPr>
        <w:t>a</w:t>
      </w:r>
      <w:r w:rsidRPr="00443C75">
        <w:rPr>
          <w:rFonts w:cs="Times New Roman"/>
          <w:sz w:val="20"/>
          <w:szCs w:val="20"/>
        </w:rPr>
        <w:t>tions of the</w:t>
      </w:r>
      <w:r w:rsidRPr="00443C75">
        <w:rPr>
          <w:rFonts w:cs="Times New Roman"/>
          <w:spacing w:val="-1"/>
          <w:sz w:val="20"/>
          <w:szCs w:val="20"/>
        </w:rPr>
        <w:t xml:space="preserve"> </w:t>
      </w:r>
      <w:r w:rsidRPr="00443C75">
        <w:rPr>
          <w:rFonts w:cs="Times New Roman"/>
          <w:sz w:val="20"/>
          <w:szCs w:val="20"/>
        </w:rPr>
        <w:t>Unit</w:t>
      </w:r>
      <w:r w:rsidRPr="00443C75">
        <w:rPr>
          <w:rFonts w:cs="Times New Roman"/>
          <w:spacing w:val="-1"/>
          <w:sz w:val="20"/>
          <w:szCs w:val="20"/>
        </w:rPr>
        <w:t>e</w:t>
      </w:r>
      <w:r w:rsidRPr="00443C75">
        <w:rPr>
          <w:rFonts w:cs="Times New Roman"/>
          <w:sz w:val="20"/>
          <w:szCs w:val="20"/>
        </w:rPr>
        <w:t xml:space="preserve">d </w:t>
      </w:r>
      <w:r w:rsidRPr="00443C75">
        <w:rPr>
          <w:rFonts w:cs="Times New Roman"/>
          <w:spacing w:val="1"/>
          <w:sz w:val="20"/>
          <w:szCs w:val="20"/>
        </w:rPr>
        <w:t>S</w:t>
      </w:r>
      <w:r w:rsidRPr="00443C75">
        <w:rPr>
          <w:rFonts w:cs="Times New Roman"/>
          <w:sz w:val="20"/>
          <w:szCs w:val="20"/>
        </w:rPr>
        <w:t>t</w:t>
      </w:r>
      <w:r w:rsidRPr="00443C75">
        <w:rPr>
          <w:rFonts w:cs="Times New Roman"/>
          <w:spacing w:val="-1"/>
          <w:sz w:val="20"/>
          <w:szCs w:val="20"/>
        </w:rPr>
        <w:t>a</w:t>
      </w:r>
      <w:r w:rsidRPr="00443C75">
        <w:rPr>
          <w:rFonts w:cs="Times New Roman"/>
          <w:sz w:val="20"/>
          <w:szCs w:val="20"/>
        </w:rPr>
        <w:t>t</w:t>
      </w:r>
      <w:r w:rsidRPr="00443C75">
        <w:rPr>
          <w:rFonts w:cs="Times New Roman"/>
          <w:spacing w:val="-1"/>
          <w:sz w:val="20"/>
          <w:szCs w:val="20"/>
        </w:rPr>
        <w:t>e</w:t>
      </w:r>
      <w:r w:rsidRPr="00443C75">
        <w:rPr>
          <w:rFonts w:cs="Times New Roman"/>
          <w:sz w:val="20"/>
          <w:szCs w:val="20"/>
        </w:rPr>
        <w:t>s D</w:t>
      </w:r>
      <w:r w:rsidRPr="00443C75">
        <w:rPr>
          <w:rFonts w:cs="Times New Roman"/>
          <w:spacing w:val="-1"/>
          <w:sz w:val="20"/>
          <w:szCs w:val="20"/>
        </w:rPr>
        <w:t>e</w:t>
      </w:r>
      <w:r w:rsidRPr="00443C75">
        <w:rPr>
          <w:rFonts w:cs="Times New Roman"/>
          <w:sz w:val="20"/>
          <w:szCs w:val="20"/>
        </w:rPr>
        <w:t>p</w:t>
      </w:r>
      <w:r w:rsidRPr="00443C75">
        <w:rPr>
          <w:rFonts w:cs="Times New Roman"/>
          <w:spacing w:val="1"/>
          <w:sz w:val="20"/>
          <w:szCs w:val="20"/>
        </w:rPr>
        <w:t>a</w:t>
      </w:r>
      <w:r w:rsidRPr="00443C75">
        <w:rPr>
          <w:rFonts w:cs="Times New Roman"/>
          <w:spacing w:val="-1"/>
          <w:sz w:val="20"/>
          <w:szCs w:val="20"/>
        </w:rPr>
        <w:t>r</w:t>
      </w:r>
      <w:r w:rsidRPr="00443C75">
        <w:rPr>
          <w:rFonts w:cs="Times New Roman"/>
          <w:sz w:val="20"/>
          <w:szCs w:val="20"/>
        </w:rPr>
        <w:t>tm</w:t>
      </w:r>
      <w:r w:rsidRPr="00443C75">
        <w:rPr>
          <w:rFonts w:cs="Times New Roman"/>
          <w:spacing w:val="-1"/>
          <w:sz w:val="20"/>
          <w:szCs w:val="20"/>
        </w:rPr>
        <w:t>e</w:t>
      </w:r>
      <w:r w:rsidRPr="00443C75">
        <w:rPr>
          <w:rFonts w:cs="Times New Roman"/>
          <w:sz w:val="20"/>
          <w:szCs w:val="20"/>
        </w:rPr>
        <w:t>nt of</w:t>
      </w:r>
      <w:r w:rsidRPr="00443C75">
        <w:rPr>
          <w:rFonts w:cs="Times New Roman"/>
          <w:spacing w:val="-1"/>
          <w:sz w:val="20"/>
          <w:szCs w:val="20"/>
        </w:rPr>
        <w:t xml:space="preserve"> </w:t>
      </w:r>
      <w:r w:rsidRPr="00443C75">
        <w:rPr>
          <w:rFonts w:cs="Times New Roman"/>
          <w:sz w:val="20"/>
          <w:szCs w:val="20"/>
        </w:rPr>
        <w:t>the</w:t>
      </w:r>
      <w:r w:rsidRPr="00443C75">
        <w:rPr>
          <w:rFonts w:cs="Times New Roman"/>
          <w:spacing w:val="-1"/>
          <w:sz w:val="20"/>
          <w:szCs w:val="20"/>
        </w:rPr>
        <w:t xml:space="preserve"> </w:t>
      </w:r>
      <w:r w:rsidRPr="00443C75">
        <w:rPr>
          <w:rFonts w:cs="Times New Roman"/>
          <w:sz w:val="20"/>
          <w:szCs w:val="20"/>
        </w:rPr>
        <w:t>T</w:t>
      </w:r>
      <w:r w:rsidRPr="00443C75">
        <w:rPr>
          <w:rFonts w:cs="Times New Roman"/>
          <w:spacing w:val="-1"/>
          <w:sz w:val="20"/>
          <w:szCs w:val="20"/>
        </w:rPr>
        <w:t>r</w:t>
      </w:r>
      <w:r w:rsidRPr="00443C75">
        <w:rPr>
          <w:rFonts w:cs="Times New Roman"/>
          <w:spacing w:val="1"/>
          <w:sz w:val="20"/>
          <w:szCs w:val="20"/>
        </w:rPr>
        <w:t>e</w:t>
      </w:r>
      <w:r w:rsidRPr="00443C75">
        <w:rPr>
          <w:rFonts w:cs="Times New Roman"/>
          <w:spacing w:val="-1"/>
          <w:sz w:val="20"/>
          <w:szCs w:val="20"/>
        </w:rPr>
        <w:t>a</w:t>
      </w:r>
      <w:r w:rsidRPr="00443C75">
        <w:rPr>
          <w:rFonts w:cs="Times New Roman"/>
          <w:sz w:val="20"/>
          <w:szCs w:val="20"/>
        </w:rPr>
        <w:t>su</w:t>
      </w:r>
      <w:r w:rsidRPr="00443C75">
        <w:rPr>
          <w:rFonts w:cs="Times New Roman"/>
          <w:spacing w:val="4"/>
          <w:sz w:val="20"/>
          <w:szCs w:val="20"/>
        </w:rPr>
        <w:t>r</w:t>
      </w:r>
      <w:r w:rsidRPr="00443C75">
        <w:rPr>
          <w:rFonts w:cs="Times New Roman"/>
          <w:spacing w:val="-5"/>
          <w:sz w:val="20"/>
          <w:szCs w:val="20"/>
        </w:rPr>
        <w:t>y</w:t>
      </w:r>
      <w:r w:rsidRPr="00443C75">
        <w:rPr>
          <w:rFonts w:cs="Times New Roman"/>
          <w:sz w:val="20"/>
          <w:szCs w:val="20"/>
        </w:rPr>
        <w:t>, or</w:t>
      </w:r>
      <w:r w:rsidRPr="00443C75">
        <w:rPr>
          <w:rFonts w:cs="Times New Roman"/>
          <w:spacing w:val="2"/>
          <w:sz w:val="20"/>
          <w:szCs w:val="20"/>
        </w:rPr>
        <w:t xml:space="preserve"> </w:t>
      </w:r>
      <w:r w:rsidRPr="00443C75">
        <w:rPr>
          <w:rFonts w:cs="Times New Roman"/>
          <w:spacing w:val="-1"/>
          <w:sz w:val="20"/>
          <w:szCs w:val="20"/>
        </w:rPr>
        <w:t>(</w:t>
      </w:r>
      <w:r w:rsidRPr="00443C75">
        <w:rPr>
          <w:rFonts w:cs="Times New Roman"/>
          <w:sz w:val="20"/>
          <w:szCs w:val="20"/>
        </w:rPr>
        <w:t>2)</w:t>
      </w:r>
      <w:r w:rsidRPr="00443C75">
        <w:rPr>
          <w:rFonts w:cs="Times New Roman"/>
          <w:spacing w:val="-1"/>
          <w:sz w:val="20"/>
          <w:szCs w:val="20"/>
        </w:rPr>
        <w:t xml:space="preserve"> </w:t>
      </w:r>
      <w:r w:rsidRPr="00443C75">
        <w:rPr>
          <w:rFonts w:cs="Times New Roman"/>
          <w:sz w:val="20"/>
          <w:szCs w:val="20"/>
        </w:rPr>
        <w:t>whi</w:t>
      </w:r>
      <w:r w:rsidRPr="00443C75">
        <w:rPr>
          <w:rFonts w:cs="Times New Roman"/>
          <w:spacing w:val="-1"/>
          <w:sz w:val="20"/>
          <w:szCs w:val="20"/>
        </w:rPr>
        <w:t>c</w:t>
      </w:r>
      <w:r w:rsidRPr="00443C75">
        <w:rPr>
          <w:rFonts w:cs="Times New Roman"/>
          <w:sz w:val="20"/>
          <w:szCs w:val="20"/>
        </w:rPr>
        <w:t>h oth</w:t>
      </w:r>
      <w:r w:rsidRPr="00443C75">
        <w:rPr>
          <w:rFonts w:cs="Times New Roman"/>
          <w:spacing w:val="1"/>
          <w:sz w:val="20"/>
          <w:szCs w:val="20"/>
        </w:rPr>
        <w:t>e</w:t>
      </w:r>
      <w:r w:rsidRPr="00443C75">
        <w:rPr>
          <w:rFonts w:cs="Times New Roman"/>
          <w:spacing w:val="-1"/>
          <w:sz w:val="20"/>
          <w:szCs w:val="20"/>
        </w:rPr>
        <w:t>r</w:t>
      </w:r>
      <w:r w:rsidRPr="00443C75">
        <w:rPr>
          <w:rFonts w:cs="Times New Roman"/>
          <w:sz w:val="20"/>
          <w:szCs w:val="20"/>
        </w:rPr>
        <w:t>wise</w:t>
      </w:r>
      <w:r w:rsidRPr="00443C75">
        <w:rPr>
          <w:rFonts w:cs="Times New Roman"/>
          <w:spacing w:val="-1"/>
          <w:sz w:val="20"/>
          <w:szCs w:val="20"/>
        </w:rPr>
        <w:t xml:space="preserve"> </w:t>
      </w:r>
      <w:r w:rsidRPr="00443C75">
        <w:rPr>
          <w:rFonts w:cs="Times New Roman"/>
          <w:sz w:val="20"/>
          <w:szCs w:val="20"/>
        </w:rPr>
        <w:t xml:space="preserve">is in </w:t>
      </w:r>
      <w:r w:rsidRPr="00443C75">
        <w:rPr>
          <w:rFonts w:cs="Times New Roman"/>
          <w:spacing w:val="-1"/>
          <w:sz w:val="20"/>
          <w:szCs w:val="20"/>
        </w:rPr>
        <w:t>c</w:t>
      </w:r>
      <w:r w:rsidRPr="00443C75">
        <w:rPr>
          <w:rFonts w:cs="Times New Roman"/>
          <w:sz w:val="20"/>
          <w:szCs w:val="20"/>
        </w:rPr>
        <w:t>ont</w:t>
      </w:r>
      <w:r w:rsidRPr="00443C75">
        <w:rPr>
          <w:rFonts w:cs="Times New Roman"/>
          <w:spacing w:val="-1"/>
          <w:sz w:val="20"/>
          <w:szCs w:val="20"/>
        </w:rPr>
        <w:t>ra</w:t>
      </w:r>
      <w:r w:rsidRPr="00443C75">
        <w:rPr>
          <w:rFonts w:cs="Times New Roman"/>
          <w:sz w:val="20"/>
          <w:szCs w:val="20"/>
        </w:rPr>
        <w:t>v</w:t>
      </w:r>
      <w:r w:rsidRPr="00443C75">
        <w:rPr>
          <w:rFonts w:cs="Times New Roman"/>
          <w:spacing w:val="-1"/>
          <w:sz w:val="20"/>
          <w:szCs w:val="20"/>
        </w:rPr>
        <w:t>e</w:t>
      </w:r>
      <w:r w:rsidRPr="00443C75">
        <w:rPr>
          <w:rFonts w:cs="Times New Roman"/>
          <w:sz w:val="20"/>
          <w:szCs w:val="20"/>
        </w:rPr>
        <w:t>ntion of</w:t>
      </w:r>
      <w:r w:rsidRPr="00443C75">
        <w:rPr>
          <w:rFonts w:cs="Times New Roman"/>
          <w:spacing w:val="-1"/>
          <w:sz w:val="20"/>
          <w:szCs w:val="20"/>
        </w:rPr>
        <w:t xml:space="preserve"> </w:t>
      </w:r>
      <w:r w:rsidRPr="00443C75">
        <w:rPr>
          <w:rFonts w:cs="Times New Roman"/>
          <w:sz w:val="20"/>
          <w:szCs w:val="20"/>
        </w:rPr>
        <w:t>Unit</w:t>
      </w:r>
      <w:r w:rsidRPr="00443C75">
        <w:rPr>
          <w:rFonts w:cs="Times New Roman"/>
          <w:spacing w:val="-1"/>
          <w:sz w:val="20"/>
          <w:szCs w:val="20"/>
        </w:rPr>
        <w:t>e</w:t>
      </w:r>
      <w:r w:rsidRPr="00443C75">
        <w:rPr>
          <w:rFonts w:cs="Times New Roman"/>
          <w:sz w:val="20"/>
          <w:szCs w:val="20"/>
        </w:rPr>
        <w:t xml:space="preserve">d </w:t>
      </w:r>
      <w:r w:rsidRPr="00443C75">
        <w:rPr>
          <w:rFonts w:cs="Times New Roman"/>
          <w:spacing w:val="1"/>
          <w:sz w:val="20"/>
          <w:szCs w:val="20"/>
        </w:rPr>
        <w:t>S</w:t>
      </w:r>
      <w:r w:rsidRPr="00443C75">
        <w:rPr>
          <w:rFonts w:cs="Times New Roman"/>
          <w:sz w:val="20"/>
          <w:szCs w:val="20"/>
        </w:rPr>
        <w:t>t</w:t>
      </w:r>
      <w:r w:rsidRPr="00443C75">
        <w:rPr>
          <w:rFonts w:cs="Times New Roman"/>
          <w:spacing w:val="-1"/>
          <w:sz w:val="20"/>
          <w:szCs w:val="20"/>
        </w:rPr>
        <w:t>a</w:t>
      </w:r>
      <w:r w:rsidRPr="00443C75">
        <w:rPr>
          <w:rFonts w:cs="Times New Roman"/>
          <w:sz w:val="20"/>
          <w:szCs w:val="20"/>
        </w:rPr>
        <w:t>t</w:t>
      </w:r>
      <w:r w:rsidRPr="00443C75">
        <w:rPr>
          <w:rFonts w:cs="Times New Roman"/>
          <w:spacing w:val="-1"/>
          <w:sz w:val="20"/>
          <w:szCs w:val="20"/>
        </w:rPr>
        <w:t>e</w:t>
      </w:r>
      <w:r w:rsidRPr="00443C75">
        <w:rPr>
          <w:rFonts w:cs="Times New Roman"/>
          <w:sz w:val="20"/>
          <w:szCs w:val="20"/>
        </w:rPr>
        <w:t>s l</w:t>
      </w:r>
      <w:r w:rsidRPr="00443C75">
        <w:rPr>
          <w:rFonts w:cs="Times New Roman"/>
          <w:spacing w:val="-1"/>
          <w:sz w:val="20"/>
          <w:szCs w:val="20"/>
        </w:rPr>
        <w:t>a</w:t>
      </w:r>
      <w:r w:rsidRPr="00443C75">
        <w:rPr>
          <w:rFonts w:cs="Times New Roman"/>
          <w:sz w:val="20"/>
          <w:szCs w:val="20"/>
        </w:rPr>
        <w:t xml:space="preserve">ws </w:t>
      </w:r>
      <w:r w:rsidRPr="00443C75">
        <w:rPr>
          <w:rFonts w:cs="Times New Roman"/>
          <w:spacing w:val="-1"/>
          <w:sz w:val="20"/>
          <w:szCs w:val="20"/>
        </w:rPr>
        <w:t>a</w:t>
      </w:r>
      <w:r w:rsidRPr="00443C75">
        <w:rPr>
          <w:rFonts w:cs="Times New Roman"/>
          <w:sz w:val="20"/>
          <w:szCs w:val="20"/>
        </w:rPr>
        <w:t>nd</w:t>
      </w:r>
      <w:r w:rsidRPr="00443C75">
        <w:rPr>
          <w:rFonts w:cs="Times New Roman"/>
          <w:spacing w:val="2"/>
          <w:sz w:val="20"/>
          <w:szCs w:val="20"/>
        </w:rPr>
        <w:t xml:space="preserve"> </w:t>
      </w:r>
      <w:r w:rsidRPr="00443C75">
        <w:rPr>
          <w:rFonts w:cs="Times New Roman"/>
          <w:spacing w:val="-1"/>
          <w:sz w:val="20"/>
          <w:szCs w:val="20"/>
        </w:rPr>
        <w:t>r</w:t>
      </w:r>
      <w:r w:rsidRPr="00443C75">
        <w:rPr>
          <w:rFonts w:cs="Times New Roman"/>
          <w:spacing w:val="1"/>
          <w:sz w:val="20"/>
          <w:szCs w:val="20"/>
        </w:rPr>
        <w:t>e</w:t>
      </w:r>
      <w:r w:rsidRPr="00443C75">
        <w:rPr>
          <w:rFonts w:cs="Times New Roman"/>
          <w:spacing w:val="-2"/>
          <w:sz w:val="20"/>
          <w:szCs w:val="20"/>
        </w:rPr>
        <w:t>g</w:t>
      </w:r>
      <w:r w:rsidRPr="00443C75">
        <w:rPr>
          <w:rFonts w:cs="Times New Roman"/>
          <w:sz w:val="20"/>
          <w:szCs w:val="20"/>
        </w:rPr>
        <w:t>ul</w:t>
      </w:r>
      <w:r w:rsidRPr="00443C75">
        <w:rPr>
          <w:rFonts w:cs="Times New Roman"/>
          <w:spacing w:val="-1"/>
          <w:sz w:val="20"/>
          <w:szCs w:val="20"/>
        </w:rPr>
        <w:t>a</w:t>
      </w:r>
      <w:r w:rsidRPr="00443C75">
        <w:rPr>
          <w:rFonts w:cs="Times New Roman"/>
          <w:sz w:val="20"/>
          <w:szCs w:val="20"/>
        </w:rPr>
        <w:t>tions.</w:t>
      </w:r>
    </w:p>
    <w:p w14:paraId="5E59B382" w14:textId="77777777" w:rsidR="00E842CF" w:rsidRPr="00443C75" w:rsidRDefault="00E842CF" w:rsidP="00E842CF">
      <w:pPr>
        <w:pStyle w:val="BodyText"/>
        <w:spacing w:after="240"/>
        <w:ind w:firstLine="720"/>
        <w:jc w:val="both"/>
        <w:rPr>
          <w:rFonts w:cs="Times New Roman"/>
          <w:sz w:val="20"/>
          <w:szCs w:val="20"/>
        </w:rPr>
      </w:pPr>
      <w:r w:rsidRPr="00443C75">
        <w:rPr>
          <w:rFonts w:cs="Times New Roman"/>
          <w:spacing w:val="2"/>
          <w:sz w:val="20"/>
          <w:szCs w:val="20"/>
        </w:rPr>
        <w:t>[</w:t>
      </w:r>
      <w:r w:rsidRPr="00443C75">
        <w:rPr>
          <w:rFonts w:cs="Times New Roman"/>
          <w:sz w:val="20"/>
          <w:szCs w:val="20"/>
        </w:rPr>
        <w:t>The</w:t>
      </w:r>
      <w:r w:rsidRPr="00443C75">
        <w:rPr>
          <w:rFonts w:cs="Times New Roman"/>
          <w:spacing w:val="1"/>
          <w:sz w:val="20"/>
          <w:szCs w:val="20"/>
        </w:rPr>
        <w:t xml:space="preserve"> </w:t>
      </w:r>
      <w:r w:rsidRPr="00443C75">
        <w:rPr>
          <w:rFonts w:cs="Times New Roman"/>
          <w:spacing w:val="-6"/>
          <w:sz w:val="20"/>
          <w:szCs w:val="20"/>
        </w:rPr>
        <w:t>I</w:t>
      </w:r>
      <w:r w:rsidRPr="00443C75">
        <w:rPr>
          <w:rFonts w:cs="Times New Roman"/>
          <w:sz w:val="20"/>
          <w:szCs w:val="20"/>
        </w:rPr>
        <w:t>ssui</w:t>
      </w:r>
      <w:r w:rsidRPr="00443C75">
        <w:rPr>
          <w:rFonts w:cs="Times New Roman"/>
          <w:spacing w:val="2"/>
          <w:sz w:val="20"/>
          <w:szCs w:val="20"/>
        </w:rPr>
        <w:t>n</w:t>
      </w:r>
      <w:r w:rsidRPr="00443C75">
        <w:rPr>
          <w:rFonts w:cs="Times New Roman"/>
          <w:sz w:val="20"/>
          <w:szCs w:val="20"/>
        </w:rPr>
        <w:t>g</w:t>
      </w:r>
      <w:r w:rsidRPr="00443C75">
        <w:rPr>
          <w:rFonts w:cs="Times New Roman"/>
          <w:spacing w:val="-2"/>
          <w:sz w:val="20"/>
          <w:szCs w:val="20"/>
        </w:rPr>
        <w:t xml:space="preserve"> </w:t>
      </w:r>
      <w:r w:rsidRPr="00443C75">
        <w:rPr>
          <w:rFonts w:cs="Times New Roman"/>
          <w:spacing w:val="1"/>
          <w:sz w:val="20"/>
          <w:szCs w:val="20"/>
        </w:rPr>
        <w:t>B</w:t>
      </w:r>
      <w:r w:rsidRPr="00443C75">
        <w:rPr>
          <w:rFonts w:cs="Times New Roman"/>
          <w:spacing w:val="-1"/>
          <w:sz w:val="20"/>
          <w:szCs w:val="20"/>
        </w:rPr>
        <w:t>a</w:t>
      </w:r>
      <w:r w:rsidRPr="00443C75">
        <w:rPr>
          <w:rFonts w:cs="Times New Roman"/>
          <w:sz w:val="20"/>
          <w:szCs w:val="20"/>
        </w:rPr>
        <w:t>nk m</w:t>
      </w:r>
      <w:r w:rsidRPr="00443C75">
        <w:rPr>
          <w:rFonts w:cs="Times New Roman"/>
          <w:spacing w:val="4"/>
          <w:sz w:val="20"/>
          <w:szCs w:val="20"/>
        </w:rPr>
        <w:t>a</w:t>
      </w:r>
      <w:r w:rsidRPr="00443C75">
        <w:rPr>
          <w:rFonts w:cs="Times New Roman"/>
          <w:sz w:val="20"/>
          <w:szCs w:val="20"/>
        </w:rPr>
        <w:t>y</w:t>
      </w:r>
      <w:r w:rsidRPr="00443C75">
        <w:rPr>
          <w:rFonts w:cs="Times New Roman"/>
          <w:spacing w:val="-5"/>
          <w:sz w:val="20"/>
          <w:szCs w:val="20"/>
        </w:rPr>
        <w:t xml:space="preserve"> </w:t>
      </w:r>
      <w:r w:rsidRPr="00443C75">
        <w:rPr>
          <w:rFonts w:cs="Times New Roman"/>
          <w:spacing w:val="1"/>
          <w:sz w:val="20"/>
          <w:szCs w:val="20"/>
        </w:rPr>
        <w:t>a</w:t>
      </w:r>
      <w:r w:rsidRPr="00443C75">
        <w:rPr>
          <w:rFonts w:cs="Times New Roman"/>
          <w:sz w:val="20"/>
          <w:szCs w:val="20"/>
        </w:rPr>
        <w:t>dd sp</w:t>
      </w:r>
      <w:r w:rsidRPr="00443C75">
        <w:rPr>
          <w:rFonts w:cs="Times New Roman"/>
          <w:spacing w:val="-1"/>
          <w:sz w:val="20"/>
          <w:szCs w:val="20"/>
        </w:rPr>
        <w:t>ec</w:t>
      </w:r>
      <w:r w:rsidRPr="00443C75">
        <w:rPr>
          <w:rFonts w:cs="Times New Roman"/>
          <w:sz w:val="20"/>
          <w:szCs w:val="20"/>
        </w:rPr>
        <w:t>i</w:t>
      </w:r>
      <w:r w:rsidRPr="00443C75">
        <w:rPr>
          <w:rFonts w:cs="Times New Roman"/>
          <w:spacing w:val="-1"/>
          <w:sz w:val="20"/>
          <w:szCs w:val="20"/>
        </w:rPr>
        <w:t>f</w:t>
      </w:r>
      <w:r w:rsidRPr="00443C75">
        <w:rPr>
          <w:rFonts w:cs="Times New Roman"/>
          <w:sz w:val="20"/>
          <w:szCs w:val="20"/>
        </w:rPr>
        <w:t>ic</w:t>
      </w:r>
      <w:r w:rsidRPr="00443C75">
        <w:rPr>
          <w:rFonts w:cs="Times New Roman"/>
          <w:spacing w:val="-1"/>
          <w:sz w:val="20"/>
          <w:szCs w:val="20"/>
        </w:rPr>
        <w:t xml:space="preserve"> c</w:t>
      </w:r>
      <w:r w:rsidRPr="00443C75">
        <w:rPr>
          <w:rFonts w:cs="Times New Roman"/>
          <w:sz w:val="20"/>
          <w:szCs w:val="20"/>
        </w:rPr>
        <w:t>on</w:t>
      </w:r>
      <w:r w:rsidRPr="00443C75">
        <w:rPr>
          <w:rFonts w:cs="Times New Roman"/>
          <w:spacing w:val="3"/>
          <w:sz w:val="20"/>
          <w:szCs w:val="20"/>
        </w:rPr>
        <w:t>t</w:t>
      </w:r>
      <w:r w:rsidRPr="00443C75">
        <w:rPr>
          <w:rFonts w:cs="Times New Roman"/>
          <w:spacing w:val="-1"/>
          <w:sz w:val="20"/>
          <w:szCs w:val="20"/>
        </w:rPr>
        <w:t>ac</w:t>
      </w:r>
      <w:r w:rsidRPr="00443C75">
        <w:rPr>
          <w:rFonts w:cs="Times New Roman"/>
          <w:sz w:val="20"/>
          <w:szCs w:val="20"/>
        </w:rPr>
        <w:t>t or</w:t>
      </w:r>
      <w:r w:rsidRPr="00443C75">
        <w:rPr>
          <w:rFonts w:cs="Times New Roman"/>
          <w:spacing w:val="-1"/>
          <w:sz w:val="20"/>
          <w:szCs w:val="20"/>
        </w:rPr>
        <w:t xml:space="preserve"> a</w:t>
      </w:r>
      <w:r w:rsidRPr="00443C75">
        <w:rPr>
          <w:rFonts w:cs="Times New Roman"/>
          <w:spacing w:val="2"/>
          <w:sz w:val="20"/>
          <w:szCs w:val="20"/>
        </w:rPr>
        <w:t>d</w:t>
      </w:r>
      <w:r w:rsidRPr="00443C75">
        <w:rPr>
          <w:rFonts w:cs="Times New Roman"/>
          <w:sz w:val="20"/>
          <w:szCs w:val="20"/>
        </w:rPr>
        <w:t>dition</w:t>
      </w:r>
      <w:r w:rsidRPr="00443C75">
        <w:rPr>
          <w:rFonts w:cs="Times New Roman"/>
          <w:spacing w:val="-1"/>
          <w:sz w:val="20"/>
          <w:szCs w:val="20"/>
        </w:rPr>
        <w:t>a</w:t>
      </w:r>
      <w:r w:rsidRPr="00443C75">
        <w:rPr>
          <w:rFonts w:cs="Times New Roman"/>
          <w:sz w:val="20"/>
          <w:szCs w:val="20"/>
        </w:rPr>
        <w:t>l in</w:t>
      </w:r>
      <w:r w:rsidRPr="00443C75">
        <w:rPr>
          <w:rFonts w:cs="Times New Roman"/>
          <w:spacing w:val="-1"/>
          <w:sz w:val="20"/>
          <w:szCs w:val="20"/>
        </w:rPr>
        <w:t>f</w:t>
      </w:r>
      <w:r w:rsidRPr="00443C75">
        <w:rPr>
          <w:rFonts w:cs="Times New Roman"/>
          <w:sz w:val="20"/>
          <w:szCs w:val="20"/>
        </w:rPr>
        <w:t>o</w:t>
      </w:r>
      <w:r w:rsidRPr="00443C75">
        <w:rPr>
          <w:rFonts w:cs="Times New Roman"/>
          <w:spacing w:val="-1"/>
          <w:sz w:val="20"/>
          <w:szCs w:val="20"/>
        </w:rPr>
        <w:t>r</w:t>
      </w:r>
      <w:r w:rsidRPr="00443C75">
        <w:rPr>
          <w:rFonts w:cs="Times New Roman"/>
          <w:sz w:val="20"/>
          <w:szCs w:val="20"/>
        </w:rPr>
        <w:t>m</w:t>
      </w:r>
      <w:r w:rsidRPr="00443C75">
        <w:rPr>
          <w:rFonts w:cs="Times New Roman"/>
          <w:spacing w:val="-1"/>
          <w:sz w:val="20"/>
          <w:szCs w:val="20"/>
        </w:rPr>
        <w:t>a</w:t>
      </w:r>
      <w:r w:rsidRPr="00443C75">
        <w:rPr>
          <w:rFonts w:cs="Times New Roman"/>
          <w:sz w:val="20"/>
          <w:szCs w:val="20"/>
        </w:rPr>
        <w:t>tion or</w:t>
      </w:r>
      <w:r w:rsidRPr="00443C75">
        <w:rPr>
          <w:rFonts w:cs="Times New Roman"/>
          <w:spacing w:val="-1"/>
          <w:sz w:val="20"/>
          <w:szCs w:val="20"/>
        </w:rPr>
        <w:t xml:space="preserve"> a</w:t>
      </w:r>
      <w:r w:rsidRPr="00443C75">
        <w:rPr>
          <w:rFonts w:cs="Times New Roman"/>
          <w:sz w:val="20"/>
          <w:szCs w:val="20"/>
        </w:rPr>
        <w:t>dminist</w:t>
      </w:r>
      <w:r w:rsidRPr="00443C75">
        <w:rPr>
          <w:rFonts w:cs="Times New Roman"/>
          <w:spacing w:val="-1"/>
          <w:sz w:val="20"/>
          <w:szCs w:val="20"/>
        </w:rPr>
        <w:t>ra</w:t>
      </w:r>
      <w:r w:rsidRPr="00443C75">
        <w:rPr>
          <w:rFonts w:cs="Times New Roman"/>
          <w:sz w:val="20"/>
          <w:szCs w:val="20"/>
        </w:rPr>
        <w:t>tiv</w:t>
      </w:r>
      <w:r w:rsidRPr="00443C75">
        <w:rPr>
          <w:rFonts w:cs="Times New Roman"/>
          <w:spacing w:val="-1"/>
          <w:sz w:val="20"/>
          <w:szCs w:val="20"/>
        </w:rPr>
        <w:t>e</w:t>
      </w:r>
      <w:r w:rsidRPr="00443C75">
        <w:rPr>
          <w:rFonts w:cs="Times New Roman"/>
          <w:sz w:val="20"/>
          <w:szCs w:val="20"/>
        </w:rPr>
        <w:t>- on</w:t>
      </w:r>
      <w:r w:rsidRPr="00443C75">
        <w:rPr>
          <w:rFonts w:cs="Times New Roman"/>
          <w:spacing w:val="3"/>
          <w:sz w:val="20"/>
          <w:szCs w:val="20"/>
        </w:rPr>
        <w:t>l</w:t>
      </w:r>
      <w:r w:rsidRPr="00443C75">
        <w:rPr>
          <w:rFonts w:cs="Times New Roman"/>
          <w:sz w:val="20"/>
          <w:szCs w:val="20"/>
        </w:rPr>
        <w:t>y</w:t>
      </w:r>
      <w:r w:rsidRPr="00443C75">
        <w:rPr>
          <w:rFonts w:cs="Times New Roman"/>
          <w:spacing w:val="-5"/>
          <w:sz w:val="20"/>
          <w:szCs w:val="20"/>
        </w:rPr>
        <w:t xml:space="preserve"> </w:t>
      </w:r>
      <w:r w:rsidRPr="00443C75">
        <w:rPr>
          <w:rFonts w:cs="Times New Roman"/>
          <w:spacing w:val="-1"/>
          <w:sz w:val="20"/>
          <w:szCs w:val="20"/>
        </w:rPr>
        <w:t>c</w:t>
      </w:r>
      <w:r w:rsidRPr="00443C75">
        <w:rPr>
          <w:rFonts w:cs="Times New Roman"/>
          <w:sz w:val="20"/>
          <w:szCs w:val="20"/>
        </w:rPr>
        <w:t>omm</w:t>
      </w:r>
      <w:r w:rsidRPr="00443C75">
        <w:rPr>
          <w:rFonts w:cs="Times New Roman"/>
          <w:spacing w:val="-1"/>
          <w:sz w:val="20"/>
          <w:szCs w:val="20"/>
        </w:rPr>
        <w:t>e</w:t>
      </w:r>
      <w:r w:rsidRPr="00443C75">
        <w:rPr>
          <w:rFonts w:cs="Times New Roman"/>
          <w:sz w:val="20"/>
          <w:szCs w:val="20"/>
        </w:rPr>
        <w:t xml:space="preserve">nts </w:t>
      </w:r>
      <w:r w:rsidRPr="00443C75">
        <w:rPr>
          <w:rFonts w:cs="Times New Roman"/>
          <w:spacing w:val="-1"/>
          <w:sz w:val="20"/>
          <w:szCs w:val="20"/>
        </w:rPr>
        <w:t>a</w:t>
      </w:r>
      <w:r w:rsidRPr="00443C75">
        <w:rPr>
          <w:rFonts w:cs="Times New Roman"/>
          <w:sz w:val="20"/>
          <w:szCs w:val="20"/>
        </w:rPr>
        <w:t>t this p</w:t>
      </w:r>
      <w:r w:rsidRPr="00443C75">
        <w:rPr>
          <w:rFonts w:cs="Times New Roman"/>
          <w:spacing w:val="2"/>
          <w:sz w:val="20"/>
          <w:szCs w:val="20"/>
        </w:rPr>
        <w:t>o</w:t>
      </w:r>
      <w:r w:rsidRPr="00443C75">
        <w:rPr>
          <w:rFonts w:cs="Times New Roman"/>
          <w:sz w:val="20"/>
          <w:szCs w:val="20"/>
        </w:rPr>
        <w:t>int. How</w:t>
      </w:r>
      <w:r w:rsidRPr="00443C75">
        <w:rPr>
          <w:rFonts w:cs="Times New Roman"/>
          <w:spacing w:val="-1"/>
          <w:sz w:val="20"/>
          <w:szCs w:val="20"/>
        </w:rPr>
        <w:t>e</w:t>
      </w:r>
      <w:r w:rsidRPr="00443C75">
        <w:rPr>
          <w:rFonts w:cs="Times New Roman"/>
          <w:sz w:val="20"/>
          <w:szCs w:val="20"/>
        </w:rPr>
        <w:t>v</w:t>
      </w:r>
      <w:r w:rsidRPr="00443C75">
        <w:rPr>
          <w:rFonts w:cs="Times New Roman"/>
          <w:spacing w:val="-1"/>
          <w:sz w:val="20"/>
          <w:szCs w:val="20"/>
        </w:rPr>
        <w:t>er</w:t>
      </w:r>
      <w:r w:rsidRPr="00443C75">
        <w:rPr>
          <w:rFonts w:cs="Times New Roman"/>
          <w:sz w:val="20"/>
          <w:szCs w:val="20"/>
        </w:rPr>
        <w:t>, su</w:t>
      </w:r>
      <w:r w:rsidRPr="00443C75">
        <w:rPr>
          <w:rFonts w:cs="Times New Roman"/>
          <w:spacing w:val="-1"/>
          <w:sz w:val="20"/>
          <w:szCs w:val="20"/>
        </w:rPr>
        <w:t>c</w:t>
      </w:r>
      <w:r w:rsidRPr="00443C75">
        <w:rPr>
          <w:rFonts w:cs="Times New Roman"/>
          <w:sz w:val="20"/>
          <w:szCs w:val="20"/>
        </w:rPr>
        <w:t>h</w:t>
      </w:r>
      <w:r w:rsidRPr="00443C75">
        <w:rPr>
          <w:rFonts w:cs="Times New Roman"/>
          <w:spacing w:val="2"/>
          <w:sz w:val="20"/>
          <w:szCs w:val="20"/>
        </w:rPr>
        <w:t xml:space="preserve"> </w:t>
      </w:r>
      <w:r w:rsidRPr="00443C75">
        <w:rPr>
          <w:rFonts w:cs="Times New Roman"/>
          <w:spacing w:val="-1"/>
          <w:sz w:val="20"/>
          <w:szCs w:val="20"/>
        </w:rPr>
        <w:t>c</w:t>
      </w:r>
      <w:r w:rsidRPr="00443C75">
        <w:rPr>
          <w:rFonts w:cs="Times New Roman"/>
          <w:sz w:val="20"/>
          <w:szCs w:val="20"/>
        </w:rPr>
        <w:t>o</w:t>
      </w:r>
      <w:r w:rsidRPr="00443C75">
        <w:rPr>
          <w:rFonts w:cs="Times New Roman"/>
          <w:spacing w:val="3"/>
          <w:sz w:val="20"/>
          <w:szCs w:val="20"/>
        </w:rPr>
        <w:t>m</w:t>
      </w:r>
      <w:r w:rsidRPr="00443C75">
        <w:rPr>
          <w:rFonts w:cs="Times New Roman"/>
          <w:sz w:val="20"/>
          <w:szCs w:val="20"/>
        </w:rPr>
        <w:t>m</w:t>
      </w:r>
      <w:r w:rsidRPr="00443C75">
        <w:rPr>
          <w:rFonts w:cs="Times New Roman"/>
          <w:spacing w:val="-1"/>
          <w:sz w:val="20"/>
          <w:szCs w:val="20"/>
        </w:rPr>
        <w:t>e</w:t>
      </w:r>
      <w:r w:rsidRPr="00443C75">
        <w:rPr>
          <w:rFonts w:cs="Times New Roman"/>
          <w:sz w:val="20"/>
          <w:szCs w:val="20"/>
        </w:rPr>
        <w:t>nts sh</w:t>
      </w:r>
      <w:r w:rsidRPr="00443C75">
        <w:rPr>
          <w:rFonts w:cs="Times New Roman"/>
          <w:spacing w:val="-1"/>
          <w:sz w:val="20"/>
          <w:szCs w:val="20"/>
        </w:rPr>
        <w:t>a</w:t>
      </w:r>
      <w:r w:rsidRPr="00443C75">
        <w:rPr>
          <w:rFonts w:cs="Times New Roman"/>
          <w:sz w:val="20"/>
          <w:szCs w:val="20"/>
        </w:rPr>
        <w:t xml:space="preserve">ll not </w:t>
      </w:r>
      <w:r w:rsidRPr="00443C75">
        <w:rPr>
          <w:rFonts w:cs="Times New Roman"/>
          <w:spacing w:val="-1"/>
          <w:sz w:val="20"/>
          <w:szCs w:val="20"/>
        </w:rPr>
        <w:t>crea</w:t>
      </w:r>
      <w:r w:rsidRPr="00443C75">
        <w:rPr>
          <w:rFonts w:cs="Times New Roman"/>
          <w:sz w:val="20"/>
          <w:szCs w:val="20"/>
        </w:rPr>
        <w:t>te</w:t>
      </w:r>
      <w:r w:rsidRPr="00443C75">
        <w:rPr>
          <w:rFonts w:cs="Times New Roman"/>
          <w:spacing w:val="-1"/>
          <w:sz w:val="20"/>
          <w:szCs w:val="20"/>
        </w:rPr>
        <w:t xml:space="preserve"> </w:t>
      </w:r>
      <w:r w:rsidRPr="00443C75">
        <w:rPr>
          <w:rFonts w:cs="Times New Roman"/>
          <w:spacing w:val="2"/>
          <w:sz w:val="20"/>
          <w:szCs w:val="20"/>
        </w:rPr>
        <w:t>o</w:t>
      </w:r>
      <w:r w:rsidRPr="00443C75">
        <w:rPr>
          <w:rFonts w:cs="Times New Roman"/>
          <w:sz w:val="20"/>
          <w:szCs w:val="20"/>
        </w:rPr>
        <w:t>r</w:t>
      </w:r>
      <w:r w:rsidRPr="00443C75">
        <w:rPr>
          <w:rFonts w:cs="Times New Roman"/>
          <w:spacing w:val="2"/>
          <w:sz w:val="20"/>
          <w:szCs w:val="20"/>
        </w:rPr>
        <w:t xml:space="preserve"> </w:t>
      </w:r>
      <w:r w:rsidRPr="00443C75">
        <w:rPr>
          <w:rFonts w:cs="Times New Roman"/>
          <w:spacing w:val="-1"/>
          <w:sz w:val="20"/>
          <w:szCs w:val="20"/>
        </w:rPr>
        <w:t>a</w:t>
      </w:r>
      <w:r w:rsidRPr="00443C75">
        <w:rPr>
          <w:rFonts w:cs="Times New Roman"/>
          <w:sz w:val="20"/>
          <w:szCs w:val="20"/>
        </w:rPr>
        <w:t>lt</w:t>
      </w:r>
      <w:r w:rsidRPr="00443C75">
        <w:rPr>
          <w:rFonts w:cs="Times New Roman"/>
          <w:spacing w:val="-1"/>
          <w:sz w:val="20"/>
          <w:szCs w:val="20"/>
        </w:rPr>
        <w:t>e</w:t>
      </w:r>
      <w:r w:rsidRPr="00443C75">
        <w:rPr>
          <w:rFonts w:cs="Times New Roman"/>
          <w:sz w:val="20"/>
          <w:szCs w:val="20"/>
        </w:rPr>
        <w:t>r</w:t>
      </w:r>
      <w:r w:rsidRPr="00443C75">
        <w:rPr>
          <w:rFonts w:cs="Times New Roman"/>
          <w:spacing w:val="-1"/>
          <w:sz w:val="20"/>
          <w:szCs w:val="20"/>
        </w:rPr>
        <w:t xml:space="preserve"> a</w:t>
      </w:r>
      <w:r w:rsidRPr="00443C75">
        <w:rPr>
          <w:rFonts w:cs="Times New Roman"/>
          <w:spacing w:val="5"/>
          <w:sz w:val="20"/>
          <w:szCs w:val="20"/>
        </w:rPr>
        <w:t>n</w:t>
      </w:r>
      <w:r w:rsidRPr="00443C75">
        <w:rPr>
          <w:rFonts w:cs="Times New Roman"/>
          <w:sz w:val="20"/>
          <w:szCs w:val="20"/>
        </w:rPr>
        <w:t>y</w:t>
      </w:r>
      <w:r w:rsidRPr="00443C75">
        <w:rPr>
          <w:rFonts w:cs="Times New Roman"/>
          <w:spacing w:val="-5"/>
          <w:sz w:val="20"/>
          <w:szCs w:val="20"/>
        </w:rPr>
        <w:t xml:space="preserve"> </w:t>
      </w:r>
      <w:r w:rsidRPr="00443C75">
        <w:rPr>
          <w:rFonts w:cs="Times New Roman"/>
          <w:spacing w:val="-1"/>
          <w:sz w:val="20"/>
          <w:szCs w:val="20"/>
        </w:rPr>
        <w:t>r</w:t>
      </w:r>
      <w:r w:rsidRPr="00443C75">
        <w:rPr>
          <w:rFonts w:cs="Times New Roman"/>
          <w:spacing w:val="3"/>
          <w:sz w:val="20"/>
          <w:szCs w:val="20"/>
        </w:rPr>
        <w:t>i</w:t>
      </w:r>
      <w:r w:rsidRPr="00443C75">
        <w:rPr>
          <w:rFonts w:cs="Times New Roman"/>
          <w:spacing w:val="-2"/>
          <w:sz w:val="20"/>
          <w:szCs w:val="20"/>
        </w:rPr>
        <w:t>g</w:t>
      </w:r>
      <w:r w:rsidRPr="00443C75">
        <w:rPr>
          <w:rFonts w:cs="Times New Roman"/>
          <w:sz w:val="20"/>
          <w:szCs w:val="20"/>
        </w:rPr>
        <w:t>hts th</w:t>
      </w:r>
      <w:r w:rsidRPr="00443C75">
        <w:rPr>
          <w:rFonts w:cs="Times New Roman"/>
          <w:spacing w:val="-1"/>
          <w:sz w:val="20"/>
          <w:szCs w:val="20"/>
        </w:rPr>
        <w:t>a</w:t>
      </w:r>
      <w:r w:rsidRPr="00443C75">
        <w:rPr>
          <w:rFonts w:cs="Times New Roman"/>
          <w:sz w:val="20"/>
          <w:szCs w:val="20"/>
        </w:rPr>
        <w:t>t v</w:t>
      </w:r>
      <w:r w:rsidRPr="00443C75">
        <w:rPr>
          <w:rFonts w:cs="Times New Roman"/>
          <w:spacing w:val="-1"/>
          <w:sz w:val="20"/>
          <w:szCs w:val="20"/>
        </w:rPr>
        <w:t>a</w:t>
      </w:r>
      <w:r w:rsidRPr="00443C75">
        <w:rPr>
          <w:rFonts w:cs="Times New Roman"/>
          <w:spacing w:val="4"/>
          <w:sz w:val="20"/>
          <w:szCs w:val="20"/>
        </w:rPr>
        <w:t>r</w:t>
      </w:r>
      <w:r w:rsidRPr="00443C75">
        <w:rPr>
          <w:rFonts w:cs="Times New Roman"/>
          <w:sz w:val="20"/>
          <w:szCs w:val="20"/>
        </w:rPr>
        <w:t>y</w:t>
      </w:r>
      <w:r w:rsidRPr="00443C75">
        <w:rPr>
          <w:rFonts w:cs="Times New Roman"/>
          <w:spacing w:val="-5"/>
          <w:sz w:val="20"/>
          <w:szCs w:val="20"/>
        </w:rPr>
        <w:t xml:space="preserve"> </w:t>
      </w:r>
      <w:r w:rsidRPr="00443C75">
        <w:rPr>
          <w:rFonts w:cs="Times New Roman"/>
          <w:spacing w:val="-1"/>
          <w:sz w:val="20"/>
          <w:szCs w:val="20"/>
        </w:rPr>
        <w:t>fr</w:t>
      </w:r>
      <w:r w:rsidRPr="00443C75">
        <w:rPr>
          <w:rFonts w:cs="Times New Roman"/>
          <w:sz w:val="20"/>
          <w:szCs w:val="20"/>
        </w:rPr>
        <w:t>om the</w:t>
      </w:r>
      <w:r w:rsidRPr="00443C75">
        <w:rPr>
          <w:rFonts w:cs="Times New Roman"/>
          <w:spacing w:val="1"/>
          <w:sz w:val="20"/>
          <w:szCs w:val="20"/>
        </w:rPr>
        <w:t xml:space="preserve"> </w:t>
      </w:r>
      <w:r w:rsidRPr="00443C75">
        <w:rPr>
          <w:rFonts w:cs="Times New Roman"/>
          <w:spacing w:val="-1"/>
          <w:sz w:val="20"/>
          <w:szCs w:val="20"/>
        </w:rPr>
        <w:t>a</w:t>
      </w:r>
      <w:r w:rsidRPr="00443C75">
        <w:rPr>
          <w:rFonts w:cs="Times New Roman"/>
          <w:sz w:val="20"/>
          <w:szCs w:val="20"/>
        </w:rPr>
        <w:t>bove</w:t>
      </w:r>
      <w:r w:rsidRPr="00443C75">
        <w:rPr>
          <w:rFonts w:cs="Times New Roman"/>
          <w:spacing w:val="1"/>
          <w:sz w:val="20"/>
          <w:szCs w:val="20"/>
        </w:rPr>
        <w:t xml:space="preserve"> </w:t>
      </w:r>
      <w:r w:rsidRPr="00443C75">
        <w:rPr>
          <w:rFonts w:cs="Times New Roman"/>
          <w:sz w:val="20"/>
          <w:szCs w:val="20"/>
        </w:rPr>
        <w:t>l</w:t>
      </w:r>
      <w:r w:rsidRPr="00443C75">
        <w:rPr>
          <w:rFonts w:cs="Times New Roman"/>
          <w:spacing w:val="-1"/>
          <w:sz w:val="20"/>
          <w:szCs w:val="20"/>
        </w:rPr>
        <w:t>a</w:t>
      </w:r>
      <w:r w:rsidRPr="00443C75">
        <w:rPr>
          <w:rFonts w:cs="Times New Roman"/>
          <w:sz w:val="20"/>
          <w:szCs w:val="20"/>
        </w:rPr>
        <w:t>n</w:t>
      </w:r>
      <w:r w:rsidRPr="00443C75">
        <w:rPr>
          <w:rFonts w:cs="Times New Roman"/>
          <w:spacing w:val="-2"/>
          <w:sz w:val="20"/>
          <w:szCs w:val="20"/>
        </w:rPr>
        <w:t>g</w:t>
      </w:r>
      <w:r w:rsidRPr="00443C75">
        <w:rPr>
          <w:rFonts w:cs="Times New Roman"/>
          <w:spacing w:val="2"/>
          <w:sz w:val="20"/>
          <w:szCs w:val="20"/>
        </w:rPr>
        <w:t>u</w:t>
      </w:r>
      <w:r w:rsidRPr="00443C75">
        <w:rPr>
          <w:rFonts w:cs="Times New Roman"/>
          <w:spacing w:val="1"/>
          <w:sz w:val="20"/>
          <w:szCs w:val="20"/>
        </w:rPr>
        <w:t>a</w:t>
      </w:r>
      <w:r w:rsidRPr="00443C75">
        <w:rPr>
          <w:rFonts w:cs="Times New Roman"/>
          <w:spacing w:val="-2"/>
          <w:sz w:val="20"/>
          <w:szCs w:val="20"/>
        </w:rPr>
        <w:t>g</w:t>
      </w:r>
      <w:r w:rsidRPr="00443C75">
        <w:rPr>
          <w:rFonts w:cs="Times New Roman"/>
          <w:spacing w:val="-1"/>
          <w:sz w:val="20"/>
          <w:szCs w:val="20"/>
        </w:rPr>
        <w:t>e</w:t>
      </w:r>
      <w:r w:rsidRPr="00443C75">
        <w:rPr>
          <w:rFonts w:cs="Times New Roman"/>
          <w:spacing w:val="2"/>
          <w:sz w:val="20"/>
          <w:szCs w:val="20"/>
        </w:rPr>
        <w:t>]</w:t>
      </w:r>
      <w:r w:rsidRPr="00443C75">
        <w:rPr>
          <w:rFonts w:cs="Times New Roman"/>
          <w:sz w:val="20"/>
          <w:szCs w:val="20"/>
        </w:rPr>
        <w:t>.</w:t>
      </w:r>
    </w:p>
    <w:p w14:paraId="324862A9" w14:textId="77777777" w:rsidR="00E842CF" w:rsidRPr="00443C75" w:rsidRDefault="00E842CF" w:rsidP="00E842CF">
      <w:pPr>
        <w:pStyle w:val="BodyText"/>
        <w:jc w:val="both"/>
        <w:rPr>
          <w:rFonts w:cs="Times New Roman"/>
          <w:sz w:val="20"/>
          <w:szCs w:val="20"/>
        </w:rPr>
      </w:pPr>
    </w:p>
    <w:p w14:paraId="1DFDBE78" w14:textId="77777777" w:rsidR="00E842CF" w:rsidRPr="00443C75" w:rsidRDefault="00E842CF" w:rsidP="00E842CF">
      <w:pPr>
        <w:autoSpaceDE w:val="0"/>
        <w:autoSpaceDN w:val="0"/>
        <w:adjustRightInd w:val="0"/>
        <w:ind w:left="3292" w:right="3273"/>
        <w:jc w:val="center"/>
        <w:rPr>
          <w:rFonts w:cs="Times New Roman"/>
          <w:sz w:val="20"/>
          <w:szCs w:val="20"/>
        </w:rPr>
      </w:pPr>
      <w:r w:rsidRPr="00443C75">
        <w:rPr>
          <w:rFonts w:cs="Times New Roman"/>
          <w:b/>
          <w:bCs/>
          <w:spacing w:val="-1"/>
          <w:sz w:val="20"/>
          <w:szCs w:val="20"/>
        </w:rPr>
        <w:t>[</w:t>
      </w:r>
      <w:r w:rsidRPr="00443C75">
        <w:rPr>
          <w:rFonts w:cs="Times New Roman"/>
          <w:spacing w:val="-2"/>
          <w:sz w:val="20"/>
          <w:szCs w:val="20"/>
        </w:rPr>
        <w:t>B</w:t>
      </w:r>
      <w:r w:rsidRPr="00443C75">
        <w:rPr>
          <w:rFonts w:cs="Times New Roman"/>
          <w:sz w:val="20"/>
          <w:szCs w:val="20"/>
        </w:rPr>
        <w:t>A</w:t>
      </w:r>
      <w:r w:rsidRPr="00443C75">
        <w:rPr>
          <w:rFonts w:cs="Times New Roman"/>
          <w:spacing w:val="2"/>
          <w:sz w:val="20"/>
          <w:szCs w:val="20"/>
        </w:rPr>
        <w:t>N</w:t>
      </w:r>
      <w:r w:rsidRPr="00443C75">
        <w:rPr>
          <w:rFonts w:cs="Times New Roman"/>
          <w:sz w:val="20"/>
          <w:szCs w:val="20"/>
        </w:rPr>
        <w:t xml:space="preserve">K </w:t>
      </w:r>
      <w:r w:rsidRPr="00443C75">
        <w:rPr>
          <w:rFonts w:cs="Times New Roman"/>
          <w:spacing w:val="3"/>
          <w:sz w:val="20"/>
          <w:szCs w:val="20"/>
        </w:rPr>
        <w:t>S</w:t>
      </w:r>
      <w:r w:rsidRPr="00443C75">
        <w:rPr>
          <w:rFonts w:cs="Times New Roman"/>
          <w:spacing w:val="-3"/>
          <w:sz w:val="20"/>
          <w:szCs w:val="20"/>
        </w:rPr>
        <w:t>I</w:t>
      </w:r>
      <w:r w:rsidRPr="00443C75">
        <w:rPr>
          <w:rFonts w:cs="Times New Roman"/>
          <w:sz w:val="20"/>
          <w:szCs w:val="20"/>
        </w:rPr>
        <w:t>GNA</w:t>
      </w:r>
      <w:r w:rsidRPr="00443C75">
        <w:rPr>
          <w:rFonts w:cs="Times New Roman"/>
          <w:spacing w:val="2"/>
          <w:sz w:val="20"/>
          <w:szCs w:val="20"/>
        </w:rPr>
        <w:t>T</w:t>
      </w:r>
      <w:r w:rsidRPr="00443C75">
        <w:rPr>
          <w:rFonts w:cs="Times New Roman"/>
          <w:sz w:val="20"/>
          <w:szCs w:val="20"/>
        </w:rPr>
        <w:t>U</w:t>
      </w:r>
      <w:r w:rsidRPr="00443C75">
        <w:rPr>
          <w:rFonts w:cs="Times New Roman"/>
          <w:spacing w:val="1"/>
          <w:sz w:val="20"/>
          <w:szCs w:val="20"/>
        </w:rPr>
        <w:t>R</w:t>
      </w:r>
      <w:r w:rsidRPr="00443C75">
        <w:rPr>
          <w:rFonts w:cs="Times New Roman"/>
          <w:sz w:val="20"/>
          <w:szCs w:val="20"/>
        </w:rPr>
        <w:t>E</w:t>
      </w:r>
      <w:r w:rsidRPr="00443C75">
        <w:rPr>
          <w:rFonts w:cs="Times New Roman"/>
          <w:b/>
          <w:bCs/>
          <w:sz w:val="20"/>
          <w:szCs w:val="20"/>
        </w:rPr>
        <w:t>]</w:t>
      </w:r>
    </w:p>
    <w:p w14:paraId="2A80C99A" w14:textId="77777777" w:rsidR="00E842CF" w:rsidRPr="00443C75" w:rsidRDefault="00E842CF" w:rsidP="00E842CF">
      <w:pPr>
        <w:rPr>
          <w:rFonts w:cs="Times New Roman"/>
          <w:b/>
          <w:sz w:val="20"/>
          <w:szCs w:val="20"/>
        </w:rPr>
      </w:pPr>
      <w:r w:rsidRPr="00443C75">
        <w:rPr>
          <w:rFonts w:cs="Times New Roman"/>
          <w:b/>
          <w:sz w:val="20"/>
          <w:szCs w:val="20"/>
        </w:rPr>
        <w:br w:type="page"/>
      </w:r>
    </w:p>
    <w:p w14:paraId="3E3B080A" w14:textId="77777777" w:rsidR="00F72C50" w:rsidRPr="00443C75" w:rsidRDefault="00F72C50" w:rsidP="00F72C50">
      <w:pPr>
        <w:jc w:val="center"/>
        <w:rPr>
          <w:rFonts w:cs="Times New Roman"/>
          <w:b/>
        </w:rPr>
      </w:pPr>
      <w:r w:rsidRPr="00443C75">
        <w:rPr>
          <w:rFonts w:cs="Times New Roman"/>
          <w:b/>
        </w:rPr>
        <w:lastRenderedPageBreak/>
        <w:t>Form of Letter of Credit</w:t>
      </w:r>
    </w:p>
    <w:p w14:paraId="59140DFC" w14:textId="02158502" w:rsidR="000976FD" w:rsidRPr="00443C75" w:rsidRDefault="000976FD" w:rsidP="000976FD">
      <w:pPr>
        <w:jc w:val="center"/>
        <w:rPr>
          <w:rFonts w:cs="Times New Roman"/>
        </w:rPr>
      </w:pPr>
    </w:p>
    <w:p w14:paraId="29C2E1C7" w14:textId="54780341" w:rsidR="00E842CF" w:rsidRPr="00443C75" w:rsidRDefault="00E842CF" w:rsidP="00E842CF">
      <w:pPr>
        <w:autoSpaceDE w:val="0"/>
        <w:autoSpaceDN w:val="0"/>
        <w:adjustRightInd w:val="0"/>
        <w:spacing w:before="29" w:line="271" w:lineRule="exact"/>
        <w:ind w:left="3838" w:right="3820"/>
        <w:jc w:val="center"/>
        <w:rPr>
          <w:rFonts w:cs="Times New Roman"/>
          <w:u w:val="single"/>
        </w:rPr>
      </w:pPr>
      <w:r w:rsidRPr="00443C75">
        <w:rPr>
          <w:rFonts w:cs="Times New Roman"/>
          <w:b/>
          <w:position w:val="-1"/>
          <w:u w:val="single"/>
        </w:rPr>
        <w:t>O</w:t>
      </w:r>
      <w:r w:rsidRPr="00443C75">
        <w:rPr>
          <w:rFonts w:cs="Times New Roman"/>
          <w:b/>
          <w:spacing w:val="-3"/>
          <w:position w:val="-1"/>
          <w:u w:val="single"/>
        </w:rPr>
        <w:t>P</w:t>
      </w:r>
      <w:r w:rsidRPr="00443C75">
        <w:rPr>
          <w:rFonts w:cs="Times New Roman"/>
          <w:b/>
          <w:spacing w:val="1"/>
          <w:position w:val="-1"/>
          <w:u w:val="single"/>
        </w:rPr>
        <w:t>T</w:t>
      </w:r>
      <w:r w:rsidRPr="00443C75">
        <w:rPr>
          <w:rFonts w:cs="Times New Roman"/>
          <w:b/>
          <w:position w:val="-1"/>
          <w:u w:val="single"/>
        </w:rPr>
        <w:t>ION</w:t>
      </w:r>
      <w:r w:rsidRPr="00443C75">
        <w:rPr>
          <w:rFonts w:cs="Times New Roman"/>
          <w:b/>
          <w:spacing w:val="-1"/>
          <w:position w:val="-1"/>
          <w:u w:val="single"/>
        </w:rPr>
        <w:t xml:space="preserve"> </w:t>
      </w:r>
      <w:r w:rsidRPr="00443C75">
        <w:rPr>
          <w:rFonts w:cs="Times New Roman"/>
          <w:b/>
          <w:position w:val="-1"/>
          <w:u w:val="single"/>
        </w:rPr>
        <w:t>2</w:t>
      </w:r>
    </w:p>
    <w:p w14:paraId="345C580D" w14:textId="77777777" w:rsidR="00E842CF" w:rsidRPr="00443C75" w:rsidRDefault="00E842CF" w:rsidP="000D0689">
      <w:pPr>
        <w:autoSpaceDE w:val="0"/>
        <w:autoSpaceDN w:val="0"/>
        <w:adjustRightInd w:val="0"/>
        <w:spacing w:before="7" w:line="240" w:lineRule="exact"/>
        <w:rPr>
          <w:rFonts w:cs="Times New Roman"/>
        </w:rPr>
      </w:pPr>
    </w:p>
    <w:p w14:paraId="55AAAC82" w14:textId="77777777" w:rsidR="00E842CF" w:rsidRPr="00443C75" w:rsidRDefault="00E842CF" w:rsidP="00E842CF">
      <w:pPr>
        <w:autoSpaceDE w:val="0"/>
        <w:autoSpaceDN w:val="0"/>
        <w:adjustRightInd w:val="0"/>
        <w:spacing w:line="200" w:lineRule="exact"/>
        <w:rPr>
          <w:rFonts w:cs="Times New Roman"/>
          <w:sz w:val="20"/>
          <w:szCs w:val="20"/>
        </w:rPr>
      </w:pPr>
    </w:p>
    <w:p w14:paraId="0FA8E380" w14:textId="77777777" w:rsidR="00E842CF" w:rsidRPr="00443C75" w:rsidRDefault="00E842CF" w:rsidP="00E842CF">
      <w:pPr>
        <w:tabs>
          <w:tab w:val="left" w:pos="5240"/>
          <w:tab w:val="left" w:pos="9360"/>
        </w:tabs>
        <w:autoSpaceDE w:val="0"/>
        <w:autoSpaceDN w:val="0"/>
        <w:adjustRightInd w:val="0"/>
        <w:spacing w:before="29"/>
        <w:jc w:val="center"/>
        <w:rPr>
          <w:rFonts w:cs="Times New Roman"/>
          <w:sz w:val="20"/>
          <w:szCs w:val="20"/>
        </w:rPr>
      </w:pPr>
      <w:r w:rsidRPr="00443C75">
        <w:rPr>
          <w:rFonts w:cs="Times New Roman"/>
          <w:spacing w:val="-3"/>
          <w:sz w:val="20"/>
          <w:szCs w:val="20"/>
        </w:rPr>
        <w:t>I</w:t>
      </w:r>
      <w:r w:rsidRPr="00443C75">
        <w:rPr>
          <w:rFonts w:cs="Times New Roman"/>
          <w:spacing w:val="1"/>
          <w:sz w:val="20"/>
          <w:szCs w:val="20"/>
        </w:rPr>
        <w:t>RR</w:t>
      </w:r>
      <w:r w:rsidRPr="00443C75">
        <w:rPr>
          <w:rFonts w:cs="Times New Roman"/>
          <w:sz w:val="20"/>
          <w:szCs w:val="20"/>
        </w:rPr>
        <w:t>EVO</w:t>
      </w:r>
      <w:r w:rsidRPr="00443C75">
        <w:rPr>
          <w:rFonts w:cs="Times New Roman"/>
          <w:spacing w:val="1"/>
          <w:sz w:val="20"/>
          <w:szCs w:val="20"/>
        </w:rPr>
        <w:t>C</w:t>
      </w:r>
      <w:r w:rsidRPr="00443C75">
        <w:rPr>
          <w:rFonts w:cs="Times New Roman"/>
          <w:spacing w:val="2"/>
          <w:sz w:val="20"/>
          <w:szCs w:val="20"/>
        </w:rPr>
        <w:t>A</w:t>
      </w:r>
      <w:r w:rsidRPr="00443C75">
        <w:rPr>
          <w:rFonts w:cs="Times New Roman"/>
          <w:spacing w:val="1"/>
          <w:sz w:val="20"/>
          <w:szCs w:val="20"/>
        </w:rPr>
        <w:t>B</w:t>
      </w:r>
      <w:r w:rsidRPr="00443C75">
        <w:rPr>
          <w:rFonts w:cs="Times New Roman"/>
          <w:spacing w:val="-3"/>
          <w:sz w:val="20"/>
          <w:szCs w:val="20"/>
        </w:rPr>
        <w:t>L</w:t>
      </w:r>
      <w:r w:rsidRPr="00443C75">
        <w:rPr>
          <w:rFonts w:cs="Times New Roman"/>
          <w:sz w:val="20"/>
          <w:szCs w:val="20"/>
        </w:rPr>
        <w:t xml:space="preserve">E </w:t>
      </w:r>
      <w:r w:rsidRPr="00443C75">
        <w:rPr>
          <w:rFonts w:cs="Times New Roman"/>
          <w:spacing w:val="1"/>
          <w:sz w:val="20"/>
          <w:szCs w:val="20"/>
        </w:rPr>
        <w:t>S</w:t>
      </w:r>
      <w:r w:rsidRPr="00443C75">
        <w:rPr>
          <w:rFonts w:cs="Times New Roman"/>
          <w:sz w:val="20"/>
          <w:szCs w:val="20"/>
        </w:rPr>
        <w:t>TA</w:t>
      </w:r>
      <w:r w:rsidRPr="00443C75">
        <w:rPr>
          <w:rFonts w:cs="Times New Roman"/>
          <w:spacing w:val="2"/>
          <w:sz w:val="20"/>
          <w:szCs w:val="20"/>
        </w:rPr>
        <w:t>N</w:t>
      </w:r>
      <w:r w:rsidRPr="00443C75">
        <w:rPr>
          <w:rFonts w:cs="Times New Roman"/>
          <w:sz w:val="20"/>
          <w:szCs w:val="20"/>
        </w:rPr>
        <w:t>D</w:t>
      </w:r>
      <w:r w:rsidRPr="00443C75">
        <w:rPr>
          <w:rFonts w:cs="Times New Roman"/>
          <w:spacing w:val="-2"/>
          <w:sz w:val="20"/>
          <w:szCs w:val="20"/>
        </w:rPr>
        <w:t>B</w:t>
      </w:r>
      <w:r w:rsidRPr="00443C75">
        <w:rPr>
          <w:rFonts w:cs="Times New Roman"/>
          <w:sz w:val="20"/>
          <w:szCs w:val="20"/>
        </w:rPr>
        <w:t>Y</w:t>
      </w:r>
      <w:r w:rsidRPr="00443C75">
        <w:rPr>
          <w:rFonts w:cs="Times New Roman"/>
          <w:spacing w:val="2"/>
          <w:sz w:val="20"/>
          <w:szCs w:val="20"/>
        </w:rPr>
        <w:t xml:space="preserve"> </w:t>
      </w:r>
      <w:r w:rsidRPr="00443C75">
        <w:rPr>
          <w:rFonts w:cs="Times New Roman"/>
          <w:spacing w:val="-3"/>
          <w:sz w:val="20"/>
          <w:szCs w:val="20"/>
        </w:rPr>
        <w:t>L</w:t>
      </w:r>
      <w:r w:rsidRPr="00443C75">
        <w:rPr>
          <w:rFonts w:cs="Times New Roman"/>
          <w:sz w:val="20"/>
          <w:szCs w:val="20"/>
        </w:rPr>
        <w:t>E</w:t>
      </w:r>
      <w:r w:rsidRPr="00443C75">
        <w:rPr>
          <w:rFonts w:cs="Times New Roman"/>
          <w:spacing w:val="2"/>
          <w:sz w:val="20"/>
          <w:szCs w:val="20"/>
        </w:rPr>
        <w:t>T</w:t>
      </w:r>
      <w:r w:rsidRPr="00443C75">
        <w:rPr>
          <w:rFonts w:cs="Times New Roman"/>
          <w:sz w:val="20"/>
          <w:szCs w:val="20"/>
        </w:rPr>
        <w:t>TER</w:t>
      </w:r>
      <w:r w:rsidRPr="00443C75">
        <w:rPr>
          <w:rFonts w:cs="Times New Roman"/>
          <w:spacing w:val="1"/>
          <w:sz w:val="20"/>
          <w:szCs w:val="20"/>
        </w:rPr>
        <w:t xml:space="preserve"> </w:t>
      </w:r>
      <w:r w:rsidRPr="00443C75">
        <w:rPr>
          <w:rFonts w:cs="Times New Roman"/>
          <w:sz w:val="20"/>
          <w:szCs w:val="20"/>
        </w:rPr>
        <w:t>OF</w:t>
      </w:r>
      <w:r w:rsidRPr="00443C75">
        <w:rPr>
          <w:rFonts w:cs="Times New Roman"/>
          <w:spacing w:val="-1"/>
          <w:sz w:val="20"/>
          <w:szCs w:val="20"/>
        </w:rPr>
        <w:t xml:space="preserve"> </w:t>
      </w:r>
      <w:r w:rsidRPr="00443C75">
        <w:rPr>
          <w:rFonts w:cs="Times New Roman"/>
          <w:spacing w:val="1"/>
          <w:sz w:val="20"/>
          <w:szCs w:val="20"/>
        </w:rPr>
        <w:t>CR</w:t>
      </w:r>
      <w:r w:rsidRPr="00443C75">
        <w:rPr>
          <w:rFonts w:cs="Times New Roman"/>
          <w:spacing w:val="2"/>
          <w:sz w:val="20"/>
          <w:szCs w:val="20"/>
        </w:rPr>
        <w:t>ED</w:t>
      </w:r>
      <w:r w:rsidRPr="00443C75">
        <w:rPr>
          <w:rFonts w:cs="Times New Roman"/>
          <w:spacing w:val="-3"/>
          <w:sz w:val="20"/>
          <w:szCs w:val="20"/>
        </w:rPr>
        <w:t>I</w:t>
      </w:r>
      <w:r w:rsidRPr="00443C75">
        <w:rPr>
          <w:rFonts w:cs="Times New Roman"/>
          <w:sz w:val="20"/>
          <w:szCs w:val="20"/>
        </w:rPr>
        <w:t xml:space="preserve">T </w:t>
      </w:r>
      <w:r w:rsidRPr="00443C75">
        <w:rPr>
          <w:rFonts w:cs="Times New Roman"/>
          <w:spacing w:val="-1"/>
          <w:sz w:val="20"/>
          <w:szCs w:val="20"/>
        </w:rPr>
        <w:t>F</w:t>
      </w:r>
      <w:r w:rsidRPr="00443C75">
        <w:rPr>
          <w:rFonts w:cs="Times New Roman"/>
          <w:sz w:val="20"/>
          <w:szCs w:val="20"/>
        </w:rPr>
        <w:t>O</w:t>
      </w:r>
      <w:r w:rsidRPr="00443C75">
        <w:rPr>
          <w:rFonts w:cs="Times New Roman"/>
          <w:spacing w:val="1"/>
          <w:sz w:val="20"/>
          <w:szCs w:val="20"/>
        </w:rPr>
        <w:t>R</w:t>
      </w:r>
      <w:r w:rsidRPr="00443C75">
        <w:rPr>
          <w:rFonts w:cs="Times New Roman"/>
          <w:sz w:val="20"/>
          <w:szCs w:val="20"/>
        </w:rPr>
        <w:t xml:space="preserve">M </w:t>
      </w:r>
    </w:p>
    <w:p w14:paraId="5D2C6B08" w14:textId="77777777" w:rsidR="00E842CF" w:rsidRPr="00443C75" w:rsidRDefault="00E842CF" w:rsidP="00E842CF">
      <w:pPr>
        <w:tabs>
          <w:tab w:val="left" w:pos="5240"/>
          <w:tab w:val="left" w:pos="9360"/>
        </w:tabs>
        <w:autoSpaceDE w:val="0"/>
        <w:autoSpaceDN w:val="0"/>
        <w:adjustRightInd w:val="0"/>
        <w:spacing w:before="29"/>
        <w:jc w:val="center"/>
        <w:rPr>
          <w:rFonts w:cs="Times New Roman"/>
          <w:sz w:val="20"/>
          <w:szCs w:val="20"/>
          <w:u w:val="single"/>
        </w:rPr>
      </w:pPr>
      <w:r w:rsidRPr="00443C75">
        <w:rPr>
          <w:rFonts w:cs="Times New Roman"/>
          <w:sz w:val="20"/>
          <w:szCs w:val="20"/>
        </w:rPr>
        <w:t>DATE OF</w:t>
      </w:r>
      <w:r w:rsidRPr="00443C75">
        <w:rPr>
          <w:rFonts w:cs="Times New Roman"/>
          <w:spacing w:val="3"/>
          <w:sz w:val="20"/>
          <w:szCs w:val="20"/>
        </w:rPr>
        <w:t xml:space="preserve"> </w:t>
      </w:r>
      <w:r w:rsidRPr="00443C75">
        <w:rPr>
          <w:rFonts w:cs="Times New Roman"/>
          <w:spacing w:val="-6"/>
          <w:sz w:val="20"/>
          <w:szCs w:val="20"/>
        </w:rPr>
        <w:t>I</w:t>
      </w:r>
      <w:r w:rsidRPr="00443C75">
        <w:rPr>
          <w:rFonts w:cs="Times New Roman"/>
          <w:spacing w:val="1"/>
          <w:sz w:val="20"/>
          <w:szCs w:val="20"/>
        </w:rPr>
        <w:t>SS</w:t>
      </w:r>
      <w:r w:rsidRPr="00443C75">
        <w:rPr>
          <w:rFonts w:cs="Times New Roman"/>
          <w:sz w:val="20"/>
          <w:szCs w:val="20"/>
        </w:rPr>
        <w:t>U</w:t>
      </w:r>
      <w:r w:rsidRPr="00443C75">
        <w:rPr>
          <w:rFonts w:cs="Times New Roman"/>
          <w:spacing w:val="2"/>
          <w:sz w:val="20"/>
          <w:szCs w:val="20"/>
        </w:rPr>
        <w:t>A</w:t>
      </w:r>
      <w:r w:rsidRPr="00443C75">
        <w:rPr>
          <w:rFonts w:cs="Times New Roman"/>
          <w:sz w:val="20"/>
          <w:szCs w:val="20"/>
        </w:rPr>
        <w:t>N</w:t>
      </w:r>
      <w:r w:rsidRPr="00443C75">
        <w:rPr>
          <w:rFonts w:cs="Times New Roman"/>
          <w:spacing w:val="1"/>
          <w:sz w:val="20"/>
          <w:szCs w:val="20"/>
        </w:rPr>
        <w:t>C</w:t>
      </w:r>
      <w:r w:rsidRPr="00443C75">
        <w:rPr>
          <w:rFonts w:cs="Times New Roman"/>
          <w:sz w:val="20"/>
          <w:szCs w:val="20"/>
        </w:rPr>
        <w:t xml:space="preserve">E: </w:t>
      </w:r>
      <w:r w:rsidRPr="00443C75">
        <w:rPr>
          <w:rFonts w:cs="Times New Roman"/>
          <w:sz w:val="20"/>
          <w:szCs w:val="20"/>
          <w:u w:val="single"/>
        </w:rPr>
        <w:tab/>
      </w:r>
    </w:p>
    <w:p w14:paraId="46F47035" w14:textId="77777777" w:rsidR="00026FE6" w:rsidRPr="00443C75" w:rsidRDefault="00026FE6" w:rsidP="001F5019">
      <w:pPr>
        <w:tabs>
          <w:tab w:val="left" w:pos="5240"/>
        </w:tabs>
        <w:autoSpaceDE w:val="0"/>
        <w:autoSpaceDN w:val="0"/>
        <w:adjustRightInd w:val="0"/>
        <w:spacing w:before="29"/>
        <w:ind w:right="1292"/>
        <w:rPr>
          <w:rFonts w:cs="Times New Roman"/>
          <w:sz w:val="20"/>
          <w:szCs w:val="20"/>
        </w:rPr>
      </w:pPr>
    </w:p>
    <w:p w14:paraId="5026AAD0" w14:textId="77777777" w:rsidR="00E842CF" w:rsidRPr="00443C75" w:rsidRDefault="00E842CF" w:rsidP="00E842CF">
      <w:pPr>
        <w:autoSpaceDE w:val="0"/>
        <w:autoSpaceDN w:val="0"/>
        <w:adjustRightInd w:val="0"/>
        <w:spacing w:line="271" w:lineRule="exact"/>
        <w:ind w:left="120" w:right="-76"/>
        <w:rPr>
          <w:rFonts w:cs="Times New Roman"/>
          <w:sz w:val="20"/>
          <w:szCs w:val="20"/>
        </w:rPr>
      </w:pPr>
      <w:r w:rsidRPr="00443C75">
        <w:rPr>
          <w:rFonts w:cs="Times New Roman"/>
          <w:b/>
          <w:bCs/>
          <w:spacing w:val="-1"/>
          <w:position w:val="-1"/>
          <w:sz w:val="20"/>
          <w:szCs w:val="20"/>
        </w:rPr>
        <w:t>[</w:t>
      </w:r>
      <w:r w:rsidRPr="00443C75">
        <w:rPr>
          <w:rFonts w:cs="Times New Roman"/>
          <w:position w:val="-1"/>
          <w:sz w:val="20"/>
          <w:szCs w:val="20"/>
        </w:rPr>
        <w:t>Add</w:t>
      </w:r>
      <w:r w:rsidRPr="00443C75">
        <w:rPr>
          <w:rFonts w:cs="Times New Roman"/>
          <w:spacing w:val="-1"/>
          <w:position w:val="-1"/>
          <w:sz w:val="20"/>
          <w:szCs w:val="20"/>
        </w:rPr>
        <w:t>re</w:t>
      </w:r>
      <w:r w:rsidRPr="00443C75">
        <w:rPr>
          <w:rFonts w:cs="Times New Roman"/>
          <w:position w:val="-1"/>
          <w:sz w:val="20"/>
          <w:szCs w:val="20"/>
        </w:rPr>
        <w:t>ss</w:t>
      </w:r>
      <w:r w:rsidRPr="00443C75">
        <w:rPr>
          <w:rFonts w:cs="Times New Roman"/>
          <w:b/>
          <w:bCs/>
          <w:position w:val="-1"/>
          <w:sz w:val="20"/>
          <w:szCs w:val="20"/>
        </w:rPr>
        <w:t>]</w:t>
      </w:r>
    </w:p>
    <w:p w14:paraId="7673C959" w14:textId="137054A1" w:rsidR="00E842CF" w:rsidRPr="00443C75" w:rsidRDefault="00E842CF" w:rsidP="001F5019">
      <w:pPr>
        <w:tabs>
          <w:tab w:val="left" w:pos="5240"/>
        </w:tabs>
        <w:autoSpaceDE w:val="0"/>
        <w:autoSpaceDN w:val="0"/>
        <w:adjustRightInd w:val="0"/>
        <w:spacing w:before="29"/>
        <w:ind w:left="931" w:right="1292" w:hanging="931"/>
        <w:rPr>
          <w:rFonts w:cs="Times New Roman"/>
          <w:sz w:val="20"/>
          <w:szCs w:val="20"/>
        </w:rPr>
      </w:pPr>
    </w:p>
    <w:p w14:paraId="576B6646" w14:textId="77777777" w:rsidR="003F2096" w:rsidRPr="00443C75" w:rsidRDefault="003F2096" w:rsidP="00E842CF">
      <w:pPr>
        <w:tabs>
          <w:tab w:val="left" w:pos="5240"/>
        </w:tabs>
        <w:autoSpaceDE w:val="0"/>
        <w:autoSpaceDN w:val="0"/>
        <w:adjustRightInd w:val="0"/>
        <w:spacing w:before="29"/>
        <w:ind w:left="931" w:right="1292" w:hanging="931"/>
        <w:rPr>
          <w:rFonts w:cs="Times New Roman"/>
          <w:sz w:val="20"/>
          <w:szCs w:val="20"/>
        </w:rPr>
      </w:pPr>
    </w:p>
    <w:p w14:paraId="530048BA" w14:textId="77777777" w:rsidR="00E842CF" w:rsidRPr="00443C75" w:rsidRDefault="00E842CF" w:rsidP="00E842CF">
      <w:pPr>
        <w:tabs>
          <w:tab w:val="left" w:pos="4160"/>
        </w:tabs>
        <w:autoSpaceDE w:val="0"/>
        <w:autoSpaceDN w:val="0"/>
        <w:adjustRightInd w:val="0"/>
        <w:spacing w:before="29" w:line="271" w:lineRule="exact"/>
        <w:ind w:left="840" w:right="-20"/>
        <w:rPr>
          <w:rFonts w:cs="Times New Roman"/>
          <w:sz w:val="20"/>
          <w:szCs w:val="20"/>
        </w:rPr>
      </w:pPr>
      <w:r w:rsidRPr="00443C75">
        <w:rPr>
          <w:rFonts w:cs="Times New Roman"/>
          <w:spacing w:val="1"/>
          <w:position w:val="-1"/>
          <w:sz w:val="20"/>
          <w:szCs w:val="20"/>
        </w:rPr>
        <w:t>R</w:t>
      </w:r>
      <w:r w:rsidRPr="00443C75">
        <w:rPr>
          <w:rFonts w:cs="Times New Roman"/>
          <w:spacing w:val="-1"/>
          <w:position w:val="-1"/>
          <w:sz w:val="20"/>
          <w:szCs w:val="20"/>
        </w:rPr>
        <w:t>e</w:t>
      </w:r>
      <w:r w:rsidRPr="00443C75">
        <w:rPr>
          <w:rFonts w:cs="Times New Roman"/>
          <w:position w:val="-1"/>
          <w:sz w:val="20"/>
          <w:szCs w:val="20"/>
        </w:rPr>
        <w:t xml:space="preserve">:  </w:t>
      </w:r>
      <w:r w:rsidRPr="00443C75">
        <w:rPr>
          <w:rFonts w:cs="Times New Roman"/>
          <w:spacing w:val="1"/>
          <w:position w:val="-1"/>
          <w:sz w:val="20"/>
          <w:szCs w:val="20"/>
        </w:rPr>
        <w:t>C</w:t>
      </w:r>
      <w:r w:rsidRPr="00443C75">
        <w:rPr>
          <w:rFonts w:cs="Times New Roman"/>
          <w:spacing w:val="-1"/>
          <w:position w:val="-1"/>
          <w:sz w:val="20"/>
          <w:szCs w:val="20"/>
        </w:rPr>
        <w:t>re</w:t>
      </w:r>
      <w:r w:rsidRPr="00443C75">
        <w:rPr>
          <w:rFonts w:cs="Times New Roman"/>
          <w:position w:val="-1"/>
          <w:sz w:val="20"/>
          <w:szCs w:val="20"/>
        </w:rPr>
        <w:t xml:space="preserve">dit No. </w:t>
      </w:r>
      <w:r w:rsidRPr="00443C75">
        <w:rPr>
          <w:rFonts w:cs="Times New Roman"/>
          <w:position w:val="-1"/>
          <w:sz w:val="20"/>
          <w:szCs w:val="20"/>
          <w:u w:val="single"/>
        </w:rPr>
        <w:t xml:space="preserve"> </w:t>
      </w:r>
      <w:r w:rsidRPr="00443C75">
        <w:rPr>
          <w:rFonts w:cs="Times New Roman"/>
          <w:position w:val="-1"/>
          <w:sz w:val="20"/>
          <w:szCs w:val="20"/>
          <w:u w:val="single"/>
        </w:rPr>
        <w:tab/>
      </w:r>
    </w:p>
    <w:p w14:paraId="4CF2E8E7" w14:textId="77777777" w:rsidR="00E842CF" w:rsidRPr="00443C75" w:rsidRDefault="00E842CF" w:rsidP="00E842CF">
      <w:pPr>
        <w:autoSpaceDE w:val="0"/>
        <w:autoSpaceDN w:val="0"/>
        <w:adjustRightInd w:val="0"/>
        <w:spacing w:before="12" w:line="240" w:lineRule="exact"/>
        <w:rPr>
          <w:rFonts w:cs="Times New Roman"/>
          <w:sz w:val="20"/>
          <w:szCs w:val="20"/>
        </w:rPr>
      </w:pPr>
    </w:p>
    <w:p w14:paraId="1DDDBDE3" w14:textId="77777777" w:rsidR="00E842CF" w:rsidRPr="00443C75" w:rsidRDefault="00E842CF" w:rsidP="00E842CF">
      <w:pPr>
        <w:pStyle w:val="BodyText"/>
        <w:spacing w:after="240"/>
        <w:ind w:firstLine="720"/>
        <w:jc w:val="both"/>
        <w:rPr>
          <w:rFonts w:cs="Times New Roman"/>
          <w:sz w:val="20"/>
          <w:szCs w:val="20"/>
        </w:rPr>
      </w:pPr>
      <w:r w:rsidRPr="00443C75">
        <w:rPr>
          <w:rFonts w:cs="Times New Roman"/>
          <w:sz w:val="20"/>
          <w:szCs w:val="20"/>
        </w:rPr>
        <w:t xml:space="preserve">We, ______________ (the “Issuing Bank”), hereby establish our Irrevocable Transferable Standby Letter of Credit (the “Letter of Credit”) in favor of </w:t>
      </w:r>
      <w:r w:rsidRPr="00443C75">
        <w:rPr>
          <w:rFonts w:cs="Times New Roman"/>
          <w:sz w:val="20"/>
          <w:szCs w:val="20"/>
          <w:u w:val="single"/>
        </w:rPr>
        <w:tab/>
      </w:r>
      <w:r w:rsidRPr="00443C75">
        <w:rPr>
          <w:rFonts w:cs="Times New Roman"/>
          <w:sz w:val="20"/>
          <w:szCs w:val="20"/>
          <w:u w:val="single"/>
        </w:rPr>
        <w:tab/>
      </w:r>
      <w:r w:rsidRPr="00443C75">
        <w:rPr>
          <w:rFonts w:cs="Times New Roman"/>
          <w:sz w:val="20"/>
          <w:szCs w:val="20"/>
          <w:u w:val="single"/>
        </w:rPr>
        <w:tab/>
      </w:r>
      <w:r w:rsidRPr="00443C75">
        <w:rPr>
          <w:rFonts w:cs="Times New Roman"/>
          <w:sz w:val="20"/>
          <w:szCs w:val="20"/>
          <w:u w:val="single"/>
        </w:rPr>
        <w:tab/>
      </w:r>
      <w:r w:rsidRPr="00443C75">
        <w:rPr>
          <w:rFonts w:cs="Times New Roman"/>
          <w:sz w:val="20"/>
          <w:szCs w:val="20"/>
        </w:rPr>
        <w:t xml:space="preserve"> (you, the “Beneficiary”) for the account of </w:t>
      </w:r>
      <w:r w:rsidRPr="00443C75">
        <w:rPr>
          <w:rFonts w:cs="Times New Roman"/>
          <w:sz w:val="20"/>
          <w:szCs w:val="20"/>
          <w:u w:val="single"/>
        </w:rPr>
        <w:tab/>
      </w:r>
      <w:r w:rsidRPr="00443C75">
        <w:rPr>
          <w:rFonts w:cs="Times New Roman"/>
          <w:sz w:val="20"/>
          <w:szCs w:val="20"/>
          <w:u w:val="single"/>
        </w:rPr>
        <w:tab/>
      </w:r>
      <w:r w:rsidRPr="00443C75">
        <w:rPr>
          <w:rFonts w:cs="Times New Roman"/>
          <w:sz w:val="20"/>
          <w:szCs w:val="20"/>
          <w:u w:val="single"/>
        </w:rPr>
        <w:tab/>
      </w:r>
      <w:r w:rsidRPr="00443C75">
        <w:rPr>
          <w:rFonts w:cs="Times New Roman"/>
          <w:sz w:val="20"/>
          <w:szCs w:val="20"/>
          <w:u w:val="single"/>
        </w:rPr>
        <w:tab/>
      </w:r>
      <w:r w:rsidRPr="00443C75">
        <w:rPr>
          <w:rFonts w:cs="Times New Roman"/>
          <w:sz w:val="20"/>
          <w:szCs w:val="20"/>
        </w:rPr>
        <w:t xml:space="preserve"> (the “Account Party”), for the aggregate amount not exceeding </w:t>
      </w:r>
      <w:r w:rsidRPr="00443C75">
        <w:rPr>
          <w:rFonts w:cs="Times New Roman"/>
          <w:sz w:val="20"/>
          <w:szCs w:val="20"/>
          <w:u w:val="single"/>
        </w:rPr>
        <w:tab/>
      </w:r>
      <w:r w:rsidRPr="00443C75">
        <w:rPr>
          <w:rFonts w:cs="Times New Roman"/>
          <w:sz w:val="20"/>
          <w:szCs w:val="20"/>
          <w:u w:val="single"/>
        </w:rPr>
        <w:tab/>
      </w:r>
      <w:r w:rsidRPr="00443C75">
        <w:rPr>
          <w:rFonts w:cs="Times New Roman"/>
          <w:sz w:val="20"/>
          <w:szCs w:val="20"/>
          <w:u w:val="single"/>
        </w:rPr>
        <w:tab/>
      </w:r>
      <w:r w:rsidRPr="00443C75">
        <w:rPr>
          <w:rFonts w:cs="Times New Roman"/>
          <w:sz w:val="20"/>
          <w:szCs w:val="20"/>
          <w:u w:val="single"/>
        </w:rPr>
        <w:tab/>
      </w:r>
      <w:r w:rsidRPr="00443C75">
        <w:rPr>
          <w:rFonts w:cs="Times New Roman"/>
          <w:sz w:val="20"/>
          <w:szCs w:val="20"/>
        </w:rPr>
        <w:t xml:space="preserve"> United States Dollars ($</w:t>
      </w:r>
      <w:r w:rsidRPr="00443C75">
        <w:rPr>
          <w:rFonts w:cs="Times New Roman"/>
          <w:sz w:val="20"/>
          <w:szCs w:val="20"/>
          <w:u w:val="single"/>
        </w:rPr>
        <w:tab/>
      </w:r>
      <w:r w:rsidRPr="00443C75">
        <w:rPr>
          <w:rFonts w:cs="Times New Roman"/>
          <w:sz w:val="20"/>
          <w:szCs w:val="20"/>
        </w:rPr>
        <w:t>), available to you at sight upon demand at our counters at</w:t>
      </w:r>
      <w:r w:rsidRPr="00443C75">
        <w:rPr>
          <w:rFonts w:cs="Times New Roman"/>
          <w:sz w:val="20"/>
          <w:szCs w:val="20"/>
          <w:u w:val="single"/>
        </w:rPr>
        <w:tab/>
      </w:r>
      <w:r w:rsidRPr="00443C75">
        <w:rPr>
          <w:rFonts w:cs="Times New Roman"/>
          <w:sz w:val="20"/>
          <w:szCs w:val="20"/>
          <w:u w:val="single"/>
        </w:rPr>
        <w:tab/>
      </w:r>
      <w:r w:rsidRPr="00443C75">
        <w:rPr>
          <w:rFonts w:cs="Times New Roman"/>
          <w:sz w:val="20"/>
          <w:szCs w:val="20"/>
          <w:u w:val="single"/>
        </w:rPr>
        <w:tab/>
      </w:r>
      <w:r w:rsidRPr="00443C75">
        <w:rPr>
          <w:rFonts w:cs="Times New Roman"/>
          <w:sz w:val="20"/>
          <w:szCs w:val="20"/>
          <w:u w:val="single"/>
        </w:rPr>
        <w:tab/>
      </w:r>
      <w:r w:rsidRPr="00443C75">
        <w:rPr>
          <w:rFonts w:cs="Times New Roman"/>
          <w:sz w:val="20"/>
          <w:szCs w:val="20"/>
        </w:rPr>
        <w:t xml:space="preserve"> [designate Issuing Bank’s location for presentments] on or before the expiration hereof against presentation to us of one or more of the following statements, dated and signed by an Authorized Officer of the Beneficiary:</w:t>
      </w:r>
    </w:p>
    <w:p w14:paraId="5ECA6A61" w14:textId="17C516DF" w:rsidR="00E842CF" w:rsidRPr="00443C75" w:rsidRDefault="00E842CF" w:rsidP="00E842CF">
      <w:pPr>
        <w:pStyle w:val="BodyText"/>
        <w:spacing w:after="240"/>
        <w:ind w:left="720"/>
        <w:jc w:val="both"/>
        <w:rPr>
          <w:rFonts w:cs="Times New Roman"/>
          <w:sz w:val="20"/>
          <w:szCs w:val="20"/>
        </w:rPr>
      </w:pPr>
      <w:r w:rsidRPr="00443C75">
        <w:rPr>
          <w:rFonts w:cs="Times New Roman"/>
          <w:sz w:val="20"/>
          <w:szCs w:val="20"/>
        </w:rPr>
        <w:t xml:space="preserve">1.  “An Event of Default (as defined in the </w:t>
      </w:r>
      <w:r w:rsidR="00743F38" w:rsidRPr="00443C75">
        <w:rPr>
          <w:rFonts w:cs="Times New Roman"/>
          <w:sz w:val="20"/>
          <w:szCs w:val="20"/>
        </w:rPr>
        <w:t xml:space="preserve">Master </w:t>
      </w:r>
      <w:r w:rsidRPr="00443C75">
        <w:rPr>
          <w:rFonts w:cs="Times New Roman"/>
          <w:sz w:val="20"/>
          <w:szCs w:val="20"/>
        </w:rPr>
        <w:t xml:space="preserve">Renewable Energy Credit </w:t>
      </w:r>
      <w:r w:rsidR="00743F38" w:rsidRPr="00443C75">
        <w:rPr>
          <w:rFonts w:cs="Times New Roman"/>
          <w:sz w:val="20"/>
          <w:szCs w:val="20"/>
        </w:rPr>
        <w:t xml:space="preserve">Purchase and Sale </w:t>
      </w:r>
      <w:r w:rsidRPr="00443C75">
        <w:rPr>
          <w:rFonts w:cs="Times New Roman"/>
          <w:sz w:val="20"/>
          <w:szCs w:val="20"/>
        </w:rPr>
        <w:t xml:space="preserve">Agreement dated as of ________ between </w:t>
      </w:r>
      <w:r w:rsidRPr="00443C75">
        <w:rPr>
          <w:rFonts w:cs="Times New Roman"/>
          <w:sz w:val="20"/>
          <w:szCs w:val="20"/>
          <w:u w:val="single"/>
        </w:rPr>
        <w:t>[Beneficiary Name]</w:t>
      </w:r>
      <w:r w:rsidRPr="00443C75">
        <w:rPr>
          <w:rFonts w:cs="Times New Roman"/>
          <w:sz w:val="20"/>
          <w:szCs w:val="20"/>
        </w:rPr>
        <w:t xml:space="preserve"> (“Beneficiary”) and [</w:t>
      </w:r>
      <w:r w:rsidRPr="00443C75">
        <w:rPr>
          <w:rFonts w:cs="Times New Roman"/>
          <w:sz w:val="20"/>
          <w:szCs w:val="20"/>
          <w:u w:val="single"/>
        </w:rPr>
        <w:t>Account Party’s Name</w:t>
      </w:r>
      <w:r w:rsidRPr="00443C75">
        <w:rPr>
          <w:rFonts w:cs="Times New Roman"/>
          <w:sz w:val="20"/>
          <w:szCs w:val="20"/>
        </w:rPr>
        <w:t>] (“Account Party”), as the same may be amended (the “</w:t>
      </w:r>
      <w:r w:rsidR="00AE59A0" w:rsidRPr="00443C75">
        <w:rPr>
          <w:rFonts w:cs="Times New Roman"/>
          <w:sz w:val="20"/>
          <w:szCs w:val="20"/>
        </w:rPr>
        <w:t>Agreement</w:t>
      </w:r>
      <w:r w:rsidRPr="00443C75">
        <w:rPr>
          <w:rFonts w:cs="Times New Roman"/>
          <w:sz w:val="20"/>
          <w:szCs w:val="20"/>
        </w:rPr>
        <w:t xml:space="preserve">”)) has occurred and is continuing with respect to Account Party under the </w:t>
      </w:r>
      <w:r w:rsidR="00AE59A0" w:rsidRPr="00443C75">
        <w:rPr>
          <w:rFonts w:cs="Times New Roman"/>
          <w:sz w:val="20"/>
          <w:szCs w:val="20"/>
        </w:rPr>
        <w:t>Agreement</w:t>
      </w:r>
      <w:r w:rsidRPr="00443C75">
        <w:rPr>
          <w:rFonts w:cs="Times New Roman"/>
          <w:sz w:val="20"/>
          <w:szCs w:val="20"/>
        </w:rPr>
        <w:t xml:space="preserve"> and no Event of Default has occurred and is continuing with respect to the Beneficiary of this Letter of Credit. Wherefore, the undersigned does hereby demand payment of ______________United States Dollars ($__________) [or the entire undrawn amount of the Letter of Credit]”; </w:t>
      </w:r>
    </w:p>
    <w:p w14:paraId="165FFEEE" w14:textId="7680B022" w:rsidR="00E842CF" w:rsidRPr="00443C75" w:rsidRDefault="00E842CF" w:rsidP="00E842CF">
      <w:pPr>
        <w:pStyle w:val="BodyText"/>
        <w:spacing w:after="240"/>
        <w:ind w:left="720"/>
        <w:jc w:val="both"/>
        <w:rPr>
          <w:rFonts w:cs="Times New Roman"/>
          <w:sz w:val="20"/>
          <w:szCs w:val="20"/>
        </w:rPr>
      </w:pPr>
      <w:r w:rsidRPr="00443C75">
        <w:rPr>
          <w:rFonts w:cs="Times New Roman"/>
          <w:sz w:val="20"/>
          <w:szCs w:val="20"/>
        </w:rPr>
        <w:t xml:space="preserve">2.  “An Early Termination Date (as defined in the </w:t>
      </w:r>
      <w:r w:rsidR="00743F38" w:rsidRPr="00443C75">
        <w:rPr>
          <w:rFonts w:cs="Times New Roman"/>
          <w:sz w:val="20"/>
          <w:szCs w:val="20"/>
        </w:rPr>
        <w:t xml:space="preserve">Master </w:t>
      </w:r>
      <w:r w:rsidRPr="00443C75">
        <w:rPr>
          <w:rFonts w:cs="Times New Roman"/>
          <w:sz w:val="20"/>
          <w:szCs w:val="20"/>
        </w:rPr>
        <w:t xml:space="preserve">Renewable Energy Credit </w:t>
      </w:r>
      <w:r w:rsidR="00743F38" w:rsidRPr="00443C75">
        <w:rPr>
          <w:rFonts w:cs="Times New Roman"/>
          <w:sz w:val="20"/>
          <w:szCs w:val="20"/>
        </w:rPr>
        <w:t xml:space="preserve">Purchase and Sale </w:t>
      </w:r>
      <w:r w:rsidRPr="00443C75">
        <w:rPr>
          <w:rFonts w:cs="Times New Roman"/>
          <w:sz w:val="20"/>
          <w:szCs w:val="20"/>
        </w:rPr>
        <w:t>Agreement dated as of ________ between [Beneficiary Name] (“Beneficiary”) and [Account Party’s Name] (“Account Party”), as the same may be amended (the “</w:t>
      </w:r>
      <w:r w:rsidR="00AE59A0" w:rsidRPr="00443C75">
        <w:rPr>
          <w:rFonts w:cs="Times New Roman"/>
          <w:sz w:val="20"/>
          <w:szCs w:val="20"/>
        </w:rPr>
        <w:t>Agreement</w:t>
      </w:r>
      <w:r w:rsidRPr="00443C75">
        <w:rPr>
          <w:rFonts w:cs="Times New Roman"/>
          <w:sz w:val="20"/>
          <w:szCs w:val="20"/>
        </w:rPr>
        <w:t xml:space="preserve">”)) has occurred and is continuing with respect to Account Party under the </w:t>
      </w:r>
      <w:r w:rsidR="00AE59A0" w:rsidRPr="00443C75">
        <w:rPr>
          <w:rFonts w:cs="Times New Roman"/>
          <w:sz w:val="20"/>
          <w:szCs w:val="20"/>
        </w:rPr>
        <w:t>Agreement</w:t>
      </w:r>
      <w:r w:rsidRPr="00443C75">
        <w:rPr>
          <w:rFonts w:cs="Times New Roman"/>
          <w:sz w:val="20"/>
          <w:szCs w:val="20"/>
        </w:rPr>
        <w:t xml:space="preserve"> and no Event of Default has occurred and is continuing with respect to the Beneficiary of this Letter of Credit. Wherefore, the undersigned does hereby demand payment of ______________United States Dollars ($__________) [or the entire undrawn amount of the Letter of Credit]”;</w:t>
      </w:r>
    </w:p>
    <w:p w14:paraId="7BC3B551" w14:textId="64F684AA" w:rsidR="00E842CF" w:rsidRPr="00443C75" w:rsidRDefault="00E842CF" w:rsidP="00E842CF">
      <w:pPr>
        <w:pStyle w:val="BodyText"/>
        <w:spacing w:after="240"/>
        <w:ind w:left="720"/>
        <w:jc w:val="both"/>
        <w:rPr>
          <w:rFonts w:cs="Times New Roman"/>
          <w:sz w:val="20"/>
          <w:szCs w:val="20"/>
        </w:rPr>
      </w:pPr>
      <w:r w:rsidRPr="00443C75">
        <w:rPr>
          <w:rFonts w:cs="Times New Roman"/>
          <w:sz w:val="20"/>
          <w:szCs w:val="20"/>
        </w:rPr>
        <w:t xml:space="preserve">3.  “The expiration date of your Letter of Credit is less than twenty (20) days from the date of this statement, and the Account Party under such Letter of Credit is required, but has failed, to provide a replacement letter of credit or other collateral beyond such expiration date in accordance with, and to assure performance of, its obligations under the </w:t>
      </w:r>
      <w:r w:rsidR="00743F38" w:rsidRPr="00443C75">
        <w:rPr>
          <w:rFonts w:cs="Times New Roman"/>
          <w:sz w:val="20"/>
          <w:szCs w:val="20"/>
        </w:rPr>
        <w:t xml:space="preserve">Master </w:t>
      </w:r>
      <w:r w:rsidRPr="00443C75">
        <w:rPr>
          <w:rFonts w:cs="Times New Roman"/>
          <w:sz w:val="20"/>
          <w:szCs w:val="20"/>
        </w:rPr>
        <w:t xml:space="preserve">Renewable Energy Credit </w:t>
      </w:r>
      <w:r w:rsidR="00743F38" w:rsidRPr="00443C75">
        <w:rPr>
          <w:rFonts w:cs="Times New Roman"/>
          <w:sz w:val="20"/>
          <w:szCs w:val="20"/>
        </w:rPr>
        <w:t xml:space="preserve">Purchase and Sale </w:t>
      </w:r>
      <w:r w:rsidRPr="00443C75">
        <w:rPr>
          <w:rFonts w:cs="Times New Roman"/>
          <w:sz w:val="20"/>
          <w:szCs w:val="20"/>
        </w:rPr>
        <w:t xml:space="preserve">Agreement </w:t>
      </w:r>
      <w:r w:rsidR="00E2465D" w:rsidRPr="00443C75">
        <w:rPr>
          <w:rFonts w:cs="Times New Roman"/>
          <w:sz w:val="20"/>
          <w:szCs w:val="20"/>
        </w:rPr>
        <w:t xml:space="preserve">dated as of ________ </w:t>
      </w:r>
      <w:r w:rsidRPr="00443C75">
        <w:rPr>
          <w:rFonts w:cs="Times New Roman"/>
          <w:sz w:val="20"/>
          <w:szCs w:val="20"/>
        </w:rPr>
        <w:t xml:space="preserve">between </w:t>
      </w:r>
      <w:r w:rsidR="00E2465D" w:rsidRPr="00443C75">
        <w:rPr>
          <w:rFonts w:cs="Times New Roman"/>
          <w:sz w:val="20"/>
          <w:szCs w:val="20"/>
        </w:rPr>
        <w:t>[Beneficiary Name] (“Beneficiary”) and [Account Party’s Name] (“</w:t>
      </w:r>
      <w:r w:rsidRPr="00443C75">
        <w:rPr>
          <w:rFonts w:cs="Times New Roman"/>
          <w:sz w:val="20"/>
          <w:szCs w:val="20"/>
        </w:rPr>
        <w:t>Account Party</w:t>
      </w:r>
      <w:r w:rsidR="00E2465D" w:rsidRPr="00443C75">
        <w:rPr>
          <w:rFonts w:cs="Times New Roman"/>
          <w:sz w:val="20"/>
          <w:szCs w:val="20"/>
        </w:rPr>
        <w:t xml:space="preserve">“), </w:t>
      </w:r>
      <w:r w:rsidRPr="00443C75">
        <w:rPr>
          <w:rFonts w:cs="Times New Roman"/>
          <w:sz w:val="20"/>
          <w:szCs w:val="20"/>
        </w:rPr>
        <w:t xml:space="preserve">as the same may be amended </w:t>
      </w:r>
      <w:r w:rsidR="00E2465D" w:rsidRPr="00443C75">
        <w:rPr>
          <w:rFonts w:cs="Times New Roman"/>
          <w:sz w:val="20"/>
          <w:szCs w:val="20"/>
        </w:rPr>
        <w:t>(</w:t>
      </w:r>
      <w:r w:rsidRPr="00443C75">
        <w:rPr>
          <w:rFonts w:cs="Times New Roman"/>
          <w:sz w:val="20"/>
          <w:szCs w:val="20"/>
        </w:rPr>
        <w:t>the “</w:t>
      </w:r>
      <w:r w:rsidR="00AE59A0" w:rsidRPr="00443C75">
        <w:rPr>
          <w:rFonts w:cs="Times New Roman"/>
          <w:sz w:val="20"/>
          <w:szCs w:val="20"/>
        </w:rPr>
        <w:t>Agreement</w:t>
      </w:r>
      <w:r w:rsidRPr="00443C75">
        <w:rPr>
          <w:rFonts w:cs="Times New Roman"/>
          <w:sz w:val="20"/>
          <w:szCs w:val="20"/>
        </w:rPr>
        <w:t xml:space="preserve">”). No event of default has occurred and is continuing under the </w:t>
      </w:r>
      <w:r w:rsidR="00AE59A0" w:rsidRPr="00443C75">
        <w:rPr>
          <w:rFonts w:cs="Times New Roman"/>
          <w:sz w:val="20"/>
          <w:szCs w:val="20"/>
        </w:rPr>
        <w:t>Agreement</w:t>
      </w:r>
      <w:r w:rsidRPr="00443C75">
        <w:rPr>
          <w:rFonts w:cs="Times New Roman"/>
          <w:sz w:val="20"/>
          <w:szCs w:val="20"/>
        </w:rPr>
        <w:t xml:space="preserve"> with respect to the Beneficiary. Wherefore, the undersigned does hereby demand payment of ______________United States Dollars ($__________) [or the entire undrawn amount of the Letter of Credit]”; or</w:t>
      </w:r>
    </w:p>
    <w:p w14:paraId="1E0FE1DC" w14:textId="604C68DD" w:rsidR="00E842CF" w:rsidRPr="00443C75" w:rsidRDefault="00E842CF" w:rsidP="00E842CF">
      <w:pPr>
        <w:autoSpaceDE w:val="0"/>
        <w:autoSpaceDN w:val="0"/>
        <w:adjustRightInd w:val="0"/>
        <w:spacing w:after="240"/>
        <w:ind w:left="720" w:right="-14"/>
        <w:jc w:val="both"/>
        <w:rPr>
          <w:rFonts w:cs="Times New Roman"/>
          <w:sz w:val="20"/>
          <w:szCs w:val="20"/>
        </w:rPr>
      </w:pPr>
      <w:r w:rsidRPr="00443C75">
        <w:rPr>
          <w:rFonts w:cs="Times New Roman"/>
          <w:sz w:val="20"/>
          <w:szCs w:val="20"/>
        </w:rPr>
        <w:t xml:space="preserve">4.   “An event permitting a </w:t>
      </w:r>
      <w:r w:rsidR="00777D8A" w:rsidRPr="00443C75">
        <w:rPr>
          <w:rFonts w:cs="Times New Roman"/>
          <w:sz w:val="20"/>
          <w:szCs w:val="20"/>
        </w:rPr>
        <w:t>payment under</w:t>
      </w:r>
      <w:r w:rsidRPr="00443C75">
        <w:rPr>
          <w:rFonts w:cs="Times New Roman"/>
          <w:sz w:val="20"/>
          <w:szCs w:val="20"/>
        </w:rPr>
        <w:t xml:space="preserve"> the </w:t>
      </w:r>
      <w:r w:rsidR="00743F38" w:rsidRPr="00443C75">
        <w:rPr>
          <w:rFonts w:cs="Times New Roman"/>
          <w:sz w:val="20"/>
          <w:szCs w:val="20"/>
        </w:rPr>
        <w:t xml:space="preserve">Master </w:t>
      </w:r>
      <w:r w:rsidRPr="00443C75">
        <w:rPr>
          <w:rFonts w:cs="Times New Roman"/>
          <w:sz w:val="20"/>
          <w:szCs w:val="20"/>
        </w:rPr>
        <w:t xml:space="preserve">Renewable Energy Credit </w:t>
      </w:r>
      <w:r w:rsidR="00743F38" w:rsidRPr="00443C75">
        <w:rPr>
          <w:rFonts w:cs="Times New Roman"/>
          <w:sz w:val="20"/>
          <w:szCs w:val="20"/>
        </w:rPr>
        <w:t xml:space="preserve">Purchase and Sale </w:t>
      </w:r>
      <w:r w:rsidRPr="00443C75">
        <w:rPr>
          <w:rFonts w:cs="Times New Roman"/>
          <w:sz w:val="20"/>
          <w:szCs w:val="20"/>
        </w:rPr>
        <w:t>Agreement dated as of _____ between [Beneficiary Name] (“Beneficiary”) and [Account Party’s Name] (“Account Party”), as the same may be amended (the “</w:t>
      </w:r>
      <w:r w:rsidR="00AE59A0" w:rsidRPr="00443C75">
        <w:rPr>
          <w:rFonts w:cs="Times New Roman"/>
          <w:sz w:val="20"/>
          <w:szCs w:val="20"/>
        </w:rPr>
        <w:t>Agreement</w:t>
      </w:r>
      <w:r w:rsidRPr="00443C75">
        <w:rPr>
          <w:rFonts w:cs="Times New Roman"/>
          <w:sz w:val="20"/>
          <w:szCs w:val="20"/>
        </w:rPr>
        <w:t xml:space="preserve">”) has occurred and such </w:t>
      </w:r>
      <w:r w:rsidR="00777D8A" w:rsidRPr="00443C75">
        <w:rPr>
          <w:rFonts w:cs="Times New Roman"/>
          <w:sz w:val="20"/>
          <w:szCs w:val="20"/>
        </w:rPr>
        <w:t xml:space="preserve">payment </w:t>
      </w:r>
      <w:r w:rsidRPr="00443C75">
        <w:rPr>
          <w:rFonts w:cs="Times New Roman"/>
          <w:sz w:val="20"/>
          <w:szCs w:val="20"/>
        </w:rPr>
        <w:t xml:space="preserve">has not been received by Beneficiary within the time period prescribed in the </w:t>
      </w:r>
      <w:r w:rsidR="00AE59A0" w:rsidRPr="00443C75">
        <w:rPr>
          <w:rFonts w:cs="Times New Roman"/>
          <w:sz w:val="20"/>
          <w:szCs w:val="20"/>
        </w:rPr>
        <w:t>Agreement</w:t>
      </w:r>
      <w:r w:rsidRPr="00443C75">
        <w:rPr>
          <w:rFonts w:cs="Times New Roman"/>
          <w:sz w:val="20"/>
          <w:szCs w:val="20"/>
        </w:rPr>
        <w:t>.  Wherefore, the undersigned does hereby demand payment of ______________United States Dollars ($__________) [or the entire undrawn amount of the Letter of Credit]”.</w:t>
      </w:r>
    </w:p>
    <w:p w14:paraId="62586B18" w14:textId="63B022AA" w:rsidR="00E842CF" w:rsidRPr="00443C75" w:rsidRDefault="00E842CF" w:rsidP="00E842CF">
      <w:pPr>
        <w:pStyle w:val="BodyText"/>
        <w:spacing w:after="240"/>
        <w:ind w:firstLine="620"/>
        <w:jc w:val="both"/>
        <w:rPr>
          <w:rFonts w:cs="Times New Roman"/>
          <w:sz w:val="20"/>
          <w:szCs w:val="20"/>
        </w:rPr>
      </w:pPr>
      <w:r w:rsidRPr="00443C75">
        <w:rPr>
          <w:rFonts w:cs="Times New Roman"/>
          <w:sz w:val="20"/>
          <w:szCs w:val="20"/>
        </w:rPr>
        <w:t xml:space="preserve">This Letter of Credit shall expire on ________________.  It is a condition of this Letter of Credit that it will be automatically extended for one year periods (to the immediately following anniversary of its then current expiration date) following its then current expiration date, unless at least sixty (60) days before its then current expiration date, we notify you, by </w:t>
      </w:r>
      <w:r w:rsidR="0013595B" w:rsidRPr="00443C75">
        <w:rPr>
          <w:rFonts w:cs="Times New Roman"/>
          <w:sz w:val="20"/>
          <w:szCs w:val="20"/>
        </w:rPr>
        <w:t>electronic means</w:t>
      </w:r>
      <w:r w:rsidRPr="00443C75">
        <w:rPr>
          <w:rFonts w:cs="Times New Roman"/>
          <w:sz w:val="20"/>
          <w:szCs w:val="20"/>
        </w:rPr>
        <w:t xml:space="preserve"> to ________________________________ Attn: _________ ______________ that we do not intend to extend this Letter of Credit; provided that the original notice shall be simultaneously forwarded by overnight courier service to you at the above address; provided further that the failure of the courier service to timely deliver shall not affect the efficacy of the notice. </w:t>
      </w:r>
    </w:p>
    <w:p w14:paraId="75115E11" w14:textId="77777777" w:rsidR="00E842CF" w:rsidRPr="00443C75" w:rsidRDefault="00E842CF" w:rsidP="00E842CF">
      <w:pPr>
        <w:pStyle w:val="BodyText"/>
        <w:spacing w:after="240"/>
        <w:ind w:firstLine="720"/>
        <w:jc w:val="both"/>
        <w:rPr>
          <w:rFonts w:cs="Times New Roman"/>
          <w:sz w:val="20"/>
          <w:szCs w:val="20"/>
        </w:rPr>
      </w:pPr>
      <w:r w:rsidRPr="00443C75">
        <w:rPr>
          <w:rFonts w:cs="Times New Roman"/>
          <w:sz w:val="20"/>
          <w:szCs w:val="20"/>
        </w:rPr>
        <w:lastRenderedPageBreak/>
        <w:t xml:space="preserve">Partial drawings are permitted hereunder and multiple presentations are permitted hereunder. The amount available for drawing by you under this Letter of Credit shall be automatically reduced by the amount of any drawings paid through us referencing this Letter of Credit. Presentation of demands for drawings in amounts that exceed the amount available to be drawn hereunder shall not be deemed a failure to comply with the requirements above, provided that the amounts payable on any such demand shall thus be limited to the amount then available to be drawn under this Letter of Credit. </w:t>
      </w:r>
    </w:p>
    <w:p w14:paraId="3652B706" w14:textId="772EB011" w:rsidR="00E842CF" w:rsidRPr="00443C75" w:rsidRDefault="00E842CF" w:rsidP="00E842CF">
      <w:pPr>
        <w:pStyle w:val="BodyText"/>
        <w:spacing w:after="240"/>
        <w:ind w:firstLine="720"/>
        <w:jc w:val="both"/>
        <w:rPr>
          <w:rFonts w:cs="Times New Roman"/>
          <w:sz w:val="20"/>
          <w:szCs w:val="20"/>
        </w:rPr>
      </w:pPr>
      <w:r w:rsidRPr="00443C75">
        <w:rPr>
          <w:rFonts w:cs="Times New Roman"/>
          <w:sz w:val="20"/>
          <w:szCs w:val="20"/>
        </w:rPr>
        <w:t>We hereby agree with you that documents drawn under and in compliance with the terms and conditions of this Letter of Credit shall be duly honored upon presentation as specified.  Drafts, document(s) and other communications hereunder may be presented or delivered to us by facsimile transmission</w:t>
      </w:r>
      <w:r w:rsidR="0013595B" w:rsidRPr="00443C75">
        <w:rPr>
          <w:rFonts w:cs="Times New Roman"/>
          <w:sz w:val="20"/>
          <w:szCs w:val="20"/>
        </w:rPr>
        <w:t xml:space="preserve"> or electronic means</w:t>
      </w:r>
      <w:r w:rsidRPr="00443C75">
        <w:rPr>
          <w:rFonts w:cs="Times New Roman"/>
          <w:sz w:val="20"/>
          <w:szCs w:val="20"/>
        </w:rPr>
        <w:t xml:space="preserve">. Presentation of documents to effect a draw by facsimile must be made to the following facsimile number: _______________, and confirmed by telephone to us at the following number: ________________. </w:t>
      </w:r>
      <w:r w:rsidR="0013595B" w:rsidRPr="00443C75">
        <w:rPr>
          <w:rFonts w:cs="Times New Roman"/>
          <w:sz w:val="20"/>
          <w:szCs w:val="20"/>
        </w:rPr>
        <w:t xml:space="preserve">Presentation of documents to effect a draw by electronic means must be made to the following email address: _______________, and confirmed by telephone to us at the following number: ________________. </w:t>
      </w:r>
      <w:r w:rsidRPr="00443C75">
        <w:rPr>
          <w:rFonts w:cs="Times New Roman"/>
          <w:sz w:val="20"/>
          <w:szCs w:val="20"/>
        </w:rPr>
        <w:t>In the event of a presentation via facsimile transmission</w:t>
      </w:r>
      <w:r w:rsidR="0013595B" w:rsidRPr="00443C75">
        <w:rPr>
          <w:rFonts w:cs="Times New Roman"/>
          <w:sz w:val="20"/>
          <w:szCs w:val="20"/>
        </w:rPr>
        <w:t xml:space="preserve"> or via electronic means</w:t>
      </w:r>
      <w:r w:rsidRPr="00443C75">
        <w:rPr>
          <w:rFonts w:cs="Times New Roman"/>
          <w:sz w:val="20"/>
          <w:szCs w:val="20"/>
        </w:rPr>
        <w:t xml:space="preserve">, no mail confirmation is necessary and the facsimile transmission </w:t>
      </w:r>
      <w:r w:rsidR="0013595B" w:rsidRPr="00443C75">
        <w:rPr>
          <w:rFonts w:cs="Times New Roman"/>
          <w:sz w:val="20"/>
          <w:szCs w:val="20"/>
        </w:rPr>
        <w:t xml:space="preserve">or the electronic communication </w:t>
      </w:r>
      <w:r w:rsidRPr="00443C75">
        <w:rPr>
          <w:rFonts w:cs="Times New Roman"/>
          <w:sz w:val="20"/>
          <w:szCs w:val="20"/>
        </w:rPr>
        <w:t xml:space="preserve">will constitute the operative drawing documents. </w:t>
      </w:r>
    </w:p>
    <w:p w14:paraId="1E443CF8" w14:textId="77777777" w:rsidR="00E842CF" w:rsidRPr="00443C75" w:rsidRDefault="00E842CF" w:rsidP="00E842CF">
      <w:pPr>
        <w:pStyle w:val="BodyText"/>
        <w:spacing w:after="240"/>
        <w:ind w:firstLine="720"/>
        <w:jc w:val="both"/>
        <w:rPr>
          <w:rFonts w:cs="Times New Roman"/>
          <w:sz w:val="20"/>
          <w:szCs w:val="20"/>
        </w:rPr>
      </w:pPr>
      <w:r w:rsidRPr="00443C75">
        <w:rPr>
          <w:rFonts w:cs="Times New Roman"/>
          <w:sz w:val="20"/>
          <w:szCs w:val="20"/>
        </w:rPr>
        <w:t>This Letter of Credit is subject to International Standby Practices (ISP98), International Chamber of Commerce (“ICC”) Publication No. 590, or any successor publication thereto. This Standby Letter of Credit shall be deemed to be made under the laws of the State of New York, including Article 5 of the Uniform Commercial Code, and shall, as to matters not governed by the International Standby Practices (ISP98), be governed by and construed in accordance with the laws of the State of New York, excluding any choice of law provisions or conflict of law principles which would require reference to the laws of any other jurisdiction.</w:t>
      </w:r>
    </w:p>
    <w:p w14:paraId="3AE3BD20" w14:textId="77777777" w:rsidR="00E842CF" w:rsidRPr="00443C75" w:rsidRDefault="00E842CF" w:rsidP="00E842CF">
      <w:pPr>
        <w:pStyle w:val="BodyText"/>
        <w:spacing w:after="240"/>
        <w:ind w:firstLine="720"/>
        <w:jc w:val="both"/>
        <w:rPr>
          <w:rFonts w:cs="Times New Roman"/>
          <w:sz w:val="20"/>
          <w:szCs w:val="20"/>
        </w:rPr>
      </w:pPr>
      <w:r w:rsidRPr="00443C75">
        <w:rPr>
          <w:rFonts w:cs="Times New Roman"/>
          <w:sz w:val="20"/>
          <w:szCs w:val="20"/>
        </w:rPr>
        <w:t>Rule 3.14(a) of the ISP as it applies to this Irrevocable Standby Letter of Credit is hereby modified to provide as follows:</w:t>
      </w:r>
    </w:p>
    <w:p w14:paraId="4DDB55F5" w14:textId="77777777" w:rsidR="00E842CF" w:rsidRPr="00443C75" w:rsidRDefault="00E842CF" w:rsidP="00E842CF">
      <w:pPr>
        <w:pStyle w:val="BodyTextContinued"/>
        <w:ind w:firstLine="720"/>
        <w:jc w:val="both"/>
        <w:rPr>
          <w:sz w:val="20"/>
        </w:rPr>
      </w:pPr>
      <w:r w:rsidRPr="00443C75">
        <w:rPr>
          <w:sz w:val="20"/>
        </w:rPr>
        <w:t>If on the last Business Day for presentation the place for presentation stated in this Letter of Credit is for any reason closed, then the last day for presentation is automatically extended to the day occurring thirty calendar days after the place for presentation reopens for business.</w:t>
      </w:r>
    </w:p>
    <w:p w14:paraId="727D6FF8" w14:textId="77777777" w:rsidR="00E842CF" w:rsidRPr="00443C75" w:rsidRDefault="00E842CF" w:rsidP="00E842CF">
      <w:pPr>
        <w:pStyle w:val="BodyText"/>
        <w:spacing w:after="240"/>
        <w:ind w:firstLine="720"/>
        <w:jc w:val="both"/>
        <w:rPr>
          <w:rFonts w:cs="Times New Roman"/>
          <w:sz w:val="20"/>
          <w:szCs w:val="20"/>
        </w:rPr>
      </w:pPr>
      <w:r w:rsidRPr="00443C75">
        <w:rPr>
          <w:rFonts w:cs="Times New Roman"/>
          <w:sz w:val="20"/>
          <w:szCs w:val="20"/>
        </w:rPr>
        <w:t>Rule 3.14(b) of the ISP as it applies to this Irrevocable Standby Letter of Credit is hereby further modified to provide that any alternate place for presentation that we designate must be located in the United States.</w:t>
      </w:r>
    </w:p>
    <w:p w14:paraId="765D598C" w14:textId="77777777" w:rsidR="00E842CF" w:rsidRPr="00443C75" w:rsidRDefault="00E842CF" w:rsidP="00E842CF">
      <w:pPr>
        <w:pStyle w:val="BodyText"/>
        <w:spacing w:after="240"/>
        <w:ind w:firstLine="720"/>
        <w:jc w:val="both"/>
        <w:rPr>
          <w:rFonts w:cs="Times New Roman"/>
          <w:sz w:val="20"/>
          <w:szCs w:val="20"/>
        </w:rPr>
      </w:pPr>
      <w:r w:rsidRPr="00443C75">
        <w:rPr>
          <w:rFonts w:cs="Times New Roman"/>
          <w:sz w:val="20"/>
          <w:szCs w:val="20"/>
        </w:rPr>
        <w:t>We, the Issuing Bank, hereby certify that as of the Date of Issuance of this Irrevocable Standby Letter of Credit our senior unsecured debt is rated “A-” or better by S&amp;P Global Ratings (“S&amp;P”) if rated by S&amp;P, “A3” or better from Moody’s Investors Service (“Moody’s”) if rated by Moody’s, and “A-” or better by Fitch Ratings (“Fitch”), if rated by Fitch. We hereby certify that our senior unsecured debt is rated by at least two of S&amp;P, Moody’s, and Fitch. If affiliated with a foreign bank, we further certify we are a U.S. branch office of such foreign bank and that as of the Date of Issuance of this Letter of Credit, our senior unsecured debt meets the ratings requirement of this paragraph.</w:t>
      </w:r>
    </w:p>
    <w:p w14:paraId="3AA71047" w14:textId="77777777" w:rsidR="00E842CF" w:rsidRPr="00443C75" w:rsidRDefault="00E842CF" w:rsidP="00E842CF">
      <w:pPr>
        <w:pStyle w:val="BodyText"/>
        <w:spacing w:after="240"/>
        <w:ind w:firstLine="720"/>
        <w:jc w:val="both"/>
        <w:rPr>
          <w:rFonts w:cs="Times New Roman"/>
          <w:sz w:val="20"/>
          <w:szCs w:val="20"/>
        </w:rPr>
      </w:pPr>
      <w:r w:rsidRPr="00443C75">
        <w:rPr>
          <w:rFonts w:cs="Times New Roman"/>
          <w:sz w:val="20"/>
          <w:szCs w:val="20"/>
        </w:rPr>
        <w:t>As used herein, the term “Business Day” means any day on which Federal Reserve Banks and Branches are open for business, such that payments can be effected on the Fedwire system and the term “Authorized Officer” means President, Treasurer, any Vice President or any Assistant Treasurer.</w:t>
      </w:r>
    </w:p>
    <w:p w14:paraId="36283F9F" w14:textId="77777777" w:rsidR="00E842CF" w:rsidRPr="00443C75" w:rsidRDefault="00E842CF" w:rsidP="00E842CF">
      <w:pPr>
        <w:pStyle w:val="BodyText"/>
        <w:spacing w:after="240"/>
        <w:ind w:firstLine="720"/>
        <w:jc w:val="both"/>
        <w:rPr>
          <w:rFonts w:cs="Times New Roman"/>
          <w:sz w:val="20"/>
          <w:szCs w:val="20"/>
        </w:rPr>
      </w:pPr>
      <w:r w:rsidRPr="00443C75">
        <w:rPr>
          <w:rFonts w:cs="Times New Roman"/>
          <w:sz w:val="20"/>
          <w:szCs w:val="20"/>
        </w:rPr>
        <w:t>This Letter of Credit, except as expressly stated herein, is transferable in whole but not in part in accordance with the ICC Publication No. 590. Any transfer request must be presented to us utilizing one of the attached forms of Letter of Full Transfer (Schedules 1-3) together with the original Letter of Credit and original amendments, if any. Transfers to designated foreign nationals and/or specially designated nationals are not permitted as being contrary to the U.S. Treasury Department or foreign assets control regulations.</w:t>
      </w:r>
    </w:p>
    <w:p w14:paraId="411D89B5" w14:textId="77777777" w:rsidR="00E842CF" w:rsidRPr="00443C75" w:rsidRDefault="00E842CF" w:rsidP="00E842CF">
      <w:pPr>
        <w:pStyle w:val="BodyText"/>
        <w:spacing w:after="240"/>
        <w:ind w:firstLine="720"/>
        <w:jc w:val="both"/>
        <w:rPr>
          <w:rFonts w:cs="Times New Roman"/>
          <w:sz w:val="20"/>
          <w:szCs w:val="20"/>
        </w:rPr>
      </w:pPr>
      <w:r w:rsidRPr="00443C75">
        <w:rPr>
          <w:rFonts w:cs="Times New Roman"/>
          <w:sz w:val="20"/>
          <w:szCs w:val="20"/>
        </w:rPr>
        <w:t>Except for the transfer, this letter of credit otherwise may not be amended, changed or modified without the express written consent of the Beneficiary, the Issuing Bank, and the Account Party.</w:t>
      </w:r>
    </w:p>
    <w:p w14:paraId="2538C184" w14:textId="77777777" w:rsidR="00E842CF" w:rsidRPr="00443C75" w:rsidRDefault="00E842CF" w:rsidP="00E842CF">
      <w:pPr>
        <w:pStyle w:val="BodyText"/>
        <w:spacing w:after="240"/>
        <w:ind w:firstLine="720"/>
        <w:jc w:val="both"/>
        <w:rPr>
          <w:rFonts w:cs="Times New Roman"/>
          <w:sz w:val="20"/>
          <w:szCs w:val="20"/>
        </w:rPr>
      </w:pPr>
      <w:r w:rsidRPr="00443C75">
        <w:rPr>
          <w:rFonts w:cs="Times New Roman"/>
          <w:sz w:val="20"/>
          <w:szCs w:val="20"/>
        </w:rPr>
        <w:t>We will not make any payment under this Letter of Credit (1) to any entity or person who is subject to the sanctions issued by the United States Department of Commerce, or to whom payment is prohibited by the foreign asset control regulations of the United States Department of the Treasury, or (2) which otherwise is in contravention of United States laws and regulations.</w:t>
      </w:r>
    </w:p>
    <w:p w14:paraId="0D64B9DA" w14:textId="77777777" w:rsidR="00E842CF" w:rsidRPr="00443C75" w:rsidRDefault="00E842CF" w:rsidP="00E842CF">
      <w:pPr>
        <w:pStyle w:val="BodyText"/>
        <w:spacing w:after="240"/>
        <w:ind w:firstLine="720"/>
        <w:jc w:val="both"/>
        <w:rPr>
          <w:rFonts w:cs="Times New Roman"/>
          <w:sz w:val="20"/>
          <w:szCs w:val="20"/>
        </w:rPr>
      </w:pPr>
      <w:r w:rsidRPr="00443C75">
        <w:rPr>
          <w:rFonts w:cs="Times New Roman"/>
          <w:sz w:val="20"/>
          <w:szCs w:val="20"/>
        </w:rPr>
        <w:lastRenderedPageBreak/>
        <w:t>[The Issuing Bank may add specific contact or additional information or administrative-only comments at this point. However, such comments shall not create or alter any rights that vary from the above language].</w:t>
      </w:r>
    </w:p>
    <w:p w14:paraId="6C3A8BF3" w14:textId="77777777" w:rsidR="00E842CF" w:rsidRPr="00443C75" w:rsidRDefault="00E842CF" w:rsidP="00E842CF">
      <w:pPr>
        <w:pStyle w:val="BodyText"/>
        <w:spacing w:after="240"/>
        <w:ind w:firstLine="720"/>
        <w:jc w:val="both"/>
        <w:rPr>
          <w:rFonts w:cs="Times New Roman"/>
          <w:sz w:val="20"/>
          <w:szCs w:val="20"/>
        </w:rPr>
      </w:pPr>
    </w:p>
    <w:p w14:paraId="1D17EC7B" w14:textId="77777777" w:rsidR="00E842CF" w:rsidRPr="00443C75" w:rsidRDefault="00E842CF" w:rsidP="00E842CF">
      <w:pPr>
        <w:autoSpaceDE w:val="0"/>
        <w:autoSpaceDN w:val="0"/>
        <w:adjustRightInd w:val="0"/>
        <w:spacing w:line="271" w:lineRule="exact"/>
        <w:ind w:right="-76"/>
        <w:jc w:val="center"/>
        <w:rPr>
          <w:rFonts w:cs="Times New Roman"/>
          <w:position w:val="-1"/>
          <w:sz w:val="20"/>
          <w:szCs w:val="20"/>
        </w:rPr>
      </w:pPr>
      <w:r w:rsidRPr="00443C75">
        <w:rPr>
          <w:rFonts w:cs="Times New Roman"/>
          <w:sz w:val="20"/>
          <w:szCs w:val="20"/>
        </w:rPr>
        <w:t>[BANK SIGNATURE]</w:t>
      </w:r>
    </w:p>
    <w:p w14:paraId="39D7E042" w14:textId="77777777" w:rsidR="00E842CF" w:rsidRPr="00443C75" w:rsidRDefault="00E842CF" w:rsidP="00E842CF">
      <w:pPr>
        <w:autoSpaceDE w:val="0"/>
        <w:autoSpaceDN w:val="0"/>
        <w:adjustRightInd w:val="0"/>
        <w:spacing w:line="271" w:lineRule="exact"/>
        <w:ind w:right="-76"/>
        <w:rPr>
          <w:rFonts w:cs="Times New Roman"/>
          <w:position w:val="-1"/>
          <w:sz w:val="20"/>
          <w:szCs w:val="20"/>
        </w:rPr>
      </w:pPr>
    </w:p>
    <w:p w14:paraId="29C318F2" w14:textId="77777777" w:rsidR="00E842CF" w:rsidRPr="00443C75" w:rsidRDefault="00E842CF" w:rsidP="00E842CF">
      <w:pPr>
        <w:ind w:left="720" w:hanging="720"/>
        <w:jc w:val="center"/>
        <w:rPr>
          <w:rFonts w:cs="Times New Roman"/>
          <w:b/>
          <w:sz w:val="20"/>
          <w:szCs w:val="20"/>
          <w:u w:val="single"/>
        </w:rPr>
      </w:pPr>
    </w:p>
    <w:p w14:paraId="3CA0D501" w14:textId="77777777" w:rsidR="00E842CF" w:rsidRPr="00443C75" w:rsidRDefault="00E842CF" w:rsidP="00E842CF">
      <w:pPr>
        <w:ind w:left="720" w:hanging="720"/>
        <w:jc w:val="center"/>
        <w:rPr>
          <w:rFonts w:cs="Times New Roman"/>
          <w:b/>
          <w:sz w:val="20"/>
          <w:szCs w:val="20"/>
          <w:u w:val="single"/>
        </w:rPr>
      </w:pPr>
    </w:p>
    <w:p w14:paraId="01186015" w14:textId="77777777" w:rsidR="00E842CF" w:rsidRPr="00443C75" w:rsidRDefault="00E842CF" w:rsidP="00E842CF">
      <w:pPr>
        <w:ind w:left="720" w:hanging="720"/>
        <w:jc w:val="center"/>
        <w:rPr>
          <w:rFonts w:cs="Times New Roman"/>
          <w:b/>
          <w:sz w:val="20"/>
          <w:szCs w:val="20"/>
          <w:u w:val="single"/>
        </w:rPr>
      </w:pPr>
    </w:p>
    <w:p w14:paraId="1F2ABB81" w14:textId="77777777" w:rsidR="00E842CF" w:rsidRPr="00443C75" w:rsidRDefault="00E842CF" w:rsidP="00E842CF">
      <w:pPr>
        <w:widowControl/>
        <w:rPr>
          <w:rFonts w:cs="Times New Roman"/>
          <w:b/>
          <w:sz w:val="20"/>
          <w:szCs w:val="20"/>
          <w:u w:val="single"/>
        </w:rPr>
        <w:sectPr w:rsidR="00E842CF" w:rsidRPr="00443C75" w:rsidSect="00302632">
          <w:pgSz w:w="12240" w:h="15840"/>
          <w:pgMar w:top="1080" w:right="1325" w:bottom="1080" w:left="1325" w:header="720" w:footer="720" w:gutter="0"/>
          <w:cols w:space="720"/>
        </w:sectPr>
      </w:pPr>
    </w:p>
    <w:p w14:paraId="45680E58" w14:textId="77777777" w:rsidR="00E842CF" w:rsidRPr="00443C75" w:rsidRDefault="00E842CF" w:rsidP="00E842CF">
      <w:pPr>
        <w:ind w:left="720" w:hanging="720"/>
        <w:jc w:val="center"/>
        <w:rPr>
          <w:rFonts w:cs="Times New Roman"/>
          <w:b/>
          <w:u w:val="single"/>
        </w:rPr>
      </w:pPr>
      <w:r w:rsidRPr="00443C75">
        <w:rPr>
          <w:rFonts w:cs="Times New Roman"/>
          <w:b/>
          <w:u w:val="single"/>
        </w:rPr>
        <w:lastRenderedPageBreak/>
        <w:t>Schedule 1 to Exhibit E</w:t>
      </w:r>
    </w:p>
    <w:p w14:paraId="43FB1A13" w14:textId="77777777" w:rsidR="00E842CF" w:rsidRPr="00443C75" w:rsidRDefault="00E842CF" w:rsidP="00E842CF">
      <w:pPr>
        <w:ind w:left="720" w:hanging="720"/>
        <w:jc w:val="center"/>
        <w:rPr>
          <w:rFonts w:cs="Times New Roman"/>
          <w:b/>
          <w:u w:val="single"/>
        </w:rPr>
      </w:pPr>
    </w:p>
    <w:p w14:paraId="132433CE" w14:textId="77777777" w:rsidR="00E842CF" w:rsidRPr="00443C75" w:rsidRDefault="00E842CF" w:rsidP="00E842CF">
      <w:pPr>
        <w:autoSpaceDE w:val="0"/>
        <w:autoSpaceDN w:val="0"/>
        <w:adjustRightInd w:val="0"/>
        <w:spacing w:line="271" w:lineRule="exact"/>
        <w:ind w:right="10"/>
        <w:jc w:val="center"/>
        <w:rPr>
          <w:rFonts w:cs="Times New Roman"/>
        </w:rPr>
      </w:pPr>
      <w:r w:rsidRPr="00443C75">
        <w:rPr>
          <w:rFonts w:cs="Times New Roman"/>
          <w:b/>
          <w:spacing w:val="1"/>
          <w:position w:val="-1"/>
        </w:rPr>
        <w:t>LETTE</w:t>
      </w:r>
      <w:r w:rsidRPr="00443C75">
        <w:rPr>
          <w:rFonts w:cs="Times New Roman"/>
          <w:b/>
          <w:position w:val="-1"/>
        </w:rPr>
        <w:t>R OF</w:t>
      </w:r>
      <w:r w:rsidRPr="00443C75">
        <w:rPr>
          <w:rFonts w:cs="Times New Roman"/>
          <w:b/>
          <w:spacing w:val="-3"/>
          <w:position w:val="-1"/>
        </w:rPr>
        <w:t xml:space="preserve"> F</w:t>
      </w:r>
      <w:r w:rsidRPr="00443C75">
        <w:rPr>
          <w:rFonts w:cs="Times New Roman"/>
          <w:b/>
          <w:position w:val="-1"/>
        </w:rPr>
        <w:t>U</w:t>
      </w:r>
      <w:r w:rsidRPr="00443C75">
        <w:rPr>
          <w:rFonts w:cs="Times New Roman"/>
          <w:b/>
          <w:spacing w:val="1"/>
          <w:position w:val="-1"/>
        </w:rPr>
        <w:t>L</w:t>
      </w:r>
      <w:r w:rsidRPr="00443C75">
        <w:rPr>
          <w:rFonts w:cs="Times New Roman"/>
          <w:b/>
          <w:position w:val="-1"/>
        </w:rPr>
        <w:t>L</w:t>
      </w:r>
      <w:r w:rsidRPr="00443C75">
        <w:rPr>
          <w:rFonts w:cs="Times New Roman"/>
          <w:b/>
          <w:spacing w:val="1"/>
          <w:position w:val="-1"/>
        </w:rPr>
        <w:t xml:space="preserve"> T</w:t>
      </w:r>
      <w:r w:rsidRPr="00443C75">
        <w:rPr>
          <w:rFonts w:cs="Times New Roman"/>
          <w:b/>
          <w:position w:val="-1"/>
        </w:rPr>
        <w:t>RAN</w:t>
      </w:r>
      <w:r w:rsidRPr="00443C75">
        <w:rPr>
          <w:rFonts w:cs="Times New Roman"/>
          <w:b/>
          <w:spacing w:val="1"/>
          <w:position w:val="-1"/>
        </w:rPr>
        <w:t>S</w:t>
      </w:r>
      <w:r w:rsidRPr="00443C75">
        <w:rPr>
          <w:rFonts w:cs="Times New Roman"/>
          <w:b/>
          <w:spacing w:val="-3"/>
          <w:position w:val="-1"/>
        </w:rPr>
        <w:t>F</w:t>
      </w:r>
      <w:r w:rsidRPr="00443C75">
        <w:rPr>
          <w:rFonts w:cs="Times New Roman"/>
          <w:b/>
          <w:spacing w:val="1"/>
          <w:position w:val="-1"/>
        </w:rPr>
        <w:t>ER</w:t>
      </w:r>
    </w:p>
    <w:p w14:paraId="6EE424B3" w14:textId="77777777" w:rsidR="00E842CF" w:rsidRPr="00443C75" w:rsidRDefault="00E842CF" w:rsidP="00E842CF">
      <w:pPr>
        <w:autoSpaceDE w:val="0"/>
        <w:autoSpaceDN w:val="0"/>
        <w:adjustRightInd w:val="0"/>
        <w:spacing w:before="3" w:line="120" w:lineRule="exact"/>
        <w:rPr>
          <w:rFonts w:cs="Times New Roman"/>
          <w:sz w:val="12"/>
          <w:szCs w:val="12"/>
        </w:rPr>
      </w:pPr>
    </w:p>
    <w:p w14:paraId="4160D014" w14:textId="77777777" w:rsidR="00E842CF" w:rsidRPr="00443C75" w:rsidRDefault="00E842CF" w:rsidP="00E842CF">
      <w:pPr>
        <w:autoSpaceDE w:val="0"/>
        <w:autoSpaceDN w:val="0"/>
        <w:adjustRightInd w:val="0"/>
        <w:spacing w:line="200" w:lineRule="exact"/>
        <w:rPr>
          <w:rFonts w:cs="Times New Roman"/>
          <w:sz w:val="20"/>
          <w:szCs w:val="20"/>
        </w:rPr>
      </w:pPr>
    </w:p>
    <w:p w14:paraId="3A1B5C38" w14:textId="77777777" w:rsidR="00E842CF" w:rsidRPr="00443C75" w:rsidRDefault="00E842CF" w:rsidP="00E842CF">
      <w:pPr>
        <w:autoSpaceDE w:val="0"/>
        <w:autoSpaceDN w:val="0"/>
        <w:adjustRightInd w:val="0"/>
        <w:spacing w:line="200" w:lineRule="exact"/>
        <w:rPr>
          <w:rFonts w:cs="Times New Roman"/>
          <w:sz w:val="20"/>
          <w:szCs w:val="20"/>
        </w:rPr>
      </w:pPr>
    </w:p>
    <w:p w14:paraId="46AD98B9" w14:textId="77777777" w:rsidR="00E842CF" w:rsidRPr="00443C75" w:rsidRDefault="00E842CF" w:rsidP="00E842CF">
      <w:pPr>
        <w:tabs>
          <w:tab w:val="left" w:pos="1920"/>
          <w:tab w:val="left" w:pos="2640"/>
        </w:tabs>
        <w:autoSpaceDE w:val="0"/>
        <w:autoSpaceDN w:val="0"/>
        <w:adjustRightInd w:val="0"/>
        <w:spacing w:before="29" w:line="271" w:lineRule="exact"/>
        <w:ind w:right="120"/>
        <w:jc w:val="right"/>
        <w:rPr>
          <w:rFonts w:cs="Times New Roman"/>
          <w:sz w:val="20"/>
          <w:szCs w:val="20"/>
        </w:rPr>
      </w:pPr>
      <w:r w:rsidRPr="00443C75">
        <w:rPr>
          <w:rFonts w:cs="Times New Roman"/>
          <w:position w:val="-1"/>
          <w:sz w:val="20"/>
          <w:szCs w:val="20"/>
          <w:u w:val="single"/>
        </w:rPr>
        <w:t xml:space="preserve"> </w:t>
      </w:r>
      <w:r w:rsidRPr="00443C75">
        <w:rPr>
          <w:rFonts w:cs="Times New Roman"/>
          <w:position w:val="-1"/>
          <w:sz w:val="20"/>
          <w:szCs w:val="20"/>
          <w:u w:val="single"/>
        </w:rPr>
        <w:tab/>
      </w:r>
      <w:r w:rsidRPr="00443C75">
        <w:rPr>
          <w:rFonts w:cs="Times New Roman"/>
          <w:position w:val="-1"/>
          <w:sz w:val="20"/>
          <w:szCs w:val="20"/>
        </w:rPr>
        <w:t>, 20</w:t>
      </w:r>
      <w:r w:rsidRPr="00443C75">
        <w:rPr>
          <w:rFonts w:cs="Times New Roman"/>
          <w:position w:val="-1"/>
          <w:sz w:val="20"/>
          <w:szCs w:val="20"/>
          <w:u w:val="single"/>
        </w:rPr>
        <w:t xml:space="preserve"> </w:t>
      </w:r>
      <w:r w:rsidRPr="00443C75">
        <w:rPr>
          <w:rFonts w:cs="Times New Roman"/>
          <w:position w:val="-1"/>
          <w:sz w:val="20"/>
          <w:szCs w:val="20"/>
          <w:u w:val="single"/>
        </w:rPr>
        <w:tab/>
      </w:r>
    </w:p>
    <w:p w14:paraId="0CC8DCE2" w14:textId="77777777" w:rsidR="00E842CF" w:rsidRPr="00443C75" w:rsidRDefault="00E842CF" w:rsidP="00E842CF">
      <w:pPr>
        <w:autoSpaceDE w:val="0"/>
        <w:autoSpaceDN w:val="0"/>
        <w:adjustRightInd w:val="0"/>
        <w:spacing w:before="10" w:line="240" w:lineRule="exact"/>
        <w:rPr>
          <w:rFonts w:cs="Times New Roman"/>
          <w:sz w:val="20"/>
          <w:szCs w:val="20"/>
        </w:rPr>
      </w:pPr>
    </w:p>
    <w:p w14:paraId="10CE7E41" w14:textId="77777777" w:rsidR="00E842CF" w:rsidRPr="00443C75" w:rsidRDefault="00E842CF" w:rsidP="00E842CF">
      <w:pPr>
        <w:autoSpaceDE w:val="0"/>
        <w:autoSpaceDN w:val="0"/>
        <w:adjustRightInd w:val="0"/>
        <w:spacing w:before="29"/>
        <w:ind w:left="140" w:right="7934"/>
        <w:rPr>
          <w:rFonts w:cs="Times New Roman"/>
          <w:sz w:val="20"/>
          <w:szCs w:val="20"/>
        </w:rPr>
      </w:pPr>
      <w:r w:rsidRPr="00443C75">
        <w:rPr>
          <w:rFonts w:cs="Times New Roman"/>
          <w:sz w:val="20"/>
          <w:szCs w:val="20"/>
        </w:rPr>
        <w:t xml:space="preserve">To: </w:t>
      </w:r>
    </w:p>
    <w:p w14:paraId="5CCE4746" w14:textId="77777777" w:rsidR="00E842CF" w:rsidRPr="00443C75" w:rsidRDefault="00E842CF" w:rsidP="00E842CF">
      <w:pPr>
        <w:autoSpaceDE w:val="0"/>
        <w:autoSpaceDN w:val="0"/>
        <w:adjustRightInd w:val="0"/>
        <w:spacing w:before="29"/>
        <w:ind w:left="140" w:right="7934"/>
        <w:rPr>
          <w:rFonts w:cs="Times New Roman"/>
          <w:sz w:val="20"/>
          <w:szCs w:val="20"/>
        </w:rPr>
      </w:pPr>
      <w:r w:rsidRPr="00443C75">
        <w:rPr>
          <w:rFonts w:cs="Times New Roman"/>
          <w:spacing w:val="-2"/>
          <w:sz w:val="20"/>
          <w:szCs w:val="20"/>
        </w:rPr>
        <w:t>B</w:t>
      </w:r>
      <w:r w:rsidRPr="00443C75">
        <w:rPr>
          <w:rFonts w:cs="Times New Roman"/>
          <w:spacing w:val="-1"/>
          <w:sz w:val="20"/>
          <w:szCs w:val="20"/>
        </w:rPr>
        <w:t>a</w:t>
      </w:r>
      <w:r w:rsidRPr="00443C75">
        <w:rPr>
          <w:rFonts w:cs="Times New Roman"/>
          <w:sz w:val="20"/>
          <w:szCs w:val="20"/>
        </w:rPr>
        <w:t>nk Add</w:t>
      </w:r>
      <w:r w:rsidRPr="00443C75">
        <w:rPr>
          <w:rFonts w:cs="Times New Roman"/>
          <w:spacing w:val="-1"/>
          <w:sz w:val="20"/>
          <w:szCs w:val="20"/>
        </w:rPr>
        <w:t>re</w:t>
      </w:r>
      <w:r w:rsidRPr="00443C75">
        <w:rPr>
          <w:rFonts w:cs="Times New Roman"/>
          <w:sz w:val="20"/>
          <w:szCs w:val="20"/>
        </w:rPr>
        <w:t>ss</w:t>
      </w:r>
    </w:p>
    <w:p w14:paraId="70912317" w14:textId="77777777" w:rsidR="00E842CF" w:rsidRPr="00443C75" w:rsidRDefault="00E842CF" w:rsidP="00E842CF">
      <w:pPr>
        <w:autoSpaceDE w:val="0"/>
        <w:autoSpaceDN w:val="0"/>
        <w:adjustRightInd w:val="0"/>
        <w:spacing w:before="16" w:line="260" w:lineRule="exact"/>
        <w:rPr>
          <w:rFonts w:cs="Times New Roman"/>
          <w:sz w:val="20"/>
          <w:szCs w:val="20"/>
        </w:rPr>
      </w:pPr>
    </w:p>
    <w:p w14:paraId="0AFC2152" w14:textId="77777777" w:rsidR="00E842CF" w:rsidRPr="00443C75" w:rsidRDefault="00E842CF" w:rsidP="00E842CF">
      <w:pPr>
        <w:autoSpaceDE w:val="0"/>
        <w:autoSpaceDN w:val="0"/>
        <w:adjustRightInd w:val="0"/>
        <w:ind w:left="140" w:right="-20"/>
        <w:rPr>
          <w:rFonts w:cs="Times New Roman"/>
          <w:sz w:val="20"/>
          <w:szCs w:val="20"/>
        </w:rPr>
      </w:pPr>
      <w:r w:rsidRPr="00443C75">
        <w:rPr>
          <w:rFonts w:cs="Times New Roman"/>
          <w:spacing w:val="-3"/>
          <w:sz w:val="20"/>
          <w:szCs w:val="20"/>
        </w:rPr>
        <w:t>L</w:t>
      </w:r>
      <w:r w:rsidRPr="00443C75">
        <w:rPr>
          <w:rFonts w:cs="Times New Roman"/>
          <w:spacing w:val="-1"/>
          <w:sz w:val="20"/>
          <w:szCs w:val="20"/>
        </w:rPr>
        <w:t>a</w:t>
      </w:r>
      <w:r w:rsidRPr="00443C75">
        <w:rPr>
          <w:rFonts w:cs="Times New Roman"/>
          <w:sz w:val="20"/>
          <w:szCs w:val="20"/>
        </w:rPr>
        <w:t>d</w:t>
      </w:r>
      <w:r w:rsidRPr="00443C75">
        <w:rPr>
          <w:rFonts w:cs="Times New Roman"/>
          <w:spacing w:val="3"/>
          <w:sz w:val="20"/>
          <w:szCs w:val="20"/>
        </w:rPr>
        <w:t>i</w:t>
      </w:r>
      <w:r w:rsidRPr="00443C75">
        <w:rPr>
          <w:rFonts w:cs="Times New Roman"/>
          <w:spacing w:val="-1"/>
          <w:sz w:val="20"/>
          <w:szCs w:val="20"/>
        </w:rPr>
        <w:t>e</w:t>
      </w:r>
      <w:r w:rsidRPr="00443C75">
        <w:rPr>
          <w:rFonts w:cs="Times New Roman"/>
          <w:sz w:val="20"/>
          <w:szCs w:val="20"/>
        </w:rPr>
        <w:t>s/G</w:t>
      </w:r>
      <w:r w:rsidRPr="00443C75">
        <w:rPr>
          <w:rFonts w:cs="Times New Roman"/>
          <w:spacing w:val="-1"/>
          <w:sz w:val="20"/>
          <w:szCs w:val="20"/>
        </w:rPr>
        <w:t>e</w:t>
      </w:r>
      <w:r w:rsidRPr="00443C75">
        <w:rPr>
          <w:rFonts w:cs="Times New Roman"/>
          <w:sz w:val="20"/>
          <w:szCs w:val="20"/>
        </w:rPr>
        <w:t>ntl</w:t>
      </w:r>
      <w:r w:rsidRPr="00443C75">
        <w:rPr>
          <w:rFonts w:cs="Times New Roman"/>
          <w:spacing w:val="-1"/>
          <w:sz w:val="20"/>
          <w:szCs w:val="20"/>
        </w:rPr>
        <w:t>e</w:t>
      </w:r>
      <w:r w:rsidRPr="00443C75">
        <w:rPr>
          <w:rFonts w:cs="Times New Roman"/>
          <w:sz w:val="20"/>
          <w:szCs w:val="20"/>
        </w:rPr>
        <w:t>m</w:t>
      </w:r>
      <w:r w:rsidRPr="00443C75">
        <w:rPr>
          <w:rFonts w:cs="Times New Roman"/>
          <w:spacing w:val="-1"/>
          <w:sz w:val="20"/>
          <w:szCs w:val="20"/>
        </w:rPr>
        <w:t>e</w:t>
      </w:r>
      <w:r w:rsidRPr="00443C75">
        <w:rPr>
          <w:rFonts w:cs="Times New Roman"/>
          <w:sz w:val="20"/>
          <w:szCs w:val="20"/>
        </w:rPr>
        <w:t>n:</w:t>
      </w:r>
    </w:p>
    <w:p w14:paraId="0596F2ED" w14:textId="77777777" w:rsidR="00E842CF" w:rsidRPr="00443C75" w:rsidRDefault="00E842CF" w:rsidP="00E842CF">
      <w:pPr>
        <w:autoSpaceDE w:val="0"/>
        <w:autoSpaceDN w:val="0"/>
        <w:adjustRightInd w:val="0"/>
        <w:spacing w:before="10" w:line="220" w:lineRule="exact"/>
        <w:rPr>
          <w:rFonts w:cs="Times New Roman"/>
          <w:sz w:val="20"/>
          <w:szCs w:val="20"/>
        </w:rPr>
      </w:pPr>
    </w:p>
    <w:p w14:paraId="0AF2210D" w14:textId="1D9BF07E" w:rsidR="00E842CF" w:rsidRPr="00443C75" w:rsidRDefault="00E842CF" w:rsidP="00E842CF">
      <w:pPr>
        <w:tabs>
          <w:tab w:val="left" w:pos="2300"/>
          <w:tab w:val="left" w:pos="4880"/>
          <w:tab w:val="left" w:pos="8640"/>
        </w:tabs>
        <w:autoSpaceDE w:val="0"/>
        <w:autoSpaceDN w:val="0"/>
        <w:adjustRightInd w:val="0"/>
        <w:spacing w:line="271" w:lineRule="exact"/>
        <w:ind w:left="1580" w:right="-20" w:hanging="1580"/>
        <w:rPr>
          <w:rFonts w:cs="Times New Roman"/>
          <w:sz w:val="20"/>
          <w:szCs w:val="20"/>
        </w:rPr>
      </w:pPr>
      <w:r w:rsidRPr="00443C75">
        <w:rPr>
          <w:rFonts w:cs="Times New Roman"/>
          <w:noProof/>
        </w:rPr>
        <mc:AlternateContent>
          <mc:Choice Requires="wps">
            <w:drawing>
              <wp:anchor distT="4294967293" distB="4294967293" distL="114300" distR="114300" simplePos="0" relativeHeight="251640832" behindDoc="1" locked="0" layoutInCell="0" allowOverlap="1" wp14:anchorId="36919F55" wp14:editId="0B9A3F46">
                <wp:simplePos x="0" y="0"/>
                <wp:positionH relativeFrom="page">
                  <wp:posOffset>2514600</wp:posOffset>
                </wp:positionH>
                <wp:positionV relativeFrom="paragraph">
                  <wp:posOffset>347345</wp:posOffset>
                </wp:positionV>
                <wp:extent cx="4114800" cy="0"/>
                <wp:effectExtent l="0" t="0" r="0" b="0"/>
                <wp:wrapNone/>
                <wp:docPr id="831" name="Freeform: Shape 8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14800" cy="0"/>
                        </a:xfrm>
                        <a:custGeom>
                          <a:avLst/>
                          <a:gdLst>
                            <a:gd name="T0" fmla="*/ 0 w 6480"/>
                            <a:gd name="T1" fmla="*/ 0 h 20"/>
                            <a:gd name="T2" fmla="*/ 6480 w 6480"/>
                            <a:gd name="T3" fmla="*/ 0 h 20"/>
                          </a:gdLst>
                          <a:ahLst/>
                          <a:cxnLst>
                            <a:cxn ang="0">
                              <a:pos x="T0" y="T1"/>
                            </a:cxn>
                            <a:cxn ang="0">
                              <a:pos x="T2" y="T3"/>
                            </a:cxn>
                          </a:cxnLst>
                          <a:rect l="0" t="0" r="r" b="b"/>
                          <a:pathLst>
                            <a:path w="6480" h="20">
                              <a:moveTo>
                                <a:pt x="0" y="0"/>
                              </a:moveTo>
                              <a:lnTo>
                                <a:pt x="64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758882" id="Freeform: Shape 831" o:spid="_x0000_s1026" style="position:absolute;margin-left:198pt;margin-top:27.35pt;width:324pt;height:0;z-index:-251675648;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64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" o:allowincell="f" path="m,l6480,e" filled="f" strokeweight=".48pt">
                <v:path arrowok="t" o:connecttype="custom" o:connectlocs="0,0;4114800,0" o:connectangles="0,0"/>
                <w10:wrap anchorx="page"/>
              </v:shape>
            </w:pict>
          </mc:Fallback>
        </mc:AlternateContent>
      </w:r>
      <w:r w:rsidRPr="00443C75">
        <w:rPr>
          <w:rFonts w:cs="Times New Roman"/>
          <w:spacing w:val="1"/>
          <w:position w:val="-1"/>
          <w:sz w:val="20"/>
          <w:szCs w:val="20"/>
        </w:rPr>
        <w:t>R</w:t>
      </w:r>
      <w:r w:rsidRPr="00443C75">
        <w:rPr>
          <w:rFonts w:cs="Times New Roman"/>
          <w:position w:val="-1"/>
          <w:sz w:val="20"/>
          <w:szCs w:val="20"/>
        </w:rPr>
        <w:t>E:</w:t>
      </w:r>
      <w:r w:rsidRPr="00443C75">
        <w:rPr>
          <w:rFonts w:cs="Times New Roman"/>
          <w:position w:val="-1"/>
          <w:sz w:val="20"/>
          <w:szCs w:val="20"/>
        </w:rPr>
        <w:tab/>
      </w:r>
      <w:r w:rsidRPr="00443C75">
        <w:rPr>
          <w:rFonts w:cs="Times New Roman"/>
          <w:spacing w:val="1"/>
          <w:position w:val="-1"/>
          <w:sz w:val="20"/>
          <w:szCs w:val="20"/>
        </w:rPr>
        <w:t>C</w:t>
      </w:r>
      <w:r w:rsidRPr="00443C75">
        <w:rPr>
          <w:rFonts w:cs="Times New Roman"/>
          <w:spacing w:val="-1"/>
          <w:position w:val="-1"/>
          <w:sz w:val="20"/>
          <w:szCs w:val="20"/>
        </w:rPr>
        <w:t>re</w:t>
      </w:r>
      <w:r w:rsidRPr="00443C75">
        <w:rPr>
          <w:rFonts w:cs="Times New Roman"/>
          <w:position w:val="-1"/>
          <w:sz w:val="20"/>
          <w:szCs w:val="20"/>
        </w:rPr>
        <w:t xml:space="preserve">dit </w:t>
      </w:r>
      <w:r w:rsidRPr="00443C75">
        <w:rPr>
          <w:rFonts w:cs="Times New Roman"/>
          <w:position w:val="-1"/>
          <w:sz w:val="20"/>
          <w:szCs w:val="20"/>
          <w:u w:val="single"/>
        </w:rPr>
        <w:t xml:space="preserve"> </w:t>
      </w:r>
      <w:r w:rsidRPr="00443C75">
        <w:rPr>
          <w:rFonts w:cs="Times New Roman"/>
          <w:position w:val="-1"/>
          <w:sz w:val="20"/>
          <w:szCs w:val="20"/>
          <w:u w:val="single"/>
        </w:rPr>
        <w:tab/>
      </w:r>
      <w:r w:rsidRPr="00443C75">
        <w:rPr>
          <w:rFonts w:cs="Times New Roman"/>
          <w:spacing w:val="-6"/>
          <w:position w:val="-1"/>
          <w:sz w:val="20"/>
          <w:szCs w:val="20"/>
        </w:rPr>
        <w:t>I</w:t>
      </w:r>
      <w:r w:rsidRPr="00443C75">
        <w:rPr>
          <w:rFonts w:cs="Times New Roman"/>
          <w:position w:val="-1"/>
          <w:sz w:val="20"/>
          <w:szCs w:val="20"/>
        </w:rPr>
        <w:t>ss</w:t>
      </w:r>
      <w:r w:rsidRPr="00443C75">
        <w:rPr>
          <w:rFonts w:cs="Times New Roman"/>
          <w:spacing w:val="2"/>
          <w:position w:val="-1"/>
          <w:sz w:val="20"/>
          <w:szCs w:val="20"/>
        </w:rPr>
        <w:t>u</w:t>
      </w:r>
      <w:r w:rsidRPr="00443C75">
        <w:rPr>
          <w:rFonts w:cs="Times New Roman"/>
          <w:spacing w:val="-1"/>
          <w:position w:val="-1"/>
          <w:sz w:val="20"/>
          <w:szCs w:val="20"/>
        </w:rPr>
        <w:t>e</w:t>
      </w:r>
      <w:r w:rsidRPr="00443C75">
        <w:rPr>
          <w:rFonts w:cs="Times New Roman"/>
          <w:position w:val="-1"/>
          <w:sz w:val="20"/>
          <w:szCs w:val="20"/>
        </w:rPr>
        <w:t xml:space="preserve">d </w:t>
      </w:r>
      <w:r w:rsidRPr="00443C75">
        <w:rPr>
          <w:rFonts w:cs="Times New Roman"/>
          <w:spacing w:val="3"/>
          <w:position w:val="-1"/>
          <w:sz w:val="20"/>
          <w:szCs w:val="20"/>
        </w:rPr>
        <w:t>B</w:t>
      </w:r>
      <w:r w:rsidRPr="00443C75">
        <w:rPr>
          <w:rFonts w:cs="Times New Roman"/>
          <w:spacing w:val="-5"/>
          <w:position w:val="-1"/>
          <w:sz w:val="20"/>
          <w:szCs w:val="20"/>
        </w:rPr>
        <w:t>y</w:t>
      </w:r>
      <w:r w:rsidRPr="00443C75">
        <w:rPr>
          <w:rFonts w:cs="Times New Roman"/>
          <w:position w:val="-1"/>
          <w:sz w:val="20"/>
          <w:szCs w:val="20"/>
          <w:u w:val="single"/>
        </w:rPr>
        <w:t xml:space="preserve"> </w:t>
      </w:r>
      <w:r w:rsidRPr="00443C75">
        <w:rPr>
          <w:rFonts w:cs="Times New Roman"/>
          <w:position w:val="-1"/>
          <w:sz w:val="20"/>
          <w:szCs w:val="20"/>
          <w:u w:val="single"/>
        </w:rPr>
        <w:tab/>
      </w:r>
    </w:p>
    <w:p w14:paraId="05EAB6FC" w14:textId="77777777" w:rsidR="00E842CF" w:rsidRPr="00443C75" w:rsidRDefault="00E842CF" w:rsidP="00E842CF">
      <w:pPr>
        <w:autoSpaceDE w:val="0"/>
        <w:autoSpaceDN w:val="0"/>
        <w:adjustRightInd w:val="0"/>
        <w:spacing w:before="3" w:line="110" w:lineRule="exact"/>
        <w:ind w:hanging="1580"/>
        <w:rPr>
          <w:rFonts w:cs="Times New Roman"/>
          <w:sz w:val="20"/>
          <w:szCs w:val="20"/>
        </w:rPr>
      </w:pPr>
    </w:p>
    <w:p w14:paraId="187A8B0F" w14:textId="77777777" w:rsidR="00E842CF" w:rsidRPr="00443C75" w:rsidRDefault="00E842CF" w:rsidP="00E842CF">
      <w:pPr>
        <w:autoSpaceDE w:val="0"/>
        <w:autoSpaceDN w:val="0"/>
        <w:adjustRightInd w:val="0"/>
        <w:spacing w:line="200" w:lineRule="exact"/>
        <w:rPr>
          <w:rFonts w:cs="Times New Roman"/>
          <w:sz w:val="20"/>
          <w:szCs w:val="20"/>
        </w:rPr>
      </w:pPr>
    </w:p>
    <w:p w14:paraId="30358A0E" w14:textId="77777777" w:rsidR="00E842CF" w:rsidRPr="00443C75" w:rsidRDefault="00E842CF" w:rsidP="00E842CF">
      <w:pPr>
        <w:autoSpaceDE w:val="0"/>
        <w:autoSpaceDN w:val="0"/>
        <w:adjustRightInd w:val="0"/>
        <w:spacing w:line="200" w:lineRule="exact"/>
        <w:ind w:hanging="1580"/>
        <w:rPr>
          <w:rFonts w:cs="Times New Roman"/>
          <w:sz w:val="20"/>
          <w:szCs w:val="20"/>
        </w:rPr>
      </w:pPr>
    </w:p>
    <w:p w14:paraId="10FDF921" w14:textId="77777777" w:rsidR="00E842CF" w:rsidRPr="00443C75" w:rsidRDefault="00E842CF" w:rsidP="00E842CF">
      <w:pPr>
        <w:autoSpaceDE w:val="0"/>
        <w:autoSpaceDN w:val="0"/>
        <w:adjustRightInd w:val="0"/>
        <w:spacing w:line="200" w:lineRule="exact"/>
        <w:ind w:hanging="1580"/>
        <w:rPr>
          <w:rFonts w:cs="Times New Roman"/>
          <w:sz w:val="20"/>
          <w:szCs w:val="20"/>
        </w:rPr>
      </w:pPr>
    </w:p>
    <w:p w14:paraId="7A4B29BF" w14:textId="77777777" w:rsidR="00E842CF" w:rsidRPr="00443C75" w:rsidRDefault="00E842CF" w:rsidP="00E842CF">
      <w:pPr>
        <w:autoSpaceDE w:val="0"/>
        <w:autoSpaceDN w:val="0"/>
        <w:adjustRightInd w:val="0"/>
        <w:spacing w:before="29"/>
        <w:ind w:left="1580" w:right="839" w:hanging="1580"/>
        <w:rPr>
          <w:rFonts w:cs="Times New Roman"/>
          <w:sz w:val="20"/>
          <w:szCs w:val="20"/>
        </w:rPr>
      </w:pPr>
      <w:r w:rsidRPr="00443C75">
        <w:rPr>
          <w:rFonts w:cs="Times New Roman"/>
          <w:spacing w:val="-1"/>
          <w:sz w:val="20"/>
          <w:szCs w:val="20"/>
        </w:rPr>
        <w:t>F</w:t>
      </w:r>
      <w:r w:rsidRPr="00443C75">
        <w:rPr>
          <w:rFonts w:cs="Times New Roman"/>
          <w:sz w:val="20"/>
          <w:szCs w:val="20"/>
        </w:rPr>
        <w:t>or</w:t>
      </w:r>
      <w:r w:rsidRPr="00443C75">
        <w:rPr>
          <w:rFonts w:cs="Times New Roman"/>
          <w:spacing w:val="-1"/>
          <w:sz w:val="20"/>
          <w:szCs w:val="20"/>
        </w:rPr>
        <w:t xml:space="preserve"> </w:t>
      </w:r>
      <w:r w:rsidRPr="00443C75">
        <w:rPr>
          <w:rFonts w:cs="Times New Roman"/>
          <w:sz w:val="20"/>
          <w:szCs w:val="20"/>
        </w:rPr>
        <w:t>v</w:t>
      </w:r>
      <w:r w:rsidRPr="00443C75">
        <w:rPr>
          <w:rFonts w:cs="Times New Roman"/>
          <w:spacing w:val="-1"/>
          <w:sz w:val="20"/>
          <w:szCs w:val="20"/>
        </w:rPr>
        <w:t>a</w:t>
      </w:r>
      <w:r w:rsidRPr="00443C75">
        <w:rPr>
          <w:rFonts w:cs="Times New Roman"/>
          <w:sz w:val="20"/>
          <w:szCs w:val="20"/>
        </w:rPr>
        <w:t>lue</w:t>
      </w:r>
      <w:r w:rsidRPr="00443C75">
        <w:rPr>
          <w:rFonts w:cs="Times New Roman"/>
          <w:spacing w:val="1"/>
          <w:sz w:val="20"/>
          <w:szCs w:val="20"/>
        </w:rPr>
        <w:t xml:space="preserve"> </w:t>
      </w:r>
      <w:r w:rsidRPr="00443C75">
        <w:rPr>
          <w:rFonts w:cs="Times New Roman"/>
          <w:spacing w:val="-1"/>
          <w:sz w:val="20"/>
          <w:szCs w:val="20"/>
        </w:rPr>
        <w:t>r</w:t>
      </w:r>
      <w:r w:rsidRPr="00443C75">
        <w:rPr>
          <w:rFonts w:cs="Times New Roman"/>
          <w:spacing w:val="1"/>
          <w:sz w:val="20"/>
          <w:szCs w:val="20"/>
        </w:rPr>
        <w:t>e</w:t>
      </w:r>
      <w:r w:rsidRPr="00443C75">
        <w:rPr>
          <w:rFonts w:cs="Times New Roman"/>
          <w:spacing w:val="-1"/>
          <w:sz w:val="20"/>
          <w:szCs w:val="20"/>
        </w:rPr>
        <w:t>ce</w:t>
      </w:r>
      <w:r w:rsidRPr="00443C75">
        <w:rPr>
          <w:rFonts w:cs="Times New Roman"/>
          <w:sz w:val="20"/>
          <w:szCs w:val="20"/>
        </w:rPr>
        <w:t>iv</w:t>
      </w:r>
      <w:r w:rsidRPr="00443C75">
        <w:rPr>
          <w:rFonts w:cs="Times New Roman"/>
          <w:spacing w:val="-1"/>
          <w:sz w:val="20"/>
          <w:szCs w:val="20"/>
        </w:rPr>
        <w:t>e</w:t>
      </w:r>
      <w:r w:rsidRPr="00443C75">
        <w:rPr>
          <w:rFonts w:cs="Times New Roman"/>
          <w:sz w:val="20"/>
          <w:szCs w:val="20"/>
        </w:rPr>
        <w:t>d, the</w:t>
      </w:r>
      <w:r w:rsidRPr="00443C75">
        <w:rPr>
          <w:rFonts w:cs="Times New Roman"/>
          <w:spacing w:val="-1"/>
          <w:sz w:val="20"/>
          <w:szCs w:val="20"/>
        </w:rPr>
        <w:t xml:space="preserve"> </w:t>
      </w:r>
      <w:r w:rsidRPr="00443C75">
        <w:rPr>
          <w:rFonts w:cs="Times New Roman"/>
          <w:spacing w:val="2"/>
          <w:sz w:val="20"/>
          <w:szCs w:val="20"/>
        </w:rPr>
        <w:t>u</w:t>
      </w:r>
      <w:r w:rsidRPr="00443C75">
        <w:rPr>
          <w:rFonts w:cs="Times New Roman"/>
          <w:sz w:val="20"/>
          <w:szCs w:val="20"/>
        </w:rPr>
        <w:t>nd</w:t>
      </w:r>
      <w:r w:rsidRPr="00443C75">
        <w:rPr>
          <w:rFonts w:cs="Times New Roman"/>
          <w:spacing w:val="-1"/>
          <w:sz w:val="20"/>
          <w:szCs w:val="20"/>
        </w:rPr>
        <w:t>er</w:t>
      </w:r>
      <w:r w:rsidRPr="00443C75">
        <w:rPr>
          <w:rFonts w:cs="Times New Roman"/>
          <w:sz w:val="20"/>
          <w:szCs w:val="20"/>
        </w:rPr>
        <w:t>si</w:t>
      </w:r>
      <w:r w:rsidRPr="00443C75">
        <w:rPr>
          <w:rFonts w:cs="Times New Roman"/>
          <w:spacing w:val="-2"/>
          <w:sz w:val="20"/>
          <w:szCs w:val="20"/>
        </w:rPr>
        <w:t>g</w:t>
      </w:r>
      <w:r w:rsidRPr="00443C75">
        <w:rPr>
          <w:rFonts w:cs="Times New Roman"/>
          <w:spacing w:val="2"/>
          <w:sz w:val="20"/>
          <w:szCs w:val="20"/>
        </w:rPr>
        <w:t>n</w:t>
      </w:r>
      <w:r w:rsidRPr="00443C75">
        <w:rPr>
          <w:rFonts w:cs="Times New Roman"/>
          <w:spacing w:val="-1"/>
          <w:sz w:val="20"/>
          <w:szCs w:val="20"/>
        </w:rPr>
        <w:t>e</w:t>
      </w:r>
      <w:r w:rsidRPr="00443C75">
        <w:rPr>
          <w:rFonts w:cs="Times New Roman"/>
          <w:sz w:val="20"/>
          <w:szCs w:val="20"/>
        </w:rPr>
        <w:t>d b</w:t>
      </w:r>
      <w:r w:rsidRPr="00443C75">
        <w:rPr>
          <w:rFonts w:cs="Times New Roman"/>
          <w:spacing w:val="-1"/>
          <w:sz w:val="20"/>
          <w:szCs w:val="20"/>
        </w:rPr>
        <w:t>e</w:t>
      </w:r>
      <w:r w:rsidRPr="00443C75">
        <w:rPr>
          <w:rFonts w:cs="Times New Roman"/>
          <w:spacing w:val="2"/>
          <w:sz w:val="20"/>
          <w:szCs w:val="20"/>
        </w:rPr>
        <w:t>n</w:t>
      </w:r>
      <w:r w:rsidRPr="00443C75">
        <w:rPr>
          <w:rFonts w:cs="Times New Roman"/>
          <w:spacing w:val="-1"/>
          <w:sz w:val="20"/>
          <w:szCs w:val="20"/>
        </w:rPr>
        <w:t>ef</w:t>
      </w:r>
      <w:r w:rsidRPr="00443C75">
        <w:rPr>
          <w:rFonts w:cs="Times New Roman"/>
          <w:sz w:val="20"/>
          <w:szCs w:val="20"/>
        </w:rPr>
        <w:t>i</w:t>
      </w:r>
      <w:r w:rsidRPr="00443C75">
        <w:rPr>
          <w:rFonts w:cs="Times New Roman"/>
          <w:spacing w:val="-1"/>
          <w:sz w:val="20"/>
          <w:szCs w:val="20"/>
        </w:rPr>
        <w:t>c</w:t>
      </w:r>
      <w:r w:rsidRPr="00443C75">
        <w:rPr>
          <w:rFonts w:cs="Times New Roman"/>
          <w:sz w:val="20"/>
          <w:szCs w:val="20"/>
        </w:rPr>
        <w:t>i</w:t>
      </w:r>
      <w:r w:rsidRPr="00443C75">
        <w:rPr>
          <w:rFonts w:cs="Times New Roman"/>
          <w:spacing w:val="1"/>
          <w:sz w:val="20"/>
          <w:szCs w:val="20"/>
        </w:rPr>
        <w:t>a</w:t>
      </w:r>
      <w:r w:rsidRPr="00443C75">
        <w:rPr>
          <w:rFonts w:cs="Times New Roman"/>
          <w:spacing w:val="4"/>
          <w:sz w:val="20"/>
          <w:szCs w:val="20"/>
        </w:rPr>
        <w:t>r</w:t>
      </w:r>
      <w:r w:rsidRPr="00443C75">
        <w:rPr>
          <w:rFonts w:cs="Times New Roman"/>
          <w:sz w:val="20"/>
          <w:szCs w:val="20"/>
        </w:rPr>
        <w:t>y</w:t>
      </w:r>
      <w:r w:rsidRPr="00443C75">
        <w:rPr>
          <w:rFonts w:cs="Times New Roman"/>
          <w:spacing w:val="-5"/>
          <w:sz w:val="20"/>
          <w:szCs w:val="20"/>
        </w:rPr>
        <w:t xml:space="preserve"> </w:t>
      </w:r>
      <w:r w:rsidRPr="00443C75">
        <w:rPr>
          <w:rFonts w:cs="Times New Roman"/>
          <w:spacing w:val="2"/>
          <w:sz w:val="20"/>
          <w:szCs w:val="20"/>
        </w:rPr>
        <w:t>h</w:t>
      </w:r>
      <w:r w:rsidRPr="00443C75">
        <w:rPr>
          <w:rFonts w:cs="Times New Roman"/>
          <w:spacing w:val="-1"/>
          <w:sz w:val="20"/>
          <w:szCs w:val="20"/>
        </w:rPr>
        <w:t>ere</w:t>
      </w:r>
      <w:r w:rsidRPr="00443C75">
        <w:rPr>
          <w:rFonts w:cs="Times New Roman"/>
          <w:spacing w:val="5"/>
          <w:sz w:val="20"/>
          <w:szCs w:val="20"/>
        </w:rPr>
        <w:t>b</w:t>
      </w:r>
      <w:r w:rsidRPr="00443C75">
        <w:rPr>
          <w:rFonts w:cs="Times New Roman"/>
          <w:sz w:val="20"/>
          <w:szCs w:val="20"/>
        </w:rPr>
        <w:t>y</w:t>
      </w:r>
      <w:r w:rsidRPr="00443C75">
        <w:rPr>
          <w:rFonts w:cs="Times New Roman"/>
          <w:spacing w:val="-5"/>
          <w:sz w:val="20"/>
          <w:szCs w:val="20"/>
        </w:rPr>
        <w:t xml:space="preserve"> </w:t>
      </w:r>
      <w:r w:rsidRPr="00443C75">
        <w:rPr>
          <w:rFonts w:cs="Times New Roman"/>
          <w:spacing w:val="1"/>
          <w:sz w:val="20"/>
          <w:szCs w:val="20"/>
        </w:rPr>
        <w:t>i</w:t>
      </w:r>
      <w:r w:rsidRPr="00443C75">
        <w:rPr>
          <w:rFonts w:cs="Times New Roman"/>
          <w:spacing w:val="-1"/>
          <w:sz w:val="20"/>
          <w:szCs w:val="20"/>
        </w:rPr>
        <w:t>r</w:t>
      </w:r>
      <w:r w:rsidRPr="00443C75">
        <w:rPr>
          <w:rFonts w:cs="Times New Roman"/>
          <w:spacing w:val="2"/>
          <w:sz w:val="20"/>
          <w:szCs w:val="20"/>
        </w:rPr>
        <w:t>r</w:t>
      </w:r>
      <w:r w:rsidRPr="00443C75">
        <w:rPr>
          <w:rFonts w:cs="Times New Roman"/>
          <w:spacing w:val="-1"/>
          <w:sz w:val="20"/>
          <w:szCs w:val="20"/>
        </w:rPr>
        <w:t>e</w:t>
      </w:r>
      <w:r w:rsidRPr="00443C75">
        <w:rPr>
          <w:rFonts w:cs="Times New Roman"/>
          <w:sz w:val="20"/>
          <w:szCs w:val="20"/>
        </w:rPr>
        <w:t>vo</w:t>
      </w:r>
      <w:r w:rsidRPr="00443C75">
        <w:rPr>
          <w:rFonts w:cs="Times New Roman"/>
          <w:spacing w:val="1"/>
          <w:sz w:val="20"/>
          <w:szCs w:val="20"/>
        </w:rPr>
        <w:t>c</w:t>
      </w:r>
      <w:r w:rsidRPr="00443C75">
        <w:rPr>
          <w:rFonts w:cs="Times New Roman"/>
          <w:spacing w:val="-1"/>
          <w:sz w:val="20"/>
          <w:szCs w:val="20"/>
        </w:rPr>
        <w:t>a</w:t>
      </w:r>
      <w:r w:rsidRPr="00443C75">
        <w:rPr>
          <w:rFonts w:cs="Times New Roman"/>
          <w:sz w:val="20"/>
          <w:szCs w:val="20"/>
        </w:rPr>
        <w:t>b</w:t>
      </w:r>
      <w:r w:rsidRPr="00443C75">
        <w:rPr>
          <w:rFonts w:cs="Times New Roman"/>
          <w:spacing w:val="3"/>
          <w:sz w:val="20"/>
          <w:szCs w:val="20"/>
        </w:rPr>
        <w:t>l</w:t>
      </w:r>
      <w:r w:rsidRPr="00443C75">
        <w:rPr>
          <w:rFonts w:cs="Times New Roman"/>
          <w:sz w:val="20"/>
          <w:szCs w:val="20"/>
        </w:rPr>
        <w:t>y t</w:t>
      </w:r>
      <w:r w:rsidRPr="00443C75">
        <w:rPr>
          <w:rFonts w:cs="Times New Roman"/>
          <w:spacing w:val="-1"/>
          <w:sz w:val="20"/>
          <w:szCs w:val="20"/>
        </w:rPr>
        <w:t>ra</w:t>
      </w:r>
      <w:r w:rsidRPr="00443C75">
        <w:rPr>
          <w:rFonts w:cs="Times New Roman"/>
          <w:sz w:val="20"/>
          <w:szCs w:val="20"/>
        </w:rPr>
        <w:t>ns</w:t>
      </w:r>
      <w:r w:rsidRPr="00443C75">
        <w:rPr>
          <w:rFonts w:cs="Times New Roman"/>
          <w:spacing w:val="-1"/>
          <w:sz w:val="20"/>
          <w:szCs w:val="20"/>
        </w:rPr>
        <w:t>fer</w:t>
      </w:r>
      <w:r w:rsidRPr="00443C75">
        <w:rPr>
          <w:rFonts w:cs="Times New Roman"/>
          <w:sz w:val="20"/>
          <w:szCs w:val="20"/>
        </w:rPr>
        <w:t>s to:</w:t>
      </w:r>
    </w:p>
    <w:p w14:paraId="308D7E85" w14:textId="77777777" w:rsidR="00E842CF" w:rsidRPr="00443C75" w:rsidRDefault="00E842CF" w:rsidP="00E842CF">
      <w:pPr>
        <w:autoSpaceDE w:val="0"/>
        <w:autoSpaceDN w:val="0"/>
        <w:adjustRightInd w:val="0"/>
        <w:spacing w:before="3" w:line="120" w:lineRule="exact"/>
        <w:ind w:hanging="1580"/>
        <w:rPr>
          <w:rFonts w:cs="Times New Roman"/>
          <w:sz w:val="20"/>
          <w:szCs w:val="20"/>
        </w:rPr>
      </w:pPr>
    </w:p>
    <w:p w14:paraId="3F3B9127" w14:textId="77777777" w:rsidR="00E842CF" w:rsidRPr="00443C75" w:rsidRDefault="00E842CF" w:rsidP="00E842CF">
      <w:pPr>
        <w:autoSpaceDE w:val="0"/>
        <w:autoSpaceDN w:val="0"/>
        <w:adjustRightInd w:val="0"/>
        <w:spacing w:line="200" w:lineRule="exact"/>
        <w:ind w:hanging="1580"/>
        <w:rPr>
          <w:rFonts w:cs="Times New Roman"/>
          <w:sz w:val="20"/>
          <w:szCs w:val="20"/>
        </w:rPr>
      </w:pPr>
    </w:p>
    <w:p w14:paraId="6B3C6107" w14:textId="77777777" w:rsidR="00E842CF" w:rsidRPr="00443C75" w:rsidRDefault="00E842CF" w:rsidP="00E842CF">
      <w:pPr>
        <w:autoSpaceDE w:val="0"/>
        <w:autoSpaceDN w:val="0"/>
        <w:adjustRightInd w:val="0"/>
        <w:spacing w:line="200" w:lineRule="exact"/>
        <w:ind w:hanging="1580"/>
        <w:rPr>
          <w:rFonts w:cs="Times New Roman"/>
          <w:sz w:val="20"/>
          <w:szCs w:val="20"/>
        </w:rPr>
      </w:pPr>
    </w:p>
    <w:p w14:paraId="06633DE9" w14:textId="0265DA75" w:rsidR="00E842CF" w:rsidRPr="00443C75" w:rsidRDefault="00E842CF" w:rsidP="00E842CF">
      <w:pPr>
        <w:autoSpaceDE w:val="0"/>
        <w:autoSpaceDN w:val="0"/>
        <w:adjustRightInd w:val="0"/>
        <w:spacing w:before="29" w:line="271" w:lineRule="exact"/>
        <w:ind w:left="3383" w:right="3365" w:hanging="1580"/>
        <w:jc w:val="center"/>
        <w:rPr>
          <w:rFonts w:cs="Times New Roman"/>
          <w:sz w:val="20"/>
          <w:szCs w:val="20"/>
        </w:rPr>
      </w:pPr>
      <w:r w:rsidRPr="00443C75">
        <w:rPr>
          <w:rFonts w:cs="Times New Roman"/>
          <w:noProof/>
        </w:rPr>
        <mc:AlternateContent>
          <mc:Choice Requires="wps">
            <w:drawing>
              <wp:anchor distT="4294967293" distB="4294967293" distL="114300" distR="114300" simplePos="0" relativeHeight="251641856" behindDoc="1" locked="0" layoutInCell="0" allowOverlap="1" wp14:anchorId="2CB6249E" wp14:editId="62A79CA9">
                <wp:simplePos x="0" y="0"/>
                <wp:positionH relativeFrom="page">
                  <wp:posOffset>2057400</wp:posOffset>
                </wp:positionH>
                <wp:positionV relativeFrom="paragraph">
                  <wp:posOffset>15240</wp:posOffset>
                </wp:positionV>
                <wp:extent cx="4572000" cy="0"/>
                <wp:effectExtent l="0" t="0" r="0" b="0"/>
                <wp:wrapNone/>
                <wp:docPr id="830" name="Freeform: Shape 8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0" cy="0"/>
                        </a:xfrm>
                        <a:custGeom>
                          <a:avLst/>
                          <a:gdLst>
                            <a:gd name="T0" fmla="*/ 0 w 7200"/>
                            <a:gd name="T1" fmla="*/ 0 h 20"/>
                            <a:gd name="T2" fmla="*/ 7200 w 7200"/>
                            <a:gd name="T3" fmla="*/ 0 h 20"/>
                          </a:gdLst>
                          <a:ahLst/>
                          <a:cxnLst>
                            <a:cxn ang="0">
                              <a:pos x="T0" y="T1"/>
                            </a:cxn>
                            <a:cxn ang="0">
                              <a:pos x="T2" y="T3"/>
                            </a:cxn>
                          </a:cxnLst>
                          <a:rect l="0" t="0" r="r" b="b"/>
                          <a:pathLst>
                            <a:path w="7200" h="20">
                              <a:moveTo>
                                <a:pt x="0" y="0"/>
                              </a:moveTo>
                              <a:lnTo>
                                <a:pt x="72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A4F83E" id="Freeform: Shape 830" o:spid="_x0000_s1026" style="position:absolute;margin-left:162pt;margin-top:1.2pt;width:5in;height:0;z-index:-251674624;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72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" o:allowincell="f" path="m,l7200,e" filled="f" strokeweight=".48pt">
                <v:path arrowok="t" o:connecttype="custom" o:connectlocs="0,0;4572000,0" o:connectangles="0,0"/>
                <w10:wrap anchorx="page"/>
              </v:shape>
            </w:pict>
          </mc:Fallback>
        </mc:AlternateContent>
      </w:r>
      <w:r w:rsidRPr="00443C75">
        <w:rPr>
          <w:rFonts w:cs="Times New Roman"/>
          <w:spacing w:val="-1"/>
          <w:position w:val="-1"/>
          <w:sz w:val="20"/>
          <w:szCs w:val="20"/>
        </w:rPr>
        <w:t>(</w:t>
      </w:r>
      <w:r w:rsidRPr="00443C75">
        <w:rPr>
          <w:rFonts w:cs="Times New Roman"/>
          <w:position w:val="-1"/>
          <w:sz w:val="20"/>
          <w:szCs w:val="20"/>
        </w:rPr>
        <w:t>N</w:t>
      </w:r>
      <w:r w:rsidRPr="00443C75">
        <w:rPr>
          <w:rFonts w:cs="Times New Roman"/>
          <w:spacing w:val="-1"/>
          <w:position w:val="-1"/>
          <w:sz w:val="20"/>
          <w:szCs w:val="20"/>
        </w:rPr>
        <w:t>a</w:t>
      </w:r>
      <w:r w:rsidRPr="00443C75">
        <w:rPr>
          <w:rFonts w:cs="Times New Roman"/>
          <w:position w:val="-1"/>
          <w:sz w:val="20"/>
          <w:szCs w:val="20"/>
        </w:rPr>
        <w:t>me</w:t>
      </w:r>
      <w:r w:rsidRPr="00443C75">
        <w:rPr>
          <w:rFonts w:cs="Times New Roman"/>
          <w:spacing w:val="-1"/>
          <w:position w:val="-1"/>
          <w:sz w:val="20"/>
          <w:szCs w:val="20"/>
        </w:rPr>
        <w:t xml:space="preserve"> </w:t>
      </w:r>
      <w:r w:rsidRPr="00443C75">
        <w:rPr>
          <w:rFonts w:cs="Times New Roman"/>
          <w:position w:val="-1"/>
          <w:sz w:val="20"/>
          <w:szCs w:val="20"/>
        </w:rPr>
        <w:t>of</w:t>
      </w:r>
      <w:r w:rsidRPr="00443C75">
        <w:rPr>
          <w:rFonts w:cs="Times New Roman"/>
          <w:spacing w:val="-1"/>
          <w:position w:val="-1"/>
          <w:sz w:val="20"/>
          <w:szCs w:val="20"/>
        </w:rPr>
        <w:t xml:space="preserve"> </w:t>
      </w:r>
      <w:r w:rsidRPr="00443C75">
        <w:rPr>
          <w:rFonts w:cs="Times New Roman"/>
          <w:spacing w:val="2"/>
          <w:position w:val="-1"/>
          <w:sz w:val="20"/>
          <w:szCs w:val="20"/>
        </w:rPr>
        <w:t>T</w:t>
      </w:r>
      <w:r w:rsidRPr="00443C75">
        <w:rPr>
          <w:rFonts w:cs="Times New Roman"/>
          <w:spacing w:val="-1"/>
          <w:position w:val="-1"/>
          <w:sz w:val="20"/>
          <w:szCs w:val="20"/>
        </w:rPr>
        <w:t>ra</w:t>
      </w:r>
      <w:r w:rsidRPr="00443C75">
        <w:rPr>
          <w:rFonts w:cs="Times New Roman"/>
          <w:position w:val="-1"/>
          <w:sz w:val="20"/>
          <w:szCs w:val="20"/>
        </w:rPr>
        <w:t>ns</w:t>
      </w:r>
      <w:r w:rsidRPr="00443C75">
        <w:rPr>
          <w:rFonts w:cs="Times New Roman"/>
          <w:spacing w:val="2"/>
          <w:position w:val="-1"/>
          <w:sz w:val="20"/>
          <w:szCs w:val="20"/>
        </w:rPr>
        <w:t>f</w:t>
      </w:r>
      <w:r w:rsidRPr="00443C75">
        <w:rPr>
          <w:rFonts w:cs="Times New Roman"/>
          <w:spacing w:val="-1"/>
          <w:position w:val="-1"/>
          <w:sz w:val="20"/>
          <w:szCs w:val="20"/>
        </w:rPr>
        <w:t>er</w:t>
      </w:r>
      <w:r w:rsidRPr="00443C75">
        <w:rPr>
          <w:rFonts w:cs="Times New Roman"/>
          <w:spacing w:val="1"/>
          <w:position w:val="-1"/>
          <w:sz w:val="20"/>
          <w:szCs w:val="20"/>
        </w:rPr>
        <w:t>e</w:t>
      </w:r>
      <w:r w:rsidRPr="00443C75">
        <w:rPr>
          <w:rFonts w:cs="Times New Roman"/>
          <w:spacing w:val="-1"/>
          <w:position w:val="-1"/>
          <w:sz w:val="20"/>
          <w:szCs w:val="20"/>
        </w:rPr>
        <w:t>e)</w:t>
      </w:r>
    </w:p>
    <w:p w14:paraId="284ACA92" w14:textId="77777777" w:rsidR="00E842CF" w:rsidRPr="00443C75" w:rsidRDefault="00E842CF" w:rsidP="00E842CF">
      <w:pPr>
        <w:autoSpaceDE w:val="0"/>
        <w:autoSpaceDN w:val="0"/>
        <w:adjustRightInd w:val="0"/>
        <w:spacing w:before="12" w:line="240" w:lineRule="exact"/>
        <w:ind w:hanging="1580"/>
        <w:rPr>
          <w:rFonts w:cs="Times New Roman"/>
          <w:sz w:val="20"/>
          <w:szCs w:val="20"/>
        </w:rPr>
      </w:pPr>
    </w:p>
    <w:p w14:paraId="5849FBFC" w14:textId="187A7553" w:rsidR="00E842CF" w:rsidRPr="00443C75" w:rsidRDefault="00E842CF" w:rsidP="00E842CF">
      <w:pPr>
        <w:autoSpaceDE w:val="0"/>
        <w:autoSpaceDN w:val="0"/>
        <w:adjustRightInd w:val="0"/>
        <w:spacing w:before="29"/>
        <w:ind w:left="3949" w:right="3931" w:hanging="1580"/>
        <w:jc w:val="center"/>
        <w:rPr>
          <w:rFonts w:cs="Times New Roman"/>
          <w:sz w:val="20"/>
          <w:szCs w:val="20"/>
        </w:rPr>
      </w:pPr>
      <w:r w:rsidRPr="00443C75">
        <w:rPr>
          <w:rFonts w:cs="Times New Roman"/>
          <w:noProof/>
        </w:rPr>
        <mc:AlternateContent>
          <mc:Choice Requires="wps">
            <w:drawing>
              <wp:anchor distT="4294967293" distB="4294967293" distL="114300" distR="114300" simplePos="0" relativeHeight="251642880" behindDoc="1" locked="0" layoutInCell="0" allowOverlap="1" wp14:anchorId="42ABDFA5" wp14:editId="56AF9282">
                <wp:simplePos x="0" y="0"/>
                <wp:positionH relativeFrom="page">
                  <wp:posOffset>2057400</wp:posOffset>
                </wp:positionH>
                <wp:positionV relativeFrom="paragraph">
                  <wp:posOffset>15240</wp:posOffset>
                </wp:positionV>
                <wp:extent cx="4572000" cy="0"/>
                <wp:effectExtent l="0" t="0" r="0" b="0"/>
                <wp:wrapNone/>
                <wp:docPr id="829" name="Freeform: Shape 8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0" cy="0"/>
                        </a:xfrm>
                        <a:custGeom>
                          <a:avLst/>
                          <a:gdLst>
                            <a:gd name="T0" fmla="*/ 0 w 7200"/>
                            <a:gd name="T1" fmla="*/ 0 h 20"/>
                            <a:gd name="T2" fmla="*/ 7200 w 7200"/>
                            <a:gd name="T3" fmla="*/ 0 h 20"/>
                          </a:gdLst>
                          <a:ahLst/>
                          <a:cxnLst>
                            <a:cxn ang="0">
                              <a:pos x="T0" y="T1"/>
                            </a:cxn>
                            <a:cxn ang="0">
                              <a:pos x="T2" y="T3"/>
                            </a:cxn>
                          </a:cxnLst>
                          <a:rect l="0" t="0" r="r" b="b"/>
                          <a:pathLst>
                            <a:path w="7200" h="20">
                              <a:moveTo>
                                <a:pt x="0" y="0"/>
                              </a:moveTo>
                              <a:lnTo>
                                <a:pt x="72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B2995B" id="Freeform: Shape 829" o:spid="_x0000_s1026" style="position:absolute;margin-left:162pt;margin-top:1.2pt;width:5in;height:0;z-index:-251673600;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72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" o:allowincell="f" path="m,l7200,e" filled="f" strokeweight=".48pt">
                <v:path arrowok="t" o:connecttype="custom" o:connectlocs="0,0;4572000,0" o:connectangles="0,0"/>
                <w10:wrap anchorx="page"/>
              </v:shape>
            </w:pict>
          </mc:Fallback>
        </mc:AlternateContent>
      </w:r>
      <w:r w:rsidRPr="00443C75">
        <w:rPr>
          <w:rFonts w:cs="Times New Roman"/>
          <w:spacing w:val="-1"/>
          <w:sz w:val="20"/>
          <w:szCs w:val="20"/>
        </w:rPr>
        <w:t>(</w:t>
      </w:r>
      <w:r w:rsidRPr="00443C75">
        <w:rPr>
          <w:rFonts w:cs="Times New Roman"/>
          <w:sz w:val="20"/>
          <w:szCs w:val="20"/>
        </w:rPr>
        <w:t>Add</w:t>
      </w:r>
      <w:r w:rsidRPr="00443C75">
        <w:rPr>
          <w:rFonts w:cs="Times New Roman"/>
          <w:spacing w:val="-1"/>
          <w:sz w:val="20"/>
          <w:szCs w:val="20"/>
        </w:rPr>
        <w:t>re</w:t>
      </w:r>
      <w:r w:rsidRPr="00443C75">
        <w:rPr>
          <w:rFonts w:cs="Times New Roman"/>
          <w:sz w:val="20"/>
          <w:szCs w:val="20"/>
        </w:rPr>
        <w:t>ss)</w:t>
      </w:r>
    </w:p>
    <w:p w14:paraId="2954CE30" w14:textId="77777777" w:rsidR="00E842CF" w:rsidRPr="00443C75" w:rsidRDefault="00E842CF" w:rsidP="00E842CF">
      <w:pPr>
        <w:autoSpaceDE w:val="0"/>
        <w:autoSpaceDN w:val="0"/>
        <w:adjustRightInd w:val="0"/>
        <w:spacing w:before="10" w:line="220" w:lineRule="exact"/>
        <w:rPr>
          <w:rFonts w:cs="Times New Roman"/>
          <w:sz w:val="20"/>
          <w:szCs w:val="20"/>
        </w:rPr>
      </w:pPr>
    </w:p>
    <w:p w14:paraId="3576C089" w14:textId="77777777" w:rsidR="00E842CF" w:rsidRPr="00443C75" w:rsidRDefault="00E842CF" w:rsidP="00E842CF">
      <w:pPr>
        <w:pStyle w:val="BodyTextContinued"/>
        <w:jc w:val="both"/>
        <w:rPr>
          <w:sz w:val="20"/>
        </w:rPr>
      </w:pPr>
      <w:r w:rsidRPr="00443C75">
        <w:rPr>
          <w:spacing w:val="-1"/>
          <w:sz w:val="20"/>
        </w:rPr>
        <w:t>a</w:t>
      </w:r>
      <w:r w:rsidRPr="00443C75">
        <w:rPr>
          <w:sz w:val="20"/>
        </w:rPr>
        <w:t xml:space="preserve">ll </w:t>
      </w:r>
      <w:r w:rsidRPr="00443C75">
        <w:rPr>
          <w:spacing w:val="-1"/>
          <w:sz w:val="20"/>
        </w:rPr>
        <w:t>r</w:t>
      </w:r>
      <w:r w:rsidRPr="00443C75">
        <w:rPr>
          <w:sz w:val="20"/>
        </w:rPr>
        <w:t>i</w:t>
      </w:r>
      <w:r w:rsidRPr="00443C75">
        <w:rPr>
          <w:spacing w:val="-2"/>
          <w:sz w:val="20"/>
        </w:rPr>
        <w:t>g</w:t>
      </w:r>
      <w:r w:rsidRPr="00443C75">
        <w:rPr>
          <w:sz w:val="20"/>
        </w:rPr>
        <w:t>hts of</w:t>
      </w:r>
      <w:r w:rsidRPr="00443C75">
        <w:rPr>
          <w:spacing w:val="-1"/>
          <w:sz w:val="20"/>
        </w:rPr>
        <w:t xml:space="preserve"> </w:t>
      </w:r>
      <w:r w:rsidRPr="00443C75">
        <w:rPr>
          <w:sz w:val="20"/>
        </w:rPr>
        <w:t>the</w:t>
      </w:r>
      <w:r w:rsidRPr="00443C75">
        <w:rPr>
          <w:spacing w:val="-1"/>
          <w:sz w:val="20"/>
        </w:rPr>
        <w:t xml:space="preserve"> </w:t>
      </w:r>
      <w:r w:rsidRPr="00443C75">
        <w:rPr>
          <w:sz w:val="20"/>
        </w:rPr>
        <w:t>un</w:t>
      </w:r>
      <w:r w:rsidRPr="00443C75">
        <w:rPr>
          <w:spacing w:val="2"/>
          <w:sz w:val="20"/>
        </w:rPr>
        <w:t>d</w:t>
      </w:r>
      <w:r w:rsidRPr="00443C75">
        <w:rPr>
          <w:spacing w:val="-1"/>
          <w:sz w:val="20"/>
        </w:rPr>
        <w:t>er</w:t>
      </w:r>
      <w:r w:rsidRPr="00443C75">
        <w:rPr>
          <w:sz w:val="20"/>
        </w:rPr>
        <w:t>s</w:t>
      </w:r>
      <w:r w:rsidRPr="00443C75">
        <w:rPr>
          <w:spacing w:val="3"/>
          <w:sz w:val="20"/>
        </w:rPr>
        <w:t>i</w:t>
      </w:r>
      <w:r w:rsidRPr="00443C75">
        <w:rPr>
          <w:sz w:val="20"/>
        </w:rPr>
        <w:t>gn</w:t>
      </w:r>
      <w:r w:rsidRPr="00443C75">
        <w:rPr>
          <w:spacing w:val="-1"/>
          <w:sz w:val="20"/>
        </w:rPr>
        <w:t>e</w:t>
      </w:r>
      <w:r w:rsidRPr="00443C75">
        <w:rPr>
          <w:sz w:val="20"/>
        </w:rPr>
        <w:t>d b</w:t>
      </w:r>
      <w:r w:rsidRPr="00443C75">
        <w:rPr>
          <w:spacing w:val="-1"/>
          <w:sz w:val="20"/>
        </w:rPr>
        <w:t>e</w:t>
      </w:r>
      <w:r w:rsidRPr="00443C75">
        <w:rPr>
          <w:sz w:val="20"/>
        </w:rPr>
        <w:t>n</w:t>
      </w:r>
      <w:r w:rsidRPr="00443C75">
        <w:rPr>
          <w:spacing w:val="-1"/>
          <w:sz w:val="20"/>
        </w:rPr>
        <w:t>ef</w:t>
      </w:r>
      <w:r w:rsidRPr="00443C75">
        <w:rPr>
          <w:spacing w:val="3"/>
          <w:sz w:val="20"/>
        </w:rPr>
        <w:t>i</w:t>
      </w:r>
      <w:r w:rsidRPr="00443C75">
        <w:rPr>
          <w:spacing w:val="-1"/>
          <w:sz w:val="20"/>
        </w:rPr>
        <w:t>c</w:t>
      </w:r>
      <w:r w:rsidRPr="00443C75">
        <w:rPr>
          <w:sz w:val="20"/>
        </w:rPr>
        <w:t>i</w:t>
      </w:r>
      <w:r w:rsidRPr="00443C75">
        <w:rPr>
          <w:spacing w:val="-1"/>
          <w:sz w:val="20"/>
        </w:rPr>
        <w:t>a</w:t>
      </w:r>
      <w:r w:rsidRPr="00443C75">
        <w:rPr>
          <w:spacing w:val="4"/>
          <w:sz w:val="20"/>
        </w:rPr>
        <w:t>r</w:t>
      </w:r>
      <w:r w:rsidRPr="00443C75">
        <w:rPr>
          <w:sz w:val="20"/>
        </w:rPr>
        <w:t>y</w:t>
      </w:r>
      <w:r w:rsidRPr="00443C75">
        <w:rPr>
          <w:spacing w:val="-5"/>
          <w:sz w:val="20"/>
        </w:rPr>
        <w:t xml:space="preserve"> </w:t>
      </w:r>
      <w:r w:rsidRPr="00443C75">
        <w:rPr>
          <w:sz w:val="20"/>
        </w:rPr>
        <w:t>to d</w:t>
      </w:r>
      <w:r w:rsidRPr="00443C75">
        <w:rPr>
          <w:spacing w:val="2"/>
          <w:sz w:val="20"/>
        </w:rPr>
        <w:t>r</w:t>
      </w:r>
      <w:r w:rsidRPr="00443C75">
        <w:rPr>
          <w:spacing w:val="-1"/>
          <w:sz w:val="20"/>
        </w:rPr>
        <w:t>a</w:t>
      </w:r>
      <w:r w:rsidRPr="00443C75">
        <w:rPr>
          <w:sz w:val="20"/>
        </w:rPr>
        <w:t xml:space="preserve">w </w:t>
      </w:r>
      <w:r w:rsidRPr="00443C75">
        <w:rPr>
          <w:spacing w:val="2"/>
          <w:sz w:val="20"/>
        </w:rPr>
        <w:t>u</w:t>
      </w:r>
      <w:r w:rsidRPr="00443C75">
        <w:rPr>
          <w:sz w:val="20"/>
        </w:rPr>
        <w:t>nd</w:t>
      </w:r>
      <w:r w:rsidRPr="00443C75">
        <w:rPr>
          <w:spacing w:val="-1"/>
          <w:sz w:val="20"/>
        </w:rPr>
        <w:t>e</w:t>
      </w:r>
      <w:r w:rsidRPr="00443C75">
        <w:rPr>
          <w:sz w:val="20"/>
        </w:rPr>
        <w:t>r</w:t>
      </w:r>
      <w:r w:rsidRPr="00443C75">
        <w:rPr>
          <w:spacing w:val="-1"/>
          <w:sz w:val="20"/>
        </w:rPr>
        <w:t xml:space="preserve"> </w:t>
      </w:r>
      <w:r w:rsidRPr="00443C75">
        <w:rPr>
          <w:sz w:val="20"/>
        </w:rPr>
        <w:t>the</w:t>
      </w:r>
      <w:r w:rsidRPr="00443C75">
        <w:rPr>
          <w:spacing w:val="-1"/>
          <w:sz w:val="20"/>
        </w:rPr>
        <w:t xml:space="preserve"> a</w:t>
      </w:r>
      <w:r w:rsidRPr="00443C75">
        <w:rPr>
          <w:sz w:val="20"/>
        </w:rPr>
        <w:t>bo</w:t>
      </w:r>
      <w:r w:rsidRPr="00443C75">
        <w:rPr>
          <w:spacing w:val="2"/>
          <w:sz w:val="20"/>
        </w:rPr>
        <w:t>v</w:t>
      </w:r>
      <w:r w:rsidRPr="00443C75">
        <w:rPr>
          <w:sz w:val="20"/>
        </w:rPr>
        <w:t>e</w:t>
      </w:r>
      <w:r w:rsidRPr="00443C75">
        <w:rPr>
          <w:spacing w:val="1"/>
          <w:sz w:val="20"/>
        </w:rPr>
        <w:t xml:space="preserve"> </w:t>
      </w:r>
      <w:r w:rsidRPr="00443C75">
        <w:rPr>
          <w:spacing w:val="-3"/>
          <w:sz w:val="20"/>
        </w:rPr>
        <w:t>L</w:t>
      </w:r>
      <w:r w:rsidRPr="00443C75">
        <w:rPr>
          <w:spacing w:val="-1"/>
          <w:sz w:val="20"/>
        </w:rPr>
        <w:t>e</w:t>
      </w:r>
      <w:r w:rsidRPr="00443C75">
        <w:rPr>
          <w:sz w:val="20"/>
        </w:rPr>
        <w:t>tt</w:t>
      </w:r>
      <w:r w:rsidRPr="00443C75">
        <w:rPr>
          <w:spacing w:val="-1"/>
          <w:sz w:val="20"/>
        </w:rPr>
        <w:t>e</w:t>
      </w:r>
      <w:r w:rsidRPr="00443C75">
        <w:rPr>
          <w:sz w:val="20"/>
        </w:rPr>
        <w:t>r</w:t>
      </w:r>
      <w:r w:rsidRPr="00443C75">
        <w:rPr>
          <w:spacing w:val="-1"/>
          <w:sz w:val="20"/>
        </w:rPr>
        <w:t xml:space="preserve"> </w:t>
      </w:r>
      <w:r w:rsidRPr="00443C75">
        <w:rPr>
          <w:spacing w:val="2"/>
          <w:sz w:val="20"/>
        </w:rPr>
        <w:t>o</w:t>
      </w:r>
      <w:r w:rsidRPr="00443C75">
        <w:rPr>
          <w:sz w:val="20"/>
        </w:rPr>
        <w:t>f</w:t>
      </w:r>
      <w:r w:rsidRPr="00443C75">
        <w:rPr>
          <w:spacing w:val="2"/>
          <w:sz w:val="20"/>
        </w:rPr>
        <w:t xml:space="preserve"> </w:t>
      </w:r>
      <w:r w:rsidRPr="00443C75">
        <w:rPr>
          <w:spacing w:val="1"/>
          <w:sz w:val="20"/>
        </w:rPr>
        <w:t>C</w:t>
      </w:r>
      <w:r w:rsidRPr="00443C75">
        <w:rPr>
          <w:spacing w:val="-1"/>
          <w:sz w:val="20"/>
        </w:rPr>
        <w:t>re</w:t>
      </w:r>
      <w:r w:rsidRPr="00443C75">
        <w:rPr>
          <w:sz w:val="20"/>
        </w:rPr>
        <w:t xml:space="preserve">dit in its </w:t>
      </w:r>
      <w:r w:rsidRPr="00443C75">
        <w:rPr>
          <w:spacing w:val="-1"/>
          <w:sz w:val="20"/>
        </w:rPr>
        <w:t>e</w:t>
      </w:r>
      <w:r w:rsidRPr="00443C75">
        <w:rPr>
          <w:sz w:val="20"/>
        </w:rPr>
        <w:t>nti</w:t>
      </w:r>
      <w:r w:rsidRPr="00443C75">
        <w:rPr>
          <w:spacing w:val="-1"/>
          <w:sz w:val="20"/>
        </w:rPr>
        <w:t>re</w:t>
      </w:r>
      <w:r w:rsidRPr="00443C75">
        <w:rPr>
          <w:spacing w:val="3"/>
          <w:sz w:val="20"/>
        </w:rPr>
        <w:t>t</w:t>
      </w:r>
      <w:r w:rsidRPr="00443C75">
        <w:rPr>
          <w:spacing w:val="-5"/>
          <w:sz w:val="20"/>
        </w:rPr>
        <w:t>y</w:t>
      </w:r>
      <w:r w:rsidRPr="00443C75">
        <w:rPr>
          <w:sz w:val="20"/>
        </w:rPr>
        <w:t>.</w:t>
      </w:r>
    </w:p>
    <w:p w14:paraId="27C50AFB" w14:textId="77777777" w:rsidR="00E842CF" w:rsidRPr="00443C75" w:rsidRDefault="00E842CF" w:rsidP="00E842CF">
      <w:pPr>
        <w:pStyle w:val="BodyText"/>
        <w:ind w:left="0"/>
        <w:jc w:val="both"/>
        <w:rPr>
          <w:rFonts w:cs="Times New Roman"/>
          <w:sz w:val="20"/>
          <w:szCs w:val="20"/>
        </w:rPr>
      </w:pPr>
      <w:r w:rsidRPr="00443C75">
        <w:rPr>
          <w:rFonts w:cs="Times New Roman"/>
          <w:spacing w:val="3"/>
          <w:sz w:val="20"/>
          <w:szCs w:val="20"/>
        </w:rPr>
        <w:t>B</w:t>
      </w:r>
      <w:r w:rsidRPr="00443C75">
        <w:rPr>
          <w:rFonts w:cs="Times New Roman"/>
          <w:sz w:val="20"/>
          <w:szCs w:val="20"/>
        </w:rPr>
        <w:t>y</w:t>
      </w:r>
      <w:r w:rsidRPr="00443C75">
        <w:rPr>
          <w:rFonts w:cs="Times New Roman"/>
          <w:spacing w:val="-5"/>
          <w:sz w:val="20"/>
          <w:szCs w:val="20"/>
        </w:rPr>
        <w:t xml:space="preserve"> </w:t>
      </w:r>
      <w:r w:rsidRPr="00443C75">
        <w:rPr>
          <w:rFonts w:cs="Times New Roman"/>
          <w:sz w:val="20"/>
          <w:szCs w:val="20"/>
        </w:rPr>
        <w:t>this t</w:t>
      </w:r>
      <w:r w:rsidRPr="00443C75">
        <w:rPr>
          <w:rFonts w:cs="Times New Roman"/>
          <w:spacing w:val="-1"/>
          <w:sz w:val="20"/>
          <w:szCs w:val="20"/>
        </w:rPr>
        <w:t>ra</w:t>
      </w:r>
      <w:r w:rsidRPr="00443C75">
        <w:rPr>
          <w:rFonts w:cs="Times New Roman"/>
          <w:sz w:val="20"/>
          <w:szCs w:val="20"/>
        </w:rPr>
        <w:t>ns</w:t>
      </w:r>
      <w:r w:rsidRPr="00443C75">
        <w:rPr>
          <w:rFonts w:cs="Times New Roman"/>
          <w:spacing w:val="-1"/>
          <w:sz w:val="20"/>
          <w:szCs w:val="20"/>
        </w:rPr>
        <w:t>f</w:t>
      </w:r>
      <w:r w:rsidRPr="00443C75">
        <w:rPr>
          <w:rFonts w:cs="Times New Roman"/>
          <w:spacing w:val="1"/>
          <w:sz w:val="20"/>
          <w:szCs w:val="20"/>
        </w:rPr>
        <w:t>e</w:t>
      </w:r>
      <w:r w:rsidRPr="00443C75">
        <w:rPr>
          <w:rFonts w:cs="Times New Roman"/>
          <w:spacing w:val="-1"/>
          <w:sz w:val="20"/>
          <w:szCs w:val="20"/>
        </w:rPr>
        <w:t>r</w:t>
      </w:r>
      <w:r w:rsidRPr="00443C75">
        <w:rPr>
          <w:rFonts w:cs="Times New Roman"/>
          <w:sz w:val="20"/>
          <w:szCs w:val="20"/>
        </w:rPr>
        <w:t xml:space="preserve">, </w:t>
      </w:r>
      <w:r w:rsidRPr="00443C75">
        <w:rPr>
          <w:rFonts w:cs="Times New Roman"/>
          <w:spacing w:val="-1"/>
          <w:sz w:val="20"/>
          <w:szCs w:val="20"/>
        </w:rPr>
        <w:t>a</w:t>
      </w:r>
      <w:r w:rsidRPr="00443C75">
        <w:rPr>
          <w:rFonts w:cs="Times New Roman"/>
          <w:sz w:val="20"/>
          <w:szCs w:val="20"/>
        </w:rPr>
        <w:t xml:space="preserve">ll </w:t>
      </w:r>
      <w:r w:rsidRPr="00443C75">
        <w:rPr>
          <w:rFonts w:cs="Times New Roman"/>
          <w:spacing w:val="-1"/>
          <w:sz w:val="20"/>
          <w:szCs w:val="20"/>
        </w:rPr>
        <w:t>r</w:t>
      </w:r>
      <w:r w:rsidRPr="00443C75">
        <w:rPr>
          <w:rFonts w:cs="Times New Roman"/>
          <w:spacing w:val="3"/>
          <w:sz w:val="20"/>
          <w:szCs w:val="20"/>
        </w:rPr>
        <w:t>i</w:t>
      </w:r>
      <w:r w:rsidRPr="00443C75">
        <w:rPr>
          <w:rFonts w:cs="Times New Roman"/>
          <w:spacing w:val="-2"/>
          <w:sz w:val="20"/>
          <w:szCs w:val="20"/>
        </w:rPr>
        <w:t>g</w:t>
      </w:r>
      <w:r w:rsidRPr="00443C75">
        <w:rPr>
          <w:rFonts w:cs="Times New Roman"/>
          <w:sz w:val="20"/>
          <w:szCs w:val="20"/>
        </w:rPr>
        <w:t>hts of</w:t>
      </w:r>
      <w:r w:rsidRPr="00443C75">
        <w:rPr>
          <w:rFonts w:cs="Times New Roman"/>
          <w:spacing w:val="-1"/>
          <w:sz w:val="20"/>
          <w:szCs w:val="20"/>
        </w:rPr>
        <w:t xml:space="preserve"> </w:t>
      </w:r>
      <w:r w:rsidRPr="00443C75">
        <w:rPr>
          <w:rFonts w:cs="Times New Roman"/>
          <w:sz w:val="20"/>
          <w:szCs w:val="20"/>
        </w:rPr>
        <w:t>the</w:t>
      </w:r>
      <w:r w:rsidRPr="00443C75">
        <w:rPr>
          <w:rFonts w:cs="Times New Roman"/>
          <w:spacing w:val="-1"/>
          <w:sz w:val="20"/>
          <w:szCs w:val="20"/>
        </w:rPr>
        <w:t xml:space="preserve"> </w:t>
      </w:r>
      <w:r w:rsidRPr="00443C75">
        <w:rPr>
          <w:rFonts w:cs="Times New Roman"/>
          <w:sz w:val="20"/>
          <w:szCs w:val="20"/>
        </w:rPr>
        <w:t>und</w:t>
      </w:r>
      <w:r w:rsidRPr="00443C75">
        <w:rPr>
          <w:rFonts w:cs="Times New Roman"/>
          <w:spacing w:val="-1"/>
          <w:sz w:val="20"/>
          <w:szCs w:val="20"/>
        </w:rPr>
        <w:t>er</w:t>
      </w:r>
      <w:r w:rsidRPr="00443C75">
        <w:rPr>
          <w:rFonts w:cs="Times New Roman"/>
          <w:sz w:val="20"/>
          <w:szCs w:val="20"/>
        </w:rPr>
        <w:t>s</w:t>
      </w:r>
      <w:r w:rsidRPr="00443C75">
        <w:rPr>
          <w:rFonts w:cs="Times New Roman"/>
          <w:spacing w:val="3"/>
          <w:sz w:val="20"/>
          <w:szCs w:val="20"/>
        </w:rPr>
        <w:t>i</w:t>
      </w:r>
      <w:r w:rsidRPr="00443C75">
        <w:rPr>
          <w:rFonts w:cs="Times New Roman"/>
          <w:spacing w:val="-2"/>
          <w:sz w:val="20"/>
          <w:szCs w:val="20"/>
        </w:rPr>
        <w:t>g</w:t>
      </w:r>
      <w:r w:rsidRPr="00443C75">
        <w:rPr>
          <w:rFonts w:cs="Times New Roman"/>
          <w:sz w:val="20"/>
          <w:szCs w:val="20"/>
        </w:rPr>
        <w:t>n</w:t>
      </w:r>
      <w:r w:rsidRPr="00443C75">
        <w:rPr>
          <w:rFonts w:cs="Times New Roman"/>
          <w:spacing w:val="-1"/>
          <w:sz w:val="20"/>
          <w:szCs w:val="20"/>
        </w:rPr>
        <w:t>e</w:t>
      </w:r>
      <w:r w:rsidRPr="00443C75">
        <w:rPr>
          <w:rFonts w:cs="Times New Roman"/>
          <w:sz w:val="20"/>
          <w:szCs w:val="20"/>
        </w:rPr>
        <w:t xml:space="preserve">d </w:t>
      </w:r>
      <w:r w:rsidRPr="00443C75">
        <w:rPr>
          <w:rFonts w:cs="Times New Roman"/>
          <w:spacing w:val="2"/>
          <w:sz w:val="20"/>
          <w:szCs w:val="20"/>
        </w:rPr>
        <w:t>b</w:t>
      </w:r>
      <w:r w:rsidRPr="00443C75">
        <w:rPr>
          <w:rFonts w:cs="Times New Roman"/>
          <w:spacing w:val="-1"/>
          <w:sz w:val="20"/>
          <w:szCs w:val="20"/>
        </w:rPr>
        <w:t>e</w:t>
      </w:r>
      <w:r w:rsidRPr="00443C75">
        <w:rPr>
          <w:rFonts w:cs="Times New Roman"/>
          <w:sz w:val="20"/>
          <w:szCs w:val="20"/>
        </w:rPr>
        <w:t>n</w:t>
      </w:r>
      <w:r w:rsidRPr="00443C75">
        <w:rPr>
          <w:rFonts w:cs="Times New Roman"/>
          <w:spacing w:val="-1"/>
          <w:sz w:val="20"/>
          <w:szCs w:val="20"/>
        </w:rPr>
        <w:t>e</w:t>
      </w:r>
      <w:r w:rsidRPr="00443C75">
        <w:rPr>
          <w:rFonts w:cs="Times New Roman"/>
          <w:spacing w:val="2"/>
          <w:sz w:val="20"/>
          <w:szCs w:val="20"/>
        </w:rPr>
        <w:t>f</w:t>
      </w:r>
      <w:r w:rsidRPr="00443C75">
        <w:rPr>
          <w:rFonts w:cs="Times New Roman"/>
          <w:sz w:val="20"/>
          <w:szCs w:val="20"/>
        </w:rPr>
        <w:t>i</w:t>
      </w:r>
      <w:r w:rsidRPr="00443C75">
        <w:rPr>
          <w:rFonts w:cs="Times New Roman"/>
          <w:spacing w:val="-1"/>
          <w:sz w:val="20"/>
          <w:szCs w:val="20"/>
        </w:rPr>
        <w:t>c</w:t>
      </w:r>
      <w:r w:rsidRPr="00443C75">
        <w:rPr>
          <w:rFonts w:cs="Times New Roman"/>
          <w:sz w:val="20"/>
          <w:szCs w:val="20"/>
        </w:rPr>
        <w:t>i</w:t>
      </w:r>
      <w:r w:rsidRPr="00443C75">
        <w:rPr>
          <w:rFonts w:cs="Times New Roman"/>
          <w:spacing w:val="-1"/>
          <w:sz w:val="20"/>
          <w:szCs w:val="20"/>
        </w:rPr>
        <w:t>a</w:t>
      </w:r>
      <w:r w:rsidRPr="00443C75">
        <w:rPr>
          <w:rFonts w:cs="Times New Roman"/>
          <w:spacing w:val="4"/>
          <w:sz w:val="20"/>
          <w:szCs w:val="20"/>
        </w:rPr>
        <w:t>r</w:t>
      </w:r>
      <w:r w:rsidRPr="00443C75">
        <w:rPr>
          <w:rFonts w:cs="Times New Roman"/>
          <w:sz w:val="20"/>
          <w:szCs w:val="20"/>
        </w:rPr>
        <w:t>y</w:t>
      </w:r>
      <w:r w:rsidRPr="00443C75">
        <w:rPr>
          <w:rFonts w:cs="Times New Roman"/>
          <w:spacing w:val="-5"/>
          <w:sz w:val="20"/>
          <w:szCs w:val="20"/>
        </w:rPr>
        <w:t xml:space="preserve"> </w:t>
      </w:r>
      <w:r w:rsidRPr="00443C75">
        <w:rPr>
          <w:rFonts w:cs="Times New Roman"/>
          <w:sz w:val="20"/>
          <w:szCs w:val="20"/>
        </w:rPr>
        <w:t>in su</w:t>
      </w:r>
      <w:r w:rsidRPr="00443C75">
        <w:rPr>
          <w:rFonts w:cs="Times New Roman"/>
          <w:spacing w:val="-1"/>
          <w:sz w:val="20"/>
          <w:szCs w:val="20"/>
        </w:rPr>
        <w:t>c</w:t>
      </w:r>
      <w:r w:rsidRPr="00443C75">
        <w:rPr>
          <w:rFonts w:cs="Times New Roman"/>
          <w:sz w:val="20"/>
          <w:szCs w:val="20"/>
        </w:rPr>
        <w:t>h</w:t>
      </w:r>
      <w:r w:rsidRPr="00443C75">
        <w:rPr>
          <w:rFonts w:cs="Times New Roman"/>
          <w:spacing w:val="2"/>
          <w:sz w:val="20"/>
          <w:szCs w:val="20"/>
        </w:rPr>
        <w:t xml:space="preserve"> </w:t>
      </w:r>
      <w:r w:rsidRPr="00443C75">
        <w:rPr>
          <w:rFonts w:cs="Times New Roman"/>
          <w:spacing w:val="-3"/>
          <w:sz w:val="20"/>
          <w:szCs w:val="20"/>
        </w:rPr>
        <w:t>L</w:t>
      </w:r>
      <w:r w:rsidRPr="00443C75">
        <w:rPr>
          <w:rFonts w:cs="Times New Roman"/>
          <w:spacing w:val="-1"/>
          <w:sz w:val="20"/>
          <w:szCs w:val="20"/>
        </w:rPr>
        <w:t>e</w:t>
      </w:r>
      <w:r w:rsidRPr="00443C75">
        <w:rPr>
          <w:rFonts w:cs="Times New Roman"/>
          <w:sz w:val="20"/>
          <w:szCs w:val="20"/>
        </w:rPr>
        <w:t>tt</w:t>
      </w:r>
      <w:r w:rsidRPr="00443C75">
        <w:rPr>
          <w:rFonts w:cs="Times New Roman"/>
          <w:spacing w:val="1"/>
          <w:sz w:val="20"/>
          <w:szCs w:val="20"/>
        </w:rPr>
        <w:t>e</w:t>
      </w:r>
      <w:r w:rsidRPr="00443C75">
        <w:rPr>
          <w:rFonts w:cs="Times New Roman"/>
          <w:sz w:val="20"/>
          <w:szCs w:val="20"/>
        </w:rPr>
        <w:t>r</w:t>
      </w:r>
      <w:r w:rsidRPr="00443C75">
        <w:rPr>
          <w:rFonts w:cs="Times New Roman"/>
          <w:spacing w:val="-1"/>
          <w:sz w:val="20"/>
          <w:szCs w:val="20"/>
        </w:rPr>
        <w:t xml:space="preserve"> </w:t>
      </w:r>
      <w:r w:rsidRPr="00443C75">
        <w:rPr>
          <w:rFonts w:cs="Times New Roman"/>
          <w:sz w:val="20"/>
          <w:szCs w:val="20"/>
        </w:rPr>
        <w:t>of</w:t>
      </w:r>
      <w:r w:rsidRPr="00443C75">
        <w:rPr>
          <w:rFonts w:cs="Times New Roman"/>
          <w:spacing w:val="-1"/>
          <w:sz w:val="20"/>
          <w:szCs w:val="20"/>
        </w:rPr>
        <w:t xml:space="preserve"> </w:t>
      </w:r>
      <w:r w:rsidRPr="00443C75">
        <w:rPr>
          <w:rFonts w:cs="Times New Roman"/>
          <w:spacing w:val="3"/>
          <w:sz w:val="20"/>
          <w:szCs w:val="20"/>
        </w:rPr>
        <w:t>C</w:t>
      </w:r>
      <w:r w:rsidRPr="00443C75">
        <w:rPr>
          <w:rFonts w:cs="Times New Roman"/>
          <w:spacing w:val="-1"/>
          <w:sz w:val="20"/>
          <w:szCs w:val="20"/>
        </w:rPr>
        <w:t>re</w:t>
      </w:r>
      <w:r w:rsidRPr="00443C75">
        <w:rPr>
          <w:rFonts w:cs="Times New Roman"/>
          <w:sz w:val="20"/>
          <w:szCs w:val="20"/>
        </w:rPr>
        <w:t xml:space="preserve">dit </w:t>
      </w:r>
      <w:r w:rsidRPr="00443C75">
        <w:rPr>
          <w:rFonts w:cs="Times New Roman"/>
          <w:spacing w:val="-1"/>
          <w:sz w:val="20"/>
          <w:szCs w:val="20"/>
        </w:rPr>
        <w:t>ar</w:t>
      </w:r>
      <w:r w:rsidRPr="00443C75">
        <w:rPr>
          <w:rFonts w:cs="Times New Roman"/>
          <w:sz w:val="20"/>
          <w:szCs w:val="20"/>
        </w:rPr>
        <w:t>e</w:t>
      </w:r>
      <w:r w:rsidRPr="00443C75">
        <w:rPr>
          <w:rFonts w:cs="Times New Roman"/>
          <w:spacing w:val="-1"/>
          <w:sz w:val="20"/>
          <w:szCs w:val="20"/>
        </w:rPr>
        <w:t xml:space="preserve"> </w:t>
      </w:r>
      <w:r w:rsidRPr="00443C75">
        <w:rPr>
          <w:rFonts w:cs="Times New Roman"/>
          <w:sz w:val="20"/>
          <w:szCs w:val="20"/>
        </w:rPr>
        <w:t>t</w:t>
      </w:r>
      <w:r w:rsidRPr="00443C75">
        <w:rPr>
          <w:rFonts w:cs="Times New Roman"/>
          <w:spacing w:val="2"/>
          <w:sz w:val="20"/>
          <w:szCs w:val="20"/>
        </w:rPr>
        <w:t>r</w:t>
      </w:r>
      <w:r w:rsidRPr="00443C75">
        <w:rPr>
          <w:rFonts w:cs="Times New Roman"/>
          <w:spacing w:val="-1"/>
          <w:sz w:val="20"/>
          <w:szCs w:val="20"/>
        </w:rPr>
        <w:t>a</w:t>
      </w:r>
      <w:r w:rsidRPr="00443C75">
        <w:rPr>
          <w:rFonts w:cs="Times New Roman"/>
          <w:sz w:val="20"/>
          <w:szCs w:val="20"/>
        </w:rPr>
        <w:t>ns</w:t>
      </w:r>
      <w:r w:rsidRPr="00443C75">
        <w:rPr>
          <w:rFonts w:cs="Times New Roman"/>
          <w:spacing w:val="-1"/>
          <w:sz w:val="20"/>
          <w:szCs w:val="20"/>
        </w:rPr>
        <w:t>fe</w:t>
      </w:r>
      <w:r w:rsidRPr="00443C75">
        <w:rPr>
          <w:rFonts w:cs="Times New Roman"/>
          <w:spacing w:val="2"/>
          <w:sz w:val="20"/>
          <w:szCs w:val="20"/>
        </w:rPr>
        <w:t>r</w:t>
      </w:r>
      <w:r w:rsidRPr="00443C75">
        <w:rPr>
          <w:rFonts w:cs="Times New Roman"/>
          <w:spacing w:val="-1"/>
          <w:sz w:val="20"/>
          <w:szCs w:val="20"/>
        </w:rPr>
        <w:t>re</w:t>
      </w:r>
      <w:r w:rsidRPr="00443C75">
        <w:rPr>
          <w:rFonts w:cs="Times New Roman"/>
          <w:sz w:val="20"/>
          <w:szCs w:val="20"/>
        </w:rPr>
        <w:t>d to the</w:t>
      </w:r>
      <w:r w:rsidRPr="00443C75">
        <w:rPr>
          <w:rFonts w:cs="Times New Roman"/>
          <w:spacing w:val="-1"/>
          <w:sz w:val="20"/>
          <w:szCs w:val="20"/>
        </w:rPr>
        <w:t xml:space="preserve"> </w:t>
      </w:r>
      <w:r w:rsidRPr="00443C75">
        <w:rPr>
          <w:rFonts w:cs="Times New Roman"/>
          <w:sz w:val="20"/>
          <w:szCs w:val="20"/>
        </w:rPr>
        <w:t>t</w:t>
      </w:r>
      <w:r w:rsidRPr="00443C75">
        <w:rPr>
          <w:rFonts w:cs="Times New Roman"/>
          <w:spacing w:val="2"/>
          <w:sz w:val="20"/>
          <w:szCs w:val="20"/>
        </w:rPr>
        <w:t>r</w:t>
      </w:r>
      <w:r w:rsidRPr="00443C75">
        <w:rPr>
          <w:rFonts w:cs="Times New Roman"/>
          <w:spacing w:val="-1"/>
          <w:sz w:val="20"/>
          <w:szCs w:val="20"/>
        </w:rPr>
        <w:t>a</w:t>
      </w:r>
      <w:r w:rsidRPr="00443C75">
        <w:rPr>
          <w:rFonts w:cs="Times New Roman"/>
          <w:spacing w:val="2"/>
          <w:sz w:val="20"/>
          <w:szCs w:val="20"/>
        </w:rPr>
        <w:t>n</w:t>
      </w:r>
      <w:r w:rsidRPr="00443C75">
        <w:rPr>
          <w:rFonts w:cs="Times New Roman"/>
          <w:sz w:val="20"/>
          <w:szCs w:val="20"/>
        </w:rPr>
        <w:t>s</w:t>
      </w:r>
      <w:r w:rsidRPr="00443C75">
        <w:rPr>
          <w:rFonts w:cs="Times New Roman"/>
          <w:spacing w:val="-1"/>
          <w:sz w:val="20"/>
          <w:szCs w:val="20"/>
        </w:rPr>
        <w:t>fer</w:t>
      </w:r>
      <w:r w:rsidRPr="00443C75">
        <w:rPr>
          <w:rFonts w:cs="Times New Roman"/>
          <w:spacing w:val="1"/>
          <w:sz w:val="20"/>
          <w:szCs w:val="20"/>
        </w:rPr>
        <w:t>e</w:t>
      </w:r>
      <w:r w:rsidRPr="00443C75">
        <w:rPr>
          <w:rFonts w:cs="Times New Roman"/>
          <w:sz w:val="20"/>
          <w:szCs w:val="20"/>
        </w:rPr>
        <w:t>e</w:t>
      </w:r>
      <w:r w:rsidRPr="00443C75">
        <w:rPr>
          <w:rFonts w:cs="Times New Roman"/>
          <w:spacing w:val="-1"/>
          <w:sz w:val="20"/>
          <w:szCs w:val="20"/>
        </w:rPr>
        <w:t xml:space="preserve"> a</w:t>
      </w:r>
      <w:r w:rsidRPr="00443C75">
        <w:rPr>
          <w:rFonts w:cs="Times New Roman"/>
          <w:sz w:val="20"/>
          <w:szCs w:val="20"/>
        </w:rPr>
        <w:t>nd the</w:t>
      </w:r>
      <w:r w:rsidRPr="00443C75">
        <w:rPr>
          <w:rFonts w:cs="Times New Roman"/>
          <w:spacing w:val="-1"/>
          <w:sz w:val="20"/>
          <w:szCs w:val="20"/>
        </w:rPr>
        <w:t xml:space="preserve"> </w:t>
      </w:r>
      <w:r w:rsidRPr="00443C75">
        <w:rPr>
          <w:rFonts w:cs="Times New Roman"/>
          <w:sz w:val="20"/>
          <w:szCs w:val="20"/>
        </w:rPr>
        <w:t>t</w:t>
      </w:r>
      <w:r w:rsidRPr="00443C75">
        <w:rPr>
          <w:rFonts w:cs="Times New Roman"/>
          <w:spacing w:val="2"/>
          <w:sz w:val="20"/>
          <w:szCs w:val="20"/>
        </w:rPr>
        <w:t>r</w:t>
      </w:r>
      <w:r w:rsidRPr="00443C75">
        <w:rPr>
          <w:rFonts w:cs="Times New Roman"/>
          <w:spacing w:val="-1"/>
          <w:sz w:val="20"/>
          <w:szCs w:val="20"/>
        </w:rPr>
        <w:t>a</w:t>
      </w:r>
      <w:r w:rsidRPr="00443C75">
        <w:rPr>
          <w:rFonts w:cs="Times New Roman"/>
          <w:sz w:val="20"/>
          <w:szCs w:val="20"/>
        </w:rPr>
        <w:t>ns</w:t>
      </w:r>
      <w:r w:rsidRPr="00443C75">
        <w:rPr>
          <w:rFonts w:cs="Times New Roman"/>
          <w:spacing w:val="-1"/>
          <w:sz w:val="20"/>
          <w:szCs w:val="20"/>
        </w:rPr>
        <w:t>f</w:t>
      </w:r>
      <w:r w:rsidRPr="00443C75">
        <w:rPr>
          <w:rFonts w:cs="Times New Roman"/>
          <w:spacing w:val="1"/>
          <w:sz w:val="20"/>
          <w:szCs w:val="20"/>
        </w:rPr>
        <w:t>e</w:t>
      </w:r>
      <w:r w:rsidRPr="00443C75">
        <w:rPr>
          <w:rFonts w:cs="Times New Roman"/>
          <w:spacing w:val="-1"/>
          <w:sz w:val="20"/>
          <w:szCs w:val="20"/>
        </w:rPr>
        <w:t>re</w:t>
      </w:r>
      <w:r w:rsidRPr="00443C75">
        <w:rPr>
          <w:rFonts w:cs="Times New Roman"/>
          <w:sz w:val="20"/>
          <w:szCs w:val="20"/>
        </w:rPr>
        <w:t>e</w:t>
      </w:r>
      <w:r w:rsidRPr="00443C75">
        <w:rPr>
          <w:rFonts w:cs="Times New Roman"/>
          <w:spacing w:val="1"/>
          <w:sz w:val="20"/>
          <w:szCs w:val="20"/>
        </w:rPr>
        <w:t xml:space="preserve"> </w:t>
      </w:r>
      <w:r w:rsidRPr="00443C75">
        <w:rPr>
          <w:rFonts w:cs="Times New Roman"/>
          <w:sz w:val="20"/>
          <w:szCs w:val="20"/>
        </w:rPr>
        <w:t>sh</w:t>
      </w:r>
      <w:r w:rsidRPr="00443C75">
        <w:rPr>
          <w:rFonts w:cs="Times New Roman"/>
          <w:spacing w:val="-1"/>
          <w:sz w:val="20"/>
          <w:szCs w:val="20"/>
        </w:rPr>
        <w:t>a</w:t>
      </w:r>
      <w:r w:rsidRPr="00443C75">
        <w:rPr>
          <w:rFonts w:cs="Times New Roman"/>
          <w:sz w:val="20"/>
          <w:szCs w:val="20"/>
        </w:rPr>
        <w:t>ll h</w:t>
      </w:r>
      <w:r w:rsidRPr="00443C75">
        <w:rPr>
          <w:rFonts w:cs="Times New Roman"/>
          <w:spacing w:val="-1"/>
          <w:sz w:val="20"/>
          <w:szCs w:val="20"/>
        </w:rPr>
        <w:t>a</w:t>
      </w:r>
      <w:r w:rsidRPr="00443C75">
        <w:rPr>
          <w:rFonts w:cs="Times New Roman"/>
          <w:sz w:val="20"/>
          <w:szCs w:val="20"/>
        </w:rPr>
        <w:t>ve</w:t>
      </w:r>
      <w:r w:rsidRPr="00443C75">
        <w:rPr>
          <w:rFonts w:cs="Times New Roman"/>
          <w:spacing w:val="-1"/>
          <w:sz w:val="20"/>
          <w:szCs w:val="20"/>
        </w:rPr>
        <w:t xml:space="preserve"> </w:t>
      </w:r>
      <w:r w:rsidRPr="00443C75">
        <w:rPr>
          <w:rFonts w:cs="Times New Roman"/>
          <w:sz w:val="20"/>
          <w:szCs w:val="20"/>
        </w:rPr>
        <w:t>the</w:t>
      </w:r>
      <w:r w:rsidRPr="00443C75">
        <w:rPr>
          <w:rFonts w:cs="Times New Roman"/>
          <w:spacing w:val="-1"/>
          <w:sz w:val="20"/>
          <w:szCs w:val="20"/>
        </w:rPr>
        <w:t xml:space="preserve"> </w:t>
      </w:r>
      <w:r w:rsidRPr="00443C75">
        <w:rPr>
          <w:rFonts w:cs="Times New Roman"/>
          <w:sz w:val="20"/>
          <w:szCs w:val="20"/>
        </w:rPr>
        <w:t>sole</w:t>
      </w:r>
      <w:r w:rsidRPr="00443C75">
        <w:rPr>
          <w:rFonts w:cs="Times New Roman"/>
          <w:spacing w:val="-1"/>
          <w:sz w:val="20"/>
          <w:szCs w:val="20"/>
        </w:rPr>
        <w:t xml:space="preserve"> r</w:t>
      </w:r>
      <w:r w:rsidRPr="00443C75">
        <w:rPr>
          <w:rFonts w:cs="Times New Roman"/>
          <w:spacing w:val="3"/>
          <w:sz w:val="20"/>
          <w:szCs w:val="20"/>
        </w:rPr>
        <w:t>i</w:t>
      </w:r>
      <w:r w:rsidRPr="00443C75">
        <w:rPr>
          <w:rFonts w:cs="Times New Roman"/>
          <w:spacing w:val="-2"/>
          <w:sz w:val="20"/>
          <w:szCs w:val="20"/>
        </w:rPr>
        <w:t>g</w:t>
      </w:r>
      <w:r w:rsidRPr="00443C75">
        <w:rPr>
          <w:rFonts w:cs="Times New Roman"/>
          <w:sz w:val="20"/>
          <w:szCs w:val="20"/>
        </w:rPr>
        <w:t>hts</w:t>
      </w:r>
      <w:r w:rsidRPr="00443C75">
        <w:rPr>
          <w:rFonts w:cs="Times New Roman"/>
          <w:spacing w:val="3"/>
          <w:sz w:val="20"/>
          <w:szCs w:val="20"/>
        </w:rPr>
        <w:t xml:space="preserve"> </w:t>
      </w:r>
      <w:r w:rsidRPr="00443C75">
        <w:rPr>
          <w:rFonts w:cs="Times New Roman"/>
          <w:spacing w:val="-1"/>
          <w:sz w:val="20"/>
          <w:szCs w:val="20"/>
        </w:rPr>
        <w:t>a</w:t>
      </w:r>
      <w:r w:rsidRPr="00443C75">
        <w:rPr>
          <w:rFonts w:cs="Times New Roman"/>
          <w:sz w:val="20"/>
          <w:szCs w:val="20"/>
        </w:rPr>
        <w:t>s b</w:t>
      </w:r>
      <w:r w:rsidRPr="00443C75">
        <w:rPr>
          <w:rFonts w:cs="Times New Roman"/>
          <w:spacing w:val="-1"/>
          <w:sz w:val="20"/>
          <w:szCs w:val="20"/>
        </w:rPr>
        <w:t>e</w:t>
      </w:r>
      <w:r w:rsidRPr="00443C75">
        <w:rPr>
          <w:rFonts w:cs="Times New Roman"/>
          <w:sz w:val="20"/>
          <w:szCs w:val="20"/>
        </w:rPr>
        <w:t>n</w:t>
      </w:r>
      <w:r w:rsidRPr="00443C75">
        <w:rPr>
          <w:rFonts w:cs="Times New Roman"/>
          <w:spacing w:val="-1"/>
          <w:sz w:val="20"/>
          <w:szCs w:val="20"/>
        </w:rPr>
        <w:t>ef</w:t>
      </w:r>
      <w:r w:rsidRPr="00443C75">
        <w:rPr>
          <w:rFonts w:cs="Times New Roman"/>
          <w:spacing w:val="3"/>
          <w:sz w:val="20"/>
          <w:szCs w:val="20"/>
        </w:rPr>
        <w:t>i</w:t>
      </w:r>
      <w:r w:rsidRPr="00443C75">
        <w:rPr>
          <w:rFonts w:cs="Times New Roman"/>
          <w:spacing w:val="-1"/>
          <w:sz w:val="20"/>
          <w:szCs w:val="20"/>
        </w:rPr>
        <w:t>c</w:t>
      </w:r>
      <w:r w:rsidRPr="00443C75">
        <w:rPr>
          <w:rFonts w:cs="Times New Roman"/>
          <w:sz w:val="20"/>
          <w:szCs w:val="20"/>
        </w:rPr>
        <w:t>i</w:t>
      </w:r>
      <w:r w:rsidRPr="00443C75">
        <w:rPr>
          <w:rFonts w:cs="Times New Roman"/>
          <w:spacing w:val="-1"/>
          <w:sz w:val="20"/>
          <w:szCs w:val="20"/>
        </w:rPr>
        <w:t>a</w:t>
      </w:r>
      <w:r w:rsidRPr="00443C75">
        <w:rPr>
          <w:rFonts w:cs="Times New Roman"/>
          <w:spacing w:val="4"/>
          <w:sz w:val="20"/>
          <w:szCs w:val="20"/>
        </w:rPr>
        <w:t>r</w:t>
      </w:r>
      <w:r w:rsidRPr="00443C75">
        <w:rPr>
          <w:rFonts w:cs="Times New Roman"/>
          <w:sz w:val="20"/>
          <w:szCs w:val="20"/>
        </w:rPr>
        <w:t>y th</w:t>
      </w:r>
      <w:r w:rsidRPr="00443C75">
        <w:rPr>
          <w:rFonts w:cs="Times New Roman"/>
          <w:spacing w:val="-1"/>
          <w:sz w:val="20"/>
          <w:szCs w:val="20"/>
        </w:rPr>
        <w:t>ere</w:t>
      </w:r>
      <w:r w:rsidRPr="00443C75">
        <w:rPr>
          <w:rFonts w:cs="Times New Roman"/>
          <w:sz w:val="20"/>
          <w:szCs w:val="20"/>
        </w:rPr>
        <w:t>o</w:t>
      </w:r>
      <w:r w:rsidRPr="00443C75">
        <w:rPr>
          <w:rFonts w:cs="Times New Roman"/>
          <w:spacing w:val="-1"/>
          <w:sz w:val="20"/>
          <w:szCs w:val="20"/>
        </w:rPr>
        <w:t>f</w:t>
      </w:r>
      <w:r w:rsidRPr="00443C75">
        <w:rPr>
          <w:rFonts w:cs="Times New Roman"/>
          <w:sz w:val="20"/>
          <w:szCs w:val="20"/>
        </w:rPr>
        <w:t>, in</w:t>
      </w:r>
      <w:r w:rsidRPr="00443C75">
        <w:rPr>
          <w:rFonts w:cs="Times New Roman"/>
          <w:spacing w:val="-1"/>
          <w:sz w:val="20"/>
          <w:szCs w:val="20"/>
        </w:rPr>
        <w:t>c</w:t>
      </w:r>
      <w:r w:rsidRPr="00443C75">
        <w:rPr>
          <w:rFonts w:cs="Times New Roman"/>
          <w:sz w:val="20"/>
          <w:szCs w:val="20"/>
        </w:rPr>
        <w:t>ludi</w:t>
      </w:r>
      <w:r w:rsidRPr="00443C75">
        <w:rPr>
          <w:rFonts w:cs="Times New Roman"/>
          <w:spacing w:val="2"/>
          <w:sz w:val="20"/>
          <w:szCs w:val="20"/>
        </w:rPr>
        <w:t>n</w:t>
      </w:r>
      <w:r w:rsidRPr="00443C75">
        <w:rPr>
          <w:rFonts w:cs="Times New Roman"/>
          <w:sz w:val="20"/>
          <w:szCs w:val="20"/>
        </w:rPr>
        <w:t>g</w:t>
      </w:r>
      <w:r w:rsidRPr="00443C75">
        <w:rPr>
          <w:rFonts w:cs="Times New Roman"/>
          <w:spacing w:val="-2"/>
          <w:sz w:val="20"/>
          <w:szCs w:val="20"/>
        </w:rPr>
        <w:t xml:space="preserve"> </w:t>
      </w:r>
      <w:r w:rsidRPr="00443C75">
        <w:rPr>
          <w:rFonts w:cs="Times New Roman"/>
          <w:sz w:val="20"/>
          <w:szCs w:val="20"/>
        </w:rPr>
        <w:t>sole</w:t>
      </w:r>
      <w:r w:rsidRPr="00443C75">
        <w:rPr>
          <w:rFonts w:cs="Times New Roman"/>
          <w:spacing w:val="-1"/>
          <w:sz w:val="20"/>
          <w:szCs w:val="20"/>
        </w:rPr>
        <w:t xml:space="preserve"> r</w:t>
      </w:r>
      <w:r w:rsidRPr="00443C75">
        <w:rPr>
          <w:rFonts w:cs="Times New Roman"/>
          <w:spacing w:val="3"/>
          <w:sz w:val="20"/>
          <w:szCs w:val="20"/>
        </w:rPr>
        <w:t>i</w:t>
      </w:r>
      <w:r w:rsidRPr="00443C75">
        <w:rPr>
          <w:rFonts w:cs="Times New Roman"/>
          <w:spacing w:val="-2"/>
          <w:sz w:val="20"/>
          <w:szCs w:val="20"/>
        </w:rPr>
        <w:t>g</w:t>
      </w:r>
      <w:r w:rsidRPr="00443C75">
        <w:rPr>
          <w:rFonts w:cs="Times New Roman"/>
          <w:sz w:val="20"/>
          <w:szCs w:val="20"/>
        </w:rPr>
        <w:t xml:space="preserve">hts </w:t>
      </w:r>
      <w:r w:rsidRPr="00443C75">
        <w:rPr>
          <w:rFonts w:cs="Times New Roman"/>
          <w:spacing w:val="-1"/>
          <w:sz w:val="20"/>
          <w:szCs w:val="20"/>
        </w:rPr>
        <w:t>re</w:t>
      </w:r>
      <w:r w:rsidRPr="00443C75">
        <w:rPr>
          <w:rFonts w:cs="Times New Roman"/>
          <w:spacing w:val="3"/>
          <w:sz w:val="20"/>
          <w:szCs w:val="20"/>
        </w:rPr>
        <w:t>l</w:t>
      </w:r>
      <w:r w:rsidRPr="00443C75">
        <w:rPr>
          <w:rFonts w:cs="Times New Roman"/>
          <w:spacing w:val="-1"/>
          <w:sz w:val="20"/>
          <w:szCs w:val="20"/>
        </w:rPr>
        <w:t>a</w:t>
      </w:r>
      <w:r w:rsidRPr="00443C75">
        <w:rPr>
          <w:rFonts w:cs="Times New Roman"/>
          <w:sz w:val="20"/>
          <w:szCs w:val="20"/>
        </w:rPr>
        <w:t>ting</w:t>
      </w:r>
      <w:r w:rsidRPr="00443C75">
        <w:rPr>
          <w:rFonts w:cs="Times New Roman"/>
          <w:spacing w:val="-2"/>
          <w:sz w:val="20"/>
          <w:szCs w:val="20"/>
        </w:rPr>
        <w:t xml:space="preserve"> </w:t>
      </w:r>
      <w:r w:rsidRPr="00443C75">
        <w:rPr>
          <w:rFonts w:cs="Times New Roman"/>
          <w:sz w:val="20"/>
          <w:szCs w:val="20"/>
        </w:rPr>
        <w:t xml:space="preserve">to </w:t>
      </w:r>
      <w:r w:rsidRPr="00443C75">
        <w:rPr>
          <w:rFonts w:cs="Times New Roman"/>
          <w:spacing w:val="-1"/>
          <w:sz w:val="20"/>
          <w:szCs w:val="20"/>
        </w:rPr>
        <w:t>a</w:t>
      </w:r>
      <w:r w:rsidRPr="00443C75">
        <w:rPr>
          <w:rFonts w:cs="Times New Roman"/>
          <w:spacing w:val="5"/>
          <w:sz w:val="20"/>
          <w:szCs w:val="20"/>
        </w:rPr>
        <w:t>n</w:t>
      </w:r>
      <w:r w:rsidRPr="00443C75">
        <w:rPr>
          <w:rFonts w:cs="Times New Roman"/>
          <w:sz w:val="20"/>
          <w:szCs w:val="20"/>
        </w:rPr>
        <w:t>y</w:t>
      </w:r>
      <w:r w:rsidRPr="00443C75">
        <w:rPr>
          <w:rFonts w:cs="Times New Roman"/>
          <w:spacing w:val="-2"/>
          <w:sz w:val="20"/>
          <w:szCs w:val="20"/>
        </w:rPr>
        <w:t xml:space="preserve"> </w:t>
      </w:r>
      <w:r w:rsidRPr="00443C75">
        <w:rPr>
          <w:rFonts w:cs="Times New Roman"/>
          <w:spacing w:val="-1"/>
          <w:sz w:val="20"/>
          <w:szCs w:val="20"/>
        </w:rPr>
        <w:t>a</w:t>
      </w:r>
      <w:r w:rsidRPr="00443C75">
        <w:rPr>
          <w:rFonts w:cs="Times New Roman"/>
          <w:sz w:val="20"/>
          <w:szCs w:val="20"/>
        </w:rPr>
        <w:t>m</w:t>
      </w:r>
      <w:r w:rsidRPr="00443C75">
        <w:rPr>
          <w:rFonts w:cs="Times New Roman"/>
          <w:spacing w:val="-1"/>
          <w:sz w:val="20"/>
          <w:szCs w:val="20"/>
        </w:rPr>
        <w:t>e</w:t>
      </w:r>
      <w:r w:rsidRPr="00443C75">
        <w:rPr>
          <w:rFonts w:cs="Times New Roman"/>
          <w:spacing w:val="2"/>
          <w:sz w:val="20"/>
          <w:szCs w:val="20"/>
        </w:rPr>
        <w:t>n</w:t>
      </w:r>
      <w:r w:rsidRPr="00443C75">
        <w:rPr>
          <w:rFonts w:cs="Times New Roman"/>
          <w:sz w:val="20"/>
          <w:szCs w:val="20"/>
        </w:rPr>
        <w:t>dm</w:t>
      </w:r>
      <w:r w:rsidRPr="00443C75">
        <w:rPr>
          <w:rFonts w:cs="Times New Roman"/>
          <w:spacing w:val="-1"/>
          <w:sz w:val="20"/>
          <w:szCs w:val="20"/>
        </w:rPr>
        <w:t>e</w:t>
      </w:r>
      <w:r w:rsidRPr="00443C75">
        <w:rPr>
          <w:rFonts w:cs="Times New Roman"/>
          <w:sz w:val="20"/>
          <w:szCs w:val="20"/>
        </w:rPr>
        <w:t>nts wh</w:t>
      </w:r>
      <w:r w:rsidRPr="00443C75">
        <w:rPr>
          <w:rFonts w:cs="Times New Roman"/>
          <w:spacing w:val="-1"/>
          <w:sz w:val="20"/>
          <w:szCs w:val="20"/>
        </w:rPr>
        <w:t>e</w:t>
      </w:r>
      <w:r w:rsidRPr="00443C75">
        <w:rPr>
          <w:rFonts w:cs="Times New Roman"/>
          <w:sz w:val="20"/>
          <w:szCs w:val="20"/>
        </w:rPr>
        <w:t>th</w:t>
      </w:r>
      <w:r w:rsidRPr="00443C75">
        <w:rPr>
          <w:rFonts w:cs="Times New Roman"/>
          <w:spacing w:val="-1"/>
          <w:sz w:val="20"/>
          <w:szCs w:val="20"/>
        </w:rPr>
        <w:t>e</w:t>
      </w:r>
      <w:r w:rsidRPr="00443C75">
        <w:rPr>
          <w:rFonts w:cs="Times New Roman"/>
          <w:sz w:val="20"/>
          <w:szCs w:val="20"/>
        </w:rPr>
        <w:t>r</w:t>
      </w:r>
      <w:r w:rsidRPr="00443C75">
        <w:rPr>
          <w:rFonts w:cs="Times New Roman"/>
          <w:spacing w:val="-1"/>
          <w:sz w:val="20"/>
          <w:szCs w:val="20"/>
        </w:rPr>
        <w:t xml:space="preserve"> </w:t>
      </w:r>
      <w:r w:rsidRPr="00443C75">
        <w:rPr>
          <w:rFonts w:cs="Times New Roman"/>
          <w:sz w:val="20"/>
          <w:szCs w:val="20"/>
        </w:rPr>
        <w:t>in</w:t>
      </w:r>
      <w:r w:rsidRPr="00443C75">
        <w:rPr>
          <w:rFonts w:cs="Times New Roman"/>
          <w:spacing w:val="-1"/>
          <w:sz w:val="20"/>
          <w:szCs w:val="20"/>
        </w:rPr>
        <w:t>c</w:t>
      </w:r>
      <w:r w:rsidRPr="00443C75">
        <w:rPr>
          <w:rFonts w:cs="Times New Roman"/>
          <w:spacing w:val="2"/>
          <w:sz w:val="20"/>
          <w:szCs w:val="20"/>
        </w:rPr>
        <w:t>r</w:t>
      </w:r>
      <w:r w:rsidRPr="00443C75">
        <w:rPr>
          <w:rFonts w:cs="Times New Roman"/>
          <w:spacing w:val="-1"/>
          <w:sz w:val="20"/>
          <w:szCs w:val="20"/>
        </w:rPr>
        <w:t>ea</w:t>
      </w:r>
      <w:r w:rsidRPr="00443C75">
        <w:rPr>
          <w:rFonts w:cs="Times New Roman"/>
          <w:spacing w:val="3"/>
          <w:sz w:val="20"/>
          <w:szCs w:val="20"/>
        </w:rPr>
        <w:t>s</w:t>
      </w:r>
      <w:r w:rsidRPr="00443C75">
        <w:rPr>
          <w:rFonts w:cs="Times New Roman"/>
          <w:spacing w:val="1"/>
          <w:sz w:val="20"/>
          <w:szCs w:val="20"/>
        </w:rPr>
        <w:t>e</w:t>
      </w:r>
      <w:r w:rsidRPr="00443C75">
        <w:rPr>
          <w:rFonts w:cs="Times New Roman"/>
          <w:sz w:val="20"/>
          <w:szCs w:val="20"/>
        </w:rPr>
        <w:t>s or</w:t>
      </w:r>
      <w:r w:rsidRPr="00443C75">
        <w:rPr>
          <w:rFonts w:cs="Times New Roman"/>
          <w:spacing w:val="-1"/>
          <w:sz w:val="20"/>
          <w:szCs w:val="20"/>
        </w:rPr>
        <w:t xml:space="preserve"> e</w:t>
      </w:r>
      <w:r w:rsidRPr="00443C75">
        <w:rPr>
          <w:rFonts w:cs="Times New Roman"/>
          <w:spacing w:val="2"/>
          <w:sz w:val="20"/>
          <w:szCs w:val="20"/>
        </w:rPr>
        <w:t>x</w:t>
      </w:r>
      <w:r w:rsidRPr="00443C75">
        <w:rPr>
          <w:rFonts w:cs="Times New Roman"/>
          <w:sz w:val="20"/>
          <w:szCs w:val="20"/>
        </w:rPr>
        <w:t>t</w:t>
      </w:r>
      <w:r w:rsidRPr="00443C75">
        <w:rPr>
          <w:rFonts w:cs="Times New Roman"/>
          <w:spacing w:val="-1"/>
          <w:sz w:val="20"/>
          <w:szCs w:val="20"/>
        </w:rPr>
        <w:t>e</w:t>
      </w:r>
      <w:r w:rsidRPr="00443C75">
        <w:rPr>
          <w:rFonts w:cs="Times New Roman"/>
          <w:sz w:val="20"/>
          <w:szCs w:val="20"/>
        </w:rPr>
        <w:t>nsions or</w:t>
      </w:r>
      <w:r w:rsidRPr="00443C75">
        <w:rPr>
          <w:rFonts w:cs="Times New Roman"/>
          <w:spacing w:val="-1"/>
          <w:sz w:val="20"/>
          <w:szCs w:val="20"/>
        </w:rPr>
        <w:t xml:space="preserve"> </w:t>
      </w:r>
      <w:r w:rsidRPr="00443C75">
        <w:rPr>
          <w:rFonts w:cs="Times New Roman"/>
          <w:sz w:val="20"/>
          <w:szCs w:val="20"/>
        </w:rPr>
        <w:t>oth</w:t>
      </w:r>
      <w:r w:rsidRPr="00443C75">
        <w:rPr>
          <w:rFonts w:cs="Times New Roman"/>
          <w:spacing w:val="-1"/>
          <w:sz w:val="20"/>
          <w:szCs w:val="20"/>
        </w:rPr>
        <w:t>e</w:t>
      </w:r>
      <w:r w:rsidRPr="00443C75">
        <w:rPr>
          <w:rFonts w:cs="Times New Roman"/>
          <w:sz w:val="20"/>
          <w:szCs w:val="20"/>
        </w:rPr>
        <w:t>r</w:t>
      </w:r>
      <w:r w:rsidRPr="00443C75">
        <w:rPr>
          <w:rFonts w:cs="Times New Roman"/>
          <w:spacing w:val="-1"/>
          <w:sz w:val="20"/>
          <w:szCs w:val="20"/>
        </w:rPr>
        <w:t xml:space="preserve"> a</w:t>
      </w:r>
      <w:r w:rsidRPr="00443C75">
        <w:rPr>
          <w:rFonts w:cs="Times New Roman"/>
          <w:sz w:val="20"/>
          <w:szCs w:val="20"/>
        </w:rPr>
        <w:t>m</w:t>
      </w:r>
      <w:r w:rsidRPr="00443C75">
        <w:rPr>
          <w:rFonts w:cs="Times New Roman"/>
          <w:spacing w:val="-1"/>
          <w:sz w:val="20"/>
          <w:szCs w:val="20"/>
        </w:rPr>
        <w:t>e</w:t>
      </w:r>
      <w:r w:rsidRPr="00443C75">
        <w:rPr>
          <w:rFonts w:cs="Times New Roman"/>
          <w:sz w:val="20"/>
          <w:szCs w:val="20"/>
        </w:rPr>
        <w:t>nd</w:t>
      </w:r>
      <w:r w:rsidRPr="00443C75">
        <w:rPr>
          <w:rFonts w:cs="Times New Roman"/>
          <w:spacing w:val="3"/>
          <w:sz w:val="20"/>
          <w:szCs w:val="20"/>
        </w:rPr>
        <w:t>m</w:t>
      </w:r>
      <w:r w:rsidRPr="00443C75">
        <w:rPr>
          <w:rFonts w:cs="Times New Roman"/>
          <w:spacing w:val="-1"/>
          <w:sz w:val="20"/>
          <w:szCs w:val="20"/>
        </w:rPr>
        <w:t>e</w:t>
      </w:r>
      <w:r w:rsidRPr="00443C75">
        <w:rPr>
          <w:rFonts w:cs="Times New Roman"/>
          <w:sz w:val="20"/>
          <w:szCs w:val="20"/>
        </w:rPr>
        <w:t xml:space="preserve">nts </w:t>
      </w:r>
      <w:r w:rsidRPr="00443C75">
        <w:rPr>
          <w:rFonts w:cs="Times New Roman"/>
          <w:spacing w:val="-1"/>
          <w:sz w:val="20"/>
          <w:szCs w:val="20"/>
        </w:rPr>
        <w:t>a</w:t>
      </w:r>
      <w:r w:rsidRPr="00443C75">
        <w:rPr>
          <w:rFonts w:cs="Times New Roman"/>
          <w:sz w:val="20"/>
          <w:szCs w:val="20"/>
        </w:rPr>
        <w:t>nd</w:t>
      </w:r>
      <w:r w:rsidRPr="00443C75">
        <w:rPr>
          <w:rFonts w:cs="Times New Roman"/>
          <w:spacing w:val="2"/>
          <w:sz w:val="20"/>
          <w:szCs w:val="20"/>
        </w:rPr>
        <w:t xml:space="preserve"> </w:t>
      </w:r>
      <w:r w:rsidRPr="00443C75">
        <w:rPr>
          <w:rFonts w:cs="Times New Roman"/>
          <w:spacing w:val="-1"/>
          <w:sz w:val="20"/>
          <w:szCs w:val="20"/>
        </w:rPr>
        <w:t>w</w:t>
      </w:r>
      <w:r w:rsidRPr="00443C75">
        <w:rPr>
          <w:rFonts w:cs="Times New Roman"/>
          <w:sz w:val="20"/>
          <w:szCs w:val="20"/>
        </w:rPr>
        <w:t>h</w:t>
      </w:r>
      <w:r w:rsidRPr="00443C75">
        <w:rPr>
          <w:rFonts w:cs="Times New Roman"/>
          <w:spacing w:val="-1"/>
          <w:sz w:val="20"/>
          <w:szCs w:val="20"/>
        </w:rPr>
        <w:t>e</w:t>
      </w:r>
      <w:r w:rsidRPr="00443C75">
        <w:rPr>
          <w:rFonts w:cs="Times New Roman"/>
          <w:spacing w:val="1"/>
          <w:sz w:val="20"/>
          <w:szCs w:val="20"/>
        </w:rPr>
        <w:t>t</w:t>
      </w:r>
      <w:r w:rsidRPr="00443C75">
        <w:rPr>
          <w:rFonts w:cs="Times New Roman"/>
          <w:sz w:val="20"/>
          <w:szCs w:val="20"/>
        </w:rPr>
        <w:t>h</w:t>
      </w:r>
      <w:r w:rsidRPr="00443C75">
        <w:rPr>
          <w:rFonts w:cs="Times New Roman"/>
          <w:spacing w:val="-1"/>
          <w:sz w:val="20"/>
          <w:szCs w:val="20"/>
        </w:rPr>
        <w:t>e</w:t>
      </w:r>
      <w:r w:rsidRPr="00443C75">
        <w:rPr>
          <w:rFonts w:cs="Times New Roman"/>
          <w:sz w:val="20"/>
          <w:szCs w:val="20"/>
        </w:rPr>
        <w:t>r</w:t>
      </w:r>
      <w:r w:rsidRPr="00443C75">
        <w:rPr>
          <w:rFonts w:cs="Times New Roman"/>
          <w:spacing w:val="-1"/>
          <w:sz w:val="20"/>
          <w:szCs w:val="20"/>
        </w:rPr>
        <w:t xml:space="preserve"> </w:t>
      </w:r>
      <w:r w:rsidRPr="00443C75">
        <w:rPr>
          <w:rFonts w:cs="Times New Roman"/>
          <w:sz w:val="20"/>
          <w:szCs w:val="20"/>
        </w:rPr>
        <w:t>now</w:t>
      </w:r>
      <w:r w:rsidRPr="00443C75">
        <w:rPr>
          <w:rFonts w:cs="Times New Roman"/>
          <w:spacing w:val="2"/>
          <w:sz w:val="20"/>
          <w:szCs w:val="20"/>
        </w:rPr>
        <w:t xml:space="preserve"> </w:t>
      </w:r>
      <w:r w:rsidRPr="00443C75">
        <w:rPr>
          <w:rFonts w:cs="Times New Roman"/>
          <w:spacing w:val="-1"/>
          <w:sz w:val="20"/>
          <w:szCs w:val="20"/>
        </w:rPr>
        <w:t>e</w:t>
      </w:r>
      <w:r w:rsidRPr="00443C75">
        <w:rPr>
          <w:rFonts w:cs="Times New Roman"/>
          <w:spacing w:val="2"/>
          <w:sz w:val="20"/>
          <w:szCs w:val="20"/>
        </w:rPr>
        <w:t>x</w:t>
      </w:r>
      <w:r w:rsidRPr="00443C75">
        <w:rPr>
          <w:rFonts w:cs="Times New Roman"/>
          <w:sz w:val="20"/>
          <w:szCs w:val="20"/>
        </w:rPr>
        <w:t>isting</w:t>
      </w:r>
      <w:r w:rsidRPr="00443C75">
        <w:rPr>
          <w:rFonts w:cs="Times New Roman"/>
          <w:spacing w:val="-2"/>
          <w:sz w:val="20"/>
          <w:szCs w:val="20"/>
        </w:rPr>
        <w:t xml:space="preserve"> </w:t>
      </w:r>
      <w:r w:rsidRPr="00443C75">
        <w:rPr>
          <w:rFonts w:cs="Times New Roman"/>
          <w:sz w:val="20"/>
          <w:szCs w:val="20"/>
        </w:rPr>
        <w:t>or</w:t>
      </w:r>
      <w:r w:rsidRPr="00443C75">
        <w:rPr>
          <w:rFonts w:cs="Times New Roman"/>
          <w:spacing w:val="-1"/>
          <w:sz w:val="20"/>
          <w:szCs w:val="20"/>
        </w:rPr>
        <w:t xml:space="preserve"> </w:t>
      </w:r>
      <w:r w:rsidRPr="00443C75">
        <w:rPr>
          <w:rFonts w:cs="Times New Roman"/>
          <w:sz w:val="20"/>
          <w:szCs w:val="20"/>
        </w:rPr>
        <w:t>h</w:t>
      </w:r>
      <w:r w:rsidRPr="00443C75">
        <w:rPr>
          <w:rFonts w:cs="Times New Roman"/>
          <w:spacing w:val="-1"/>
          <w:sz w:val="20"/>
          <w:szCs w:val="20"/>
        </w:rPr>
        <w:t>ere</w:t>
      </w:r>
      <w:r w:rsidRPr="00443C75">
        <w:rPr>
          <w:rFonts w:cs="Times New Roman"/>
          <w:spacing w:val="1"/>
          <w:sz w:val="20"/>
          <w:szCs w:val="20"/>
        </w:rPr>
        <w:t>a</w:t>
      </w:r>
      <w:r w:rsidRPr="00443C75">
        <w:rPr>
          <w:rFonts w:cs="Times New Roman"/>
          <w:spacing w:val="-1"/>
          <w:sz w:val="20"/>
          <w:szCs w:val="20"/>
        </w:rPr>
        <w:t>f</w:t>
      </w:r>
      <w:r w:rsidRPr="00443C75">
        <w:rPr>
          <w:rFonts w:cs="Times New Roman"/>
          <w:sz w:val="20"/>
          <w:szCs w:val="20"/>
        </w:rPr>
        <w:t>t</w:t>
      </w:r>
      <w:r w:rsidRPr="00443C75">
        <w:rPr>
          <w:rFonts w:cs="Times New Roman"/>
          <w:spacing w:val="-1"/>
          <w:sz w:val="20"/>
          <w:szCs w:val="20"/>
        </w:rPr>
        <w:t>e</w:t>
      </w:r>
      <w:r w:rsidRPr="00443C75">
        <w:rPr>
          <w:rFonts w:cs="Times New Roman"/>
          <w:sz w:val="20"/>
          <w:szCs w:val="20"/>
        </w:rPr>
        <w:t>r</w:t>
      </w:r>
      <w:r w:rsidRPr="00443C75">
        <w:rPr>
          <w:rFonts w:cs="Times New Roman"/>
          <w:spacing w:val="-1"/>
          <w:sz w:val="20"/>
          <w:szCs w:val="20"/>
        </w:rPr>
        <w:t xml:space="preserve"> </w:t>
      </w:r>
      <w:r w:rsidRPr="00443C75">
        <w:rPr>
          <w:rFonts w:cs="Times New Roman"/>
          <w:sz w:val="20"/>
          <w:szCs w:val="20"/>
        </w:rPr>
        <w:t>m</w:t>
      </w:r>
      <w:r w:rsidRPr="00443C75">
        <w:rPr>
          <w:rFonts w:cs="Times New Roman"/>
          <w:spacing w:val="-1"/>
          <w:sz w:val="20"/>
          <w:szCs w:val="20"/>
        </w:rPr>
        <w:t>a</w:t>
      </w:r>
      <w:r w:rsidRPr="00443C75">
        <w:rPr>
          <w:rFonts w:cs="Times New Roman"/>
          <w:spacing w:val="2"/>
          <w:sz w:val="20"/>
          <w:szCs w:val="20"/>
        </w:rPr>
        <w:t>d</w:t>
      </w:r>
      <w:r w:rsidRPr="00443C75">
        <w:rPr>
          <w:rFonts w:cs="Times New Roman"/>
          <w:spacing w:val="-1"/>
          <w:sz w:val="20"/>
          <w:szCs w:val="20"/>
        </w:rPr>
        <w:t>e</w:t>
      </w:r>
      <w:r w:rsidRPr="00443C75">
        <w:rPr>
          <w:rFonts w:cs="Times New Roman"/>
          <w:sz w:val="20"/>
          <w:szCs w:val="20"/>
        </w:rPr>
        <w:t xml:space="preserve">. All </w:t>
      </w:r>
      <w:r w:rsidRPr="00443C75">
        <w:rPr>
          <w:rFonts w:cs="Times New Roman"/>
          <w:spacing w:val="-1"/>
          <w:sz w:val="20"/>
          <w:szCs w:val="20"/>
        </w:rPr>
        <w:t>a</w:t>
      </w:r>
      <w:r w:rsidRPr="00443C75">
        <w:rPr>
          <w:rFonts w:cs="Times New Roman"/>
          <w:sz w:val="20"/>
          <w:szCs w:val="20"/>
        </w:rPr>
        <w:t>m</w:t>
      </w:r>
      <w:r w:rsidRPr="00443C75">
        <w:rPr>
          <w:rFonts w:cs="Times New Roman"/>
          <w:spacing w:val="-1"/>
          <w:sz w:val="20"/>
          <w:szCs w:val="20"/>
        </w:rPr>
        <w:t>e</w:t>
      </w:r>
      <w:r w:rsidRPr="00443C75">
        <w:rPr>
          <w:rFonts w:cs="Times New Roman"/>
          <w:spacing w:val="2"/>
          <w:sz w:val="20"/>
          <w:szCs w:val="20"/>
        </w:rPr>
        <w:t>n</w:t>
      </w:r>
      <w:r w:rsidRPr="00443C75">
        <w:rPr>
          <w:rFonts w:cs="Times New Roman"/>
          <w:sz w:val="20"/>
          <w:szCs w:val="20"/>
        </w:rPr>
        <w:t>dm</w:t>
      </w:r>
      <w:r w:rsidRPr="00443C75">
        <w:rPr>
          <w:rFonts w:cs="Times New Roman"/>
          <w:spacing w:val="-1"/>
          <w:sz w:val="20"/>
          <w:szCs w:val="20"/>
        </w:rPr>
        <w:t>e</w:t>
      </w:r>
      <w:r w:rsidRPr="00443C75">
        <w:rPr>
          <w:rFonts w:cs="Times New Roman"/>
          <w:sz w:val="20"/>
          <w:szCs w:val="20"/>
        </w:rPr>
        <w:t xml:space="preserve">nts </w:t>
      </w:r>
      <w:r w:rsidRPr="00443C75">
        <w:rPr>
          <w:rFonts w:cs="Times New Roman"/>
          <w:spacing w:val="-1"/>
          <w:sz w:val="20"/>
          <w:szCs w:val="20"/>
        </w:rPr>
        <w:t>ar</w:t>
      </w:r>
      <w:r w:rsidRPr="00443C75">
        <w:rPr>
          <w:rFonts w:cs="Times New Roman"/>
          <w:sz w:val="20"/>
          <w:szCs w:val="20"/>
        </w:rPr>
        <w:t>e</w:t>
      </w:r>
      <w:r w:rsidRPr="00443C75">
        <w:rPr>
          <w:rFonts w:cs="Times New Roman"/>
          <w:spacing w:val="-1"/>
          <w:sz w:val="20"/>
          <w:szCs w:val="20"/>
        </w:rPr>
        <w:t xml:space="preserve"> </w:t>
      </w:r>
      <w:r w:rsidRPr="00443C75">
        <w:rPr>
          <w:rFonts w:cs="Times New Roman"/>
          <w:sz w:val="20"/>
          <w:szCs w:val="20"/>
        </w:rPr>
        <w:t>to be</w:t>
      </w:r>
      <w:r w:rsidRPr="00443C75">
        <w:rPr>
          <w:rFonts w:cs="Times New Roman"/>
          <w:spacing w:val="-1"/>
          <w:sz w:val="20"/>
          <w:szCs w:val="20"/>
        </w:rPr>
        <w:t xml:space="preserve"> a</w:t>
      </w:r>
      <w:r w:rsidRPr="00443C75">
        <w:rPr>
          <w:rFonts w:cs="Times New Roman"/>
          <w:sz w:val="20"/>
          <w:szCs w:val="20"/>
        </w:rPr>
        <w:t>dvis</w:t>
      </w:r>
      <w:r w:rsidRPr="00443C75">
        <w:rPr>
          <w:rFonts w:cs="Times New Roman"/>
          <w:spacing w:val="-1"/>
          <w:sz w:val="20"/>
          <w:szCs w:val="20"/>
        </w:rPr>
        <w:t>e</w:t>
      </w:r>
      <w:r w:rsidRPr="00443C75">
        <w:rPr>
          <w:rFonts w:cs="Times New Roman"/>
          <w:sz w:val="20"/>
          <w:szCs w:val="20"/>
        </w:rPr>
        <w:t>d di</w:t>
      </w:r>
      <w:r w:rsidRPr="00443C75">
        <w:rPr>
          <w:rFonts w:cs="Times New Roman"/>
          <w:spacing w:val="-1"/>
          <w:sz w:val="20"/>
          <w:szCs w:val="20"/>
        </w:rPr>
        <w:t>r</w:t>
      </w:r>
      <w:r w:rsidRPr="00443C75">
        <w:rPr>
          <w:rFonts w:cs="Times New Roman"/>
          <w:spacing w:val="1"/>
          <w:sz w:val="20"/>
          <w:szCs w:val="20"/>
        </w:rPr>
        <w:t>e</w:t>
      </w:r>
      <w:r w:rsidRPr="00443C75">
        <w:rPr>
          <w:rFonts w:cs="Times New Roman"/>
          <w:spacing w:val="-1"/>
          <w:sz w:val="20"/>
          <w:szCs w:val="20"/>
        </w:rPr>
        <w:t>c</w:t>
      </w:r>
      <w:r w:rsidRPr="00443C75">
        <w:rPr>
          <w:rFonts w:cs="Times New Roman"/>
          <w:sz w:val="20"/>
          <w:szCs w:val="20"/>
        </w:rPr>
        <w:t>t to the</w:t>
      </w:r>
      <w:r w:rsidRPr="00443C75">
        <w:rPr>
          <w:rFonts w:cs="Times New Roman"/>
          <w:spacing w:val="-1"/>
          <w:sz w:val="20"/>
          <w:szCs w:val="20"/>
        </w:rPr>
        <w:t xml:space="preserve"> </w:t>
      </w:r>
      <w:r w:rsidRPr="00443C75">
        <w:rPr>
          <w:rFonts w:cs="Times New Roman"/>
          <w:sz w:val="20"/>
          <w:szCs w:val="20"/>
        </w:rPr>
        <w:t>t</w:t>
      </w:r>
      <w:r w:rsidRPr="00443C75">
        <w:rPr>
          <w:rFonts w:cs="Times New Roman"/>
          <w:spacing w:val="2"/>
          <w:sz w:val="20"/>
          <w:szCs w:val="20"/>
        </w:rPr>
        <w:t>r</w:t>
      </w:r>
      <w:r w:rsidRPr="00443C75">
        <w:rPr>
          <w:rFonts w:cs="Times New Roman"/>
          <w:spacing w:val="-1"/>
          <w:sz w:val="20"/>
          <w:szCs w:val="20"/>
        </w:rPr>
        <w:t>a</w:t>
      </w:r>
      <w:r w:rsidRPr="00443C75">
        <w:rPr>
          <w:rFonts w:cs="Times New Roman"/>
          <w:sz w:val="20"/>
          <w:szCs w:val="20"/>
        </w:rPr>
        <w:t>ns</w:t>
      </w:r>
      <w:r w:rsidRPr="00443C75">
        <w:rPr>
          <w:rFonts w:cs="Times New Roman"/>
          <w:spacing w:val="-1"/>
          <w:sz w:val="20"/>
          <w:szCs w:val="20"/>
        </w:rPr>
        <w:t>fe</w:t>
      </w:r>
      <w:r w:rsidRPr="00443C75">
        <w:rPr>
          <w:rFonts w:cs="Times New Roman"/>
          <w:spacing w:val="2"/>
          <w:sz w:val="20"/>
          <w:szCs w:val="20"/>
        </w:rPr>
        <w:t>r</w:t>
      </w:r>
      <w:r w:rsidRPr="00443C75">
        <w:rPr>
          <w:rFonts w:cs="Times New Roman"/>
          <w:spacing w:val="-1"/>
          <w:sz w:val="20"/>
          <w:szCs w:val="20"/>
        </w:rPr>
        <w:t>e</w:t>
      </w:r>
      <w:r w:rsidRPr="00443C75">
        <w:rPr>
          <w:rFonts w:cs="Times New Roman"/>
          <w:sz w:val="20"/>
          <w:szCs w:val="20"/>
        </w:rPr>
        <w:t>e</w:t>
      </w:r>
      <w:r w:rsidRPr="00443C75">
        <w:rPr>
          <w:rFonts w:cs="Times New Roman"/>
          <w:spacing w:val="-1"/>
          <w:sz w:val="20"/>
          <w:szCs w:val="20"/>
        </w:rPr>
        <w:t xml:space="preserve"> </w:t>
      </w:r>
      <w:r w:rsidRPr="00443C75">
        <w:rPr>
          <w:rFonts w:cs="Times New Roman"/>
          <w:sz w:val="20"/>
          <w:szCs w:val="20"/>
        </w:rPr>
        <w:t>without n</w:t>
      </w:r>
      <w:r w:rsidRPr="00443C75">
        <w:rPr>
          <w:rFonts w:cs="Times New Roman"/>
          <w:spacing w:val="-1"/>
          <w:sz w:val="20"/>
          <w:szCs w:val="20"/>
        </w:rPr>
        <w:t>e</w:t>
      </w:r>
      <w:r w:rsidRPr="00443C75">
        <w:rPr>
          <w:rFonts w:cs="Times New Roman"/>
          <w:spacing w:val="1"/>
          <w:sz w:val="20"/>
          <w:szCs w:val="20"/>
        </w:rPr>
        <w:t>c</w:t>
      </w:r>
      <w:r w:rsidRPr="00443C75">
        <w:rPr>
          <w:rFonts w:cs="Times New Roman"/>
          <w:spacing w:val="-1"/>
          <w:sz w:val="20"/>
          <w:szCs w:val="20"/>
        </w:rPr>
        <w:t>e</w:t>
      </w:r>
      <w:r w:rsidRPr="00443C75">
        <w:rPr>
          <w:rFonts w:cs="Times New Roman"/>
          <w:sz w:val="20"/>
          <w:szCs w:val="20"/>
        </w:rPr>
        <w:t>ssity</w:t>
      </w:r>
      <w:r w:rsidRPr="00443C75">
        <w:rPr>
          <w:rFonts w:cs="Times New Roman"/>
          <w:spacing w:val="-2"/>
          <w:sz w:val="20"/>
          <w:szCs w:val="20"/>
        </w:rPr>
        <w:t xml:space="preserve"> </w:t>
      </w:r>
      <w:r w:rsidRPr="00443C75">
        <w:rPr>
          <w:rFonts w:cs="Times New Roman"/>
          <w:sz w:val="20"/>
          <w:szCs w:val="20"/>
        </w:rPr>
        <w:t>of</w:t>
      </w:r>
      <w:r w:rsidRPr="00443C75">
        <w:rPr>
          <w:rFonts w:cs="Times New Roman"/>
          <w:spacing w:val="2"/>
          <w:sz w:val="20"/>
          <w:szCs w:val="20"/>
        </w:rPr>
        <w:t xml:space="preserve"> </w:t>
      </w:r>
      <w:r w:rsidRPr="00443C75">
        <w:rPr>
          <w:rFonts w:cs="Times New Roman"/>
          <w:spacing w:val="-1"/>
          <w:sz w:val="20"/>
          <w:szCs w:val="20"/>
        </w:rPr>
        <w:t>a</w:t>
      </w:r>
      <w:r w:rsidRPr="00443C75">
        <w:rPr>
          <w:rFonts w:cs="Times New Roman"/>
          <w:spacing w:val="5"/>
          <w:sz w:val="20"/>
          <w:szCs w:val="20"/>
        </w:rPr>
        <w:t>n</w:t>
      </w:r>
      <w:r w:rsidRPr="00443C75">
        <w:rPr>
          <w:rFonts w:cs="Times New Roman"/>
          <w:sz w:val="20"/>
          <w:szCs w:val="20"/>
        </w:rPr>
        <w:t>y</w:t>
      </w:r>
      <w:r w:rsidRPr="00443C75">
        <w:rPr>
          <w:rFonts w:cs="Times New Roman"/>
          <w:spacing w:val="-5"/>
          <w:sz w:val="20"/>
          <w:szCs w:val="20"/>
        </w:rPr>
        <w:t xml:space="preserve"> </w:t>
      </w:r>
      <w:r w:rsidRPr="00443C75">
        <w:rPr>
          <w:rFonts w:cs="Times New Roman"/>
          <w:spacing w:val="-1"/>
          <w:sz w:val="20"/>
          <w:szCs w:val="20"/>
        </w:rPr>
        <w:t>c</w:t>
      </w:r>
      <w:r w:rsidRPr="00443C75">
        <w:rPr>
          <w:rFonts w:cs="Times New Roman"/>
          <w:sz w:val="20"/>
          <w:szCs w:val="20"/>
        </w:rPr>
        <w:t>ons</w:t>
      </w:r>
      <w:r w:rsidRPr="00443C75">
        <w:rPr>
          <w:rFonts w:cs="Times New Roman"/>
          <w:spacing w:val="-1"/>
          <w:sz w:val="20"/>
          <w:szCs w:val="20"/>
        </w:rPr>
        <w:t>e</w:t>
      </w:r>
      <w:r w:rsidRPr="00443C75">
        <w:rPr>
          <w:rFonts w:cs="Times New Roman"/>
          <w:sz w:val="20"/>
          <w:szCs w:val="20"/>
        </w:rPr>
        <w:t xml:space="preserve">nt </w:t>
      </w:r>
      <w:r w:rsidRPr="00443C75">
        <w:rPr>
          <w:rFonts w:cs="Times New Roman"/>
          <w:spacing w:val="2"/>
          <w:sz w:val="20"/>
          <w:szCs w:val="20"/>
        </w:rPr>
        <w:t>o</w:t>
      </w:r>
      <w:r w:rsidRPr="00443C75">
        <w:rPr>
          <w:rFonts w:cs="Times New Roman"/>
          <w:sz w:val="20"/>
          <w:szCs w:val="20"/>
        </w:rPr>
        <w:t>f</w:t>
      </w:r>
      <w:r w:rsidRPr="00443C75">
        <w:rPr>
          <w:rFonts w:cs="Times New Roman"/>
          <w:spacing w:val="-1"/>
          <w:sz w:val="20"/>
          <w:szCs w:val="20"/>
        </w:rPr>
        <w:t xml:space="preserve"> </w:t>
      </w:r>
      <w:r w:rsidRPr="00443C75">
        <w:rPr>
          <w:rFonts w:cs="Times New Roman"/>
          <w:sz w:val="20"/>
          <w:szCs w:val="20"/>
        </w:rPr>
        <w:t>or</w:t>
      </w:r>
      <w:r w:rsidRPr="00443C75">
        <w:rPr>
          <w:rFonts w:cs="Times New Roman"/>
          <w:spacing w:val="-1"/>
          <w:sz w:val="20"/>
          <w:szCs w:val="20"/>
        </w:rPr>
        <w:t xml:space="preserve"> </w:t>
      </w:r>
      <w:r w:rsidRPr="00443C75">
        <w:rPr>
          <w:rFonts w:cs="Times New Roman"/>
          <w:sz w:val="20"/>
          <w:szCs w:val="20"/>
        </w:rPr>
        <w:t>n</w:t>
      </w:r>
      <w:r w:rsidRPr="00443C75">
        <w:rPr>
          <w:rFonts w:cs="Times New Roman"/>
          <w:spacing w:val="2"/>
          <w:sz w:val="20"/>
          <w:szCs w:val="20"/>
        </w:rPr>
        <w:t>o</w:t>
      </w:r>
      <w:r w:rsidRPr="00443C75">
        <w:rPr>
          <w:rFonts w:cs="Times New Roman"/>
          <w:sz w:val="20"/>
          <w:szCs w:val="20"/>
        </w:rPr>
        <w:t>ti</w:t>
      </w:r>
      <w:r w:rsidRPr="00443C75">
        <w:rPr>
          <w:rFonts w:cs="Times New Roman"/>
          <w:spacing w:val="-1"/>
          <w:sz w:val="20"/>
          <w:szCs w:val="20"/>
        </w:rPr>
        <w:t>c</w:t>
      </w:r>
      <w:r w:rsidRPr="00443C75">
        <w:rPr>
          <w:rFonts w:cs="Times New Roman"/>
          <w:sz w:val="20"/>
          <w:szCs w:val="20"/>
        </w:rPr>
        <w:t>e</w:t>
      </w:r>
      <w:r w:rsidRPr="00443C75">
        <w:rPr>
          <w:rFonts w:cs="Times New Roman"/>
          <w:spacing w:val="-1"/>
          <w:sz w:val="20"/>
          <w:szCs w:val="20"/>
        </w:rPr>
        <w:t xml:space="preserve"> </w:t>
      </w:r>
      <w:r w:rsidRPr="00443C75">
        <w:rPr>
          <w:rFonts w:cs="Times New Roman"/>
          <w:sz w:val="20"/>
          <w:szCs w:val="20"/>
        </w:rPr>
        <w:t>to the und</w:t>
      </w:r>
      <w:r w:rsidRPr="00443C75">
        <w:rPr>
          <w:rFonts w:cs="Times New Roman"/>
          <w:spacing w:val="-1"/>
          <w:sz w:val="20"/>
          <w:szCs w:val="20"/>
        </w:rPr>
        <w:t>er</w:t>
      </w:r>
      <w:r w:rsidRPr="00443C75">
        <w:rPr>
          <w:rFonts w:cs="Times New Roman"/>
          <w:sz w:val="20"/>
          <w:szCs w:val="20"/>
        </w:rPr>
        <w:t>si</w:t>
      </w:r>
      <w:r w:rsidRPr="00443C75">
        <w:rPr>
          <w:rFonts w:cs="Times New Roman"/>
          <w:spacing w:val="-2"/>
          <w:sz w:val="20"/>
          <w:szCs w:val="20"/>
        </w:rPr>
        <w:t>g</w:t>
      </w:r>
      <w:r w:rsidRPr="00443C75">
        <w:rPr>
          <w:rFonts w:cs="Times New Roman"/>
          <w:spacing w:val="2"/>
          <w:sz w:val="20"/>
          <w:szCs w:val="20"/>
        </w:rPr>
        <w:t>n</w:t>
      </w:r>
      <w:r w:rsidRPr="00443C75">
        <w:rPr>
          <w:rFonts w:cs="Times New Roman"/>
          <w:spacing w:val="-1"/>
          <w:sz w:val="20"/>
          <w:szCs w:val="20"/>
        </w:rPr>
        <w:t>e</w:t>
      </w:r>
      <w:r w:rsidRPr="00443C75">
        <w:rPr>
          <w:rFonts w:cs="Times New Roman"/>
          <w:sz w:val="20"/>
          <w:szCs w:val="20"/>
        </w:rPr>
        <w:t>d b</w:t>
      </w:r>
      <w:r w:rsidRPr="00443C75">
        <w:rPr>
          <w:rFonts w:cs="Times New Roman"/>
          <w:spacing w:val="-1"/>
          <w:sz w:val="20"/>
          <w:szCs w:val="20"/>
        </w:rPr>
        <w:t>e</w:t>
      </w:r>
      <w:r w:rsidRPr="00443C75">
        <w:rPr>
          <w:rFonts w:cs="Times New Roman"/>
          <w:spacing w:val="2"/>
          <w:sz w:val="20"/>
          <w:szCs w:val="20"/>
        </w:rPr>
        <w:t>n</w:t>
      </w:r>
      <w:r w:rsidRPr="00443C75">
        <w:rPr>
          <w:rFonts w:cs="Times New Roman"/>
          <w:spacing w:val="-1"/>
          <w:sz w:val="20"/>
          <w:szCs w:val="20"/>
        </w:rPr>
        <w:t>ef</w:t>
      </w:r>
      <w:r w:rsidRPr="00443C75">
        <w:rPr>
          <w:rFonts w:cs="Times New Roman"/>
          <w:sz w:val="20"/>
          <w:szCs w:val="20"/>
        </w:rPr>
        <w:t>i</w:t>
      </w:r>
      <w:r w:rsidRPr="00443C75">
        <w:rPr>
          <w:rFonts w:cs="Times New Roman"/>
          <w:spacing w:val="-1"/>
          <w:sz w:val="20"/>
          <w:szCs w:val="20"/>
        </w:rPr>
        <w:t>c</w:t>
      </w:r>
      <w:r w:rsidRPr="00443C75">
        <w:rPr>
          <w:rFonts w:cs="Times New Roman"/>
          <w:sz w:val="20"/>
          <w:szCs w:val="20"/>
        </w:rPr>
        <w:t>i</w:t>
      </w:r>
      <w:r w:rsidRPr="00443C75">
        <w:rPr>
          <w:rFonts w:cs="Times New Roman"/>
          <w:spacing w:val="1"/>
          <w:sz w:val="20"/>
          <w:szCs w:val="20"/>
        </w:rPr>
        <w:t>a</w:t>
      </w:r>
      <w:r w:rsidRPr="00443C75">
        <w:rPr>
          <w:rFonts w:cs="Times New Roman"/>
          <w:spacing w:val="4"/>
          <w:sz w:val="20"/>
          <w:szCs w:val="20"/>
        </w:rPr>
        <w:t>r</w:t>
      </w:r>
      <w:r w:rsidRPr="00443C75">
        <w:rPr>
          <w:rFonts w:cs="Times New Roman"/>
          <w:spacing w:val="-5"/>
          <w:sz w:val="20"/>
          <w:szCs w:val="20"/>
        </w:rPr>
        <w:t>y</w:t>
      </w:r>
      <w:r w:rsidRPr="00443C75">
        <w:rPr>
          <w:rFonts w:cs="Times New Roman"/>
          <w:sz w:val="20"/>
          <w:szCs w:val="20"/>
        </w:rPr>
        <w:t>.</w:t>
      </w:r>
    </w:p>
    <w:p w14:paraId="4D431666" w14:textId="77777777" w:rsidR="00E842CF" w:rsidRPr="00443C75" w:rsidRDefault="00E842CF" w:rsidP="00E842CF">
      <w:pPr>
        <w:pStyle w:val="BodyText"/>
        <w:ind w:left="0"/>
        <w:jc w:val="both"/>
        <w:rPr>
          <w:rFonts w:cs="Times New Roman"/>
          <w:sz w:val="20"/>
          <w:szCs w:val="20"/>
        </w:rPr>
      </w:pPr>
    </w:p>
    <w:p w14:paraId="21BF3161" w14:textId="77777777" w:rsidR="00E842CF" w:rsidRPr="00443C75" w:rsidRDefault="00E842CF" w:rsidP="00E842CF">
      <w:pPr>
        <w:pStyle w:val="BodyText"/>
        <w:ind w:left="0"/>
        <w:jc w:val="both"/>
        <w:rPr>
          <w:rFonts w:cs="Times New Roman"/>
          <w:spacing w:val="-1"/>
          <w:sz w:val="20"/>
          <w:szCs w:val="20"/>
        </w:rPr>
      </w:pPr>
      <w:r w:rsidRPr="00443C75">
        <w:rPr>
          <w:rFonts w:cs="Times New Roman"/>
          <w:sz w:val="20"/>
          <w:szCs w:val="20"/>
        </w:rPr>
        <w:t>The</w:t>
      </w:r>
      <w:r w:rsidRPr="00443C75">
        <w:rPr>
          <w:rFonts w:cs="Times New Roman"/>
          <w:spacing w:val="-1"/>
          <w:sz w:val="20"/>
          <w:szCs w:val="20"/>
        </w:rPr>
        <w:t xml:space="preserve"> </w:t>
      </w:r>
      <w:r w:rsidRPr="00443C75">
        <w:rPr>
          <w:rFonts w:cs="Times New Roman"/>
          <w:sz w:val="20"/>
          <w:szCs w:val="20"/>
        </w:rPr>
        <w:t>o</w:t>
      </w:r>
      <w:r w:rsidRPr="00443C75">
        <w:rPr>
          <w:rFonts w:cs="Times New Roman"/>
          <w:spacing w:val="-1"/>
          <w:sz w:val="20"/>
          <w:szCs w:val="20"/>
        </w:rPr>
        <w:t>r</w:t>
      </w:r>
      <w:r w:rsidRPr="00443C75">
        <w:rPr>
          <w:rFonts w:cs="Times New Roman"/>
          <w:spacing w:val="3"/>
          <w:sz w:val="20"/>
          <w:szCs w:val="20"/>
        </w:rPr>
        <w:t>i</w:t>
      </w:r>
      <w:r w:rsidRPr="00443C75">
        <w:rPr>
          <w:rFonts w:cs="Times New Roman"/>
          <w:spacing w:val="-2"/>
          <w:sz w:val="20"/>
          <w:szCs w:val="20"/>
        </w:rPr>
        <w:t>g</w:t>
      </w:r>
      <w:r w:rsidRPr="00443C75">
        <w:rPr>
          <w:rFonts w:cs="Times New Roman"/>
          <w:sz w:val="20"/>
          <w:szCs w:val="20"/>
        </w:rPr>
        <w:t>in</w:t>
      </w:r>
      <w:r w:rsidRPr="00443C75">
        <w:rPr>
          <w:rFonts w:cs="Times New Roman"/>
          <w:spacing w:val="-1"/>
          <w:sz w:val="20"/>
          <w:szCs w:val="20"/>
        </w:rPr>
        <w:t>a</w:t>
      </w:r>
      <w:r w:rsidRPr="00443C75">
        <w:rPr>
          <w:rFonts w:cs="Times New Roman"/>
          <w:sz w:val="20"/>
          <w:szCs w:val="20"/>
        </w:rPr>
        <w:t>l of</w:t>
      </w:r>
      <w:r w:rsidRPr="00443C75">
        <w:rPr>
          <w:rFonts w:cs="Times New Roman"/>
          <w:spacing w:val="-1"/>
          <w:sz w:val="20"/>
          <w:szCs w:val="20"/>
        </w:rPr>
        <w:t xml:space="preserve"> </w:t>
      </w:r>
      <w:r w:rsidRPr="00443C75">
        <w:rPr>
          <w:rFonts w:cs="Times New Roman"/>
          <w:sz w:val="20"/>
          <w:szCs w:val="20"/>
        </w:rPr>
        <w:t>su</w:t>
      </w:r>
      <w:r w:rsidRPr="00443C75">
        <w:rPr>
          <w:rFonts w:cs="Times New Roman"/>
          <w:spacing w:val="-1"/>
          <w:sz w:val="20"/>
          <w:szCs w:val="20"/>
        </w:rPr>
        <w:t>c</w:t>
      </w:r>
      <w:r w:rsidRPr="00443C75">
        <w:rPr>
          <w:rFonts w:cs="Times New Roman"/>
          <w:sz w:val="20"/>
          <w:szCs w:val="20"/>
        </w:rPr>
        <w:t>h</w:t>
      </w:r>
      <w:r w:rsidRPr="00443C75">
        <w:rPr>
          <w:rFonts w:cs="Times New Roman"/>
          <w:spacing w:val="2"/>
          <w:sz w:val="20"/>
          <w:szCs w:val="20"/>
        </w:rPr>
        <w:t xml:space="preserve"> </w:t>
      </w:r>
      <w:r w:rsidRPr="00443C75">
        <w:rPr>
          <w:rFonts w:cs="Times New Roman"/>
          <w:sz w:val="20"/>
          <w:szCs w:val="20"/>
        </w:rPr>
        <w:t>Letter</w:t>
      </w:r>
      <w:r w:rsidRPr="00443C75">
        <w:rPr>
          <w:rFonts w:cs="Times New Roman"/>
          <w:spacing w:val="-1"/>
          <w:sz w:val="20"/>
          <w:szCs w:val="20"/>
        </w:rPr>
        <w:t xml:space="preserve"> </w:t>
      </w:r>
      <w:r w:rsidRPr="00443C75">
        <w:rPr>
          <w:rFonts w:cs="Times New Roman"/>
          <w:sz w:val="20"/>
          <w:szCs w:val="20"/>
        </w:rPr>
        <w:t>of</w:t>
      </w:r>
      <w:r w:rsidRPr="00443C75">
        <w:rPr>
          <w:rFonts w:cs="Times New Roman"/>
          <w:spacing w:val="-1"/>
          <w:sz w:val="20"/>
          <w:szCs w:val="20"/>
        </w:rPr>
        <w:t xml:space="preserve"> </w:t>
      </w:r>
      <w:r w:rsidRPr="00443C75">
        <w:rPr>
          <w:rFonts w:cs="Times New Roman"/>
          <w:spacing w:val="1"/>
          <w:sz w:val="20"/>
          <w:szCs w:val="20"/>
        </w:rPr>
        <w:t>C</w:t>
      </w:r>
      <w:r w:rsidRPr="00443C75">
        <w:rPr>
          <w:rFonts w:cs="Times New Roman"/>
          <w:spacing w:val="-1"/>
          <w:sz w:val="20"/>
          <w:szCs w:val="20"/>
        </w:rPr>
        <w:t>re</w:t>
      </w:r>
      <w:r w:rsidRPr="00443C75">
        <w:rPr>
          <w:rFonts w:cs="Times New Roman"/>
          <w:sz w:val="20"/>
          <w:szCs w:val="20"/>
        </w:rPr>
        <w:t xml:space="preserve">dit </w:t>
      </w:r>
      <w:r w:rsidRPr="00443C75">
        <w:rPr>
          <w:rFonts w:cs="Times New Roman"/>
          <w:spacing w:val="-1"/>
          <w:sz w:val="20"/>
          <w:szCs w:val="20"/>
        </w:rPr>
        <w:t>a</w:t>
      </w:r>
      <w:r w:rsidRPr="00443C75">
        <w:rPr>
          <w:rFonts w:cs="Times New Roman"/>
          <w:sz w:val="20"/>
          <w:szCs w:val="20"/>
        </w:rPr>
        <w:t xml:space="preserve">nd </w:t>
      </w:r>
      <w:r w:rsidRPr="00443C75">
        <w:rPr>
          <w:rFonts w:cs="Times New Roman"/>
          <w:spacing w:val="2"/>
          <w:sz w:val="20"/>
          <w:szCs w:val="20"/>
        </w:rPr>
        <w:t>o</w:t>
      </w:r>
      <w:r w:rsidRPr="00443C75">
        <w:rPr>
          <w:rFonts w:cs="Times New Roman"/>
          <w:spacing w:val="-1"/>
          <w:sz w:val="20"/>
          <w:szCs w:val="20"/>
        </w:rPr>
        <w:t>r</w:t>
      </w:r>
      <w:r w:rsidRPr="00443C75">
        <w:rPr>
          <w:rFonts w:cs="Times New Roman"/>
          <w:sz w:val="20"/>
          <w:szCs w:val="20"/>
        </w:rPr>
        <w:t>i</w:t>
      </w:r>
      <w:r w:rsidRPr="00443C75">
        <w:rPr>
          <w:rFonts w:cs="Times New Roman"/>
          <w:spacing w:val="-2"/>
          <w:sz w:val="20"/>
          <w:szCs w:val="20"/>
        </w:rPr>
        <w:t>g</w:t>
      </w:r>
      <w:r w:rsidRPr="00443C75">
        <w:rPr>
          <w:rFonts w:cs="Times New Roman"/>
          <w:sz w:val="20"/>
          <w:szCs w:val="20"/>
        </w:rPr>
        <w:t>i</w:t>
      </w:r>
      <w:r w:rsidRPr="00443C75">
        <w:rPr>
          <w:rFonts w:cs="Times New Roman"/>
          <w:spacing w:val="2"/>
          <w:sz w:val="20"/>
          <w:szCs w:val="20"/>
        </w:rPr>
        <w:t>n</w:t>
      </w:r>
      <w:r w:rsidRPr="00443C75">
        <w:rPr>
          <w:rFonts w:cs="Times New Roman"/>
          <w:spacing w:val="-1"/>
          <w:sz w:val="20"/>
          <w:szCs w:val="20"/>
        </w:rPr>
        <w:t>a</w:t>
      </w:r>
      <w:r w:rsidRPr="00443C75">
        <w:rPr>
          <w:rFonts w:cs="Times New Roman"/>
          <w:sz w:val="20"/>
          <w:szCs w:val="20"/>
        </w:rPr>
        <w:t xml:space="preserve">l </w:t>
      </w:r>
      <w:r w:rsidRPr="00443C75">
        <w:rPr>
          <w:rFonts w:cs="Times New Roman"/>
          <w:spacing w:val="-1"/>
          <w:sz w:val="20"/>
          <w:szCs w:val="20"/>
        </w:rPr>
        <w:t>a</w:t>
      </w:r>
      <w:r w:rsidRPr="00443C75">
        <w:rPr>
          <w:rFonts w:cs="Times New Roman"/>
          <w:sz w:val="20"/>
          <w:szCs w:val="20"/>
        </w:rPr>
        <w:t>m</w:t>
      </w:r>
      <w:r w:rsidRPr="00443C75">
        <w:rPr>
          <w:rFonts w:cs="Times New Roman"/>
          <w:spacing w:val="-1"/>
          <w:sz w:val="20"/>
          <w:szCs w:val="20"/>
        </w:rPr>
        <w:t>e</w:t>
      </w:r>
      <w:r w:rsidRPr="00443C75">
        <w:rPr>
          <w:rFonts w:cs="Times New Roman"/>
          <w:sz w:val="20"/>
          <w:szCs w:val="20"/>
        </w:rPr>
        <w:t>ndm</w:t>
      </w:r>
      <w:r w:rsidRPr="00443C75">
        <w:rPr>
          <w:rFonts w:cs="Times New Roman"/>
          <w:spacing w:val="-1"/>
          <w:sz w:val="20"/>
          <w:szCs w:val="20"/>
        </w:rPr>
        <w:t>e</w:t>
      </w:r>
      <w:r w:rsidRPr="00443C75">
        <w:rPr>
          <w:rFonts w:cs="Times New Roman"/>
          <w:sz w:val="20"/>
          <w:szCs w:val="20"/>
        </w:rPr>
        <w:t>nts, if</w:t>
      </w:r>
      <w:r w:rsidRPr="00443C75">
        <w:rPr>
          <w:rFonts w:cs="Times New Roman"/>
          <w:spacing w:val="-1"/>
          <w:sz w:val="20"/>
          <w:szCs w:val="20"/>
        </w:rPr>
        <w:t xml:space="preserve"> a</w:t>
      </w:r>
      <w:r w:rsidRPr="00443C75">
        <w:rPr>
          <w:rFonts w:cs="Times New Roman"/>
          <w:spacing w:val="5"/>
          <w:sz w:val="20"/>
          <w:szCs w:val="20"/>
        </w:rPr>
        <w:t>n</w:t>
      </w:r>
      <w:r w:rsidRPr="00443C75">
        <w:rPr>
          <w:rFonts w:cs="Times New Roman"/>
          <w:spacing w:val="-5"/>
          <w:sz w:val="20"/>
          <w:szCs w:val="20"/>
        </w:rPr>
        <w:t>y</w:t>
      </w:r>
      <w:r w:rsidRPr="00443C75">
        <w:rPr>
          <w:rFonts w:cs="Times New Roman"/>
          <w:sz w:val="20"/>
          <w:szCs w:val="20"/>
        </w:rPr>
        <w:t xml:space="preserve">, </w:t>
      </w:r>
      <w:r w:rsidRPr="00443C75">
        <w:rPr>
          <w:rFonts w:cs="Times New Roman"/>
          <w:spacing w:val="1"/>
          <w:sz w:val="20"/>
          <w:szCs w:val="20"/>
        </w:rPr>
        <w:t>a</w:t>
      </w:r>
      <w:r w:rsidRPr="00443C75">
        <w:rPr>
          <w:rFonts w:cs="Times New Roman"/>
          <w:spacing w:val="-1"/>
          <w:sz w:val="20"/>
          <w:szCs w:val="20"/>
        </w:rPr>
        <w:t>r</w:t>
      </w:r>
      <w:r w:rsidRPr="00443C75">
        <w:rPr>
          <w:rFonts w:cs="Times New Roman"/>
          <w:sz w:val="20"/>
          <w:szCs w:val="20"/>
        </w:rPr>
        <w:t xml:space="preserve">e </w:t>
      </w:r>
      <w:r w:rsidRPr="00443C75">
        <w:rPr>
          <w:rFonts w:cs="Times New Roman"/>
          <w:spacing w:val="-1"/>
          <w:sz w:val="20"/>
          <w:szCs w:val="20"/>
        </w:rPr>
        <w:t>re</w:t>
      </w:r>
      <w:r w:rsidRPr="00443C75">
        <w:rPr>
          <w:rFonts w:cs="Times New Roman"/>
          <w:sz w:val="20"/>
          <w:szCs w:val="20"/>
        </w:rPr>
        <w:t>tu</w:t>
      </w:r>
      <w:r w:rsidRPr="00443C75">
        <w:rPr>
          <w:rFonts w:cs="Times New Roman"/>
          <w:spacing w:val="-1"/>
          <w:sz w:val="20"/>
          <w:szCs w:val="20"/>
        </w:rPr>
        <w:t>r</w:t>
      </w:r>
      <w:r w:rsidRPr="00443C75">
        <w:rPr>
          <w:rFonts w:cs="Times New Roman"/>
          <w:sz w:val="20"/>
          <w:szCs w:val="20"/>
        </w:rPr>
        <w:t>n</w:t>
      </w:r>
      <w:r w:rsidRPr="00443C75">
        <w:rPr>
          <w:rFonts w:cs="Times New Roman"/>
          <w:spacing w:val="-1"/>
          <w:sz w:val="20"/>
          <w:szCs w:val="20"/>
        </w:rPr>
        <w:t>e</w:t>
      </w:r>
      <w:r w:rsidRPr="00443C75">
        <w:rPr>
          <w:rFonts w:cs="Times New Roman"/>
          <w:sz w:val="20"/>
          <w:szCs w:val="20"/>
        </w:rPr>
        <w:t xml:space="preserve">d </w:t>
      </w:r>
      <w:r w:rsidRPr="00443C75">
        <w:rPr>
          <w:rFonts w:cs="Times New Roman"/>
          <w:spacing w:val="2"/>
          <w:sz w:val="20"/>
          <w:szCs w:val="20"/>
        </w:rPr>
        <w:t>h</w:t>
      </w:r>
      <w:r w:rsidRPr="00443C75">
        <w:rPr>
          <w:rFonts w:cs="Times New Roman"/>
          <w:spacing w:val="-1"/>
          <w:sz w:val="20"/>
          <w:szCs w:val="20"/>
        </w:rPr>
        <w:t>ere</w:t>
      </w:r>
      <w:r w:rsidRPr="00443C75">
        <w:rPr>
          <w:rFonts w:cs="Times New Roman"/>
          <w:sz w:val="20"/>
          <w:szCs w:val="20"/>
        </w:rPr>
        <w:t xml:space="preserve">with, </w:t>
      </w:r>
      <w:r w:rsidRPr="00443C75">
        <w:rPr>
          <w:rFonts w:cs="Times New Roman"/>
          <w:spacing w:val="-1"/>
          <w:sz w:val="20"/>
          <w:szCs w:val="20"/>
        </w:rPr>
        <w:t>a</w:t>
      </w:r>
      <w:r w:rsidRPr="00443C75">
        <w:rPr>
          <w:rFonts w:cs="Times New Roman"/>
          <w:sz w:val="20"/>
          <w:szCs w:val="20"/>
        </w:rPr>
        <w:t>nd</w:t>
      </w:r>
      <w:r w:rsidRPr="00443C75">
        <w:rPr>
          <w:rFonts w:cs="Times New Roman"/>
          <w:spacing w:val="2"/>
          <w:sz w:val="20"/>
          <w:szCs w:val="20"/>
        </w:rPr>
        <w:t xml:space="preserve"> w</w:t>
      </w:r>
      <w:r w:rsidRPr="00443C75">
        <w:rPr>
          <w:rFonts w:cs="Times New Roman"/>
          <w:sz w:val="20"/>
          <w:szCs w:val="20"/>
        </w:rPr>
        <w:t>e</w:t>
      </w:r>
      <w:r w:rsidRPr="00443C75">
        <w:rPr>
          <w:rFonts w:cs="Times New Roman"/>
          <w:spacing w:val="-1"/>
          <w:sz w:val="20"/>
          <w:szCs w:val="20"/>
        </w:rPr>
        <w:t xml:space="preserve"> a</w:t>
      </w:r>
      <w:r w:rsidRPr="00443C75">
        <w:rPr>
          <w:rFonts w:cs="Times New Roman"/>
          <w:sz w:val="20"/>
          <w:szCs w:val="20"/>
        </w:rPr>
        <w:t>sk</w:t>
      </w:r>
      <w:r w:rsidRPr="00443C75">
        <w:rPr>
          <w:rFonts w:cs="Times New Roman"/>
          <w:spacing w:val="5"/>
          <w:sz w:val="20"/>
          <w:szCs w:val="20"/>
        </w:rPr>
        <w:t xml:space="preserve"> </w:t>
      </w:r>
      <w:r w:rsidRPr="00443C75">
        <w:rPr>
          <w:rFonts w:cs="Times New Roman"/>
          <w:spacing w:val="-5"/>
          <w:sz w:val="20"/>
          <w:szCs w:val="20"/>
        </w:rPr>
        <w:t>y</w:t>
      </w:r>
      <w:r w:rsidRPr="00443C75">
        <w:rPr>
          <w:rFonts w:cs="Times New Roman"/>
          <w:sz w:val="20"/>
          <w:szCs w:val="20"/>
        </w:rPr>
        <w:t xml:space="preserve">ou to </w:t>
      </w:r>
      <w:r w:rsidRPr="00443C75">
        <w:rPr>
          <w:rFonts w:cs="Times New Roman"/>
          <w:spacing w:val="-1"/>
          <w:sz w:val="20"/>
          <w:szCs w:val="20"/>
        </w:rPr>
        <w:t>e</w:t>
      </w:r>
      <w:r w:rsidRPr="00443C75">
        <w:rPr>
          <w:rFonts w:cs="Times New Roman"/>
          <w:sz w:val="20"/>
          <w:szCs w:val="20"/>
        </w:rPr>
        <w:t>ndo</w:t>
      </w:r>
      <w:r w:rsidRPr="00443C75">
        <w:rPr>
          <w:rFonts w:cs="Times New Roman"/>
          <w:spacing w:val="-1"/>
          <w:sz w:val="20"/>
          <w:szCs w:val="20"/>
        </w:rPr>
        <w:t>r</w:t>
      </w:r>
      <w:r w:rsidRPr="00443C75">
        <w:rPr>
          <w:rFonts w:cs="Times New Roman"/>
          <w:spacing w:val="3"/>
          <w:sz w:val="20"/>
          <w:szCs w:val="20"/>
        </w:rPr>
        <w:t>s</w:t>
      </w:r>
      <w:r w:rsidRPr="00443C75">
        <w:rPr>
          <w:rFonts w:cs="Times New Roman"/>
          <w:sz w:val="20"/>
          <w:szCs w:val="20"/>
        </w:rPr>
        <w:t>e</w:t>
      </w:r>
      <w:r w:rsidRPr="00443C75">
        <w:rPr>
          <w:rFonts w:cs="Times New Roman"/>
          <w:spacing w:val="-1"/>
          <w:sz w:val="20"/>
          <w:szCs w:val="20"/>
        </w:rPr>
        <w:t xml:space="preserve"> </w:t>
      </w:r>
      <w:r w:rsidRPr="00443C75">
        <w:rPr>
          <w:rFonts w:cs="Times New Roman"/>
          <w:sz w:val="20"/>
          <w:szCs w:val="20"/>
        </w:rPr>
        <w:t>the</w:t>
      </w:r>
      <w:r w:rsidRPr="00443C75">
        <w:rPr>
          <w:rFonts w:cs="Times New Roman"/>
          <w:spacing w:val="1"/>
          <w:sz w:val="20"/>
          <w:szCs w:val="20"/>
        </w:rPr>
        <w:t xml:space="preserve"> </w:t>
      </w:r>
      <w:r w:rsidRPr="00443C75">
        <w:rPr>
          <w:rFonts w:cs="Times New Roman"/>
          <w:spacing w:val="-3"/>
          <w:sz w:val="20"/>
          <w:szCs w:val="20"/>
        </w:rPr>
        <w:t>L</w:t>
      </w:r>
      <w:r w:rsidRPr="00443C75">
        <w:rPr>
          <w:rFonts w:cs="Times New Roman"/>
          <w:spacing w:val="-1"/>
          <w:sz w:val="20"/>
          <w:szCs w:val="20"/>
        </w:rPr>
        <w:t>e</w:t>
      </w:r>
      <w:r w:rsidRPr="00443C75">
        <w:rPr>
          <w:rFonts w:cs="Times New Roman"/>
          <w:sz w:val="20"/>
          <w:szCs w:val="20"/>
        </w:rPr>
        <w:t>tt</w:t>
      </w:r>
      <w:r w:rsidRPr="00443C75">
        <w:rPr>
          <w:rFonts w:cs="Times New Roman"/>
          <w:spacing w:val="1"/>
          <w:sz w:val="20"/>
          <w:szCs w:val="20"/>
        </w:rPr>
        <w:t>e</w:t>
      </w:r>
      <w:r w:rsidRPr="00443C75">
        <w:rPr>
          <w:rFonts w:cs="Times New Roman"/>
          <w:sz w:val="20"/>
          <w:szCs w:val="20"/>
        </w:rPr>
        <w:t>r</w:t>
      </w:r>
      <w:r w:rsidRPr="00443C75">
        <w:rPr>
          <w:rFonts w:cs="Times New Roman"/>
          <w:spacing w:val="-1"/>
          <w:sz w:val="20"/>
          <w:szCs w:val="20"/>
        </w:rPr>
        <w:t xml:space="preserve"> </w:t>
      </w:r>
      <w:r w:rsidRPr="00443C75">
        <w:rPr>
          <w:rFonts w:cs="Times New Roman"/>
          <w:sz w:val="20"/>
          <w:szCs w:val="20"/>
        </w:rPr>
        <w:t>of</w:t>
      </w:r>
      <w:r w:rsidRPr="00443C75">
        <w:rPr>
          <w:rFonts w:cs="Times New Roman"/>
          <w:spacing w:val="-1"/>
          <w:sz w:val="20"/>
          <w:szCs w:val="20"/>
        </w:rPr>
        <w:t xml:space="preserve"> </w:t>
      </w:r>
      <w:r w:rsidRPr="00443C75">
        <w:rPr>
          <w:rFonts w:cs="Times New Roman"/>
          <w:spacing w:val="1"/>
          <w:sz w:val="20"/>
          <w:szCs w:val="20"/>
        </w:rPr>
        <w:t>C</w:t>
      </w:r>
      <w:r w:rsidRPr="00443C75">
        <w:rPr>
          <w:rFonts w:cs="Times New Roman"/>
          <w:spacing w:val="-1"/>
          <w:sz w:val="20"/>
          <w:szCs w:val="20"/>
        </w:rPr>
        <w:t>re</w:t>
      </w:r>
      <w:r w:rsidRPr="00443C75">
        <w:rPr>
          <w:rFonts w:cs="Times New Roman"/>
          <w:sz w:val="20"/>
          <w:szCs w:val="20"/>
        </w:rPr>
        <w:t xml:space="preserve">dit </w:t>
      </w:r>
      <w:r w:rsidRPr="00443C75">
        <w:rPr>
          <w:rFonts w:cs="Times New Roman"/>
          <w:spacing w:val="-1"/>
          <w:sz w:val="20"/>
          <w:szCs w:val="20"/>
        </w:rPr>
        <w:t>a</w:t>
      </w:r>
      <w:r w:rsidRPr="00443C75">
        <w:rPr>
          <w:rFonts w:cs="Times New Roman"/>
          <w:sz w:val="20"/>
          <w:szCs w:val="20"/>
        </w:rPr>
        <w:t>nd</w:t>
      </w:r>
      <w:r w:rsidRPr="00443C75">
        <w:rPr>
          <w:rFonts w:cs="Times New Roman"/>
          <w:spacing w:val="2"/>
          <w:sz w:val="20"/>
          <w:szCs w:val="20"/>
        </w:rPr>
        <w:t xml:space="preserve"> </w:t>
      </w:r>
      <w:r w:rsidRPr="00443C75">
        <w:rPr>
          <w:rFonts w:cs="Times New Roman"/>
          <w:spacing w:val="-1"/>
          <w:sz w:val="20"/>
          <w:szCs w:val="20"/>
        </w:rPr>
        <w:t>a</w:t>
      </w:r>
      <w:r w:rsidRPr="00443C75">
        <w:rPr>
          <w:rFonts w:cs="Times New Roman"/>
          <w:sz w:val="20"/>
          <w:szCs w:val="20"/>
        </w:rPr>
        <w:t>m</w:t>
      </w:r>
      <w:r w:rsidRPr="00443C75">
        <w:rPr>
          <w:rFonts w:cs="Times New Roman"/>
          <w:spacing w:val="1"/>
          <w:sz w:val="20"/>
          <w:szCs w:val="20"/>
        </w:rPr>
        <w:t>e</w:t>
      </w:r>
      <w:r w:rsidRPr="00443C75">
        <w:rPr>
          <w:rFonts w:cs="Times New Roman"/>
          <w:sz w:val="20"/>
          <w:szCs w:val="20"/>
        </w:rPr>
        <w:t>ndm</w:t>
      </w:r>
      <w:r w:rsidRPr="00443C75">
        <w:rPr>
          <w:rFonts w:cs="Times New Roman"/>
          <w:spacing w:val="-1"/>
          <w:sz w:val="20"/>
          <w:szCs w:val="20"/>
        </w:rPr>
        <w:t>e</w:t>
      </w:r>
      <w:r w:rsidRPr="00443C75">
        <w:rPr>
          <w:rFonts w:cs="Times New Roman"/>
          <w:sz w:val="20"/>
          <w:szCs w:val="20"/>
        </w:rPr>
        <w:t xml:space="preserve">nts on the </w:t>
      </w:r>
      <w:r w:rsidRPr="00443C75">
        <w:rPr>
          <w:rFonts w:cs="Times New Roman"/>
          <w:spacing w:val="-1"/>
          <w:sz w:val="20"/>
          <w:szCs w:val="20"/>
        </w:rPr>
        <w:t>re</w:t>
      </w:r>
      <w:r w:rsidRPr="00443C75">
        <w:rPr>
          <w:rFonts w:cs="Times New Roman"/>
          <w:sz w:val="20"/>
          <w:szCs w:val="20"/>
        </w:rPr>
        <w:t>v</w:t>
      </w:r>
      <w:r w:rsidRPr="00443C75">
        <w:rPr>
          <w:rFonts w:cs="Times New Roman"/>
          <w:spacing w:val="-1"/>
          <w:sz w:val="20"/>
          <w:szCs w:val="20"/>
        </w:rPr>
        <w:t>er</w:t>
      </w:r>
      <w:r w:rsidRPr="00443C75">
        <w:rPr>
          <w:rFonts w:cs="Times New Roman"/>
          <w:spacing w:val="3"/>
          <w:sz w:val="20"/>
          <w:szCs w:val="20"/>
        </w:rPr>
        <w:t>s</w:t>
      </w:r>
      <w:r w:rsidRPr="00443C75">
        <w:rPr>
          <w:rFonts w:cs="Times New Roman"/>
          <w:sz w:val="20"/>
          <w:szCs w:val="20"/>
        </w:rPr>
        <w:t>e</w:t>
      </w:r>
      <w:r w:rsidRPr="00443C75">
        <w:rPr>
          <w:rFonts w:cs="Times New Roman"/>
          <w:spacing w:val="-1"/>
          <w:sz w:val="20"/>
          <w:szCs w:val="20"/>
        </w:rPr>
        <w:t xml:space="preserve"> </w:t>
      </w:r>
      <w:r w:rsidRPr="00443C75">
        <w:rPr>
          <w:rFonts w:cs="Times New Roman"/>
          <w:sz w:val="20"/>
          <w:szCs w:val="20"/>
        </w:rPr>
        <w:t>th</w:t>
      </w:r>
      <w:r w:rsidRPr="00443C75">
        <w:rPr>
          <w:rFonts w:cs="Times New Roman"/>
          <w:spacing w:val="-1"/>
          <w:sz w:val="20"/>
          <w:szCs w:val="20"/>
        </w:rPr>
        <w:t>e</w:t>
      </w:r>
      <w:r w:rsidRPr="00443C75">
        <w:rPr>
          <w:rFonts w:cs="Times New Roman"/>
          <w:spacing w:val="2"/>
          <w:sz w:val="20"/>
          <w:szCs w:val="20"/>
        </w:rPr>
        <w:t>r</w:t>
      </w:r>
      <w:r w:rsidRPr="00443C75">
        <w:rPr>
          <w:rFonts w:cs="Times New Roman"/>
          <w:spacing w:val="-1"/>
          <w:sz w:val="20"/>
          <w:szCs w:val="20"/>
        </w:rPr>
        <w:t>e</w:t>
      </w:r>
      <w:r w:rsidRPr="00443C75">
        <w:rPr>
          <w:rFonts w:cs="Times New Roman"/>
          <w:sz w:val="20"/>
          <w:szCs w:val="20"/>
        </w:rPr>
        <w:t>o</w:t>
      </w:r>
      <w:r w:rsidRPr="00443C75">
        <w:rPr>
          <w:rFonts w:cs="Times New Roman"/>
          <w:spacing w:val="-1"/>
          <w:sz w:val="20"/>
          <w:szCs w:val="20"/>
        </w:rPr>
        <w:t>f</w:t>
      </w:r>
      <w:r w:rsidRPr="00443C75">
        <w:rPr>
          <w:rFonts w:cs="Times New Roman"/>
          <w:sz w:val="20"/>
          <w:szCs w:val="20"/>
        </w:rPr>
        <w:t xml:space="preserve">, </w:t>
      </w:r>
      <w:r w:rsidRPr="00443C75">
        <w:rPr>
          <w:rFonts w:cs="Times New Roman"/>
          <w:spacing w:val="-1"/>
          <w:sz w:val="20"/>
          <w:szCs w:val="20"/>
        </w:rPr>
        <w:t>a</w:t>
      </w:r>
      <w:r w:rsidRPr="00443C75">
        <w:rPr>
          <w:rFonts w:cs="Times New Roman"/>
          <w:sz w:val="20"/>
          <w:szCs w:val="20"/>
        </w:rPr>
        <w:t>nd</w:t>
      </w:r>
      <w:r w:rsidRPr="00443C75">
        <w:rPr>
          <w:rFonts w:cs="Times New Roman"/>
          <w:spacing w:val="2"/>
          <w:sz w:val="20"/>
          <w:szCs w:val="20"/>
        </w:rPr>
        <w:t xml:space="preserve"> </w:t>
      </w:r>
      <w:r w:rsidRPr="00443C75">
        <w:rPr>
          <w:rFonts w:cs="Times New Roman"/>
          <w:spacing w:val="-1"/>
          <w:sz w:val="20"/>
          <w:szCs w:val="20"/>
        </w:rPr>
        <w:t>f</w:t>
      </w:r>
      <w:r w:rsidRPr="00443C75">
        <w:rPr>
          <w:rFonts w:cs="Times New Roman"/>
          <w:sz w:val="20"/>
          <w:szCs w:val="20"/>
        </w:rPr>
        <w:t>o</w:t>
      </w:r>
      <w:r w:rsidRPr="00443C75">
        <w:rPr>
          <w:rFonts w:cs="Times New Roman"/>
          <w:spacing w:val="-1"/>
          <w:sz w:val="20"/>
          <w:szCs w:val="20"/>
        </w:rPr>
        <w:t>r</w:t>
      </w:r>
      <w:r w:rsidRPr="00443C75">
        <w:rPr>
          <w:rFonts w:cs="Times New Roman"/>
          <w:spacing w:val="2"/>
          <w:sz w:val="20"/>
          <w:szCs w:val="20"/>
        </w:rPr>
        <w:t>w</w:t>
      </w:r>
      <w:r w:rsidRPr="00443C75">
        <w:rPr>
          <w:rFonts w:cs="Times New Roman"/>
          <w:spacing w:val="-1"/>
          <w:sz w:val="20"/>
          <w:szCs w:val="20"/>
        </w:rPr>
        <w:t>ar</w:t>
      </w:r>
      <w:r w:rsidRPr="00443C75">
        <w:rPr>
          <w:rFonts w:cs="Times New Roman"/>
          <w:sz w:val="20"/>
          <w:szCs w:val="20"/>
        </w:rPr>
        <w:t>d th</w:t>
      </w:r>
      <w:r w:rsidRPr="00443C75">
        <w:rPr>
          <w:rFonts w:cs="Times New Roman"/>
          <w:spacing w:val="-1"/>
          <w:sz w:val="20"/>
          <w:szCs w:val="20"/>
        </w:rPr>
        <w:t>e</w:t>
      </w:r>
      <w:r w:rsidRPr="00443C75">
        <w:rPr>
          <w:rFonts w:cs="Times New Roman"/>
          <w:sz w:val="20"/>
          <w:szCs w:val="20"/>
        </w:rPr>
        <w:t>se</w:t>
      </w:r>
      <w:r w:rsidRPr="00443C75">
        <w:rPr>
          <w:rFonts w:cs="Times New Roman"/>
          <w:spacing w:val="-1"/>
          <w:sz w:val="20"/>
          <w:szCs w:val="20"/>
        </w:rPr>
        <w:t xml:space="preserve"> </w:t>
      </w:r>
      <w:r w:rsidRPr="00443C75">
        <w:rPr>
          <w:rFonts w:cs="Times New Roman"/>
          <w:sz w:val="20"/>
          <w:szCs w:val="20"/>
        </w:rPr>
        <w:t>di</w:t>
      </w:r>
      <w:r w:rsidRPr="00443C75">
        <w:rPr>
          <w:rFonts w:cs="Times New Roman"/>
          <w:spacing w:val="2"/>
          <w:sz w:val="20"/>
          <w:szCs w:val="20"/>
        </w:rPr>
        <w:t>r</w:t>
      </w:r>
      <w:r w:rsidRPr="00443C75">
        <w:rPr>
          <w:rFonts w:cs="Times New Roman"/>
          <w:spacing w:val="-1"/>
          <w:sz w:val="20"/>
          <w:szCs w:val="20"/>
        </w:rPr>
        <w:t>ec</w:t>
      </w:r>
      <w:r w:rsidRPr="00443C75">
        <w:rPr>
          <w:rFonts w:cs="Times New Roman"/>
          <w:sz w:val="20"/>
          <w:szCs w:val="20"/>
        </w:rPr>
        <w:t>t to the</w:t>
      </w:r>
      <w:r w:rsidRPr="00443C75">
        <w:rPr>
          <w:rFonts w:cs="Times New Roman"/>
          <w:spacing w:val="-1"/>
          <w:sz w:val="20"/>
          <w:szCs w:val="20"/>
        </w:rPr>
        <w:t xml:space="preserve"> </w:t>
      </w:r>
      <w:r w:rsidRPr="00443C75">
        <w:rPr>
          <w:rFonts w:cs="Times New Roman"/>
          <w:sz w:val="20"/>
          <w:szCs w:val="20"/>
        </w:rPr>
        <w:t>t</w:t>
      </w:r>
      <w:r w:rsidRPr="00443C75">
        <w:rPr>
          <w:rFonts w:cs="Times New Roman"/>
          <w:spacing w:val="-1"/>
          <w:sz w:val="20"/>
          <w:szCs w:val="20"/>
        </w:rPr>
        <w:t>r</w:t>
      </w:r>
      <w:r w:rsidRPr="00443C75">
        <w:rPr>
          <w:rFonts w:cs="Times New Roman"/>
          <w:spacing w:val="1"/>
          <w:sz w:val="20"/>
          <w:szCs w:val="20"/>
        </w:rPr>
        <w:t>a</w:t>
      </w:r>
      <w:r w:rsidRPr="00443C75">
        <w:rPr>
          <w:rFonts w:cs="Times New Roman"/>
          <w:sz w:val="20"/>
          <w:szCs w:val="20"/>
        </w:rPr>
        <w:t>ns</w:t>
      </w:r>
      <w:r w:rsidRPr="00443C75">
        <w:rPr>
          <w:rFonts w:cs="Times New Roman"/>
          <w:spacing w:val="-1"/>
          <w:sz w:val="20"/>
          <w:szCs w:val="20"/>
        </w:rPr>
        <w:t>fer</w:t>
      </w:r>
      <w:r w:rsidRPr="00443C75">
        <w:rPr>
          <w:rFonts w:cs="Times New Roman"/>
          <w:spacing w:val="1"/>
          <w:sz w:val="20"/>
          <w:szCs w:val="20"/>
        </w:rPr>
        <w:t>e</w:t>
      </w:r>
      <w:r w:rsidRPr="00443C75">
        <w:rPr>
          <w:rFonts w:cs="Times New Roman"/>
          <w:sz w:val="20"/>
          <w:szCs w:val="20"/>
        </w:rPr>
        <w:t>e</w:t>
      </w:r>
      <w:r w:rsidRPr="00443C75">
        <w:rPr>
          <w:rFonts w:cs="Times New Roman"/>
          <w:spacing w:val="-1"/>
          <w:sz w:val="20"/>
          <w:szCs w:val="20"/>
        </w:rPr>
        <w:t xml:space="preserve"> </w:t>
      </w:r>
      <w:r w:rsidRPr="00443C75">
        <w:rPr>
          <w:rFonts w:cs="Times New Roman"/>
          <w:sz w:val="20"/>
          <w:szCs w:val="20"/>
        </w:rPr>
        <w:t>with</w:t>
      </w:r>
      <w:r w:rsidRPr="00443C75">
        <w:rPr>
          <w:rFonts w:cs="Times New Roman"/>
          <w:spacing w:val="2"/>
          <w:sz w:val="20"/>
          <w:szCs w:val="20"/>
        </w:rPr>
        <w:t xml:space="preserve"> </w:t>
      </w:r>
      <w:r w:rsidRPr="00443C75">
        <w:rPr>
          <w:rFonts w:cs="Times New Roman"/>
          <w:spacing w:val="-5"/>
          <w:sz w:val="20"/>
          <w:szCs w:val="20"/>
        </w:rPr>
        <w:t>y</w:t>
      </w:r>
      <w:r w:rsidRPr="00443C75">
        <w:rPr>
          <w:rFonts w:cs="Times New Roman"/>
          <w:spacing w:val="2"/>
          <w:sz w:val="20"/>
          <w:szCs w:val="20"/>
        </w:rPr>
        <w:t>o</w:t>
      </w:r>
      <w:r w:rsidRPr="00443C75">
        <w:rPr>
          <w:rFonts w:cs="Times New Roman"/>
          <w:sz w:val="20"/>
          <w:szCs w:val="20"/>
        </w:rPr>
        <w:t>ur</w:t>
      </w:r>
      <w:r w:rsidRPr="00443C75">
        <w:rPr>
          <w:rFonts w:cs="Times New Roman"/>
          <w:spacing w:val="-1"/>
          <w:sz w:val="20"/>
          <w:szCs w:val="20"/>
        </w:rPr>
        <w:t xml:space="preserve"> c</w:t>
      </w:r>
      <w:r w:rsidRPr="00443C75">
        <w:rPr>
          <w:rFonts w:cs="Times New Roman"/>
          <w:sz w:val="20"/>
          <w:szCs w:val="20"/>
        </w:rPr>
        <w:t>usto</w:t>
      </w:r>
      <w:r w:rsidRPr="00443C75">
        <w:rPr>
          <w:rFonts w:cs="Times New Roman"/>
          <w:spacing w:val="3"/>
          <w:sz w:val="20"/>
          <w:szCs w:val="20"/>
        </w:rPr>
        <w:t>m</w:t>
      </w:r>
      <w:r w:rsidRPr="00443C75">
        <w:rPr>
          <w:rFonts w:cs="Times New Roman"/>
          <w:spacing w:val="-1"/>
          <w:sz w:val="20"/>
          <w:szCs w:val="20"/>
        </w:rPr>
        <w:t>a</w:t>
      </w:r>
      <w:r w:rsidRPr="00443C75">
        <w:rPr>
          <w:rFonts w:cs="Times New Roman"/>
          <w:spacing w:val="4"/>
          <w:sz w:val="20"/>
          <w:szCs w:val="20"/>
        </w:rPr>
        <w:t>r</w:t>
      </w:r>
      <w:r w:rsidRPr="00443C75">
        <w:rPr>
          <w:rFonts w:cs="Times New Roman"/>
          <w:sz w:val="20"/>
          <w:szCs w:val="20"/>
        </w:rPr>
        <w:t>y</w:t>
      </w:r>
      <w:r w:rsidRPr="00443C75">
        <w:rPr>
          <w:rFonts w:cs="Times New Roman"/>
          <w:spacing w:val="-5"/>
          <w:sz w:val="20"/>
          <w:szCs w:val="20"/>
        </w:rPr>
        <w:t xml:space="preserve"> </w:t>
      </w:r>
      <w:r w:rsidRPr="00443C75">
        <w:rPr>
          <w:rFonts w:cs="Times New Roman"/>
          <w:sz w:val="20"/>
          <w:szCs w:val="20"/>
        </w:rPr>
        <w:t>noti</w:t>
      </w:r>
      <w:r w:rsidRPr="00443C75">
        <w:rPr>
          <w:rFonts w:cs="Times New Roman"/>
          <w:spacing w:val="-1"/>
          <w:sz w:val="20"/>
          <w:szCs w:val="20"/>
        </w:rPr>
        <w:t>c</w:t>
      </w:r>
      <w:r w:rsidRPr="00443C75">
        <w:rPr>
          <w:rFonts w:cs="Times New Roman"/>
          <w:sz w:val="20"/>
          <w:szCs w:val="20"/>
        </w:rPr>
        <w:t>e</w:t>
      </w:r>
      <w:r w:rsidRPr="00443C75">
        <w:rPr>
          <w:rFonts w:cs="Times New Roman"/>
          <w:spacing w:val="-1"/>
          <w:sz w:val="20"/>
          <w:szCs w:val="20"/>
        </w:rPr>
        <w:t xml:space="preserve"> </w:t>
      </w:r>
      <w:r w:rsidRPr="00443C75">
        <w:rPr>
          <w:rFonts w:cs="Times New Roman"/>
          <w:sz w:val="20"/>
          <w:szCs w:val="20"/>
        </w:rPr>
        <w:t>of t</w:t>
      </w:r>
      <w:r w:rsidRPr="00443C75">
        <w:rPr>
          <w:rFonts w:cs="Times New Roman"/>
          <w:spacing w:val="-1"/>
          <w:sz w:val="20"/>
          <w:szCs w:val="20"/>
        </w:rPr>
        <w:t>ra</w:t>
      </w:r>
      <w:r w:rsidRPr="00443C75">
        <w:rPr>
          <w:rFonts w:cs="Times New Roman"/>
          <w:sz w:val="20"/>
          <w:szCs w:val="20"/>
        </w:rPr>
        <w:t>ns</w:t>
      </w:r>
      <w:r w:rsidRPr="00443C75">
        <w:rPr>
          <w:rFonts w:cs="Times New Roman"/>
          <w:spacing w:val="-1"/>
          <w:sz w:val="20"/>
          <w:szCs w:val="20"/>
        </w:rPr>
        <w:t>fer.</w:t>
      </w:r>
    </w:p>
    <w:p w14:paraId="3ED62669" w14:textId="77777777" w:rsidR="00E842CF" w:rsidRPr="00443C75" w:rsidRDefault="00E842CF" w:rsidP="00E842CF">
      <w:pPr>
        <w:pStyle w:val="BodyText"/>
        <w:ind w:left="0"/>
        <w:jc w:val="both"/>
        <w:rPr>
          <w:rFonts w:cs="Times New Roman"/>
          <w:sz w:val="20"/>
          <w:szCs w:val="20"/>
        </w:rPr>
      </w:pPr>
    </w:p>
    <w:p w14:paraId="388C719F" w14:textId="77777777" w:rsidR="00E842CF" w:rsidRPr="00443C75" w:rsidRDefault="00E842CF" w:rsidP="00E842CF">
      <w:pPr>
        <w:pStyle w:val="BodyText"/>
        <w:spacing w:after="220"/>
        <w:ind w:left="0"/>
        <w:jc w:val="both"/>
        <w:rPr>
          <w:rFonts w:cs="Times New Roman"/>
          <w:sz w:val="20"/>
          <w:szCs w:val="20"/>
        </w:rPr>
      </w:pPr>
      <w:r w:rsidRPr="00443C75">
        <w:rPr>
          <w:rFonts w:cs="Times New Roman"/>
          <w:sz w:val="20"/>
          <w:szCs w:val="20"/>
        </w:rPr>
        <w:t xml:space="preserve">Enclosed is remittance of $_____________ in payment of your transfer </w:t>
      </w:r>
      <w:r w:rsidRPr="00443C75">
        <w:rPr>
          <w:rFonts w:cs="Times New Roman"/>
          <w:spacing w:val="-1"/>
          <w:sz w:val="20"/>
          <w:szCs w:val="20"/>
        </w:rPr>
        <w:t>c</w:t>
      </w:r>
      <w:r w:rsidRPr="00443C75">
        <w:rPr>
          <w:rFonts w:cs="Times New Roman"/>
          <w:sz w:val="20"/>
          <w:szCs w:val="20"/>
        </w:rPr>
        <w:t xml:space="preserve">ommission </w:t>
      </w:r>
      <w:r w:rsidRPr="00443C75">
        <w:rPr>
          <w:rFonts w:cs="Times New Roman"/>
          <w:spacing w:val="-1"/>
          <w:sz w:val="20"/>
          <w:szCs w:val="20"/>
        </w:rPr>
        <w:t>a</w:t>
      </w:r>
      <w:r w:rsidRPr="00443C75">
        <w:rPr>
          <w:rFonts w:cs="Times New Roman"/>
          <w:sz w:val="20"/>
          <w:szCs w:val="20"/>
        </w:rPr>
        <w:t xml:space="preserve">nd in </w:t>
      </w:r>
      <w:r w:rsidRPr="00443C75">
        <w:rPr>
          <w:rFonts w:cs="Times New Roman"/>
          <w:spacing w:val="-1"/>
          <w:sz w:val="20"/>
          <w:szCs w:val="20"/>
        </w:rPr>
        <w:t>a</w:t>
      </w:r>
      <w:r w:rsidRPr="00443C75">
        <w:rPr>
          <w:rFonts w:cs="Times New Roman"/>
          <w:sz w:val="20"/>
          <w:szCs w:val="20"/>
        </w:rPr>
        <w:t>ddit</w:t>
      </w:r>
      <w:r w:rsidRPr="00443C75">
        <w:rPr>
          <w:rFonts w:cs="Times New Roman"/>
          <w:spacing w:val="-2"/>
          <w:sz w:val="20"/>
          <w:szCs w:val="20"/>
        </w:rPr>
        <w:t>i</w:t>
      </w:r>
      <w:r w:rsidRPr="00443C75">
        <w:rPr>
          <w:rFonts w:cs="Times New Roman"/>
          <w:sz w:val="20"/>
          <w:szCs w:val="20"/>
        </w:rPr>
        <w:t>on th</w:t>
      </w:r>
      <w:r w:rsidRPr="00443C75">
        <w:rPr>
          <w:rFonts w:cs="Times New Roman"/>
          <w:spacing w:val="-1"/>
          <w:sz w:val="20"/>
          <w:szCs w:val="20"/>
        </w:rPr>
        <w:t>ere</w:t>
      </w:r>
      <w:r w:rsidRPr="00443C75">
        <w:rPr>
          <w:rFonts w:cs="Times New Roman"/>
          <w:sz w:val="20"/>
          <w:szCs w:val="20"/>
        </w:rPr>
        <w:t>to we</w:t>
      </w:r>
      <w:r w:rsidRPr="00443C75">
        <w:rPr>
          <w:rFonts w:cs="Times New Roman"/>
          <w:spacing w:val="1"/>
          <w:sz w:val="20"/>
          <w:szCs w:val="20"/>
        </w:rPr>
        <w:t xml:space="preserve"> a</w:t>
      </w:r>
      <w:r w:rsidRPr="00443C75">
        <w:rPr>
          <w:rFonts w:cs="Times New Roman"/>
          <w:spacing w:val="-2"/>
          <w:sz w:val="20"/>
          <w:szCs w:val="20"/>
        </w:rPr>
        <w:t>g</w:t>
      </w:r>
      <w:r w:rsidRPr="00443C75">
        <w:rPr>
          <w:rFonts w:cs="Times New Roman"/>
          <w:spacing w:val="-1"/>
          <w:sz w:val="20"/>
          <w:szCs w:val="20"/>
        </w:rPr>
        <w:t>r</w:t>
      </w:r>
      <w:r w:rsidRPr="00443C75">
        <w:rPr>
          <w:rFonts w:cs="Times New Roman"/>
          <w:spacing w:val="1"/>
          <w:sz w:val="20"/>
          <w:szCs w:val="20"/>
        </w:rPr>
        <w:t>e</w:t>
      </w:r>
      <w:r w:rsidRPr="00443C75">
        <w:rPr>
          <w:rFonts w:cs="Times New Roman"/>
          <w:sz w:val="20"/>
          <w:szCs w:val="20"/>
        </w:rPr>
        <w:t>e</w:t>
      </w:r>
      <w:r w:rsidRPr="00443C75">
        <w:rPr>
          <w:rFonts w:cs="Times New Roman"/>
          <w:spacing w:val="-1"/>
          <w:sz w:val="20"/>
          <w:szCs w:val="20"/>
        </w:rPr>
        <w:t xml:space="preserve"> </w:t>
      </w:r>
      <w:r w:rsidRPr="00443C75">
        <w:rPr>
          <w:rFonts w:cs="Times New Roman"/>
          <w:sz w:val="20"/>
          <w:szCs w:val="20"/>
        </w:rPr>
        <w:t>to p</w:t>
      </w:r>
      <w:r w:rsidRPr="00443C75">
        <w:rPr>
          <w:rFonts w:cs="Times New Roman"/>
          <w:spacing w:val="1"/>
          <w:sz w:val="20"/>
          <w:szCs w:val="20"/>
        </w:rPr>
        <w:t>a</w:t>
      </w:r>
      <w:r w:rsidRPr="00443C75">
        <w:rPr>
          <w:rFonts w:cs="Times New Roman"/>
          <w:sz w:val="20"/>
          <w:szCs w:val="20"/>
        </w:rPr>
        <w:t>y</w:t>
      </w:r>
      <w:r w:rsidRPr="00443C75">
        <w:rPr>
          <w:rFonts w:cs="Times New Roman"/>
          <w:spacing w:val="-2"/>
          <w:sz w:val="20"/>
          <w:szCs w:val="20"/>
        </w:rPr>
        <w:t xml:space="preserve"> </w:t>
      </w:r>
      <w:r w:rsidRPr="00443C75">
        <w:rPr>
          <w:rFonts w:cs="Times New Roman"/>
          <w:sz w:val="20"/>
          <w:szCs w:val="20"/>
        </w:rPr>
        <w:t>to</w:t>
      </w:r>
      <w:r w:rsidRPr="00443C75">
        <w:rPr>
          <w:rFonts w:cs="Times New Roman"/>
          <w:spacing w:val="5"/>
          <w:sz w:val="20"/>
          <w:szCs w:val="20"/>
        </w:rPr>
        <w:t xml:space="preserve"> </w:t>
      </w:r>
      <w:r w:rsidRPr="00443C75">
        <w:rPr>
          <w:rFonts w:cs="Times New Roman"/>
          <w:spacing w:val="-5"/>
          <w:sz w:val="20"/>
          <w:szCs w:val="20"/>
        </w:rPr>
        <w:t>y</w:t>
      </w:r>
      <w:r w:rsidRPr="00443C75">
        <w:rPr>
          <w:rFonts w:cs="Times New Roman"/>
          <w:sz w:val="20"/>
          <w:szCs w:val="20"/>
        </w:rPr>
        <w:t>ou on d</w:t>
      </w:r>
      <w:r w:rsidRPr="00443C75">
        <w:rPr>
          <w:rFonts w:cs="Times New Roman"/>
          <w:spacing w:val="-1"/>
          <w:sz w:val="20"/>
          <w:szCs w:val="20"/>
        </w:rPr>
        <w:t>e</w:t>
      </w:r>
      <w:r w:rsidRPr="00443C75">
        <w:rPr>
          <w:rFonts w:cs="Times New Roman"/>
          <w:sz w:val="20"/>
          <w:szCs w:val="20"/>
        </w:rPr>
        <w:t>m</w:t>
      </w:r>
      <w:r w:rsidRPr="00443C75">
        <w:rPr>
          <w:rFonts w:cs="Times New Roman"/>
          <w:spacing w:val="-1"/>
          <w:sz w:val="20"/>
          <w:szCs w:val="20"/>
        </w:rPr>
        <w:t>a</w:t>
      </w:r>
      <w:r w:rsidRPr="00443C75">
        <w:rPr>
          <w:rFonts w:cs="Times New Roman"/>
          <w:sz w:val="20"/>
          <w:szCs w:val="20"/>
        </w:rPr>
        <w:t>nd</w:t>
      </w:r>
      <w:r w:rsidRPr="00443C75">
        <w:rPr>
          <w:rFonts w:cs="Times New Roman"/>
          <w:spacing w:val="2"/>
          <w:sz w:val="20"/>
          <w:szCs w:val="20"/>
        </w:rPr>
        <w:t xml:space="preserve"> </w:t>
      </w:r>
      <w:r w:rsidRPr="00443C75">
        <w:rPr>
          <w:rFonts w:cs="Times New Roman"/>
          <w:spacing w:val="-1"/>
          <w:sz w:val="20"/>
          <w:szCs w:val="20"/>
        </w:rPr>
        <w:t>a</w:t>
      </w:r>
      <w:r w:rsidRPr="00443C75">
        <w:rPr>
          <w:rFonts w:cs="Times New Roman"/>
          <w:spacing w:val="5"/>
          <w:sz w:val="20"/>
          <w:szCs w:val="20"/>
        </w:rPr>
        <w:t>n</w:t>
      </w:r>
      <w:r w:rsidRPr="00443C75">
        <w:rPr>
          <w:rFonts w:cs="Times New Roman"/>
          <w:sz w:val="20"/>
          <w:szCs w:val="20"/>
        </w:rPr>
        <w:t>y</w:t>
      </w:r>
      <w:r w:rsidRPr="00443C75">
        <w:rPr>
          <w:rFonts w:cs="Times New Roman"/>
          <w:spacing w:val="-2"/>
          <w:sz w:val="20"/>
          <w:szCs w:val="20"/>
        </w:rPr>
        <w:t xml:space="preserve"> </w:t>
      </w:r>
      <w:r w:rsidRPr="00443C75">
        <w:rPr>
          <w:rFonts w:cs="Times New Roman"/>
          <w:spacing w:val="-1"/>
          <w:sz w:val="20"/>
          <w:szCs w:val="20"/>
        </w:rPr>
        <w:t>e</w:t>
      </w:r>
      <w:r w:rsidRPr="00443C75">
        <w:rPr>
          <w:rFonts w:cs="Times New Roman"/>
          <w:spacing w:val="2"/>
          <w:sz w:val="20"/>
          <w:szCs w:val="20"/>
        </w:rPr>
        <w:t>x</w:t>
      </w:r>
      <w:r w:rsidRPr="00443C75">
        <w:rPr>
          <w:rFonts w:cs="Times New Roman"/>
          <w:sz w:val="20"/>
          <w:szCs w:val="20"/>
        </w:rPr>
        <w:t>p</w:t>
      </w:r>
      <w:r w:rsidRPr="00443C75">
        <w:rPr>
          <w:rFonts w:cs="Times New Roman"/>
          <w:spacing w:val="-1"/>
          <w:sz w:val="20"/>
          <w:szCs w:val="20"/>
        </w:rPr>
        <w:t>e</w:t>
      </w:r>
      <w:r w:rsidRPr="00443C75">
        <w:rPr>
          <w:rFonts w:cs="Times New Roman"/>
          <w:sz w:val="20"/>
          <w:szCs w:val="20"/>
        </w:rPr>
        <w:t>ns</w:t>
      </w:r>
      <w:r w:rsidRPr="00443C75">
        <w:rPr>
          <w:rFonts w:cs="Times New Roman"/>
          <w:spacing w:val="-1"/>
          <w:sz w:val="20"/>
          <w:szCs w:val="20"/>
        </w:rPr>
        <w:t>e</w:t>
      </w:r>
      <w:r w:rsidRPr="00443C75">
        <w:rPr>
          <w:rFonts w:cs="Times New Roman"/>
          <w:sz w:val="20"/>
          <w:szCs w:val="20"/>
        </w:rPr>
        <w:t>s whi</w:t>
      </w:r>
      <w:r w:rsidRPr="00443C75">
        <w:rPr>
          <w:rFonts w:cs="Times New Roman"/>
          <w:spacing w:val="-1"/>
          <w:sz w:val="20"/>
          <w:szCs w:val="20"/>
        </w:rPr>
        <w:t>c</w:t>
      </w:r>
      <w:r w:rsidRPr="00443C75">
        <w:rPr>
          <w:rFonts w:cs="Times New Roman"/>
          <w:sz w:val="20"/>
          <w:szCs w:val="20"/>
        </w:rPr>
        <w:t>h m</w:t>
      </w:r>
      <w:r w:rsidRPr="00443C75">
        <w:rPr>
          <w:rFonts w:cs="Times New Roman"/>
          <w:spacing w:val="4"/>
          <w:sz w:val="20"/>
          <w:szCs w:val="20"/>
        </w:rPr>
        <w:t>a</w:t>
      </w:r>
      <w:r w:rsidRPr="00443C75">
        <w:rPr>
          <w:rFonts w:cs="Times New Roman"/>
          <w:sz w:val="20"/>
          <w:szCs w:val="20"/>
        </w:rPr>
        <w:t>y</w:t>
      </w:r>
      <w:r w:rsidRPr="00443C75">
        <w:rPr>
          <w:rFonts w:cs="Times New Roman"/>
          <w:spacing w:val="-5"/>
          <w:sz w:val="20"/>
          <w:szCs w:val="20"/>
        </w:rPr>
        <w:t xml:space="preserve"> </w:t>
      </w:r>
      <w:r w:rsidRPr="00443C75">
        <w:rPr>
          <w:rFonts w:cs="Times New Roman"/>
          <w:sz w:val="20"/>
          <w:szCs w:val="20"/>
        </w:rPr>
        <w:t>be</w:t>
      </w:r>
      <w:r w:rsidRPr="00443C75">
        <w:rPr>
          <w:rFonts w:cs="Times New Roman"/>
          <w:spacing w:val="-1"/>
          <w:sz w:val="20"/>
          <w:szCs w:val="20"/>
        </w:rPr>
        <w:t xml:space="preserve"> </w:t>
      </w:r>
      <w:r w:rsidRPr="00443C75">
        <w:rPr>
          <w:rFonts w:cs="Times New Roman"/>
          <w:sz w:val="20"/>
          <w:szCs w:val="20"/>
        </w:rPr>
        <w:t>in</w:t>
      </w:r>
      <w:r w:rsidRPr="00443C75">
        <w:rPr>
          <w:rFonts w:cs="Times New Roman"/>
          <w:spacing w:val="-1"/>
          <w:sz w:val="20"/>
          <w:szCs w:val="20"/>
        </w:rPr>
        <w:t>c</w:t>
      </w:r>
      <w:r w:rsidRPr="00443C75">
        <w:rPr>
          <w:rFonts w:cs="Times New Roman"/>
          <w:sz w:val="20"/>
          <w:szCs w:val="20"/>
        </w:rPr>
        <w:t>u</w:t>
      </w:r>
      <w:r w:rsidRPr="00443C75">
        <w:rPr>
          <w:rFonts w:cs="Times New Roman"/>
          <w:spacing w:val="2"/>
          <w:sz w:val="20"/>
          <w:szCs w:val="20"/>
        </w:rPr>
        <w:t>r</w:t>
      </w:r>
      <w:r w:rsidRPr="00443C75">
        <w:rPr>
          <w:rFonts w:cs="Times New Roman"/>
          <w:spacing w:val="-1"/>
          <w:sz w:val="20"/>
          <w:szCs w:val="20"/>
        </w:rPr>
        <w:t>re</w:t>
      </w:r>
      <w:r w:rsidRPr="00443C75">
        <w:rPr>
          <w:rFonts w:cs="Times New Roman"/>
          <w:sz w:val="20"/>
          <w:szCs w:val="20"/>
        </w:rPr>
        <w:t xml:space="preserve">d </w:t>
      </w:r>
      <w:r w:rsidRPr="00443C75">
        <w:rPr>
          <w:rFonts w:cs="Times New Roman"/>
          <w:spacing w:val="2"/>
          <w:sz w:val="20"/>
          <w:szCs w:val="20"/>
        </w:rPr>
        <w:t>b</w:t>
      </w:r>
      <w:r w:rsidRPr="00443C75">
        <w:rPr>
          <w:rFonts w:cs="Times New Roman"/>
          <w:sz w:val="20"/>
          <w:szCs w:val="20"/>
        </w:rPr>
        <w:t xml:space="preserve">y </w:t>
      </w:r>
      <w:r w:rsidRPr="00443C75">
        <w:rPr>
          <w:rFonts w:cs="Times New Roman"/>
          <w:spacing w:val="-5"/>
          <w:sz w:val="20"/>
          <w:szCs w:val="20"/>
        </w:rPr>
        <w:t>y</w:t>
      </w:r>
      <w:r w:rsidRPr="00443C75">
        <w:rPr>
          <w:rFonts w:cs="Times New Roman"/>
          <w:spacing w:val="2"/>
          <w:sz w:val="20"/>
          <w:szCs w:val="20"/>
        </w:rPr>
        <w:t>o</w:t>
      </w:r>
      <w:r w:rsidRPr="00443C75">
        <w:rPr>
          <w:rFonts w:cs="Times New Roman"/>
          <w:sz w:val="20"/>
          <w:szCs w:val="20"/>
        </w:rPr>
        <w:t xml:space="preserve">u in </w:t>
      </w:r>
      <w:r w:rsidRPr="00443C75">
        <w:rPr>
          <w:rFonts w:cs="Times New Roman"/>
          <w:spacing w:val="-1"/>
          <w:sz w:val="20"/>
          <w:szCs w:val="20"/>
        </w:rPr>
        <w:t>c</w:t>
      </w:r>
      <w:r w:rsidRPr="00443C75">
        <w:rPr>
          <w:rFonts w:cs="Times New Roman"/>
          <w:sz w:val="20"/>
          <w:szCs w:val="20"/>
        </w:rPr>
        <w:t>on</w:t>
      </w:r>
      <w:r w:rsidRPr="00443C75">
        <w:rPr>
          <w:rFonts w:cs="Times New Roman"/>
          <w:spacing w:val="2"/>
          <w:sz w:val="20"/>
          <w:szCs w:val="20"/>
        </w:rPr>
        <w:t>n</w:t>
      </w:r>
      <w:r w:rsidRPr="00443C75">
        <w:rPr>
          <w:rFonts w:cs="Times New Roman"/>
          <w:spacing w:val="-1"/>
          <w:sz w:val="20"/>
          <w:szCs w:val="20"/>
        </w:rPr>
        <w:t>ec</w:t>
      </w:r>
      <w:r w:rsidRPr="00443C75">
        <w:rPr>
          <w:rFonts w:cs="Times New Roman"/>
          <w:sz w:val="20"/>
          <w:szCs w:val="20"/>
        </w:rPr>
        <w:t>tion with this t</w:t>
      </w:r>
      <w:r w:rsidRPr="00443C75">
        <w:rPr>
          <w:rFonts w:cs="Times New Roman"/>
          <w:spacing w:val="-1"/>
          <w:sz w:val="20"/>
          <w:szCs w:val="20"/>
        </w:rPr>
        <w:t>ra</w:t>
      </w:r>
      <w:r w:rsidRPr="00443C75">
        <w:rPr>
          <w:rFonts w:cs="Times New Roman"/>
          <w:sz w:val="20"/>
          <w:szCs w:val="20"/>
        </w:rPr>
        <w:t>ns</w:t>
      </w:r>
      <w:r w:rsidRPr="00443C75">
        <w:rPr>
          <w:rFonts w:cs="Times New Roman"/>
          <w:spacing w:val="-1"/>
          <w:sz w:val="20"/>
          <w:szCs w:val="20"/>
        </w:rPr>
        <w:t>fer</w:t>
      </w:r>
      <w:r w:rsidRPr="00443C75">
        <w:rPr>
          <w:rFonts w:cs="Times New Roman"/>
          <w:sz w:val="20"/>
          <w:szCs w:val="20"/>
        </w:rPr>
        <w:t>.</w:t>
      </w:r>
    </w:p>
    <w:p w14:paraId="7EEFB4AE" w14:textId="16BBE576" w:rsidR="00E842CF" w:rsidRPr="00443C75" w:rsidRDefault="00E842CF" w:rsidP="00E842CF">
      <w:pPr>
        <w:pStyle w:val="BodyTextContinued"/>
        <w:rPr>
          <w:sz w:val="20"/>
        </w:rPr>
      </w:pPr>
      <w:r w:rsidRPr="00443C75">
        <w:rPr>
          <w:noProof/>
        </w:rPr>
        <mc:AlternateContent>
          <mc:Choice Requires="wps">
            <w:drawing>
              <wp:anchor distT="4294967293" distB="4294967293" distL="114300" distR="114300" simplePos="0" relativeHeight="251643904" behindDoc="1" locked="0" layoutInCell="0" allowOverlap="1" wp14:anchorId="35D0867F" wp14:editId="1BC478FA">
                <wp:simplePos x="0" y="0"/>
                <wp:positionH relativeFrom="page">
                  <wp:posOffset>1600200</wp:posOffset>
                </wp:positionH>
                <wp:positionV relativeFrom="paragraph">
                  <wp:posOffset>347345</wp:posOffset>
                </wp:positionV>
                <wp:extent cx="1828800" cy="0"/>
                <wp:effectExtent l="0" t="0" r="0" b="0"/>
                <wp:wrapNone/>
                <wp:docPr id="828" name="Freeform: Shape 8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0"/>
                        </a:xfrm>
                        <a:custGeom>
                          <a:avLst/>
                          <a:gdLst>
                            <a:gd name="T0" fmla="*/ 0 w 2880"/>
                            <a:gd name="T1" fmla="*/ 0 h 20"/>
                            <a:gd name="T2" fmla="*/ 2880 w 2880"/>
                            <a:gd name="T3" fmla="*/ 0 h 20"/>
                          </a:gdLst>
                          <a:ahLst/>
                          <a:cxnLst>
                            <a:cxn ang="0">
                              <a:pos x="T0" y="T1"/>
                            </a:cxn>
                            <a:cxn ang="0">
                              <a:pos x="T2" y="T3"/>
                            </a:cxn>
                          </a:cxnLst>
                          <a:rect l="0" t="0" r="r" b="b"/>
                          <a:pathLst>
                            <a:path w="2880" h="20">
                              <a:moveTo>
                                <a:pt x="0" y="0"/>
                              </a:moveTo>
                              <a:lnTo>
                                <a:pt x="28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B51E1C" id="Freeform: Shape 828" o:spid="_x0000_s1026" style="position:absolute;margin-left:126pt;margin-top:27.35pt;width:2in;height:0;z-index:-251672576;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28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" o:allowincell="f" path="m,l2880,e" filled="f" strokeweight=".48pt">
                <v:path arrowok="t" o:connecttype="custom" o:connectlocs="0,0;1828800,0" o:connectangles="0,0"/>
                <w10:wrap anchorx="page"/>
              </v:shape>
            </w:pict>
          </mc:Fallback>
        </mc:AlternateContent>
      </w:r>
      <w:r w:rsidRPr="00443C75">
        <w:rPr>
          <w:noProof/>
        </w:rPr>
        <mc:AlternateContent>
          <mc:Choice Requires="wps">
            <w:drawing>
              <wp:anchor distT="4294967293" distB="4294967293" distL="114300" distR="114300" simplePos="0" relativeHeight="251644928" behindDoc="1" locked="0" layoutInCell="0" allowOverlap="1" wp14:anchorId="5B61C332" wp14:editId="508A2DBB">
                <wp:simplePos x="0" y="0"/>
                <wp:positionH relativeFrom="page">
                  <wp:posOffset>1600200</wp:posOffset>
                </wp:positionH>
                <wp:positionV relativeFrom="paragraph">
                  <wp:posOffset>522605</wp:posOffset>
                </wp:positionV>
                <wp:extent cx="1828800" cy="0"/>
                <wp:effectExtent l="0" t="0" r="0" b="0"/>
                <wp:wrapNone/>
                <wp:docPr id="827" name="Freeform: Shape 8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0"/>
                        </a:xfrm>
                        <a:custGeom>
                          <a:avLst/>
                          <a:gdLst>
                            <a:gd name="T0" fmla="*/ 0 w 2880"/>
                            <a:gd name="T1" fmla="*/ 0 h 20"/>
                            <a:gd name="T2" fmla="*/ 2880 w 2880"/>
                            <a:gd name="T3" fmla="*/ 0 h 20"/>
                          </a:gdLst>
                          <a:ahLst/>
                          <a:cxnLst>
                            <a:cxn ang="0">
                              <a:pos x="T0" y="T1"/>
                            </a:cxn>
                            <a:cxn ang="0">
                              <a:pos x="T2" y="T3"/>
                            </a:cxn>
                          </a:cxnLst>
                          <a:rect l="0" t="0" r="r" b="b"/>
                          <a:pathLst>
                            <a:path w="2880" h="20">
                              <a:moveTo>
                                <a:pt x="0" y="0"/>
                              </a:moveTo>
                              <a:lnTo>
                                <a:pt x="28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A51C22" id="Freeform: Shape 827" o:spid="_x0000_s1026" style="position:absolute;margin-left:126pt;margin-top:41.15pt;width:2in;height:0;z-index:-251671552;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28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" o:allowincell="f" path="m,l2880,e" filled="f" strokeweight=".48pt">
                <v:path arrowok="t" o:connecttype="custom" o:connectlocs="0,0;1828800,0" o:connectangles="0,0"/>
                <w10:wrap anchorx="page"/>
              </v:shape>
            </w:pict>
          </mc:Fallback>
        </mc:AlternateContent>
      </w:r>
      <w:r w:rsidRPr="00443C75">
        <w:rPr>
          <w:sz w:val="20"/>
        </w:rPr>
        <w:t>T</w:t>
      </w:r>
      <w:r w:rsidRPr="00443C75">
        <w:rPr>
          <w:spacing w:val="-1"/>
          <w:sz w:val="20"/>
        </w:rPr>
        <w:t>ra</w:t>
      </w:r>
      <w:r w:rsidRPr="00443C75">
        <w:rPr>
          <w:sz w:val="20"/>
        </w:rPr>
        <w:t>ns</w:t>
      </w:r>
      <w:r w:rsidRPr="00443C75">
        <w:rPr>
          <w:spacing w:val="-1"/>
          <w:sz w:val="20"/>
        </w:rPr>
        <w:t>f</w:t>
      </w:r>
      <w:r w:rsidRPr="00443C75">
        <w:rPr>
          <w:spacing w:val="1"/>
          <w:sz w:val="20"/>
        </w:rPr>
        <w:t>e</w:t>
      </w:r>
      <w:r w:rsidRPr="00443C75">
        <w:rPr>
          <w:sz w:val="20"/>
        </w:rPr>
        <w:t>r</w:t>
      </w:r>
      <w:r w:rsidRPr="00443C75">
        <w:rPr>
          <w:spacing w:val="-1"/>
          <w:sz w:val="20"/>
        </w:rPr>
        <w:t xml:space="preserve"> </w:t>
      </w:r>
      <w:r w:rsidRPr="00443C75">
        <w:rPr>
          <w:spacing w:val="1"/>
          <w:sz w:val="20"/>
        </w:rPr>
        <w:t>C</w:t>
      </w:r>
      <w:r w:rsidRPr="00443C75">
        <w:rPr>
          <w:sz w:val="20"/>
        </w:rPr>
        <w:t xml:space="preserve">ommission </w:t>
      </w:r>
      <w:r w:rsidRPr="00443C75">
        <w:rPr>
          <w:spacing w:val="1"/>
          <w:sz w:val="20"/>
        </w:rPr>
        <w:t>C</w:t>
      </w:r>
      <w:r w:rsidRPr="00443C75">
        <w:rPr>
          <w:spacing w:val="-2"/>
          <w:sz w:val="20"/>
        </w:rPr>
        <w:t>h</w:t>
      </w:r>
      <w:r w:rsidRPr="00443C75">
        <w:rPr>
          <w:spacing w:val="-1"/>
          <w:sz w:val="20"/>
        </w:rPr>
        <w:t>a</w:t>
      </w:r>
      <w:r w:rsidRPr="00443C75">
        <w:rPr>
          <w:spacing w:val="2"/>
          <w:sz w:val="20"/>
        </w:rPr>
        <w:t>r</w:t>
      </w:r>
      <w:r w:rsidRPr="00443C75">
        <w:rPr>
          <w:spacing w:val="-2"/>
          <w:sz w:val="20"/>
        </w:rPr>
        <w:t>g</w:t>
      </w:r>
      <w:r w:rsidRPr="00443C75">
        <w:rPr>
          <w:spacing w:val="-1"/>
          <w:sz w:val="20"/>
        </w:rPr>
        <w:t>e</w:t>
      </w:r>
      <w:r w:rsidRPr="00443C75">
        <w:rPr>
          <w:sz w:val="20"/>
        </w:rPr>
        <w:t>s</w:t>
      </w:r>
    </w:p>
    <w:p w14:paraId="4CF361D5" w14:textId="77777777" w:rsidR="00E842CF" w:rsidRPr="00443C75" w:rsidRDefault="00E842CF" w:rsidP="00E842CF">
      <w:pPr>
        <w:pStyle w:val="BodyTextContinued"/>
        <w:rPr>
          <w:sz w:val="20"/>
        </w:rPr>
      </w:pPr>
    </w:p>
    <w:p w14:paraId="2FFD1480" w14:textId="77777777" w:rsidR="00E842CF" w:rsidRPr="00443C75" w:rsidRDefault="00E842CF" w:rsidP="00E842CF">
      <w:pPr>
        <w:autoSpaceDE w:val="0"/>
        <w:autoSpaceDN w:val="0"/>
        <w:adjustRightInd w:val="0"/>
        <w:spacing w:before="2" w:line="260" w:lineRule="exact"/>
        <w:rPr>
          <w:rFonts w:cs="Times New Roman"/>
          <w:sz w:val="20"/>
          <w:szCs w:val="20"/>
        </w:rPr>
      </w:pPr>
    </w:p>
    <w:p w14:paraId="1B085076" w14:textId="77777777" w:rsidR="00E842CF" w:rsidRPr="00443C75" w:rsidRDefault="00E842CF" w:rsidP="00E842CF">
      <w:pPr>
        <w:rPr>
          <w:rFonts w:cs="Times New Roman"/>
          <w:spacing w:val="3"/>
          <w:sz w:val="20"/>
          <w:szCs w:val="20"/>
        </w:rPr>
      </w:pPr>
      <w:r w:rsidRPr="00443C75">
        <w:rPr>
          <w:rFonts w:cs="Times New Roman"/>
          <w:spacing w:val="3"/>
          <w:sz w:val="20"/>
          <w:szCs w:val="20"/>
        </w:rPr>
        <w:br w:type="page"/>
      </w:r>
    </w:p>
    <w:p w14:paraId="2903902B" w14:textId="77777777" w:rsidR="00E842CF" w:rsidRPr="00443C75" w:rsidRDefault="00E842CF" w:rsidP="00E842CF">
      <w:pPr>
        <w:tabs>
          <w:tab w:val="left" w:pos="6620"/>
        </w:tabs>
        <w:autoSpaceDE w:val="0"/>
        <w:autoSpaceDN w:val="0"/>
        <w:adjustRightInd w:val="0"/>
        <w:spacing w:before="29"/>
        <w:ind w:left="140" w:right="-20"/>
        <w:rPr>
          <w:rFonts w:cs="Times New Roman"/>
          <w:sz w:val="20"/>
          <w:szCs w:val="20"/>
        </w:rPr>
      </w:pPr>
      <w:r w:rsidRPr="00443C75">
        <w:rPr>
          <w:rFonts w:cs="Times New Roman"/>
          <w:spacing w:val="3"/>
          <w:sz w:val="20"/>
          <w:szCs w:val="20"/>
        </w:rPr>
        <w:lastRenderedPageBreak/>
        <w:t>S</w:t>
      </w:r>
      <w:r w:rsidRPr="00443C75">
        <w:rPr>
          <w:rFonts w:cs="Times New Roman"/>
          <w:spacing w:val="-6"/>
          <w:sz w:val="20"/>
          <w:szCs w:val="20"/>
        </w:rPr>
        <w:t>I</w:t>
      </w:r>
      <w:r w:rsidRPr="00443C75">
        <w:rPr>
          <w:rFonts w:cs="Times New Roman"/>
          <w:sz w:val="20"/>
          <w:szCs w:val="20"/>
        </w:rPr>
        <w:t>G</w:t>
      </w:r>
      <w:r w:rsidRPr="00443C75">
        <w:rPr>
          <w:rFonts w:cs="Times New Roman"/>
          <w:spacing w:val="2"/>
          <w:sz w:val="20"/>
          <w:szCs w:val="20"/>
        </w:rPr>
        <w:t>N</w:t>
      </w:r>
      <w:r w:rsidRPr="00443C75">
        <w:rPr>
          <w:rFonts w:cs="Times New Roman"/>
          <w:sz w:val="20"/>
          <w:szCs w:val="20"/>
        </w:rPr>
        <w:t>ATU</w:t>
      </w:r>
      <w:r w:rsidRPr="00443C75">
        <w:rPr>
          <w:rFonts w:cs="Times New Roman"/>
          <w:spacing w:val="1"/>
          <w:sz w:val="20"/>
          <w:szCs w:val="20"/>
        </w:rPr>
        <w:t>R</w:t>
      </w:r>
      <w:r w:rsidRPr="00443C75">
        <w:rPr>
          <w:rFonts w:cs="Times New Roman"/>
          <w:sz w:val="20"/>
          <w:szCs w:val="20"/>
        </w:rPr>
        <w:t>E AUT</w:t>
      </w:r>
      <w:r w:rsidRPr="00443C75">
        <w:rPr>
          <w:rFonts w:cs="Times New Roman"/>
          <w:spacing w:val="2"/>
          <w:sz w:val="20"/>
          <w:szCs w:val="20"/>
        </w:rPr>
        <w:t>H</w:t>
      </w:r>
      <w:r w:rsidRPr="00443C75">
        <w:rPr>
          <w:rFonts w:cs="Times New Roman"/>
          <w:sz w:val="20"/>
          <w:szCs w:val="20"/>
        </w:rPr>
        <w:t>E</w:t>
      </w:r>
      <w:r w:rsidRPr="00443C75">
        <w:rPr>
          <w:rFonts w:cs="Times New Roman"/>
          <w:spacing w:val="2"/>
          <w:sz w:val="20"/>
          <w:szCs w:val="20"/>
        </w:rPr>
        <w:t>NT</w:t>
      </w:r>
      <w:r w:rsidRPr="00443C75">
        <w:rPr>
          <w:rFonts w:cs="Times New Roman"/>
          <w:spacing w:val="-6"/>
          <w:sz w:val="20"/>
          <w:szCs w:val="20"/>
        </w:rPr>
        <w:t>I</w:t>
      </w:r>
      <w:r w:rsidRPr="00443C75">
        <w:rPr>
          <w:rFonts w:cs="Times New Roman"/>
          <w:spacing w:val="1"/>
          <w:sz w:val="20"/>
          <w:szCs w:val="20"/>
        </w:rPr>
        <w:t>C</w:t>
      </w:r>
      <w:r w:rsidRPr="00443C75">
        <w:rPr>
          <w:rFonts w:cs="Times New Roman"/>
          <w:sz w:val="20"/>
          <w:szCs w:val="20"/>
        </w:rPr>
        <w:t>AT</w:t>
      </w:r>
      <w:r w:rsidRPr="00443C75">
        <w:rPr>
          <w:rFonts w:cs="Times New Roman"/>
          <w:spacing w:val="2"/>
          <w:sz w:val="20"/>
          <w:szCs w:val="20"/>
        </w:rPr>
        <w:t>E</w:t>
      </w:r>
      <w:r w:rsidRPr="00443C75">
        <w:rPr>
          <w:rFonts w:cs="Times New Roman"/>
          <w:sz w:val="20"/>
          <w:szCs w:val="20"/>
        </w:rPr>
        <w:t>D</w:t>
      </w:r>
      <w:r w:rsidRPr="00443C75">
        <w:rPr>
          <w:rFonts w:cs="Times New Roman"/>
          <w:sz w:val="20"/>
          <w:szCs w:val="20"/>
        </w:rPr>
        <w:tab/>
        <w:t>You</w:t>
      </w:r>
      <w:r w:rsidRPr="00443C75">
        <w:rPr>
          <w:rFonts w:cs="Times New Roman"/>
          <w:spacing w:val="-1"/>
          <w:sz w:val="20"/>
          <w:szCs w:val="20"/>
        </w:rPr>
        <w:t>r</w:t>
      </w:r>
      <w:r w:rsidRPr="00443C75">
        <w:rPr>
          <w:rFonts w:cs="Times New Roman"/>
          <w:sz w:val="20"/>
          <w:szCs w:val="20"/>
        </w:rPr>
        <w:t>s v</w:t>
      </w:r>
      <w:r w:rsidRPr="00443C75">
        <w:rPr>
          <w:rFonts w:cs="Times New Roman"/>
          <w:spacing w:val="-1"/>
          <w:sz w:val="20"/>
          <w:szCs w:val="20"/>
        </w:rPr>
        <w:t>e</w:t>
      </w:r>
      <w:r w:rsidRPr="00443C75">
        <w:rPr>
          <w:rFonts w:cs="Times New Roman"/>
          <w:spacing w:val="4"/>
          <w:sz w:val="20"/>
          <w:szCs w:val="20"/>
        </w:rPr>
        <w:t>r</w:t>
      </w:r>
      <w:r w:rsidRPr="00443C75">
        <w:rPr>
          <w:rFonts w:cs="Times New Roman"/>
          <w:sz w:val="20"/>
          <w:szCs w:val="20"/>
        </w:rPr>
        <w:t>y</w:t>
      </w:r>
      <w:r w:rsidRPr="00443C75">
        <w:rPr>
          <w:rFonts w:cs="Times New Roman"/>
          <w:spacing w:val="-5"/>
          <w:sz w:val="20"/>
          <w:szCs w:val="20"/>
        </w:rPr>
        <w:t xml:space="preserve"> </w:t>
      </w:r>
      <w:r w:rsidRPr="00443C75">
        <w:rPr>
          <w:rFonts w:cs="Times New Roman"/>
          <w:sz w:val="20"/>
          <w:szCs w:val="20"/>
        </w:rPr>
        <w:t>t</w:t>
      </w:r>
      <w:r w:rsidRPr="00443C75">
        <w:rPr>
          <w:rFonts w:cs="Times New Roman"/>
          <w:spacing w:val="-1"/>
          <w:sz w:val="20"/>
          <w:szCs w:val="20"/>
        </w:rPr>
        <w:t>r</w:t>
      </w:r>
      <w:r w:rsidRPr="00443C75">
        <w:rPr>
          <w:rFonts w:cs="Times New Roman"/>
          <w:sz w:val="20"/>
          <w:szCs w:val="20"/>
        </w:rPr>
        <w:t>u</w:t>
      </w:r>
      <w:r w:rsidRPr="00443C75">
        <w:rPr>
          <w:rFonts w:cs="Times New Roman"/>
          <w:spacing w:val="5"/>
          <w:sz w:val="20"/>
          <w:szCs w:val="20"/>
        </w:rPr>
        <w:t>l</w:t>
      </w:r>
      <w:r w:rsidRPr="00443C75">
        <w:rPr>
          <w:rFonts w:cs="Times New Roman"/>
          <w:spacing w:val="-5"/>
          <w:sz w:val="20"/>
          <w:szCs w:val="20"/>
        </w:rPr>
        <w:t>y</w:t>
      </w:r>
      <w:r w:rsidRPr="00443C75">
        <w:rPr>
          <w:rFonts w:cs="Times New Roman"/>
          <w:sz w:val="20"/>
          <w:szCs w:val="20"/>
        </w:rPr>
        <w:t>,</w:t>
      </w:r>
    </w:p>
    <w:p w14:paraId="08BE782C" w14:textId="77777777" w:rsidR="00E842CF" w:rsidRPr="00443C75" w:rsidRDefault="00E842CF" w:rsidP="00E842CF">
      <w:pPr>
        <w:autoSpaceDE w:val="0"/>
        <w:autoSpaceDN w:val="0"/>
        <w:adjustRightInd w:val="0"/>
        <w:spacing w:before="16" w:line="260" w:lineRule="exact"/>
        <w:rPr>
          <w:rFonts w:cs="Times New Roman"/>
          <w:sz w:val="20"/>
          <w:szCs w:val="20"/>
        </w:rPr>
      </w:pPr>
    </w:p>
    <w:p w14:paraId="0E14EC74" w14:textId="77777777" w:rsidR="00E842CF" w:rsidRPr="00443C75" w:rsidRDefault="00E842CF" w:rsidP="00E842CF">
      <w:pPr>
        <w:autoSpaceDE w:val="0"/>
        <w:autoSpaceDN w:val="0"/>
        <w:adjustRightInd w:val="0"/>
        <w:ind w:left="140" w:right="5577"/>
        <w:rPr>
          <w:rFonts w:cs="Times New Roman"/>
          <w:sz w:val="20"/>
          <w:szCs w:val="20"/>
        </w:rPr>
      </w:pPr>
      <w:r w:rsidRPr="00443C75">
        <w:rPr>
          <w:rFonts w:cs="Times New Roman"/>
          <w:sz w:val="20"/>
          <w:szCs w:val="20"/>
        </w:rPr>
        <w:t>The</w:t>
      </w:r>
      <w:r w:rsidRPr="00443C75">
        <w:rPr>
          <w:rFonts w:cs="Times New Roman"/>
          <w:spacing w:val="-1"/>
          <w:sz w:val="20"/>
          <w:szCs w:val="20"/>
        </w:rPr>
        <w:t xml:space="preserve"> </w:t>
      </w:r>
      <w:r w:rsidRPr="00443C75">
        <w:rPr>
          <w:rFonts w:cs="Times New Roman"/>
          <w:sz w:val="20"/>
          <w:szCs w:val="20"/>
        </w:rPr>
        <w:t>si</w:t>
      </w:r>
      <w:r w:rsidRPr="00443C75">
        <w:rPr>
          <w:rFonts w:cs="Times New Roman"/>
          <w:spacing w:val="-2"/>
          <w:sz w:val="20"/>
          <w:szCs w:val="20"/>
        </w:rPr>
        <w:t>g</w:t>
      </w:r>
      <w:r w:rsidRPr="00443C75">
        <w:rPr>
          <w:rFonts w:cs="Times New Roman"/>
          <w:spacing w:val="2"/>
          <w:sz w:val="20"/>
          <w:szCs w:val="20"/>
        </w:rPr>
        <w:t>n</w:t>
      </w:r>
      <w:r w:rsidRPr="00443C75">
        <w:rPr>
          <w:rFonts w:cs="Times New Roman"/>
          <w:spacing w:val="-1"/>
          <w:sz w:val="20"/>
          <w:szCs w:val="20"/>
        </w:rPr>
        <w:t>a</w:t>
      </w:r>
      <w:r w:rsidRPr="00443C75">
        <w:rPr>
          <w:rFonts w:cs="Times New Roman"/>
          <w:sz w:val="20"/>
          <w:szCs w:val="20"/>
        </w:rPr>
        <w:t>to</w:t>
      </w:r>
      <w:r w:rsidRPr="00443C75">
        <w:rPr>
          <w:rFonts w:cs="Times New Roman"/>
          <w:spacing w:val="4"/>
          <w:sz w:val="20"/>
          <w:szCs w:val="20"/>
        </w:rPr>
        <w:t>r</w:t>
      </w:r>
      <w:r w:rsidRPr="00443C75">
        <w:rPr>
          <w:rFonts w:cs="Times New Roman"/>
          <w:spacing w:val="-7"/>
          <w:sz w:val="20"/>
          <w:szCs w:val="20"/>
        </w:rPr>
        <w:t>y</w:t>
      </w:r>
      <w:r w:rsidRPr="00443C75">
        <w:rPr>
          <w:rFonts w:cs="Times New Roman"/>
          <w:sz w:val="20"/>
          <w:szCs w:val="20"/>
        </w:rPr>
        <w:t>/</w:t>
      </w:r>
      <w:r w:rsidRPr="00443C75">
        <w:rPr>
          <w:rFonts w:cs="Times New Roman"/>
          <w:spacing w:val="3"/>
          <w:sz w:val="20"/>
          <w:szCs w:val="20"/>
        </w:rPr>
        <w:t>i</w:t>
      </w:r>
      <w:r w:rsidRPr="00443C75">
        <w:rPr>
          <w:rFonts w:cs="Times New Roman"/>
          <w:spacing w:val="-1"/>
          <w:sz w:val="20"/>
          <w:szCs w:val="20"/>
        </w:rPr>
        <w:t>e</w:t>
      </w:r>
      <w:r w:rsidRPr="00443C75">
        <w:rPr>
          <w:rFonts w:cs="Times New Roman"/>
          <w:sz w:val="20"/>
          <w:szCs w:val="20"/>
        </w:rPr>
        <w:t>s of</w:t>
      </w:r>
      <w:r w:rsidRPr="00443C75">
        <w:rPr>
          <w:rFonts w:cs="Times New Roman"/>
          <w:spacing w:val="-1"/>
          <w:sz w:val="20"/>
          <w:szCs w:val="20"/>
        </w:rPr>
        <w:t xml:space="preserve"> </w:t>
      </w:r>
      <w:r w:rsidRPr="00443C75">
        <w:rPr>
          <w:rFonts w:cs="Times New Roman"/>
          <w:sz w:val="20"/>
          <w:szCs w:val="20"/>
        </w:rPr>
        <w:t xml:space="preserve">this </w:t>
      </w:r>
      <w:r w:rsidRPr="00443C75">
        <w:rPr>
          <w:rFonts w:cs="Times New Roman"/>
          <w:spacing w:val="-1"/>
          <w:sz w:val="20"/>
          <w:szCs w:val="20"/>
        </w:rPr>
        <w:t>c</w:t>
      </w:r>
      <w:r w:rsidRPr="00443C75">
        <w:rPr>
          <w:rFonts w:cs="Times New Roman"/>
          <w:sz w:val="20"/>
          <w:szCs w:val="20"/>
        </w:rPr>
        <w:t>on</w:t>
      </w:r>
      <w:r w:rsidRPr="00443C75">
        <w:rPr>
          <w:rFonts w:cs="Times New Roman"/>
          <w:spacing w:val="-1"/>
          <w:sz w:val="20"/>
          <w:szCs w:val="20"/>
        </w:rPr>
        <w:t>cer</w:t>
      </w:r>
      <w:r w:rsidRPr="00443C75">
        <w:rPr>
          <w:rFonts w:cs="Times New Roman"/>
          <w:sz w:val="20"/>
          <w:szCs w:val="20"/>
        </w:rPr>
        <w:t>n is/</w:t>
      </w:r>
      <w:r w:rsidRPr="00443C75">
        <w:rPr>
          <w:rFonts w:cs="Times New Roman"/>
          <w:spacing w:val="-1"/>
          <w:sz w:val="20"/>
          <w:szCs w:val="20"/>
        </w:rPr>
        <w:t>ar</w:t>
      </w:r>
      <w:r w:rsidRPr="00443C75">
        <w:rPr>
          <w:rFonts w:cs="Times New Roman"/>
          <w:sz w:val="20"/>
          <w:szCs w:val="20"/>
        </w:rPr>
        <w:t>e</w:t>
      </w:r>
      <w:r w:rsidRPr="00443C75">
        <w:rPr>
          <w:rFonts w:cs="Times New Roman"/>
          <w:spacing w:val="-1"/>
          <w:sz w:val="20"/>
          <w:szCs w:val="20"/>
        </w:rPr>
        <w:t xml:space="preserve"> a</w:t>
      </w:r>
      <w:r w:rsidRPr="00443C75">
        <w:rPr>
          <w:rFonts w:cs="Times New Roman"/>
          <w:sz w:val="20"/>
          <w:szCs w:val="20"/>
        </w:rPr>
        <w:t>utho</w:t>
      </w:r>
      <w:r w:rsidRPr="00443C75">
        <w:rPr>
          <w:rFonts w:cs="Times New Roman"/>
          <w:spacing w:val="-1"/>
          <w:sz w:val="20"/>
          <w:szCs w:val="20"/>
        </w:rPr>
        <w:t>r</w:t>
      </w:r>
      <w:r w:rsidRPr="00443C75">
        <w:rPr>
          <w:rFonts w:cs="Times New Roman"/>
          <w:sz w:val="20"/>
          <w:szCs w:val="20"/>
        </w:rPr>
        <w:t>i</w:t>
      </w:r>
      <w:r w:rsidRPr="00443C75">
        <w:rPr>
          <w:rFonts w:cs="Times New Roman"/>
          <w:spacing w:val="1"/>
          <w:sz w:val="20"/>
          <w:szCs w:val="20"/>
        </w:rPr>
        <w:t>z</w:t>
      </w:r>
      <w:r w:rsidRPr="00443C75">
        <w:rPr>
          <w:rFonts w:cs="Times New Roman"/>
          <w:spacing w:val="-1"/>
          <w:sz w:val="20"/>
          <w:szCs w:val="20"/>
        </w:rPr>
        <w:t>e</w:t>
      </w:r>
      <w:r w:rsidRPr="00443C75">
        <w:rPr>
          <w:rFonts w:cs="Times New Roman"/>
          <w:sz w:val="20"/>
          <w:szCs w:val="20"/>
        </w:rPr>
        <w:t>d to withd</w:t>
      </w:r>
      <w:r w:rsidRPr="00443C75">
        <w:rPr>
          <w:rFonts w:cs="Times New Roman"/>
          <w:spacing w:val="-1"/>
          <w:sz w:val="20"/>
          <w:szCs w:val="20"/>
        </w:rPr>
        <w:t>ra</w:t>
      </w:r>
      <w:r w:rsidRPr="00443C75">
        <w:rPr>
          <w:rFonts w:cs="Times New Roman"/>
          <w:sz w:val="20"/>
          <w:szCs w:val="20"/>
        </w:rPr>
        <w:t xml:space="preserve">w </w:t>
      </w:r>
      <w:r w:rsidRPr="00443C75">
        <w:rPr>
          <w:rFonts w:cs="Times New Roman"/>
          <w:spacing w:val="-1"/>
          <w:sz w:val="20"/>
          <w:szCs w:val="20"/>
        </w:rPr>
        <w:t>c</w:t>
      </w:r>
      <w:r w:rsidRPr="00443C75">
        <w:rPr>
          <w:rFonts w:cs="Times New Roman"/>
          <w:sz w:val="20"/>
          <w:szCs w:val="20"/>
        </w:rPr>
        <w:t>o</w:t>
      </w:r>
      <w:r w:rsidRPr="00443C75">
        <w:rPr>
          <w:rFonts w:cs="Times New Roman"/>
          <w:spacing w:val="-1"/>
          <w:sz w:val="20"/>
          <w:szCs w:val="20"/>
        </w:rPr>
        <w:t>r</w:t>
      </w:r>
      <w:r w:rsidRPr="00443C75">
        <w:rPr>
          <w:rFonts w:cs="Times New Roman"/>
          <w:sz w:val="20"/>
          <w:szCs w:val="20"/>
        </w:rPr>
        <w:t>po</w:t>
      </w:r>
      <w:r w:rsidRPr="00443C75">
        <w:rPr>
          <w:rFonts w:cs="Times New Roman"/>
          <w:spacing w:val="-1"/>
          <w:sz w:val="20"/>
          <w:szCs w:val="20"/>
        </w:rPr>
        <w:t>ra</w:t>
      </w:r>
      <w:r w:rsidRPr="00443C75">
        <w:rPr>
          <w:rFonts w:cs="Times New Roman"/>
          <w:spacing w:val="3"/>
          <w:sz w:val="20"/>
          <w:szCs w:val="20"/>
        </w:rPr>
        <w:t>t</w:t>
      </w:r>
      <w:r w:rsidRPr="00443C75">
        <w:rPr>
          <w:rFonts w:cs="Times New Roman"/>
          <w:sz w:val="20"/>
          <w:szCs w:val="20"/>
        </w:rPr>
        <w:t>e</w:t>
      </w:r>
      <w:r w:rsidRPr="00443C75">
        <w:rPr>
          <w:rFonts w:cs="Times New Roman"/>
          <w:spacing w:val="-1"/>
          <w:sz w:val="20"/>
          <w:szCs w:val="20"/>
        </w:rPr>
        <w:t xml:space="preserve"> f</w:t>
      </w:r>
      <w:r w:rsidRPr="00443C75">
        <w:rPr>
          <w:rFonts w:cs="Times New Roman"/>
          <w:sz w:val="20"/>
          <w:szCs w:val="20"/>
        </w:rPr>
        <w:t>unds.</w:t>
      </w:r>
    </w:p>
    <w:p w14:paraId="53BFE805" w14:textId="77777777" w:rsidR="00E842CF" w:rsidRPr="00443C75" w:rsidRDefault="00E842CF" w:rsidP="00E842CF">
      <w:pPr>
        <w:autoSpaceDE w:val="0"/>
        <w:autoSpaceDN w:val="0"/>
        <w:adjustRightInd w:val="0"/>
        <w:spacing w:before="3" w:line="120" w:lineRule="exact"/>
        <w:rPr>
          <w:rFonts w:cs="Times New Roman"/>
          <w:sz w:val="20"/>
          <w:szCs w:val="20"/>
        </w:rPr>
      </w:pPr>
    </w:p>
    <w:p w14:paraId="0434E568" w14:textId="77777777" w:rsidR="00E842CF" w:rsidRPr="00443C75" w:rsidRDefault="00E842CF" w:rsidP="00E842CF">
      <w:pPr>
        <w:autoSpaceDE w:val="0"/>
        <w:autoSpaceDN w:val="0"/>
        <w:adjustRightInd w:val="0"/>
        <w:spacing w:line="200" w:lineRule="exact"/>
        <w:rPr>
          <w:rFonts w:cs="Times New Roman"/>
          <w:sz w:val="20"/>
          <w:szCs w:val="20"/>
        </w:rPr>
      </w:pPr>
    </w:p>
    <w:p w14:paraId="7C51753C" w14:textId="77777777" w:rsidR="00E842CF" w:rsidRPr="00443C75" w:rsidRDefault="00E842CF" w:rsidP="00E842CF">
      <w:pPr>
        <w:autoSpaceDE w:val="0"/>
        <w:autoSpaceDN w:val="0"/>
        <w:adjustRightInd w:val="0"/>
        <w:spacing w:line="200" w:lineRule="exact"/>
        <w:rPr>
          <w:rFonts w:cs="Times New Roman"/>
          <w:sz w:val="20"/>
          <w:szCs w:val="20"/>
        </w:rPr>
      </w:pPr>
    </w:p>
    <w:p w14:paraId="5C0B7050" w14:textId="713EBC9A" w:rsidR="00E842CF" w:rsidRPr="00443C75" w:rsidRDefault="00E842CF" w:rsidP="00E842CF">
      <w:pPr>
        <w:tabs>
          <w:tab w:val="left" w:pos="5900"/>
        </w:tabs>
        <w:autoSpaceDE w:val="0"/>
        <w:autoSpaceDN w:val="0"/>
        <w:adjustRightInd w:val="0"/>
        <w:spacing w:before="29" w:line="271" w:lineRule="exact"/>
        <w:ind w:left="140" w:right="-20"/>
        <w:rPr>
          <w:rFonts w:cs="Times New Roman"/>
          <w:sz w:val="20"/>
          <w:szCs w:val="20"/>
        </w:rPr>
      </w:pPr>
      <w:r w:rsidRPr="00443C75">
        <w:rPr>
          <w:rFonts w:cs="Times New Roman"/>
          <w:noProof/>
        </w:rPr>
        <mc:AlternateContent>
          <mc:Choice Requires="wps">
            <w:drawing>
              <wp:anchor distT="4294967293" distB="4294967293" distL="114300" distR="114300" simplePos="0" relativeHeight="251645952" behindDoc="1" locked="0" layoutInCell="0" allowOverlap="1" wp14:anchorId="4CB1C3AC" wp14:editId="5AAC6C76">
                <wp:simplePos x="0" y="0"/>
                <wp:positionH relativeFrom="page">
                  <wp:posOffset>1143000</wp:posOffset>
                </wp:positionH>
                <wp:positionV relativeFrom="paragraph">
                  <wp:posOffset>15240</wp:posOffset>
                </wp:positionV>
                <wp:extent cx="1981200" cy="0"/>
                <wp:effectExtent l="0" t="0" r="0" b="0"/>
                <wp:wrapNone/>
                <wp:docPr id="826" name="Freeform: Shape 8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81200" cy="0"/>
                        </a:xfrm>
                        <a:custGeom>
                          <a:avLst/>
                          <a:gdLst>
                            <a:gd name="T0" fmla="*/ 0 w 3120"/>
                            <a:gd name="T1" fmla="*/ 0 h 20"/>
                            <a:gd name="T2" fmla="*/ 3120 w 3120"/>
                            <a:gd name="T3" fmla="*/ 0 h 20"/>
                          </a:gdLst>
                          <a:ahLst/>
                          <a:cxnLst>
                            <a:cxn ang="0">
                              <a:pos x="T0" y="T1"/>
                            </a:cxn>
                            <a:cxn ang="0">
                              <a:pos x="T2" y="T3"/>
                            </a:cxn>
                          </a:cxnLst>
                          <a:rect l="0" t="0" r="r" b="b"/>
                          <a:pathLst>
                            <a:path w="3120" h="20">
                              <a:moveTo>
                                <a:pt x="0" y="0"/>
                              </a:moveTo>
                              <a:lnTo>
                                <a:pt x="31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B48A76" id="Freeform: Shape 826" o:spid="_x0000_s1026" style="position:absolute;margin-left:90pt;margin-top:1.2pt;width:156pt;height:0;z-index:-251670528;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31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" o:allowincell="f" path="m,l3120,e" filled="f" strokeweight=".48pt">
                <v:path arrowok="t" o:connecttype="custom" o:connectlocs="0,0;1981200,0" o:connectangles="0,0"/>
                <w10:wrap anchorx="page"/>
              </v:shape>
            </w:pict>
          </mc:Fallback>
        </mc:AlternateContent>
      </w:r>
      <w:r w:rsidRPr="00443C75">
        <w:rPr>
          <w:rFonts w:cs="Times New Roman"/>
          <w:noProof/>
        </w:rPr>
        <mc:AlternateContent>
          <mc:Choice Requires="wps">
            <w:drawing>
              <wp:anchor distT="4294967293" distB="4294967293" distL="114300" distR="114300" simplePos="0" relativeHeight="251646976" behindDoc="1" locked="0" layoutInCell="0" allowOverlap="1" wp14:anchorId="23C9C695" wp14:editId="0ED40232">
                <wp:simplePos x="0" y="0"/>
                <wp:positionH relativeFrom="page">
                  <wp:posOffset>4343400</wp:posOffset>
                </wp:positionH>
                <wp:positionV relativeFrom="paragraph">
                  <wp:posOffset>15240</wp:posOffset>
                </wp:positionV>
                <wp:extent cx="1981200" cy="0"/>
                <wp:effectExtent l="0" t="0" r="0" b="0"/>
                <wp:wrapNone/>
                <wp:docPr id="825" name="Freeform: Shape 8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81200" cy="0"/>
                        </a:xfrm>
                        <a:custGeom>
                          <a:avLst/>
                          <a:gdLst>
                            <a:gd name="T0" fmla="*/ 0 w 3120"/>
                            <a:gd name="T1" fmla="*/ 0 h 20"/>
                            <a:gd name="T2" fmla="*/ 3120 w 3120"/>
                            <a:gd name="T3" fmla="*/ 0 h 20"/>
                          </a:gdLst>
                          <a:ahLst/>
                          <a:cxnLst>
                            <a:cxn ang="0">
                              <a:pos x="T0" y="T1"/>
                            </a:cxn>
                            <a:cxn ang="0">
                              <a:pos x="T2" y="T3"/>
                            </a:cxn>
                          </a:cxnLst>
                          <a:rect l="0" t="0" r="r" b="b"/>
                          <a:pathLst>
                            <a:path w="3120" h="20">
                              <a:moveTo>
                                <a:pt x="0" y="0"/>
                              </a:moveTo>
                              <a:lnTo>
                                <a:pt x="31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87D982" id="Freeform: Shape 825" o:spid="_x0000_s1026" style="position:absolute;margin-left:342pt;margin-top:1.2pt;width:156pt;height:0;z-index:-251669504;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31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" o:allowincell="f" path="m,l3120,e" filled="f" strokeweight=".48pt">
                <v:path arrowok="t" o:connecttype="custom" o:connectlocs="0,0;1981200,0" o:connectangles="0,0"/>
                <w10:wrap anchorx="page"/>
              </v:shape>
            </w:pict>
          </mc:Fallback>
        </mc:AlternateContent>
      </w:r>
      <w:r w:rsidRPr="00443C75">
        <w:rPr>
          <w:rFonts w:cs="Times New Roman"/>
          <w:spacing w:val="-1"/>
          <w:position w:val="-1"/>
          <w:sz w:val="20"/>
          <w:szCs w:val="20"/>
        </w:rPr>
        <w:t>(</w:t>
      </w:r>
      <w:r w:rsidRPr="00443C75">
        <w:rPr>
          <w:rFonts w:cs="Times New Roman"/>
          <w:spacing w:val="-2"/>
          <w:position w:val="-1"/>
          <w:sz w:val="20"/>
          <w:szCs w:val="20"/>
        </w:rPr>
        <w:t>B</w:t>
      </w:r>
      <w:r w:rsidRPr="00443C75">
        <w:rPr>
          <w:rFonts w:cs="Times New Roman"/>
          <w:position w:val="-1"/>
          <w:sz w:val="20"/>
          <w:szCs w:val="20"/>
        </w:rPr>
        <w:t>A</w:t>
      </w:r>
      <w:r w:rsidRPr="00443C75">
        <w:rPr>
          <w:rFonts w:cs="Times New Roman"/>
          <w:spacing w:val="2"/>
          <w:position w:val="-1"/>
          <w:sz w:val="20"/>
          <w:szCs w:val="20"/>
        </w:rPr>
        <w:t>N</w:t>
      </w:r>
      <w:r w:rsidRPr="00443C75">
        <w:rPr>
          <w:rFonts w:cs="Times New Roman"/>
          <w:position w:val="-1"/>
          <w:sz w:val="20"/>
          <w:szCs w:val="20"/>
        </w:rPr>
        <w:t>K)</w:t>
      </w:r>
      <w:r w:rsidRPr="00443C75">
        <w:rPr>
          <w:rFonts w:cs="Times New Roman"/>
          <w:position w:val="-1"/>
          <w:sz w:val="20"/>
          <w:szCs w:val="20"/>
        </w:rPr>
        <w:tab/>
      </w:r>
      <w:r w:rsidRPr="00443C75">
        <w:rPr>
          <w:rFonts w:cs="Times New Roman"/>
          <w:spacing w:val="1"/>
          <w:position w:val="-1"/>
          <w:sz w:val="20"/>
          <w:szCs w:val="20"/>
        </w:rPr>
        <w:t>S</w:t>
      </w:r>
      <w:r w:rsidRPr="00443C75">
        <w:rPr>
          <w:rFonts w:cs="Times New Roman"/>
          <w:position w:val="-1"/>
          <w:sz w:val="20"/>
          <w:szCs w:val="20"/>
        </w:rPr>
        <w:t>i</w:t>
      </w:r>
      <w:r w:rsidRPr="00443C75">
        <w:rPr>
          <w:rFonts w:cs="Times New Roman"/>
          <w:spacing w:val="-2"/>
          <w:position w:val="-1"/>
          <w:sz w:val="20"/>
          <w:szCs w:val="20"/>
        </w:rPr>
        <w:t>g</w:t>
      </w:r>
      <w:r w:rsidRPr="00443C75">
        <w:rPr>
          <w:rFonts w:cs="Times New Roman"/>
          <w:position w:val="-1"/>
          <w:sz w:val="20"/>
          <w:szCs w:val="20"/>
        </w:rPr>
        <w:t>n</w:t>
      </w:r>
      <w:r w:rsidRPr="00443C75">
        <w:rPr>
          <w:rFonts w:cs="Times New Roman"/>
          <w:spacing w:val="-1"/>
          <w:position w:val="-1"/>
          <w:sz w:val="20"/>
          <w:szCs w:val="20"/>
        </w:rPr>
        <w:t>a</w:t>
      </w:r>
      <w:r w:rsidRPr="00443C75">
        <w:rPr>
          <w:rFonts w:cs="Times New Roman"/>
          <w:position w:val="-1"/>
          <w:sz w:val="20"/>
          <w:szCs w:val="20"/>
        </w:rPr>
        <w:t>tu</w:t>
      </w:r>
      <w:r w:rsidRPr="00443C75">
        <w:rPr>
          <w:rFonts w:cs="Times New Roman"/>
          <w:spacing w:val="-1"/>
          <w:position w:val="-1"/>
          <w:sz w:val="20"/>
          <w:szCs w:val="20"/>
        </w:rPr>
        <w:t>r</w:t>
      </w:r>
      <w:r w:rsidRPr="00443C75">
        <w:rPr>
          <w:rFonts w:cs="Times New Roman"/>
          <w:position w:val="-1"/>
          <w:sz w:val="20"/>
          <w:szCs w:val="20"/>
        </w:rPr>
        <w:t>e</w:t>
      </w:r>
      <w:r w:rsidRPr="00443C75">
        <w:rPr>
          <w:rFonts w:cs="Times New Roman"/>
          <w:spacing w:val="-1"/>
          <w:position w:val="-1"/>
          <w:sz w:val="20"/>
          <w:szCs w:val="20"/>
        </w:rPr>
        <w:t xml:space="preserve"> </w:t>
      </w:r>
      <w:r w:rsidRPr="00443C75">
        <w:rPr>
          <w:rFonts w:cs="Times New Roman"/>
          <w:spacing w:val="2"/>
          <w:position w:val="-1"/>
          <w:sz w:val="20"/>
          <w:szCs w:val="20"/>
        </w:rPr>
        <w:t>o</w:t>
      </w:r>
      <w:r w:rsidRPr="00443C75">
        <w:rPr>
          <w:rFonts w:cs="Times New Roman"/>
          <w:position w:val="-1"/>
          <w:sz w:val="20"/>
          <w:szCs w:val="20"/>
        </w:rPr>
        <w:t>f</w:t>
      </w:r>
      <w:r w:rsidRPr="00443C75">
        <w:rPr>
          <w:rFonts w:cs="Times New Roman"/>
          <w:spacing w:val="-1"/>
          <w:position w:val="-1"/>
          <w:sz w:val="20"/>
          <w:szCs w:val="20"/>
        </w:rPr>
        <w:t xml:space="preserve"> </w:t>
      </w:r>
      <w:r w:rsidRPr="00443C75">
        <w:rPr>
          <w:rFonts w:cs="Times New Roman"/>
          <w:spacing w:val="1"/>
          <w:position w:val="-1"/>
          <w:sz w:val="20"/>
          <w:szCs w:val="20"/>
        </w:rPr>
        <w:t>B</w:t>
      </w:r>
      <w:r w:rsidRPr="00443C75">
        <w:rPr>
          <w:rFonts w:cs="Times New Roman"/>
          <w:spacing w:val="-1"/>
          <w:position w:val="-1"/>
          <w:sz w:val="20"/>
          <w:szCs w:val="20"/>
        </w:rPr>
        <w:t>e</w:t>
      </w:r>
      <w:r w:rsidRPr="00443C75">
        <w:rPr>
          <w:rFonts w:cs="Times New Roman"/>
          <w:position w:val="-1"/>
          <w:sz w:val="20"/>
          <w:szCs w:val="20"/>
        </w:rPr>
        <w:t>n</w:t>
      </w:r>
      <w:r w:rsidRPr="00443C75">
        <w:rPr>
          <w:rFonts w:cs="Times New Roman"/>
          <w:spacing w:val="-1"/>
          <w:position w:val="-1"/>
          <w:sz w:val="20"/>
          <w:szCs w:val="20"/>
        </w:rPr>
        <w:t>ef</w:t>
      </w:r>
      <w:r w:rsidRPr="00443C75">
        <w:rPr>
          <w:rFonts w:cs="Times New Roman"/>
          <w:spacing w:val="3"/>
          <w:position w:val="-1"/>
          <w:sz w:val="20"/>
          <w:szCs w:val="20"/>
        </w:rPr>
        <w:t>i</w:t>
      </w:r>
      <w:r w:rsidRPr="00443C75">
        <w:rPr>
          <w:rFonts w:cs="Times New Roman"/>
          <w:spacing w:val="-1"/>
          <w:position w:val="-1"/>
          <w:sz w:val="20"/>
          <w:szCs w:val="20"/>
        </w:rPr>
        <w:t>c</w:t>
      </w:r>
      <w:r w:rsidRPr="00443C75">
        <w:rPr>
          <w:rFonts w:cs="Times New Roman"/>
          <w:position w:val="-1"/>
          <w:sz w:val="20"/>
          <w:szCs w:val="20"/>
        </w:rPr>
        <w:t>i</w:t>
      </w:r>
      <w:r w:rsidRPr="00443C75">
        <w:rPr>
          <w:rFonts w:cs="Times New Roman"/>
          <w:spacing w:val="-1"/>
          <w:position w:val="-1"/>
          <w:sz w:val="20"/>
          <w:szCs w:val="20"/>
        </w:rPr>
        <w:t>a</w:t>
      </w:r>
      <w:r w:rsidRPr="00443C75">
        <w:rPr>
          <w:rFonts w:cs="Times New Roman"/>
          <w:spacing w:val="4"/>
          <w:position w:val="-1"/>
          <w:sz w:val="20"/>
          <w:szCs w:val="20"/>
        </w:rPr>
        <w:t>r</w:t>
      </w:r>
      <w:r w:rsidRPr="00443C75">
        <w:rPr>
          <w:rFonts w:cs="Times New Roman"/>
          <w:position w:val="-1"/>
          <w:sz w:val="20"/>
          <w:szCs w:val="20"/>
        </w:rPr>
        <w:t>y</w:t>
      </w:r>
    </w:p>
    <w:p w14:paraId="3DE08E18" w14:textId="77777777" w:rsidR="00E842CF" w:rsidRPr="00443C75" w:rsidRDefault="00E842CF" w:rsidP="00E842CF">
      <w:pPr>
        <w:autoSpaceDE w:val="0"/>
        <w:autoSpaceDN w:val="0"/>
        <w:adjustRightInd w:val="0"/>
        <w:spacing w:before="12" w:line="240" w:lineRule="exact"/>
        <w:rPr>
          <w:rFonts w:cs="Times New Roman"/>
          <w:sz w:val="20"/>
          <w:szCs w:val="20"/>
        </w:rPr>
      </w:pPr>
    </w:p>
    <w:p w14:paraId="6AB8112C" w14:textId="37D15A3B" w:rsidR="00E842CF" w:rsidRPr="00443C75" w:rsidRDefault="00E842CF" w:rsidP="00E842CF">
      <w:pPr>
        <w:autoSpaceDE w:val="0"/>
        <w:autoSpaceDN w:val="0"/>
        <w:adjustRightInd w:val="0"/>
        <w:spacing w:before="29"/>
        <w:ind w:left="140" w:right="-20"/>
        <w:rPr>
          <w:rFonts w:cs="Times New Roman"/>
          <w:sz w:val="20"/>
          <w:szCs w:val="20"/>
        </w:rPr>
      </w:pPr>
      <w:r w:rsidRPr="00443C75">
        <w:rPr>
          <w:rFonts w:cs="Times New Roman"/>
          <w:noProof/>
        </w:rPr>
        <mc:AlternateContent>
          <mc:Choice Requires="wps">
            <w:drawing>
              <wp:anchor distT="4294967293" distB="4294967293" distL="114300" distR="114300" simplePos="0" relativeHeight="251648000" behindDoc="1" locked="0" layoutInCell="0" allowOverlap="1" wp14:anchorId="1507C1C5" wp14:editId="65A1651A">
                <wp:simplePos x="0" y="0"/>
                <wp:positionH relativeFrom="page">
                  <wp:posOffset>1143000</wp:posOffset>
                </wp:positionH>
                <wp:positionV relativeFrom="paragraph">
                  <wp:posOffset>15240</wp:posOffset>
                </wp:positionV>
                <wp:extent cx="1981200" cy="0"/>
                <wp:effectExtent l="0" t="0" r="0" b="0"/>
                <wp:wrapNone/>
                <wp:docPr id="824" name="Freeform: Shape 8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81200" cy="0"/>
                        </a:xfrm>
                        <a:custGeom>
                          <a:avLst/>
                          <a:gdLst>
                            <a:gd name="T0" fmla="*/ 0 w 3120"/>
                            <a:gd name="T1" fmla="*/ 0 h 20"/>
                            <a:gd name="T2" fmla="*/ 3120 w 3120"/>
                            <a:gd name="T3" fmla="*/ 0 h 20"/>
                          </a:gdLst>
                          <a:ahLst/>
                          <a:cxnLst>
                            <a:cxn ang="0">
                              <a:pos x="T0" y="T1"/>
                            </a:cxn>
                            <a:cxn ang="0">
                              <a:pos x="T2" y="T3"/>
                            </a:cxn>
                          </a:cxnLst>
                          <a:rect l="0" t="0" r="r" b="b"/>
                          <a:pathLst>
                            <a:path w="3120" h="20">
                              <a:moveTo>
                                <a:pt x="0" y="0"/>
                              </a:moveTo>
                              <a:lnTo>
                                <a:pt x="31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A3D47D" id="Freeform: Shape 824" o:spid="_x0000_s1026" style="position:absolute;margin-left:90pt;margin-top:1.2pt;width:156pt;height:0;z-index:-251668480;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31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" o:allowincell="f" path="m,l3120,e" filled="f" strokeweight=".48pt">
                <v:path arrowok="t" o:connecttype="custom" o:connectlocs="0,0;1981200,0" o:connectangles="0,0"/>
                <w10:wrap anchorx="page"/>
              </v:shape>
            </w:pict>
          </mc:Fallback>
        </mc:AlternateContent>
      </w:r>
      <w:r w:rsidRPr="00443C75">
        <w:rPr>
          <w:rFonts w:cs="Times New Roman"/>
          <w:spacing w:val="-1"/>
          <w:sz w:val="20"/>
          <w:szCs w:val="20"/>
        </w:rPr>
        <w:t>(</w:t>
      </w:r>
      <w:r w:rsidRPr="00443C75">
        <w:rPr>
          <w:rFonts w:cs="Times New Roman"/>
          <w:sz w:val="20"/>
          <w:szCs w:val="20"/>
        </w:rPr>
        <w:t>Autho</w:t>
      </w:r>
      <w:r w:rsidRPr="00443C75">
        <w:rPr>
          <w:rFonts w:cs="Times New Roman"/>
          <w:spacing w:val="-1"/>
          <w:sz w:val="20"/>
          <w:szCs w:val="20"/>
        </w:rPr>
        <w:t>r</w:t>
      </w:r>
      <w:r w:rsidRPr="00443C75">
        <w:rPr>
          <w:rFonts w:cs="Times New Roman"/>
          <w:sz w:val="20"/>
          <w:szCs w:val="20"/>
        </w:rPr>
        <w:t>i</w:t>
      </w:r>
      <w:r w:rsidRPr="00443C75">
        <w:rPr>
          <w:rFonts w:cs="Times New Roman"/>
          <w:spacing w:val="1"/>
          <w:sz w:val="20"/>
          <w:szCs w:val="20"/>
        </w:rPr>
        <w:t>z</w:t>
      </w:r>
      <w:r w:rsidRPr="00443C75">
        <w:rPr>
          <w:rFonts w:cs="Times New Roman"/>
          <w:spacing w:val="-1"/>
          <w:sz w:val="20"/>
          <w:szCs w:val="20"/>
        </w:rPr>
        <w:t>e</w:t>
      </w:r>
      <w:r w:rsidRPr="00443C75">
        <w:rPr>
          <w:rFonts w:cs="Times New Roman"/>
          <w:sz w:val="20"/>
          <w:szCs w:val="20"/>
        </w:rPr>
        <w:t xml:space="preserve">d </w:t>
      </w:r>
      <w:r w:rsidRPr="00443C75">
        <w:rPr>
          <w:rFonts w:cs="Times New Roman"/>
          <w:spacing w:val="1"/>
          <w:sz w:val="20"/>
          <w:szCs w:val="20"/>
        </w:rPr>
        <w:t>S</w:t>
      </w:r>
      <w:r w:rsidRPr="00443C75">
        <w:rPr>
          <w:rFonts w:cs="Times New Roman"/>
          <w:sz w:val="20"/>
          <w:szCs w:val="20"/>
        </w:rPr>
        <w:t>i</w:t>
      </w:r>
      <w:r w:rsidRPr="00443C75">
        <w:rPr>
          <w:rFonts w:cs="Times New Roman"/>
          <w:spacing w:val="-2"/>
          <w:sz w:val="20"/>
          <w:szCs w:val="20"/>
        </w:rPr>
        <w:t>g</w:t>
      </w:r>
      <w:r w:rsidRPr="00443C75">
        <w:rPr>
          <w:rFonts w:cs="Times New Roman"/>
          <w:sz w:val="20"/>
          <w:szCs w:val="20"/>
        </w:rPr>
        <w:t>n</w:t>
      </w:r>
      <w:r w:rsidRPr="00443C75">
        <w:rPr>
          <w:rFonts w:cs="Times New Roman"/>
          <w:spacing w:val="-1"/>
          <w:sz w:val="20"/>
          <w:szCs w:val="20"/>
        </w:rPr>
        <w:t>a</w:t>
      </w:r>
      <w:r w:rsidRPr="00443C75">
        <w:rPr>
          <w:rFonts w:cs="Times New Roman"/>
          <w:sz w:val="20"/>
          <w:szCs w:val="20"/>
        </w:rPr>
        <w:t>tu</w:t>
      </w:r>
      <w:r w:rsidRPr="00443C75">
        <w:rPr>
          <w:rFonts w:cs="Times New Roman"/>
          <w:spacing w:val="-1"/>
          <w:sz w:val="20"/>
          <w:szCs w:val="20"/>
        </w:rPr>
        <w:t>r</w:t>
      </w:r>
      <w:r w:rsidRPr="00443C75">
        <w:rPr>
          <w:rFonts w:cs="Times New Roman"/>
          <w:spacing w:val="1"/>
          <w:sz w:val="20"/>
          <w:szCs w:val="20"/>
        </w:rPr>
        <w:t>e</w:t>
      </w:r>
      <w:r w:rsidRPr="00443C75">
        <w:rPr>
          <w:rFonts w:cs="Times New Roman"/>
          <w:sz w:val="20"/>
          <w:szCs w:val="20"/>
        </w:rPr>
        <w:t>)</w:t>
      </w:r>
    </w:p>
    <w:p w14:paraId="3277B8C0" w14:textId="77777777" w:rsidR="00E842CF" w:rsidRPr="00443C75" w:rsidRDefault="00E842CF" w:rsidP="00E842CF">
      <w:pPr>
        <w:autoSpaceDE w:val="0"/>
        <w:autoSpaceDN w:val="0"/>
        <w:adjustRightInd w:val="0"/>
        <w:spacing w:line="200" w:lineRule="exact"/>
        <w:rPr>
          <w:rFonts w:cs="Times New Roman"/>
          <w:sz w:val="20"/>
          <w:szCs w:val="20"/>
        </w:rPr>
      </w:pPr>
    </w:p>
    <w:p w14:paraId="35F76994" w14:textId="77777777" w:rsidR="00E842CF" w:rsidRPr="00443C75" w:rsidRDefault="00E842CF" w:rsidP="00E842CF">
      <w:pPr>
        <w:autoSpaceDE w:val="0"/>
        <w:autoSpaceDN w:val="0"/>
        <w:adjustRightInd w:val="0"/>
        <w:spacing w:line="200" w:lineRule="exact"/>
        <w:rPr>
          <w:rFonts w:cs="Times New Roman"/>
          <w:sz w:val="20"/>
          <w:szCs w:val="20"/>
        </w:rPr>
      </w:pPr>
    </w:p>
    <w:p w14:paraId="6F9A25B5" w14:textId="77777777" w:rsidR="00E842CF" w:rsidRPr="00443C75" w:rsidRDefault="00E842CF" w:rsidP="00E842CF">
      <w:pPr>
        <w:autoSpaceDE w:val="0"/>
        <w:autoSpaceDN w:val="0"/>
        <w:adjustRightInd w:val="0"/>
        <w:spacing w:line="200" w:lineRule="exact"/>
        <w:rPr>
          <w:rFonts w:cs="Times New Roman"/>
          <w:sz w:val="20"/>
          <w:szCs w:val="20"/>
        </w:rPr>
      </w:pPr>
    </w:p>
    <w:p w14:paraId="07A593E2" w14:textId="77777777" w:rsidR="00E842CF" w:rsidRPr="00443C75" w:rsidRDefault="00E842CF" w:rsidP="00E842CF">
      <w:pPr>
        <w:autoSpaceDE w:val="0"/>
        <w:autoSpaceDN w:val="0"/>
        <w:adjustRightInd w:val="0"/>
        <w:spacing w:line="200" w:lineRule="exact"/>
        <w:rPr>
          <w:rFonts w:cs="Times New Roman"/>
          <w:sz w:val="20"/>
          <w:szCs w:val="20"/>
        </w:rPr>
      </w:pPr>
    </w:p>
    <w:p w14:paraId="7626F3C7" w14:textId="77777777" w:rsidR="00E842CF" w:rsidRPr="00443C75" w:rsidRDefault="00E842CF" w:rsidP="00E842CF">
      <w:pPr>
        <w:autoSpaceDE w:val="0"/>
        <w:autoSpaceDN w:val="0"/>
        <w:adjustRightInd w:val="0"/>
        <w:spacing w:before="16" w:line="240" w:lineRule="exact"/>
        <w:rPr>
          <w:rFonts w:cs="Times New Roman"/>
          <w:sz w:val="20"/>
          <w:szCs w:val="20"/>
        </w:rPr>
      </w:pPr>
    </w:p>
    <w:p w14:paraId="4F631FB7" w14:textId="77777777" w:rsidR="00E842CF" w:rsidRPr="00443C75" w:rsidRDefault="00E842CF" w:rsidP="00E842CF">
      <w:pPr>
        <w:autoSpaceDE w:val="0"/>
        <w:autoSpaceDN w:val="0"/>
        <w:adjustRightInd w:val="0"/>
        <w:ind w:left="140" w:right="5286"/>
        <w:rPr>
          <w:rFonts w:cs="Times New Roman"/>
          <w:sz w:val="20"/>
          <w:szCs w:val="20"/>
        </w:rPr>
      </w:pPr>
      <w:r w:rsidRPr="00443C75">
        <w:rPr>
          <w:rFonts w:cs="Times New Roman"/>
          <w:spacing w:val="3"/>
          <w:sz w:val="20"/>
          <w:szCs w:val="20"/>
        </w:rPr>
        <w:t>S</w:t>
      </w:r>
      <w:r w:rsidRPr="00443C75">
        <w:rPr>
          <w:rFonts w:cs="Times New Roman"/>
          <w:spacing w:val="-6"/>
          <w:sz w:val="20"/>
          <w:szCs w:val="20"/>
        </w:rPr>
        <w:t>I</w:t>
      </w:r>
      <w:r w:rsidRPr="00443C75">
        <w:rPr>
          <w:rFonts w:cs="Times New Roman"/>
          <w:sz w:val="20"/>
          <w:szCs w:val="20"/>
        </w:rPr>
        <w:t>G</w:t>
      </w:r>
      <w:r w:rsidRPr="00443C75">
        <w:rPr>
          <w:rFonts w:cs="Times New Roman"/>
          <w:spacing w:val="2"/>
          <w:sz w:val="20"/>
          <w:szCs w:val="20"/>
        </w:rPr>
        <w:t>N</w:t>
      </w:r>
      <w:r w:rsidRPr="00443C75">
        <w:rPr>
          <w:rFonts w:cs="Times New Roman"/>
          <w:sz w:val="20"/>
          <w:szCs w:val="20"/>
        </w:rPr>
        <w:t>ATU</w:t>
      </w:r>
      <w:r w:rsidRPr="00443C75">
        <w:rPr>
          <w:rFonts w:cs="Times New Roman"/>
          <w:spacing w:val="1"/>
          <w:sz w:val="20"/>
          <w:szCs w:val="20"/>
        </w:rPr>
        <w:t>R</w:t>
      </w:r>
      <w:r w:rsidRPr="00443C75">
        <w:rPr>
          <w:rFonts w:cs="Times New Roman"/>
          <w:sz w:val="20"/>
          <w:szCs w:val="20"/>
        </w:rPr>
        <w:t>E AUT</w:t>
      </w:r>
      <w:r w:rsidRPr="00443C75">
        <w:rPr>
          <w:rFonts w:cs="Times New Roman"/>
          <w:spacing w:val="2"/>
          <w:sz w:val="20"/>
          <w:szCs w:val="20"/>
        </w:rPr>
        <w:t>H</w:t>
      </w:r>
      <w:r w:rsidRPr="00443C75">
        <w:rPr>
          <w:rFonts w:cs="Times New Roman"/>
          <w:sz w:val="20"/>
          <w:szCs w:val="20"/>
        </w:rPr>
        <w:t>E</w:t>
      </w:r>
      <w:r w:rsidRPr="00443C75">
        <w:rPr>
          <w:rFonts w:cs="Times New Roman"/>
          <w:spacing w:val="2"/>
          <w:sz w:val="20"/>
          <w:szCs w:val="20"/>
        </w:rPr>
        <w:t>NT</w:t>
      </w:r>
      <w:r w:rsidRPr="00443C75">
        <w:rPr>
          <w:rFonts w:cs="Times New Roman"/>
          <w:spacing w:val="-6"/>
          <w:sz w:val="20"/>
          <w:szCs w:val="20"/>
        </w:rPr>
        <w:t>I</w:t>
      </w:r>
      <w:r w:rsidRPr="00443C75">
        <w:rPr>
          <w:rFonts w:cs="Times New Roman"/>
          <w:spacing w:val="1"/>
          <w:sz w:val="20"/>
          <w:szCs w:val="20"/>
        </w:rPr>
        <w:t>C</w:t>
      </w:r>
      <w:r w:rsidRPr="00443C75">
        <w:rPr>
          <w:rFonts w:cs="Times New Roman"/>
          <w:sz w:val="20"/>
          <w:szCs w:val="20"/>
        </w:rPr>
        <w:t>AT</w:t>
      </w:r>
      <w:r w:rsidRPr="00443C75">
        <w:rPr>
          <w:rFonts w:cs="Times New Roman"/>
          <w:spacing w:val="2"/>
          <w:sz w:val="20"/>
          <w:szCs w:val="20"/>
        </w:rPr>
        <w:t>E</w:t>
      </w:r>
      <w:r w:rsidRPr="00443C75">
        <w:rPr>
          <w:rFonts w:cs="Times New Roman"/>
          <w:sz w:val="20"/>
          <w:szCs w:val="20"/>
        </w:rPr>
        <w:t xml:space="preserve">D </w:t>
      </w:r>
    </w:p>
    <w:p w14:paraId="28C4843A" w14:textId="77777777" w:rsidR="00E842CF" w:rsidRPr="00443C75" w:rsidRDefault="00E842CF" w:rsidP="00E842CF">
      <w:pPr>
        <w:autoSpaceDE w:val="0"/>
        <w:autoSpaceDN w:val="0"/>
        <w:adjustRightInd w:val="0"/>
        <w:ind w:left="140" w:right="5286"/>
        <w:rPr>
          <w:rFonts w:cs="Times New Roman"/>
          <w:sz w:val="20"/>
          <w:szCs w:val="20"/>
        </w:rPr>
      </w:pPr>
    </w:p>
    <w:p w14:paraId="16116942" w14:textId="77777777" w:rsidR="00E842CF" w:rsidRPr="00443C75" w:rsidRDefault="00E842CF" w:rsidP="00E842CF">
      <w:pPr>
        <w:autoSpaceDE w:val="0"/>
        <w:autoSpaceDN w:val="0"/>
        <w:adjustRightInd w:val="0"/>
        <w:ind w:left="140" w:right="5286"/>
        <w:rPr>
          <w:rFonts w:cs="Times New Roman"/>
          <w:sz w:val="20"/>
          <w:szCs w:val="20"/>
        </w:rPr>
      </w:pPr>
      <w:r w:rsidRPr="00443C75">
        <w:rPr>
          <w:rFonts w:cs="Times New Roman"/>
          <w:sz w:val="20"/>
          <w:szCs w:val="20"/>
        </w:rPr>
        <w:t>The</w:t>
      </w:r>
      <w:r w:rsidRPr="00443C75">
        <w:rPr>
          <w:rFonts w:cs="Times New Roman"/>
          <w:spacing w:val="-1"/>
          <w:sz w:val="20"/>
          <w:szCs w:val="20"/>
        </w:rPr>
        <w:t xml:space="preserve"> </w:t>
      </w:r>
      <w:r w:rsidRPr="00443C75">
        <w:rPr>
          <w:rFonts w:cs="Times New Roman"/>
          <w:sz w:val="20"/>
          <w:szCs w:val="20"/>
        </w:rPr>
        <w:t>si</w:t>
      </w:r>
      <w:r w:rsidRPr="00443C75">
        <w:rPr>
          <w:rFonts w:cs="Times New Roman"/>
          <w:spacing w:val="-2"/>
          <w:sz w:val="20"/>
          <w:szCs w:val="20"/>
        </w:rPr>
        <w:t>g</w:t>
      </w:r>
      <w:r w:rsidRPr="00443C75">
        <w:rPr>
          <w:rFonts w:cs="Times New Roman"/>
          <w:spacing w:val="2"/>
          <w:sz w:val="20"/>
          <w:szCs w:val="20"/>
        </w:rPr>
        <w:t>n</w:t>
      </w:r>
      <w:r w:rsidRPr="00443C75">
        <w:rPr>
          <w:rFonts w:cs="Times New Roman"/>
          <w:spacing w:val="-1"/>
          <w:sz w:val="20"/>
          <w:szCs w:val="20"/>
        </w:rPr>
        <w:t>a</w:t>
      </w:r>
      <w:r w:rsidRPr="00443C75">
        <w:rPr>
          <w:rFonts w:cs="Times New Roman"/>
          <w:sz w:val="20"/>
          <w:szCs w:val="20"/>
        </w:rPr>
        <w:t>to</w:t>
      </w:r>
      <w:r w:rsidRPr="00443C75">
        <w:rPr>
          <w:rFonts w:cs="Times New Roman"/>
          <w:spacing w:val="4"/>
          <w:sz w:val="20"/>
          <w:szCs w:val="20"/>
        </w:rPr>
        <w:t>r</w:t>
      </w:r>
      <w:r w:rsidRPr="00443C75">
        <w:rPr>
          <w:rFonts w:cs="Times New Roman"/>
          <w:spacing w:val="-7"/>
          <w:sz w:val="20"/>
          <w:szCs w:val="20"/>
        </w:rPr>
        <w:t>y</w:t>
      </w:r>
      <w:r w:rsidRPr="00443C75">
        <w:rPr>
          <w:rFonts w:cs="Times New Roman"/>
          <w:sz w:val="20"/>
          <w:szCs w:val="20"/>
        </w:rPr>
        <w:t>/</w:t>
      </w:r>
      <w:r w:rsidRPr="00443C75">
        <w:rPr>
          <w:rFonts w:cs="Times New Roman"/>
          <w:spacing w:val="3"/>
          <w:sz w:val="20"/>
          <w:szCs w:val="20"/>
        </w:rPr>
        <w:t>i</w:t>
      </w:r>
      <w:r w:rsidRPr="00443C75">
        <w:rPr>
          <w:rFonts w:cs="Times New Roman"/>
          <w:spacing w:val="-1"/>
          <w:sz w:val="20"/>
          <w:szCs w:val="20"/>
        </w:rPr>
        <w:t>e</w:t>
      </w:r>
      <w:r w:rsidRPr="00443C75">
        <w:rPr>
          <w:rFonts w:cs="Times New Roman"/>
          <w:sz w:val="20"/>
          <w:szCs w:val="20"/>
        </w:rPr>
        <w:t>s of</w:t>
      </w:r>
      <w:r w:rsidRPr="00443C75">
        <w:rPr>
          <w:rFonts w:cs="Times New Roman"/>
          <w:spacing w:val="-1"/>
          <w:sz w:val="20"/>
          <w:szCs w:val="20"/>
        </w:rPr>
        <w:t xml:space="preserve"> </w:t>
      </w:r>
      <w:r w:rsidRPr="00443C75">
        <w:rPr>
          <w:rFonts w:cs="Times New Roman"/>
          <w:sz w:val="20"/>
          <w:szCs w:val="20"/>
        </w:rPr>
        <w:t xml:space="preserve">this </w:t>
      </w:r>
      <w:r w:rsidRPr="00443C75">
        <w:rPr>
          <w:rFonts w:cs="Times New Roman"/>
          <w:spacing w:val="-1"/>
          <w:sz w:val="20"/>
          <w:szCs w:val="20"/>
        </w:rPr>
        <w:t>c</w:t>
      </w:r>
      <w:r w:rsidRPr="00443C75">
        <w:rPr>
          <w:rFonts w:cs="Times New Roman"/>
          <w:sz w:val="20"/>
          <w:szCs w:val="20"/>
        </w:rPr>
        <w:t>on</w:t>
      </w:r>
      <w:r w:rsidRPr="00443C75">
        <w:rPr>
          <w:rFonts w:cs="Times New Roman"/>
          <w:spacing w:val="-1"/>
          <w:sz w:val="20"/>
          <w:szCs w:val="20"/>
        </w:rPr>
        <w:t>cer</w:t>
      </w:r>
      <w:r w:rsidRPr="00443C75">
        <w:rPr>
          <w:rFonts w:cs="Times New Roman"/>
          <w:sz w:val="20"/>
          <w:szCs w:val="20"/>
        </w:rPr>
        <w:t>n is/</w:t>
      </w:r>
      <w:r w:rsidRPr="00443C75">
        <w:rPr>
          <w:rFonts w:cs="Times New Roman"/>
          <w:spacing w:val="-1"/>
          <w:sz w:val="20"/>
          <w:szCs w:val="20"/>
        </w:rPr>
        <w:t>ar</w:t>
      </w:r>
      <w:r w:rsidRPr="00443C75">
        <w:rPr>
          <w:rFonts w:cs="Times New Roman"/>
          <w:sz w:val="20"/>
          <w:szCs w:val="20"/>
        </w:rPr>
        <w:t>e</w:t>
      </w:r>
      <w:r w:rsidRPr="00443C75">
        <w:rPr>
          <w:rFonts w:cs="Times New Roman"/>
          <w:spacing w:val="-1"/>
          <w:sz w:val="20"/>
          <w:szCs w:val="20"/>
        </w:rPr>
        <w:t xml:space="preserve"> a</w:t>
      </w:r>
      <w:r w:rsidRPr="00443C75">
        <w:rPr>
          <w:rFonts w:cs="Times New Roman"/>
          <w:sz w:val="20"/>
          <w:szCs w:val="20"/>
        </w:rPr>
        <w:t>utho</w:t>
      </w:r>
      <w:r w:rsidRPr="00443C75">
        <w:rPr>
          <w:rFonts w:cs="Times New Roman"/>
          <w:spacing w:val="-1"/>
          <w:sz w:val="20"/>
          <w:szCs w:val="20"/>
        </w:rPr>
        <w:t>r</w:t>
      </w:r>
      <w:r w:rsidRPr="00443C75">
        <w:rPr>
          <w:rFonts w:cs="Times New Roman"/>
          <w:sz w:val="20"/>
          <w:szCs w:val="20"/>
        </w:rPr>
        <w:t>i</w:t>
      </w:r>
      <w:r w:rsidRPr="00443C75">
        <w:rPr>
          <w:rFonts w:cs="Times New Roman"/>
          <w:spacing w:val="1"/>
          <w:sz w:val="20"/>
          <w:szCs w:val="20"/>
        </w:rPr>
        <w:t>z</w:t>
      </w:r>
      <w:r w:rsidRPr="00443C75">
        <w:rPr>
          <w:rFonts w:cs="Times New Roman"/>
          <w:spacing w:val="-1"/>
          <w:sz w:val="20"/>
          <w:szCs w:val="20"/>
        </w:rPr>
        <w:t>e</w:t>
      </w:r>
      <w:r w:rsidRPr="00443C75">
        <w:rPr>
          <w:rFonts w:cs="Times New Roman"/>
          <w:sz w:val="20"/>
          <w:szCs w:val="20"/>
        </w:rPr>
        <w:t>d to withd</w:t>
      </w:r>
      <w:r w:rsidRPr="00443C75">
        <w:rPr>
          <w:rFonts w:cs="Times New Roman"/>
          <w:spacing w:val="-1"/>
          <w:sz w:val="20"/>
          <w:szCs w:val="20"/>
        </w:rPr>
        <w:t>ra</w:t>
      </w:r>
      <w:r w:rsidRPr="00443C75">
        <w:rPr>
          <w:rFonts w:cs="Times New Roman"/>
          <w:sz w:val="20"/>
          <w:szCs w:val="20"/>
        </w:rPr>
        <w:t xml:space="preserve">w </w:t>
      </w:r>
      <w:r w:rsidRPr="00443C75">
        <w:rPr>
          <w:rFonts w:cs="Times New Roman"/>
          <w:spacing w:val="-1"/>
          <w:sz w:val="20"/>
          <w:szCs w:val="20"/>
        </w:rPr>
        <w:t>c</w:t>
      </w:r>
      <w:r w:rsidRPr="00443C75">
        <w:rPr>
          <w:rFonts w:cs="Times New Roman"/>
          <w:sz w:val="20"/>
          <w:szCs w:val="20"/>
        </w:rPr>
        <w:t>o</w:t>
      </w:r>
      <w:r w:rsidRPr="00443C75">
        <w:rPr>
          <w:rFonts w:cs="Times New Roman"/>
          <w:spacing w:val="-1"/>
          <w:sz w:val="20"/>
          <w:szCs w:val="20"/>
        </w:rPr>
        <w:t>r</w:t>
      </w:r>
      <w:r w:rsidRPr="00443C75">
        <w:rPr>
          <w:rFonts w:cs="Times New Roman"/>
          <w:sz w:val="20"/>
          <w:szCs w:val="20"/>
        </w:rPr>
        <w:t>po</w:t>
      </w:r>
      <w:r w:rsidRPr="00443C75">
        <w:rPr>
          <w:rFonts w:cs="Times New Roman"/>
          <w:spacing w:val="-1"/>
          <w:sz w:val="20"/>
          <w:szCs w:val="20"/>
        </w:rPr>
        <w:t>ra</w:t>
      </w:r>
      <w:r w:rsidRPr="00443C75">
        <w:rPr>
          <w:rFonts w:cs="Times New Roman"/>
          <w:spacing w:val="3"/>
          <w:sz w:val="20"/>
          <w:szCs w:val="20"/>
        </w:rPr>
        <w:t>t</w:t>
      </w:r>
      <w:r w:rsidRPr="00443C75">
        <w:rPr>
          <w:rFonts w:cs="Times New Roman"/>
          <w:sz w:val="20"/>
          <w:szCs w:val="20"/>
        </w:rPr>
        <w:t>e</w:t>
      </w:r>
      <w:r w:rsidRPr="00443C75">
        <w:rPr>
          <w:rFonts w:cs="Times New Roman"/>
          <w:spacing w:val="-1"/>
          <w:sz w:val="20"/>
          <w:szCs w:val="20"/>
        </w:rPr>
        <w:t xml:space="preserve"> f</w:t>
      </w:r>
      <w:r w:rsidRPr="00443C75">
        <w:rPr>
          <w:rFonts w:cs="Times New Roman"/>
          <w:sz w:val="20"/>
          <w:szCs w:val="20"/>
        </w:rPr>
        <w:t>unds.</w:t>
      </w:r>
    </w:p>
    <w:p w14:paraId="34FFC7B1" w14:textId="77777777" w:rsidR="00E842CF" w:rsidRPr="00443C75" w:rsidRDefault="00E842CF" w:rsidP="00E842CF">
      <w:pPr>
        <w:autoSpaceDE w:val="0"/>
        <w:autoSpaceDN w:val="0"/>
        <w:adjustRightInd w:val="0"/>
        <w:ind w:left="140" w:right="5286"/>
        <w:rPr>
          <w:rFonts w:cs="Times New Roman"/>
          <w:sz w:val="20"/>
          <w:szCs w:val="20"/>
        </w:rPr>
      </w:pPr>
    </w:p>
    <w:p w14:paraId="539CAC6A" w14:textId="77777777" w:rsidR="00E842CF" w:rsidRPr="00443C75" w:rsidRDefault="00E842CF" w:rsidP="00E842CF">
      <w:pPr>
        <w:autoSpaceDE w:val="0"/>
        <w:autoSpaceDN w:val="0"/>
        <w:adjustRightInd w:val="0"/>
        <w:spacing w:before="7" w:line="240" w:lineRule="exact"/>
        <w:rPr>
          <w:rFonts w:cs="Times New Roman"/>
          <w:sz w:val="20"/>
          <w:szCs w:val="20"/>
        </w:rPr>
      </w:pPr>
    </w:p>
    <w:p w14:paraId="3C8F338D" w14:textId="153ADA41" w:rsidR="00E842CF" w:rsidRPr="00443C75" w:rsidRDefault="00E842CF" w:rsidP="00E842CF">
      <w:pPr>
        <w:tabs>
          <w:tab w:val="left" w:pos="5900"/>
        </w:tabs>
        <w:autoSpaceDE w:val="0"/>
        <w:autoSpaceDN w:val="0"/>
        <w:adjustRightInd w:val="0"/>
        <w:spacing w:before="29" w:line="271" w:lineRule="exact"/>
        <w:ind w:left="140" w:right="-20"/>
        <w:rPr>
          <w:rFonts w:cs="Times New Roman"/>
          <w:sz w:val="20"/>
          <w:szCs w:val="20"/>
        </w:rPr>
      </w:pPr>
      <w:r w:rsidRPr="00443C75">
        <w:rPr>
          <w:rFonts w:cs="Times New Roman"/>
          <w:noProof/>
        </w:rPr>
        <mc:AlternateContent>
          <mc:Choice Requires="wps">
            <w:drawing>
              <wp:anchor distT="4294967293" distB="4294967293" distL="114300" distR="114300" simplePos="0" relativeHeight="251649024" behindDoc="1" locked="0" layoutInCell="0" allowOverlap="1" wp14:anchorId="6A3A0D29" wp14:editId="5017DEC5">
                <wp:simplePos x="0" y="0"/>
                <wp:positionH relativeFrom="page">
                  <wp:posOffset>1143000</wp:posOffset>
                </wp:positionH>
                <wp:positionV relativeFrom="paragraph">
                  <wp:posOffset>15240</wp:posOffset>
                </wp:positionV>
                <wp:extent cx="1981200" cy="0"/>
                <wp:effectExtent l="0" t="0" r="0" b="0"/>
                <wp:wrapNone/>
                <wp:docPr id="823" name="Freeform: Shape 8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81200" cy="0"/>
                        </a:xfrm>
                        <a:custGeom>
                          <a:avLst/>
                          <a:gdLst>
                            <a:gd name="T0" fmla="*/ 0 w 3120"/>
                            <a:gd name="T1" fmla="*/ 0 h 20"/>
                            <a:gd name="T2" fmla="*/ 3120 w 3120"/>
                            <a:gd name="T3" fmla="*/ 0 h 20"/>
                          </a:gdLst>
                          <a:ahLst/>
                          <a:cxnLst>
                            <a:cxn ang="0">
                              <a:pos x="T0" y="T1"/>
                            </a:cxn>
                            <a:cxn ang="0">
                              <a:pos x="T2" y="T3"/>
                            </a:cxn>
                          </a:cxnLst>
                          <a:rect l="0" t="0" r="r" b="b"/>
                          <a:pathLst>
                            <a:path w="3120" h="20">
                              <a:moveTo>
                                <a:pt x="0" y="0"/>
                              </a:moveTo>
                              <a:lnTo>
                                <a:pt x="31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2CE0B1" id="Freeform: Shape 823" o:spid="_x0000_s1026" style="position:absolute;margin-left:90pt;margin-top:1.2pt;width:156pt;height:0;z-index:-251667456;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31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" o:allowincell="f" path="m,l3120,e" filled="f" strokeweight=".48pt">
                <v:path arrowok="t" o:connecttype="custom" o:connectlocs="0,0;1981200,0" o:connectangles="0,0"/>
                <w10:wrap anchorx="page"/>
              </v:shape>
            </w:pict>
          </mc:Fallback>
        </mc:AlternateContent>
      </w:r>
      <w:r w:rsidRPr="00443C75">
        <w:rPr>
          <w:rFonts w:cs="Times New Roman"/>
          <w:noProof/>
        </w:rPr>
        <mc:AlternateContent>
          <mc:Choice Requires="wps">
            <w:drawing>
              <wp:anchor distT="4294967293" distB="4294967293" distL="114300" distR="114300" simplePos="0" relativeHeight="251650048" behindDoc="1" locked="0" layoutInCell="0" allowOverlap="1" wp14:anchorId="3ECA1597" wp14:editId="69AB1C84">
                <wp:simplePos x="0" y="0"/>
                <wp:positionH relativeFrom="page">
                  <wp:posOffset>4343400</wp:posOffset>
                </wp:positionH>
                <wp:positionV relativeFrom="paragraph">
                  <wp:posOffset>15240</wp:posOffset>
                </wp:positionV>
                <wp:extent cx="1981200" cy="0"/>
                <wp:effectExtent l="0" t="0" r="0" b="0"/>
                <wp:wrapNone/>
                <wp:docPr id="822" name="Freeform: Shape 8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81200" cy="0"/>
                        </a:xfrm>
                        <a:custGeom>
                          <a:avLst/>
                          <a:gdLst>
                            <a:gd name="T0" fmla="*/ 0 w 3120"/>
                            <a:gd name="T1" fmla="*/ 0 h 20"/>
                            <a:gd name="T2" fmla="*/ 3120 w 3120"/>
                            <a:gd name="T3" fmla="*/ 0 h 20"/>
                          </a:gdLst>
                          <a:ahLst/>
                          <a:cxnLst>
                            <a:cxn ang="0">
                              <a:pos x="T0" y="T1"/>
                            </a:cxn>
                            <a:cxn ang="0">
                              <a:pos x="T2" y="T3"/>
                            </a:cxn>
                          </a:cxnLst>
                          <a:rect l="0" t="0" r="r" b="b"/>
                          <a:pathLst>
                            <a:path w="3120" h="20">
                              <a:moveTo>
                                <a:pt x="0" y="0"/>
                              </a:moveTo>
                              <a:lnTo>
                                <a:pt x="31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DACC67" id="Freeform: Shape 822" o:spid="_x0000_s1026" style="position:absolute;margin-left:342pt;margin-top:1.2pt;width:156pt;height:0;z-index:-251666432;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31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" o:allowincell="f" path="m,l3120,e" filled="f" strokeweight=".48pt">
                <v:path arrowok="t" o:connecttype="custom" o:connectlocs="0,0;1981200,0" o:connectangles="0,0"/>
                <w10:wrap anchorx="page"/>
              </v:shape>
            </w:pict>
          </mc:Fallback>
        </mc:AlternateContent>
      </w:r>
      <w:r w:rsidRPr="00443C75">
        <w:rPr>
          <w:rFonts w:cs="Times New Roman"/>
          <w:spacing w:val="-1"/>
          <w:position w:val="-1"/>
          <w:sz w:val="20"/>
          <w:szCs w:val="20"/>
        </w:rPr>
        <w:t>(</w:t>
      </w:r>
      <w:r w:rsidRPr="00443C75">
        <w:rPr>
          <w:rFonts w:cs="Times New Roman"/>
          <w:spacing w:val="-2"/>
          <w:position w:val="-1"/>
          <w:sz w:val="20"/>
          <w:szCs w:val="20"/>
        </w:rPr>
        <w:t>B</w:t>
      </w:r>
      <w:r w:rsidRPr="00443C75">
        <w:rPr>
          <w:rFonts w:cs="Times New Roman"/>
          <w:position w:val="-1"/>
          <w:sz w:val="20"/>
          <w:szCs w:val="20"/>
        </w:rPr>
        <w:t>A</w:t>
      </w:r>
      <w:r w:rsidRPr="00443C75">
        <w:rPr>
          <w:rFonts w:cs="Times New Roman"/>
          <w:spacing w:val="2"/>
          <w:position w:val="-1"/>
          <w:sz w:val="20"/>
          <w:szCs w:val="20"/>
        </w:rPr>
        <w:t>N</w:t>
      </w:r>
      <w:r w:rsidRPr="00443C75">
        <w:rPr>
          <w:rFonts w:cs="Times New Roman"/>
          <w:position w:val="-1"/>
          <w:sz w:val="20"/>
          <w:szCs w:val="20"/>
        </w:rPr>
        <w:t>K)</w:t>
      </w:r>
      <w:r w:rsidRPr="00443C75">
        <w:rPr>
          <w:rFonts w:cs="Times New Roman"/>
          <w:position w:val="-1"/>
          <w:sz w:val="20"/>
          <w:szCs w:val="20"/>
        </w:rPr>
        <w:tab/>
      </w:r>
      <w:r w:rsidRPr="00443C75">
        <w:rPr>
          <w:rFonts w:cs="Times New Roman"/>
          <w:spacing w:val="1"/>
          <w:position w:val="-1"/>
          <w:sz w:val="20"/>
          <w:szCs w:val="20"/>
        </w:rPr>
        <w:t>S</w:t>
      </w:r>
      <w:r w:rsidRPr="00443C75">
        <w:rPr>
          <w:rFonts w:cs="Times New Roman"/>
          <w:position w:val="-1"/>
          <w:sz w:val="20"/>
          <w:szCs w:val="20"/>
        </w:rPr>
        <w:t>i</w:t>
      </w:r>
      <w:r w:rsidRPr="00443C75">
        <w:rPr>
          <w:rFonts w:cs="Times New Roman"/>
          <w:spacing w:val="-2"/>
          <w:position w:val="-1"/>
          <w:sz w:val="20"/>
          <w:szCs w:val="20"/>
        </w:rPr>
        <w:t>g</w:t>
      </w:r>
      <w:r w:rsidRPr="00443C75">
        <w:rPr>
          <w:rFonts w:cs="Times New Roman"/>
          <w:position w:val="-1"/>
          <w:sz w:val="20"/>
          <w:szCs w:val="20"/>
        </w:rPr>
        <w:t>n</w:t>
      </w:r>
      <w:r w:rsidRPr="00443C75">
        <w:rPr>
          <w:rFonts w:cs="Times New Roman"/>
          <w:spacing w:val="-1"/>
          <w:position w:val="-1"/>
          <w:sz w:val="20"/>
          <w:szCs w:val="20"/>
        </w:rPr>
        <w:t>a</w:t>
      </w:r>
      <w:r w:rsidRPr="00443C75">
        <w:rPr>
          <w:rFonts w:cs="Times New Roman"/>
          <w:position w:val="-1"/>
          <w:sz w:val="20"/>
          <w:szCs w:val="20"/>
        </w:rPr>
        <w:t>tu</w:t>
      </w:r>
      <w:r w:rsidRPr="00443C75">
        <w:rPr>
          <w:rFonts w:cs="Times New Roman"/>
          <w:spacing w:val="-1"/>
          <w:position w:val="-1"/>
          <w:sz w:val="20"/>
          <w:szCs w:val="20"/>
        </w:rPr>
        <w:t>r</w:t>
      </w:r>
      <w:r w:rsidRPr="00443C75">
        <w:rPr>
          <w:rFonts w:cs="Times New Roman"/>
          <w:position w:val="-1"/>
          <w:sz w:val="20"/>
          <w:szCs w:val="20"/>
        </w:rPr>
        <w:t>e</w:t>
      </w:r>
      <w:r w:rsidRPr="00443C75">
        <w:rPr>
          <w:rFonts w:cs="Times New Roman"/>
          <w:spacing w:val="-1"/>
          <w:position w:val="-1"/>
          <w:sz w:val="20"/>
          <w:szCs w:val="20"/>
        </w:rPr>
        <w:t xml:space="preserve"> </w:t>
      </w:r>
      <w:r w:rsidRPr="00443C75">
        <w:rPr>
          <w:rFonts w:cs="Times New Roman"/>
          <w:spacing w:val="2"/>
          <w:position w:val="-1"/>
          <w:sz w:val="20"/>
          <w:szCs w:val="20"/>
        </w:rPr>
        <w:t>o</w:t>
      </w:r>
      <w:r w:rsidRPr="00443C75">
        <w:rPr>
          <w:rFonts w:cs="Times New Roman"/>
          <w:position w:val="-1"/>
          <w:sz w:val="20"/>
          <w:szCs w:val="20"/>
        </w:rPr>
        <w:t>f</w:t>
      </w:r>
      <w:r w:rsidRPr="00443C75">
        <w:rPr>
          <w:rFonts w:cs="Times New Roman"/>
          <w:spacing w:val="-1"/>
          <w:position w:val="-1"/>
          <w:sz w:val="20"/>
          <w:szCs w:val="20"/>
        </w:rPr>
        <w:t xml:space="preserve"> </w:t>
      </w:r>
      <w:r w:rsidRPr="00443C75">
        <w:rPr>
          <w:rFonts w:cs="Times New Roman"/>
          <w:position w:val="-1"/>
          <w:sz w:val="20"/>
          <w:szCs w:val="20"/>
        </w:rPr>
        <w:t>T</w:t>
      </w:r>
      <w:r w:rsidRPr="00443C75">
        <w:rPr>
          <w:rFonts w:cs="Times New Roman"/>
          <w:spacing w:val="-1"/>
          <w:position w:val="-1"/>
          <w:sz w:val="20"/>
          <w:szCs w:val="20"/>
        </w:rPr>
        <w:t>ra</w:t>
      </w:r>
      <w:r w:rsidRPr="00443C75">
        <w:rPr>
          <w:rFonts w:cs="Times New Roman"/>
          <w:position w:val="-1"/>
          <w:sz w:val="20"/>
          <w:szCs w:val="20"/>
        </w:rPr>
        <w:t>n</w:t>
      </w:r>
      <w:r w:rsidRPr="00443C75">
        <w:rPr>
          <w:rFonts w:cs="Times New Roman"/>
          <w:spacing w:val="3"/>
          <w:position w:val="-1"/>
          <w:sz w:val="20"/>
          <w:szCs w:val="20"/>
        </w:rPr>
        <w:t>s</w:t>
      </w:r>
      <w:r w:rsidRPr="00443C75">
        <w:rPr>
          <w:rFonts w:cs="Times New Roman"/>
          <w:spacing w:val="-1"/>
          <w:position w:val="-1"/>
          <w:sz w:val="20"/>
          <w:szCs w:val="20"/>
        </w:rPr>
        <w:t>fe</w:t>
      </w:r>
      <w:r w:rsidRPr="00443C75">
        <w:rPr>
          <w:rFonts w:cs="Times New Roman"/>
          <w:spacing w:val="2"/>
          <w:position w:val="-1"/>
          <w:sz w:val="20"/>
          <w:szCs w:val="20"/>
        </w:rPr>
        <w:t>r</w:t>
      </w:r>
      <w:r w:rsidRPr="00443C75">
        <w:rPr>
          <w:rFonts w:cs="Times New Roman"/>
          <w:spacing w:val="-1"/>
          <w:position w:val="-1"/>
          <w:sz w:val="20"/>
          <w:szCs w:val="20"/>
        </w:rPr>
        <w:t>ee</w:t>
      </w:r>
    </w:p>
    <w:p w14:paraId="5CB98848" w14:textId="77777777" w:rsidR="00E842CF" w:rsidRPr="00443C75" w:rsidRDefault="00E842CF" w:rsidP="00E842CF">
      <w:pPr>
        <w:autoSpaceDE w:val="0"/>
        <w:autoSpaceDN w:val="0"/>
        <w:adjustRightInd w:val="0"/>
        <w:spacing w:before="12" w:line="240" w:lineRule="exact"/>
        <w:rPr>
          <w:rFonts w:cs="Times New Roman"/>
          <w:sz w:val="20"/>
          <w:szCs w:val="20"/>
        </w:rPr>
      </w:pPr>
    </w:p>
    <w:p w14:paraId="54AE06C0" w14:textId="0A3A7DA2" w:rsidR="00E842CF" w:rsidRPr="00443C75" w:rsidRDefault="00E842CF" w:rsidP="00E842CF">
      <w:pPr>
        <w:autoSpaceDE w:val="0"/>
        <w:autoSpaceDN w:val="0"/>
        <w:adjustRightInd w:val="0"/>
        <w:spacing w:before="29"/>
        <w:ind w:left="140" w:right="-20"/>
        <w:rPr>
          <w:rFonts w:cs="Times New Roman"/>
          <w:sz w:val="20"/>
          <w:szCs w:val="20"/>
        </w:rPr>
      </w:pPr>
      <w:r w:rsidRPr="00443C75">
        <w:rPr>
          <w:rFonts w:cs="Times New Roman"/>
          <w:noProof/>
        </w:rPr>
        <mc:AlternateContent>
          <mc:Choice Requires="wps">
            <w:drawing>
              <wp:anchor distT="4294967293" distB="4294967293" distL="114300" distR="114300" simplePos="0" relativeHeight="251651072" behindDoc="1" locked="0" layoutInCell="0" allowOverlap="1" wp14:anchorId="6425484E" wp14:editId="0553CA15">
                <wp:simplePos x="0" y="0"/>
                <wp:positionH relativeFrom="page">
                  <wp:posOffset>1143000</wp:posOffset>
                </wp:positionH>
                <wp:positionV relativeFrom="paragraph">
                  <wp:posOffset>15240</wp:posOffset>
                </wp:positionV>
                <wp:extent cx="1981200" cy="0"/>
                <wp:effectExtent l="0" t="0" r="0" b="0"/>
                <wp:wrapNone/>
                <wp:docPr id="821" name="Freeform: Shape 8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81200" cy="0"/>
                        </a:xfrm>
                        <a:custGeom>
                          <a:avLst/>
                          <a:gdLst>
                            <a:gd name="T0" fmla="*/ 0 w 3120"/>
                            <a:gd name="T1" fmla="*/ 0 h 20"/>
                            <a:gd name="T2" fmla="*/ 3120 w 3120"/>
                            <a:gd name="T3" fmla="*/ 0 h 20"/>
                          </a:gdLst>
                          <a:ahLst/>
                          <a:cxnLst>
                            <a:cxn ang="0">
                              <a:pos x="T0" y="T1"/>
                            </a:cxn>
                            <a:cxn ang="0">
                              <a:pos x="T2" y="T3"/>
                            </a:cxn>
                          </a:cxnLst>
                          <a:rect l="0" t="0" r="r" b="b"/>
                          <a:pathLst>
                            <a:path w="3120" h="20">
                              <a:moveTo>
                                <a:pt x="0" y="0"/>
                              </a:moveTo>
                              <a:lnTo>
                                <a:pt x="31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F5180F" id="Freeform: Shape 821" o:spid="_x0000_s1026" style="position:absolute;margin-left:90pt;margin-top:1.2pt;width:156pt;height:0;z-index:-251665408;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31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" o:allowincell="f" path="m,l3120,e" filled="f" strokeweight=".48pt">
                <v:path arrowok="t" o:connecttype="custom" o:connectlocs="0,0;1981200,0" o:connectangles="0,0"/>
                <w10:wrap anchorx="page"/>
              </v:shape>
            </w:pict>
          </mc:Fallback>
        </mc:AlternateContent>
      </w:r>
      <w:r w:rsidRPr="00443C75">
        <w:rPr>
          <w:rFonts w:cs="Times New Roman"/>
          <w:spacing w:val="-1"/>
          <w:sz w:val="20"/>
          <w:szCs w:val="20"/>
        </w:rPr>
        <w:t>(</w:t>
      </w:r>
      <w:r w:rsidRPr="00443C75">
        <w:rPr>
          <w:rFonts w:cs="Times New Roman"/>
          <w:sz w:val="20"/>
          <w:szCs w:val="20"/>
        </w:rPr>
        <w:t>Autho</w:t>
      </w:r>
      <w:r w:rsidRPr="00443C75">
        <w:rPr>
          <w:rFonts w:cs="Times New Roman"/>
          <w:spacing w:val="-1"/>
          <w:sz w:val="20"/>
          <w:szCs w:val="20"/>
        </w:rPr>
        <w:t>r</w:t>
      </w:r>
      <w:r w:rsidRPr="00443C75">
        <w:rPr>
          <w:rFonts w:cs="Times New Roman"/>
          <w:sz w:val="20"/>
          <w:szCs w:val="20"/>
        </w:rPr>
        <w:t>i</w:t>
      </w:r>
      <w:r w:rsidRPr="00443C75">
        <w:rPr>
          <w:rFonts w:cs="Times New Roman"/>
          <w:spacing w:val="1"/>
          <w:sz w:val="20"/>
          <w:szCs w:val="20"/>
        </w:rPr>
        <w:t>z</w:t>
      </w:r>
      <w:r w:rsidRPr="00443C75">
        <w:rPr>
          <w:rFonts w:cs="Times New Roman"/>
          <w:spacing w:val="-1"/>
          <w:sz w:val="20"/>
          <w:szCs w:val="20"/>
        </w:rPr>
        <w:t>e</w:t>
      </w:r>
      <w:r w:rsidRPr="00443C75">
        <w:rPr>
          <w:rFonts w:cs="Times New Roman"/>
          <w:sz w:val="20"/>
          <w:szCs w:val="20"/>
        </w:rPr>
        <w:t xml:space="preserve">d </w:t>
      </w:r>
      <w:r w:rsidRPr="00443C75">
        <w:rPr>
          <w:rFonts w:cs="Times New Roman"/>
          <w:spacing w:val="1"/>
          <w:sz w:val="20"/>
          <w:szCs w:val="20"/>
        </w:rPr>
        <w:t>S</w:t>
      </w:r>
      <w:r w:rsidRPr="00443C75">
        <w:rPr>
          <w:rFonts w:cs="Times New Roman"/>
          <w:sz w:val="20"/>
          <w:szCs w:val="20"/>
        </w:rPr>
        <w:t>i</w:t>
      </w:r>
      <w:r w:rsidRPr="00443C75">
        <w:rPr>
          <w:rFonts w:cs="Times New Roman"/>
          <w:spacing w:val="-2"/>
          <w:sz w:val="20"/>
          <w:szCs w:val="20"/>
        </w:rPr>
        <w:t>g</w:t>
      </w:r>
      <w:r w:rsidRPr="00443C75">
        <w:rPr>
          <w:rFonts w:cs="Times New Roman"/>
          <w:sz w:val="20"/>
          <w:szCs w:val="20"/>
        </w:rPr>
        <w:t>n</w:t>
      </w:r>
      <w:r w:rsidRPr="00443C75">
        <w:rPr>
          <w:rFonts w:cs="Times New Roman"/>
          <w:spacing w:val="-1"/>
          <w:sz w:val="20"/>
          <w:szCs w:val="20"/>
        </w:rPr>
        <w:t>a</w:t>
      </w:r>
      <w:r w:rsidRPr="00443C75">
        <w:rPr>
          <w:rFonts w:cs="Times New Roman"/>
          <w:sz w:val="20"/>
          <w:szCs w:val="20"/>
        </w:rPr>
        <w:t>tu</w:t>
      </w:r>
      <w:r w:rsidRPr="00443C75">
        <w:rPr>
          <w:rFonts w:cs="Times New Roman"/>
          <w:spacing w:val="-1"/>
          <w:sz w:val="20"/>
          <w:szCs w:val="20"/>
        </w:rPr>
        <w:t>r</w:t>
      </w:r>
      <w:r w:rsidRPr="00443C75">
        <w:rPr>
          <w:rFonts w:cs="Times New Roman"/>
          <w:spacing w:val="1"/>
          <w:sz w:val="20"/>
          <w:szCs w:val="20"/>
        </w:rPr>
        <w:t>e</w:t>
      </w:r>
      <w:r w:rsidRPr="00443C75">
        <w:rPr>
          <w:rFonts w:cs="Times New Roman"/>
          <w:sz w:val="20"/>
          <w:szCs w:val="20"/>
        </w:rPr>
        <w:t>)</w:t>
      </w:r>
    </w:p>
    <w:p w14:paraId="3345D05D" w14:textId="77777777" w:rsidR="00E842CF" w:rsidRPr="00443C75" w:rsidRDefault="00E842CF" w:rsidP="00E842CF">
      <w:pPr>
        <w:jc w:val="both"/>
        <w:rPr>
          <w:rFonts w:cs="Times New Roman"/>
          <w:b/>
          <w:sz w:val="20"/>
          <w:szCs w:val="20"/>
        </w:rPr>
      </w:pPr>
    </w:p>
    <w:p w14:paraId="185746BF" w14:textId="77777777" w:rsidR="00E842CF" w:rsidRPr="00443C75" w:rsidRDefault="00E842CF" w:rsidP="00E842CF">
      <w:pPr>
        <w:jc w:val="both"/>
        <w:rPr>
          <w:rFonts w:cs="Times New Roman"/>
          <w:b/>
          <w:sz w:val="20"/>
          <w:szCs w:val="20"/>
        </w:rPr>
      </w:pPr>
    </w:p>
    <w:p w14:paraId="6741C163" w14:textId="77777777" w:rsidR="00E842CF" w:rsidRPr="00443C75" w:rsidRDefault="00E842CF" w:rsidP="00E842CF">
      <w:pPr>
        <w:rPr>
          <w:rFonts w:cs="Times New Roman"/>
          <w:b/>
          <w:sz w:val="20"/>
          <w:szCs w:val="20"/>
        </w:rPr>
      </w:pPr>
      <w:r w:rsidRPr="00443C75">
        <w:rPr>
          <w:rFonts w:cs="Times New Roman"/>
          <w:b/>
          <w:sz w:val="20"/>
          <w:szCs w:val="20"/>
        </w:rPr>
        <w:br w:type="page"/>
      </w:r>
    </w:p>
    <w:p w14:paraId="60A4CF0D" w14:textId="77777777" w:rsidR="00E842CF" w:rsidRPr="00443C75" w:rsidRDefault="00E842CF" w:rsidP="00E842CF">
      <w:pPr>
        <w:jc w:val="center"/>
        <w:rPr>
          <w:rFonts w:cs="Times New Roman"/>
          <w:b/>
          <w:u w:val="single"/>
        </w:rPr>
      </w:pPr>
      <w:r w:rsidRPr="00443C75">
        <w:rPr>
          <w:rFonts w:cs="Times New Roman"/>
          <w:b/>
          <w:u w:val="single"/>
        </w:rPr>
        <w:lastRenderedPageBreak/>
        <w:t>Schedule 2 to Exhibit E</w:t>
      </w:r>
    </w:p>
    <w:p w14:paraId="2DA808A1" w14:textId="77777777" w:rsidR="00E842CF" w:rsidRPr="00443C75" w:rsidRDefault="00E842CF" w:rsidP="00E842CF">
      <w:pPr>
        <w:jc w:val="center"/>
        <w:rPr>
          <w:rFonts w:cs="Times New Roman"/>
          <w:b/>
          <w:u w:val="single"/>
        </w:rPr>
      </w:pPr>
    </w:p>
    <w:p w14:paraId="225FD957" w14:textId="77777777" w:rsidR="00E842CF" w:rsidRPr="00443C75" w:rsidRDefault="00E842CF" w:rsidP="00E842CF">
      <w:pPr>
        <w:autoSpaceDE w:val="0"/>
        <w:autoSpaceDN w:val="0"/>
        <w:adjustRightInd w:val="0"/>
        <w:ind w:left="2711" w:right="2694"/>
        <w:jc w:val="center"/>
        <w:rPr>
          <w:rFonts w:cs="Times New Roman"/>
        </w:rPr>
      </w:pPr>
      <w:r w:rsidRPr="00443C75">
        <w:rPr>
          <w:rFonts w:cs="Times New Roman"/>
          <w:b/>
          <w:spacing w:val="1"/>
        </w:rPr>
        <w:t>LETTE</w:t>
      </w:r>
      <w:r w:rsidRPr="00443C75">
        <w:rPr>
          <w:rFonts w:cs="Times New Roman"/>
          <w:b/>
        </w:rPr>
        <w:t>R OF</w:t>
      </w:r>
      <w:r w:rsidRPr="00443C75">
        <w:rPr>
          <w:rFonts w:cs="Times New Roman"/>
          <w:b/>
          <w:spacing w:val="-3"/>
        </w:rPr>
        <w:t xml:space="preserve"> F</w:t>
      </w:r>
      <w:r w:rsidRPr="00443C75">
        <w:rPr>
          <w:rFonts w:cs="Times New Roman"/>
          <w:b/>
        </w:rPr>
        <w:t>U</w:t>
      </w:r>
      <w:r w:rsidRPr="00443C75">
        <w:rPr>
          <w:rFonts w:cs="Times New Roman"/>
          <w:b/>
          <w:spacing w:val="1"/>
        </w:rPr>
        <w:t>L</w:t>
      </w:r>
      <w:r w:rsidRPr="00443C75">
        <w:rPr>
          <w:rFonts w:cs="Times New Roman"/>
          <w:b/>
        </w:rPr>
        <w:t>L</w:t>
      </w:r>
      <w:r w:rsidRPr="00443C75">
        <w:rPr>
          <w:rFonts w:cs="Times New Roman"/>
          <w:b/>
          <w:spacing w:val="1"/>
        </w:rPr>
        <w:t xml:space="preserve"> T</w:t>
      </w:r>
      <w:r w:rsidRPr="00443C75">
        <w:rPr>
          <w:rFonts w:cs="Times New Roman"/>
          <w:b/>
        </w:rPr>
        <w:t>RAN</w:t>
      </w:r>
      <w:r w:rsidRPr="00443C75">
        <w:rPr>
          <w:rFonts w:cs="Times New Roman"/>
          <w:b/>
          <w:spacing w:val="1"/>
        </w:rPr>
        <w:t>S</w:t>
      </w:r>
      <w:r w:rsidRPr="00443C75">
        <w:rPr>
          <w:rFonts w:cs="Times New Roman"/>
          <w:b/>
          <w:spacing w:val="-3"/>
        </w:rPr>
        <w:t>F</w:t>
      </w:r>
      <w:r w:rsidRPr="00443C75">
        <w:rPr>
          <w:rFonts w:cs="Times New Roman"/>
          <w:b/>
          <w:spacing w:val="1"/>
        </w:rPr>
        <w:t>ER</w:t>
      </w:r>
    </w:p>
    <w:p w14:paraId="522191B5" w14:textId="77777777" w:rsidR="00E842CF" w:rsidRPr="00443C75" w:rsidRDefault="00E842CF" w:rsidP="00E842CF">
      <w:pPr>
        <w:autoSpaceDE w:val="0"/>
        <w:autoSpaceDN w:val="0"/>
        <w:adjustRightInd w:val="0"/>
        <w:spacing w:before="2" w:line="100" w:lineRule="exact"/>
        <w:rPr>
          <w:rFonts w:cs="Times New Roman"/>
          <w:sz w:val="20"/>
          <w:szCs w:val="20"/>
        </w:rPr>
      </w:pPr>
    </w:p>
    <w:p w14:paraId="6CDFA1F2" w14:textId="77777777" w:rsidR="00E842CF" w:rsidRPr="00443C75" w:rsidRDefault="00E842CF" w:rsidP="00E842CF">
      <w:pPr>
        <w:autoSpaceDE w:val="0"/>
        <w:autoSpaceDN w:val="0"/>
        <w:adjustRightInd w:val="0"/>
        <w:spacing w:line="200" w:lineRule="exact"/>
        <w:rPr>
          <w:rFonts w:cs="Times New Roman"/>
          <w:sz w:val="20"/>
          <w:szCs w:val="20"/>
        </w:rPr>
      </w:pPr>
    </w:p>
    <w:p w14:paraId="5A54AEE8" w14:textId="77777777" w:rsidR="00E842CF" w:rsidRPr="00443C75" w:rsidRDefault="00E842CF" w:rsidP="00E842CF">
      <w:pPr>
        <w:autoSpaceDE w:val="0"/>
        <w:autoSpaceDN w:val="0"/>
        <w:adjustRightInd w:val="0"/>
        <w:spacing w:line="200" w:lineRule="exact"/>
        <w:rPr>
          <w:rFonts w:cs="Times New Roman"/>
          <w:sz w:val="20"/>
          <w:szCs w:val="20"/>
        </w:rPr>
      </w:pPr>
    </w:p>
    <w:p w14:paraId="7DC6ECFE" w14:textId="77777777" w:rsidR="00E842CF" w:rsidRPr="00443C75" w:rsidRDefault="00E842CF" w:rsidP="00E842CF">
      <w:pPr>
        <w:tabs>
          <w:tab w:val="left" w:pos="6060"/>
        </w:tabs>
        <w:autoSpaceDE w:val="0"/>
        <w:autoSpaceDN w:val="0"/>
        <w:adjustRightInd w:val="0"/>
        <w:ind w:left="99" w:right="79"/>
        <w:rPr>
          <w:rFonts w:cs="Times New Roman"/>
          <w:sz w:val="20"/>
          <w:szCs w:val="20"/>
        </w:rPr>
      </w:pPr>
      <w:r w:rsidRPr="00443C75">
        <w:rPr>
          <w:rFonts w:cs="Times New Roman"/>
          <w:spacing w:val="1"/>
          <w:sz w:val="20"/>
          <w:szCs w:val="20"/>
        </w:rPr>
        <w:t>R</w:t>
      </w:r>
      <w:r w:rsidRPr="00443C75">
        <w:rPr>
          <w:rFonts w:cs="Times New Roman"/>
          <w:spacing w:val="-1"/>
          <w:sz w:val="20"/>
          <w:szCs w:val="20"/>
        </w:rPr>
        <w:t>e</w:t>
      </w:r>
      <w:r w:rsidRPr="00443C75">
        <w:rPr>
          <w:rFonts w:cs="Times New Roman"/>
          <w:sz w:val="20"/>
          <w:szCs w:val="20"/>
        </w:rPr>
        <w:t>qu</w:t>
      </w:r>
      <w:r w:rsidRPr="00443C75">
        <w:rPr>
          <w:rFonts w:cs="Times New Roman"/>
          <w:spacing w:val="-1"/>
          <w:sz w:val="20"/>
          <w:szCs w:val="20"/>
        </w:rPr>
        <w:t>e</w:t>
      </w:r>
      <w:r w:rsidRPr="00443C75">
        <w:rPr>
          <w:rFonts w:cs="Times New Roman"/>
          <w:sz w:val="20"/>
          <w:szCs w:val="20"/>
        </w:rPr>
        <w:t xml:space="preserve">st </w:t>
      </w:r>
      <w:r w:rsidRPr="00443C75">
        <w:rPr>
          <w:rFonts w:cs="Times New Roman"/>
          <w:spacing w:val="-1"/>
          <w:sz w:val="20"/>
          <w:szCs w:val="20"/>
        </w:rPr>
        <w:t>f</w:t>
      </w:r>
      <w:r w:rsidRPr="00443C75">
        <w:rPr>
          <w:rFonts w:cs="Times New Roman"/>
          <w:sz w:val="20"/>
          <w:szCs w:val="20"/>
        </w:rPr>
        <w:t>or</w:t>
      </w:r>
      <w:r w:rsidRPr="00443C75">
        <w:rPr>
          <w:rFonts w:cs="Times New Roman"/>
          <w:spacing w:val="-1"/>
          <w:sz w:val="20"/>
          <w:szCs w:val="20"/>
        </w:rPr>
        <w:t xml:space="preserve"> </w:t>
      </w:r>
      <w:r w:rsidRPr="00443C75">
        <w:rPr>
          <w:rFonts w:cs="Times New Roman"/>
          <w:sz w:val="20"/>
          <w:szCs w:val="20"/>
        </w:rPr>
        <w:t>a</w:t>
      </w:r>
      <w:r w:rsidRPr="00443C75">
        <w:rPr>
          <w:rFonts w:cs="Times New Roman"/>
          <w:spacing w:val="1"/>
          <w:sz w:val="20"/>
          <w:szCs w:val="20"/>
        </w:rPr>
        <w:t xml:space="preserve"> </w:t>
      </w:r>
      <w:r w:rsidRPr="00443C75">
        <w:rPr>
          <w:rFonts w:cs="Times New Roman"/>
          <w:spacing w:val="-1"/>
          <w:sz w:val="20"/>
          <w:szCs w:val="20"/>
        </w:rPr>
        <w:t>F</w:t>
      </w:r>
      <w:r w:rsidRPr="00443C75">
        <w:rPr>
          <w:rFonts w:cs="Times New Roman"/>
          <w:sz w:val="20"/>
          <w:szCs w:val="20"/>
        </w:rPr>
        <w:t>ull T</w:t>
      </w:r>
      <w:r w:rsidRPr="00443C75">
        <w:rPr>
          <w:rFonts w:cs="Times New Roman"/>
          <w:spacing w:val="-1"/>
          <w:sz w:val="20"/>
          <w:szCs w:val="20"/>
        </w:rPr>
        <w:t>ra</w:t>
      </w:r>
      <w:r w:rsidRPr="00443C75">
        <w:rPr>
          <w:rFonts w:cs="Times New Roman"/>
          <w:sz w:val="20"/>
          <w:szCs w:val="20"/>
        </w:rPr>
        <w:t>ns</w:t>
      </w:r>
      <w:r w:rsidRPr="00443C75">
        <w:rPr>
          <w:rFonts w:cs="Times New Roman"/>
          <w:spacing w:val="2"/>
          <w:sz w:val="20"/>
          <w:szCs w:val="20"/>
        </w:rPr>
        <w:t>f</w:t>
      </w:r>
      <w:r w:rsidRPr="00443C75">
        <w:rPr>
          <w:rFonts w:cs="Times New Roman"/>
          <w:spacing w:val="-1"/>
          <w:sz w:val="20"/>
          <w:szCs w:val="20"/>
        </w:rPr>
        <w:t>e</w:t>
      </w:r>
      <w:r w:rsidRPr="00443C75">
        <w:rPr>
          <w:rFonts w:cs="Times New Roman"/>
          <w:sz w:val="20"/>
          <w:szCs w:val="20"/>
        </w:rPr>
        <w:t>r</w:t>
      </w:r>
      <w:r w:rsidRPr="00443C75">
        <w:rPr>
          <w:rFonts w:cs="Times New Roman"/>
          <w:spacing w:val="-1"/>
          <w:sz w:val="20"/>
          <w:szCs w:val="20"/>
        </w:rPr>
        <w:t xml:space="preserve"> </w:t>
      </w:r>
      <w:r w:rsidRPr="00443C75">
        <w:rPr>
          <w:rFonts w:cs="Times New Roman"/>
          <w:sz w:val="20"/>
          <w:szCs w:val="20"/>
        </w:rPr>
        <w:t>of</w:t>
      </w:r>
      <w:r w:rsidRPr="00443C75">
        <w:rPr>
          <w:rFonts w:cs="Times New Roman"/>
          <w:spacing w:val="-1"/>
          <w:sz w:val="20"/>
          <w:szCs w:val="20"/>
        </w:rPr>
        <w:t xml:space="preserve"> </w:t>
      </w:r>
      <w:r w:rsidRPr="00443C75">
        <w:rPr>
          <w:rFonts w:cs="Times New Roman"/>
          <w:sz w:val="20"/>
          <w:szCs w:val="20"/>
        </w:rPr>
        <w:t>the</w:t>
      </w:r>
      <w:r w:rsidRPr="00443C75">
        <w:rPr>
          <w:rFonts w:cs="Times New Roman"/>
          <w:spacing w:val="-1"/>
          <w:sz w:val="20"/>
          <w:szCs w:val="20"/>
        </w:rPr>
        <w:t xml:space="preserve"> </w:t>
      </w:r>
      <w:r w:rsidRPr="00443C75">
        <w:rPr>
          <w:rFonts w:cs="Times New Roman"/>
          <w:spacing w:val="2"/>
          <w:sz w:val="20"/>
          <w:szCs w:val="20"/>
        </w:rPr>
        <w:t>b</w:t>
      </w:r>
      <w:r w:rsidRPr="00443C75">
        <w:rPr>
          <w:rFonts w:cs="Times New Roman"/>
          <w:spacing w:val="-1"/>
          <w:sz w:val="20"/>
          <w:szCs w:val="20"/>
        </w:rPr>
        <w:t>e</w:t>
      </w:r>
      <w:r w:rsidRPr="00443C75">
        <w:rPr>
          <w:rFonts w:cs="Times New Roman"/>
          <w:sz w:val="20"/>
          <w:szCs w:val="20"/>
        </w:rPr>
        <w:t>low</w:t>
      </w:r>
      <w:r w:rsidRPr="00443C75">
        <w:rPr>
          <w:rFonts w:cs="Times New Roman"/>
          <w:sz w:val="20"/>
          <w:szCs w:val="20"/>
        </w:rPr>
        <w:tab/>
      </w:r>
      <w:r w:rsidRPr="00443C75">
        <w:rPr>
          <w:rFonts w:cs="Times New Roman"/>
          <w:spacing w:val="2"/>
          <w:sz w:val="20"/>
          <w:szCs w:val="20"/>
        </w:rPr>
        <w:t>[</w:t>
      </w:r>
      <w:r w:rsidRPr="00443C75">
        <w:rPr>
          <w:rFonts w:cs="Times New Roman"/>
          <w:sz w:val="20"/>
          <w:szCs w:val="20"/>
        </w:rPr>
        <w:t>N</w:t>
      </w:r>
      <w:r w:rsidRPr="00443C75">
        <w:rPr>
          <w:rFonts w:cs="Times New Roman"/>
          <w:spacing w:val="-1"/>
          <w:sz w:val="20"/>
          <w:szCs w:val="20"/>
        </w:rPr>
        <w:t>a</w:t>
      </w:r>
      <w:r w:rsidRPr="00443C75">
        <w:rPr>
          <w:rFonts w:cs="Times New Roman"/>
          <w:sz w:val="20"/>
          <w:szCs w:val="20"/>
        </w:rPr>
        <w:t>me</w:t>
      </w:r>
      <w:r w:rsidRPr="00443C75">
        <w:rPr>
          <w:rFonts w:cs="Times New Roman"/>
          <w:spacing w:val="-1"/>
          <w:sz w:val="20"/>
          <w:szCs w:val="20"/>
        </w:rPr>
        <w:t xml:space="preserve"> </w:t>
      </w:r>
      <w:r w:rsidRPr="00443C75">
        <w:rPr>
          <w:rFonts w:cs="Times New Roman"/>
          <w:sz w:val="20"/>
          <w:szCs w:val="20"/>
        </w:rPr>
        <w:t>of</w:t>
      </w:r>
      <w:r w:rsidRPr="00443C75">
        <w:rPr>
          <w:rFonts w:cs="Times New Roman"/>
          <w:spacing w:val="-1"/>
          <w:sz w:val="20"/>
          <w:szCs w:val="20"/>
        </w:rPr>
        <w:t xml:space="preserve"> </w:t>
      </w:r>
      <w:r w:rsidRPr="00443C75">
        <w:rPr>
          <w:rFonts w:cs="Times New Roman"/>
          <w:sz w:val="20"/>
          <w:szCs w:val="20"/>
        </w:rPr>
        <w:t>the</w:t>
      </w:r>
      <w:r w:rsidRPr="00443C75">
        <w:rPr>
          <w:rFonts w:cs="Times New Roman"/>
          <w:spacing w:val="1"/>
          <w:sz w:val="20"/>
          <w:szCs w:val="20"/>
        </w:rPr>
        <w:t xml:space="preserve"> </w:t>
      </w:r>
      <w:r w:rsidRPr="00443C75">
        <w:rPr>
          <w:rFonts w:cs="Times New Roman"/>
          <w:spacing w:val="-3"/>
          <w:sz w:val="20"/>
          <w:szCs w:val="20"/>
        </w:rPr>
        <w:t>I</w:t>
      </w:r>
      <w:r w:rsidRPr="00443C75">
        <w:rPr>
          <w:rFonts w:cs="Times New Roman"/>
          <w:sz w:val="20"/>
          <w:szCs w:val="20"/>
        </w:rPr>
        <w:t>ssui</w:t>
      </w:r>
      <w:r w:rsidRPr="00443C75">
        <w:rPr>
          <w:rFonts w:cs="Times New Roman"/>
          <w:spacing w:val="2"/>
          <w:sz w:val="20"/>
          <w:szCs w:val="20"/>
        </w:rPr>
        <w:t>n</w:t>
      </w:r>
      <w:r w:rsidRPr="00443C75">
        <w:rPr>
          <w:rFonts w:cs="Times New Roman"/>
          <w:sz w:val="20"/>
          <w:szCs w:val="20"/>
        </w:rPr>
        <w:t>g</w:t>
      </w:r>
      <w:r w:rsidRPr="00443C75">
        <w:rPr>
          <w:rFonts w:cs="Times New Roman"/>
          <w:spacing w:val="-2"/>
          <w:sz w:val="20"/>
          <w:szCs w:val="20"/>
        </w:rPr>
        <w:t xml:space="preserve"> </w:t>
      </w:r>
      <w:r w:rsidRPr="00443C75">
        <w:rPr>
          <w:rFonts w:cs="Times New Roman"/>
          <w:spacing w:val="1"/>
          <w:sz w:val="20"/>
          <w:szCs w:val="20"/>
        </w:rPr>
        <w:t>Ba</w:t>
      </w:r>
      <w:r w:rsidRPr="00443C75">
        <w:rPr>
          <w:rFonts w:cs="Times New Roman"/>
          <w:sz w:val="20"/>
          <w:szCs w:val="20"/>
        </w:rPr>
        <w:t>nk]</w:t>
      </w:r>
    </w:p>
    <w:p w14:paraId="537ECFFF" w14:textId="77777777" w:rsidR="00E842CF" w:rsidRPr="00443C75" w:rsidRDefault="00E842CF" w:rsidP="00E842CF">
      <w:pPr>
        <w:autoSpaceDE w:val="0"/>
        <w:autoSpaceDN w:val="0"/>
        <w:adjustRightInd w:val="0"/>
        <w:spacing w:line="271" w:lineRule="exact"/>
        <w:ind w:right="-20"/>
        <w:rPr>
          <w:rFonts w:cs="Times New Roman"/>
          <w:sz w:val="20"/>
          <w:szCs w:val="20"/>
        </w:rPr>
      </w:pPr>
      <w:r w:rsidRPr="00443C75">
        <w:rPr>
          <w:rFonts w:cs="Times New Roman"/>
          <w:spacing w:val="-1"/>
          <w:position w:val="-1"/>
          <w:sz w:val="20"/>
          <w:szCs w:val="20"/>
        </w:rPr>
        <w:t>ref</w:t>
      </w:r>
      <w:r w:rsidRPr="00443C75">
        <w:rPr>
          <w:rFonts w:cs="Times New Roman"/>
          <w:spacing w:val="1"/>
          <w:position w:val="-1"/>
          <w:sz w:val="20"/>
          <w:szCs w:val="20"/>
        </w:rPr>
        <w:t>e</w:t>
      </w:r>
      <w:r w:rsidRPr="00443C75">
        <w:rPr>
          <w:rFonts w:cs="Times New Roman"/>
          <w:spacing w:val="-1"/>
          <w:position w:val="-1"/>
          <w:sz w:val="20"/>
          <w:szCs w:val="20"/>
        </w:rPr>
        <w:t>re</w:t>
      </w:r>
      <w:r w:rsidRPr="00443C75">
        <w:rPr>
          <w:rFonts w:cs="Times New Roman"/>
          <w:position w:val="-1"/>
          <w:sz w:val="20"/>
          <w:szCs w:val="20"/>
        </w:rPr>
        <w:t>n</w:t>
      </w:r>
      <w:r w:rsidRPr="00443C75">
        <w:rPr>
          <w:rFonts w:cs="Times New Roman"/>
          <w:spacing w:val="1"/>
          <w:position w:val="-1"/>
          <w:sz w:val="20"/>
          <w:szCs w:val="20"/>
        </w:rPr>
        <w:t>c</w:t>
      </w:r>
      <w:r w:rsidRPr="00443C75">
        <w:rPr>
          <w:rFonts w:cs="Times New Roman"/>
          <w:spacing w:val="-1"/>
          <w:position w:val="-1"/>
          <w:sz w:val="20"/>
          <w:szCs w:val="20"/>
        </w:rPr>
        <w:t>e</w:t>
      </w:r>
      <w:r w:rsidRPr="00443C75">
        <w:rPr>
          <w:rFonts w:cs="Times New Roman"/>
          <w:position w:val="-1"/>
          <w:sz w:val="20"/>
          <w:szCs w:val="20"/>
        </w:rPr>
        <w:t xml:space="preserve">d </w:t>
      </w:r>
      <w:r w:rsidRPr="00443C75">
        <w:rPr>
          <w:rFonts w:cs="Times New Roman"/>
          <w:spacing w:val="1"/>
          <w:position w:val="-1"/>
          <w:sz w:val="20"/>
          <w:szCs w:val="20"/>
        </w:rPr>
        <w:t>S</w:t>
      </w:r>
      <w:r w:rsidRPr="00443C75">
        <w:rPr>
          <w:rFonts w:cs="Times New Roman"/>
          <w:position w:val="-1"/>
          <w:sz w:val="20"/>
          <w:szCs w:val="20"/>
        </w:rPr>
        <w:t>t</w:t>
      </w:r>
      <w:r w:rsidRPr="00443C75">
        <w:rPr>
          <w:rFonts w:cs="Times New Roman"/>
          <w:spacing w:val="-1"/>
          <w:position w:val="-1"/>
          <w:sz w:val="20"/>
          <w:szCs w:val="20"/>
        </w:rPr>
        <w:t>a</w:t>
      </w:r>
      <w:r w:rsidRPr="00443C75">
        <w:rPr>
          <w:rFonts w:cs="Times New Roman"/>
          <w:position w:val="-1"/>
          <w:sz w:val="20"/>
          <w:szCs w:val="20"/>
        </w:rPr>
        <w:t>nd</w:t>
      </w:r>
      <w:r w:rsidRPr="00443C75">
        <w:rPr>
          <w:rFonts w:cs="Times New Roman"/>
          <w:spacing w:val="5"/>
          <w:position w:val="-1"/>
          <w:sz w:val="20"/>
          <w:szCs w:val="20"/>
        </w:rPr>
        <w:t>b</w:t>
      </w:r>
      <w:r w:rsidRPr="00443C75">
        <w:rPr>
          <w:rFonts w:cs="Times New Roman"/>
          <w:position w:val="-1"/>
          <w:sz w:val="20"/>
          <w:szCs w:val="20"/>
        </w:rPr>
        <w:t>y</w:t>
      </w:r>
      <w:r w:rsidRPr="00443C75">
        <w:rPr>
          <w:rFonts w:cs="Times New Roman"/>
          <w:spacing w:val="-2"/>
          <w:position w:val="-1"/>
          <w:sz w:val="20"/>
          <w:szCs w:val="20"/>
        </w:rPr>
        <w:t xml:space="preserve"> </w:t>
      </w:r>
      <w:r w:rsidRPr="00443C75">
        <w:rPr>
          <w:rFonts w:cs="Times New Roman"/>
          <w:spacing w:val="-3"/>
          <w:position w:val="-1"/>
          <w:sz w:val="20"/>
          <w:szCs w:val="20"/>
        </w:rPr>
        <w:t>L</w:t>
      </w:r>
      <w:r w:rsidRPr="00443C75">
        <w:rPr>
          <w:rFonts w:cs="Times New Roman"/>
          <w:spacing w:val="-1"/>
          <w:position w:val="-1"/>
          <w:sz w:val="20"/>
          <w:szCs w:val="20"/>
        </w:rPr>
        <w:t>e</w:t>
      </w:r>
      <w:r w:rsidRPr="00443C75">
        <w:rPr>
          <w:rFonts w:cs="Times New Roman"/>
          <w:position w:val="-1"/>
          <w:sz w:val="20"/>
          <w:szCs w:val="20"/>
        </w:rPr>
        <w:t>tt</w:t>
      </w:r>
      <w:r w:rsidRPr="00443C75">
        <w:rPr>
          <w:rFonts w:cs="Times New Roman"/>
          <w:spacing w:val="1"/>
          <w:position w:val="-1"/>
          <w:sz w:val="20"/>
          <w:szCs w:val="20"/>
        </w:rPr>
        <w:t>e</w:t>
      </w:r>
      <w:r w:rsidRPr="00443C75">
        <w:rPr>
          <w:rFonts w:cs="Times New Roman"/>
          <w:position w:val="-1"/>
          <w:sz w:val="20"/>
          <w:szCs w:val="20"/>
        </w:rPr>
        <w:t>r</w:t>
      </w:r>
      <w:r w:rsidRPr="00443C75">
        <w:rPr>
          <w:rFonts w:cs="Times New Roman"/>
          <w:spacing w:val="-1"/>
          <w:position w:val="-1"/>
          <w:sz w:val="20"/>
          <w:szCs w:val="20"/>
        </w:rPr>
        <w:t xml:space="preserve"> </w:t>
      </w:r>
      <w:r w:rsidRPr="00443C75">
        <w:rPr>
          <w:rFonts w:cs="Times New Roman"/>
          <w:position w:val="-1"/>
          <w:sz w:val="20"/>
          <w:szCs w:val="20"/>
        </w:rPr>
        <w:t>of</w:t>
      </w:r>
      <w:r w:rsidRPr="00443C75">
        <w:rPr>
          <w:rFonts w:cs="Times New Roman"/>
          <w:spacing w:val="-1"/>
          <w:position w:val="-1"/>
          <w:sz w:val="20"/>
          <w:szCs w:val="20"/>
        </w:rPr>
        <w:t xml:space="preserve"> </w:t>
      </w:r>
      <w:r w:rsidRPr="00443C75">
        <w:rPr>
          <w:rFonts w:cs="Times New Roman"/>
          <w:spacing w:val="1"/>
          <w:position w:val="-1"/>
          <w:sz w:val="20"/>
          <w:szCs w:val="20"/>
        </w:rPr>
        <w:t>C</w:t>
      </w:r>
      <w:r w:rsidRPr="00443C75">
        <w:rPr>
          <w:rFonts w:cs="Times New Roman"/>
          <w:spacing w:val="-1"/>
          <w:position w:val="-1"/>
          <w:sz w:val="20"/>
          <w:szCs w:val="20"/>
        </w:rPr>
        <w:t>re</w:t>
      </w:r>
      <w:r w:rsidRPr="00443C75">
        <w:rPr>
          <w:rFonts w:cs="Times New Roman"/>
          <w:position w:val="-1"/>
          <w:sz w:val="20"/>
          <w:szCs w:val="20"/>
        </w:rPr>
        <w:t>dit</w:t>
      </w:r>
    </w:p>
    <w:p w14:paraId="42FE5010" w14:textId="77777777" w:rsidR="00E842CF" w:rsidRPr="00443C75" w:rsidRDefault="00E842CF" w:rsidP="00E842CF">
      <w:pPr>
        <w:autoSpaceDE w:val="0"/>
        <w:autoSpaceDN w:val="0"/>
        <w:adjustRightInd w:val="0"/>
        <w:spacing w:line="200" w:lineRule="exact"/>
        <w:rPr>
          <w:rFonts w:cs="Times New Roman"/>
          <w:sz w:val="20"/>
          <w:szCs w:val="20"/>
        </w:rPr>
      </w:pPr>
    </w:p>
    <w:p w14:paraId="31525B44" w14:textId="77777777" w:rsidR="00E842CF" w:rsidRPr="00443C75" w:rsidRDefault="00E842CF" w:rsidP="00E842CF">
      <w:pPr>
        <w:autoSpaceDE w:val="0"/>
        <w:autoSpaceDN w:val="0"/>
        <w:adjustRightInd w:val="0"/>
        <w:spacing w:line="200" w:lineRule="exact"/>
        <w:rPr>
          <w:rFonts w:cs="Times New Roman"/>
          <w:sz w:val="20"/>
          <w:szCs w:val="20"/>
        </w:rPr>
      </w:pPr>
    </w:p>
    <w:tbl>
      <w:tblPr>
        <w:tblW w:w="9238" w:type="dxa"/>
        <w:tblInd w:w="140" w:type="dxa"/>
        <w:tblLook w:val="04A0" w:firstRow="1" w:lastRow="0" w:firstColumn="1" w:lastColumn="0" w:noHBand="0" w:noVBand="1"/>
      </w:tblPr>
      <w:tblGrid>
        <w:gridCol w:w="4108"/>
        <w:gridCol w:w="5130"/>
      </w:tblGrid>
      <w:tr w:rsidR="00443C75" w:rsidRPr="00443C75" w14:paraId="7655ED3B" w14:textId="77777777" w:rsidTr="00F00469">
        <w:tc>
          <w:tcPr>
            <w:tcW w:w="4108" w:type="dxa"/>
            <w:hideMark/>
          </w:tcPr>
          <w:p w14:paraId="3F84174B" w14:textId="77777777" w:rsidR="00E842CF" w:rsidRPr="00443C75" w:rsidRDefault="00E842CF" w:rsidP="00F00469">
            <w:pPr>
              <w:autoSpaceDE w:val="0"/>
              <w:autoSpaceDN w:val="0"/>
              <w:adjustRightInd w:val="0"/>
              <w:spacing w:before="29"/>
              <w:ind w:right="-76"/>
              <w:rPr>
                <w:rFonts w:cs="Times New Roman"/>
                <w:sz w:val="20"/>
                <w:szCs w:val="20"/>
                <w:u w:val="single"/>
              </w:rPr>
            </w:pPr>
            <w:r w:rsidRPr="00443C75">
              <w:rPr>
                <w:rFonts w:cs="Times New Roman"/>
                <w:sz w:val="20"/>
                <w:szCs w:val="20"/>
              </w:rPr>
              <w:t>Date:</w:t>
            </w:r>
            <w:r w:rsidRPr="00443C75">
              <w:rPr>
                <w:rFonts w:cs="Times New Roman"/>
                <w:sz w:val="20"/>
                <w:szCs w:val="20"/>
                <w:u w:val="single"/>
              </w:rPr>
              <w:tab/>
            </w:r>
            <w:r w:rsidRPr="00443C75">
              <w:rPr>
                <w:rFonts w:cs="Times New Roman"/>
                <w:sz w:val="20"/>
                <w:szCs w:val="20"/>
                <w:u w:val="single"/>
              </w:rPr>
              <w:tab/>
            </w:r>
            <w:r w:rsidRPr="00443C75">
              <w:rPr>
                <w:rFonts w:cs="Times New Roman"/>
                <w:sz w:val="20"/>
                <w:szCs w:val="20"/>
                <w:u w:val="single"/>
              </w:rPr>
              <w:tab/>
            </w:r>
            <w:r w:rsidRPr="00443C75">
              <w:rPr>
                <w:rFonts w:cs="Times New Roman"/>
                <w:sz w:val="20"/>
                <w:szCs w:val="20"/>
                <w:u w:val="single"/>
              </w:rPr>
              <w:tab/>
            </w:r>
            <w:r w:rsidRPr="00443C75">
              <w:rPr>
                <w:rFonts w:cs="Times New Roman"/>
                <w:sz w:val="20"/>
                <w:szCs w:val="20"/>
                <w:u w:val="single"/>
              </w:rPr>
              <w:tab/>
            </w:r>
          </w:p>
        </w:tc>
        <w:tc>
          <w:tcPr>
            <w:tcW w:w="5130" w:type="dxa"/>
            <w:hideMark/>
          </w:tcPr>
          <w:p w14:paraId="497E7F0C" w14:textId="77777777" w:rsidR="00E842CF" w:rsidRPr="00443C75" w:rsidRDefault="00E842CF" w:rsidP="00F00469">
            <w:pPr>
              <w:autoSpaceDE w:val="0"/>
              <w:autoSpaceDN w:val="0"/>
              <w:adjustRightInd w:val="0"/>
              <w:spacing w:before="29"/>
              <w:ind w:right="-76"/>
              <w:rPr>
                <w:rFonts w:cs="Times New Roman"/>
                <w:sz w:val="20"/>
                <w:szCs w:val="20"/>
              </w:rPr>
            </w:pPr>
            <w:r w:rsidRPr="00443C75">
              <w:rPr>
                <w:rFonts w:cs="Times New Roman"/>
                <w:sz w:val="20"/>
                <w:szCs w:val="20"/>
              </w:rPr>
              <w:t>Reference:</w:t>
            </w:r>
            <w:r w:rsidRPr="00443C75">
              <w:rPr>
                <w:rFonts w:cs="Times New Roman"/>
                <w:sz w:val="20"/>
                <w:szCs w:val="20"/>
                <w:u w:val="single"/>
              </w:rPr>
              <w:tab/>
            </w:r>
            <w:r w:rsidRPr="00443C75">
              <w:rPr>
                <w:rFonts w:cs="Times New Roman"/>
                <w:sz w:val="20"/>
                <w:szCs w:val="20"/>
                <w:u w:val="single"/>
              </w:rPr>
              <w:tab/>
            </w:r>
            <w:r w:rsidRPr="00443C75">
              <w:rPr>
                <w:rFonts w:cs="Times New Roman"/>
                <w:sz w:val="20"/>
                <w:szCs w:val="20"/>
                <w:u w:val="single"/>
              </w:rPr>
              <w:tab/>
            </w:r>
            <w:r w:rsidRPr="00443C75">
              <w:rPr>
                <w:rFonts w:cs="Times New Roman"/>
                <w:sz w:val="20"/>
                <w:szCs w:val="20"/>
                <w:u w:val="single"/>
              </w:rPr>
              <w:tab/>
            </w:r>
            <w:r w:rsidRPr="00443C75">
              <w:rPr>
                <w:rFonts w:cs="Times New Roman"/>
                <w:sz w:val="20"/>
                <w:szCs w:val="20"/>
                <w:u w:val="single"/>
              </w:rPr>
              <w:tab/>
            </w:r>
          </w:p>
          <w:p w14:paraId="14DCD14B" w14:textId="77777777" w:rsidR="00E842CF" w:rsidRPr="00443C75" w:rsidRDefault="00E842CF" w:rsidP="00F00469">
            <w:pPr>
              <w:autoSpaceDE w:val="0"/>
              <w:autoSpaceDN w:val="0"/>
              <w:adjustRightInd w:val="0"/>
              <w:spacing w:before="29"/>
              <w:ind w:right="-76"/>
              <w:rPr>
                <w:rFonts w:cs="Times New Roman"/>
                <w:sz w:val="20"/>
                <w:szCs w:val="20"/>
              </w:rPr>
            </w:pPr>
            <w:r w:rsidRPr="00443C75">
              <w:rPr>
                <w:rFonts w:cs="Times New Roman"/>
                <w:sz w:val="20"/>
                <w:szCs w:val="20"/>
              </w:rPr>
              <w:t>(Issuing Bank’s Letter of Credit Number</w:t>
            </w:r>
          </w:p>
        </w:tc>
      </w:tr>
      <w:tr w:rsidR="00E842CF" w:rsidRPr="00443C75" w14:paraId="34687F1C" w14:textId="77777777" w:rsidTr="00F00469">
        <w:tc>
          <w:tcPr>
            <w:tcW w:w="4108" w:type="dxa"/>
            <w:hideMark/>
          </w:tcPr>
          <w:p w14:paraId="597AD91B" w14:textId="77777777" w:rsidR="00E842CF" w:rsidRPr="00443C75" w:rsidRDefault="00E842CF" w:rsidP="00F00469">
            <w:pPr>
              <w:autoSpaceDE w:val="0"/>
              <w:autoSpaceDN w:val="0"/>
              <w:adjustRightInd w:val="0"/>
              <w:spacing w:before="29"/>
              <w:ind w:right="-76"/>
              <w:rPr>
                <w:rFonts w:cs="Times New Roman"/>
                <w:sz w:val="20"/>
                <w:szCs w:val="20"/>
              </w:rPr>
            </w:pPr>
            <w:r w:rsidRPr="00443C75">
              <w:rPr>
                <w:rFonts w:cs="Times New Roman"/>
                <w:sz w:val="20"/>
                <w:szCs w:val="20"/>
              </w:rPr>
              <w:t>To:</w:t>
            </w:r>
            <w:r w:rsidRPr="00443C75">
              <w:rPr>
                <w:rFonts w:cs="Times New Roman"/>
                <w:sz w:val="20"/>
                <w:szCs w:val="20"/>
                <w:u w:val="single"/>
              </w:rPr>
              <w:tab/>
            </w:r>
            <w:r w:rsidRPr="00443C75">
              <w:rPr>
                <w:rFonts w:cs="Times New Roman"/>
                <w:sz w:val="20"/>
                <w:szCs w:val="20"/>
                <w:u w:val="single"/>
              </w:rPr>
              <w:tab/>
            </w:r>
            <w:r w:rsidRPr="00443C75">
              <w:rPr>
                <w:rFonts w:cs="Times New Roman"/>
                <w:sz w:val="20"/>
                <w:szCs w:val="20"/>
                <w:u w:val="single"/>
              </w:rPr>
              <w:tab/>
            </w:r>
            <w:r w:rsidRPr="00443C75">
              <w:rPr>
                <w:rFonts w:cs="Times New Roman"/>
                <w:sz w:val="20"/>
                <w:szCs w:val="20"/>
                <w:u w:val="single"/>
              </w:rPr>
              <w:tab/>
            </w:r>
            <w:r w:rsidRPr="00443C75">
              <w:rPr>
                <w:rFonts w:cs="Times New Roman"/>
                <w:sz w:val="20"/>
                <w:szCs w:val="20"/>
                <w:u w:val="single"/>
              </w:rPr>
              <w:tab/>
            </w:r>
          </w:p>
          <w:p w14:paraId="58E7D792" w14:textId="77777777" w:rsidR="00E842CF" w:rsidRPr="00443C75" w:rsidRDefault="00E842CF" w:rsidP="00F00469">
            <w:pPr>
              <w:autoSpaceDE w:val="0"/>
              <w:autoSpaceDN w:val="0"/>
              <w:adjustRightInd w:val="0"/>
              <w:spacing w:before="29"/>
              <w:ind w:right="-76"/>
              <w:rPr>
                <w:rFonts w:cs="Times New Roman"/>
                <w:sz w:val="20"/>
                <w:szCs w:val="20"/>
              </w:rPr>
            </w:pPr>
            <w:r w:rsidRPr="00443C75">
              <w:rPr>
                <w:rFonts w:cs="Times New Roman"/>
                <w:sz w:val="20"/>
                <w:szCs w:val="20"/>
              </w:rPr>
              <w:t>“Transferring Bank”</w:t>
            </w:r>
          </w:p>
        </w:tc>
        <w:tc>
          <w:tcPr>
            <w:tcW w:w="5130" w:type="dxa"/>
            <w:hideMark/>
          </w:tcPr>
          <w:p w14:paraId="5145D20E" w14:textId="77777777" w:rsidR="00E842CF" w:rsidRPr="00443C75" w:rsidRDefault="00E842CF" w:rsidP="00F00469">
            <w:pPr>
              <w:autoSpaceDE w:val="0"/>
              <w:autoSpaceDN w:val="0"/>
              <w:adjustRightInd w:val="0"/>
              <w:spacing w:before="29"/>
              <w:ind w:right="-76"/>
              <w:rPr>
                <w:rFonts w:cs="Times New Roman"/>
                <w:sz w:val="20"/>
                <w:szCs w:val="20"/>
              </w:rPr>
            </w:pPr>
            <w:r w:rsidRPr="00443C75">
              <w:rPr>
                <w:rFonts w:cs="Times New Roman"/>
                <w:sz w:val="20"/>
                <w:szCs w:val="20"/>
                <w:u w:val="single"/>
              </w:rPr>
              <w:tab/>
            </w:r>
            <w:r w:rsidRPr="00443C75">
              <w:rPr>
                <w:rFonts w:cs="Times New Roman"/>
                <w:sz w:val="20"/>
                <w:szCs w:val="20"/>
                <w:u w:val="single"/>
              </w:rPr>
              <w:tab/>
            </w:r>
            <w:r w:rsidRPr="00443C75">
              <w:rPr>
                <w:rFonts w:cs="Times New Roman"/>
                <w:sz w:val="20"/>
                <w:szCs w:val="20"/>
                <w:u w:val="single"/>
              </w:rPr>
              <w:tab/>
            </w:r>
            <w:r w:rsidRPr="00443C75">
              <w:rPr>
                <w:rFonts w:cs="Times New Roman"/>
                <w:sz w:val="20"/>
                <w:szCs w:val="20"/>
                <w:u w:val="single"/>
              </w:rPr>
              <w:tab/>
            </w:r>
            <w:r w:rsidRPr="00443C75">
              <w:rPr>
                <w:rFonts w:cs="Times New Roman"/>
                <w:sz w:val="20"/>
                <w:szCs w:val="20"/>
                <w:u w:val="single"/>
              </w:rPr>
              <w:tab/>
            </w:r>
            <w:r w:rsidRPr="00443C75">
              <w:rPr>
                <w:rFonts w:cs="Times New Roman"/>
                <w:sz w:val="20"/>
                <w:szCs w:val="20"/>
                <w:u w:val="single"/>
              </w:rPr>
              <w:tab/>
            </w:r>
          </w:p>
          <w:p w14:paraId="7E985101" w14:textId="77777777" w:rsidR="00E842CF" w:rsidRPr="00443C75" w:rsidRDefault="00E842CF" w:rsidP="00F00469">
            <w:pPr>
              <w:autoSpaceDE w:val="0"/>
              <w:autoSpaceDN w:val="0"/>
              <w:adjustRightInd w:val="0"/>
              <w:spacing w:before="29"/>
              <w:ind w:right="-76"/>
              <w:rPr>
                <w:rFonts w:cs="Times New Roman"/>
                <w:sz w:val="20"/>
                <w:szCs w:val="20"/>
              </w:rPr>
            </w:pPr>
            <w:r w:rsidRPr="00443C75">
              <w:rPr>
                <w:rFonts w:cs="Times New Roman"/>
                <w:sz w:val="20"/>
                <w:szCs w:val="20"/>
              </w:rPr>
              <w:t>(Advising Bank’s Reference Number, if applicable)</w:t>
            </w:r>
          </w:p>
        </w:tc>
      </w:tr>
    </w:tbl>
    <w:p w14:paraId="27E136CE" w14:textId="77777777" w:rsidR="00E842CF" w:rsidRPr="00443C75" w:rsidRDefault="00E842CF" w:rsidP="00E842CF">
      <w:pPr>
        <w:autoSpaceDE w:val="0"/>
        <w:autoSpaceDN w:val="0"/>
        <w:adjustRightInd w:val="0"/>
        <w:spacing w:line="200" w:lineRule="exact"/>
        <w:rPr>
          <w:rFonts w:cs="Times New Roman"/>
          <w:sz w:val="20"/>
          <w:szCs w:val="20"/>
        </w:rPr>
      </w:pPr>
    </w:p>
    <w:p w14:paraId="06004A51" w14:textId="77777777" w:rsidR="00E842CF" w:rsidRPr="00443C75" w:rsidRDefault="00E842CF" w:rsidP="00E842CF">
      <w:pPr>
        <w:autoSpaceDE w:val="0"/>
        <w:autoSpaceDN w:val="0"/>
        <w:adjustRightInd w:val="0"/>
        <w:spacing w:before="7" w:line="220" w:lineRule="exact"/>
        <w:rPr>
          <w:rFonts w:cs="Times New Roman"/>
          <w:sz w:val="20"/>
          <w:szCs w:val="20"/>
        </w:rPr>
      </w:pPr>
    </w:p>
    <w:p w14:paraId="542FB1DB" w14:textId="77777777" w:rsidR="00E842CF" w:rsidRPr="00443C75" w:rsidRDefault="00E842CF" w:rsidP="000D0689">
      <w:pPr>
        <w:autoSpaceDE w:val="0"/>
        <w:autoSpaceDN w:val="0"/>
        <w:adjustRightInd w:val="0"/>
        <w:ind w:right="177"/>
        <w:rPr>
          <w:rFonts w:cs="Times New Roman"/>
          <w:sz w:val="20"/>
          <w:szCs w:val="20"/>
        </w:rPr>
      </w:pPr>
      <w:r w:rsidRPr="00443C75">
        <w:rPr>
          <w:rFonts w:cs="Times New Roman"/>
          <w:spacing w:val="4"/>
          <w:sz w:val="20"/>
          <w:szCs w:val="20"/>
        </w:rPr>
        <w:t>W</w:t>
      </w:r>
      <w:r w:rsidRPr="00443C75">
        <w:rPr>
          <w:rFonts w:cs="Times New Roman"/>
          <w:spacing w:val="-1"/>
          <w:sz w:val="20"/>
          <w:szCs w:val="20"/>
        </w:rPr>
        <w:t>e</w:t>
      </w:r>
      <w:r w:rsidRPr="00443C75">
        <w:rPr>
          <w:rFonts w:cs="Times New Roman"/>
          <w:sz w:val="20"/>
          <w:szCs w:val="20"/>
        </w:rPr>
        <w:t>,</w:t>
      </w:r>
      <w:r w:rsidRPr="00443C75">
        <w:rPr>
          <w:rFonts w:cs="Times New Roman"/>
          <w:spacing w:val="14"/>
          <w:sz w:val="20"/>
          <w:szCs w:val="20"/>
        </w:rPr>
        <w:t xml:space="preserve"> </w:t>
      </w:r>
      <w:r w:rsidRPr="00443C75">
        <w:rPr>
          <w:rFonts w:cs="Times New Roman"/>
          <w:sz w:val="20"/>
          <w:szCs w:val="20"/>
        </w:rPr>
        <w:t>the</w:t>
      </w:r>
      <w:r w:rsidRPr="00443C75">
        <w:rPr>
          <w:rFonts w:cs="Times New Roman"/>
          <w:spacing w:val="16"/>
          <w:sz w:val="20"/>
          <w:szCs w:val="20"/>
        </w:rPr>
        <w:t xml:space="preserve"> </w:t>
      </w:r>
      <w:r w:rsidRPr="00443C75">
        <w:rPr>
          <w:rFonts w:cs="Times New Roman"/>
          <w:spacing w:val="-2"/>
          <w:sz w:val="20"/>
          <w:szCs w:val="20"/>
        </w:rPr>
        <w:t>u</w:t>
      </w:r>
      <w:r w:rsidRPr="00443C75">
        <w:rPr>
          <w:rFonts w:cs="Times New Roman"/>
          <w:sz w:val="20"/>
          <w:szCs w:val="20"/>
        </w:rPr>
        <w:t>nd</w:t>
      </w:r>
      <w:r w:rsidRPr="00443C75">
        <w:rPr>
          <w:rFonts w:cs="Times New Roman"/>
          <w:spacing w:val="-1"/>
          <w:sz w:val="20"/>
          <w:szCs w:val="20"/>
        </w:rPr>
        <w:t>er</w:t>
      </w:r>
      <w:r w:rsidRPr="00443C75">
        <w:rPr>
          <w:rFonts w:cs="Times New Roman"/>
          <w:sz w:val="20"/>
          <w:szCs w:val="20"/>
        </w:rPr>
        <w:t>s</w:t>
      </w:r>
      <w:r w:rsidRPr="00443C75">
        <w:rPr>
          <w:rFonts w:cs="Times New Roman"/>
          <w:spacing w:val="3"/>
          <w:sz w:val="20"/>
          <w:szCs w:val="20"/>
        </w:rPr>
        <w:t>i</w:t>
      </w:r>
      <w:r w:rsidRPr="00443C75">
        <w:rPr>
          <w:rFonts w:cs="Times New Roman"/>
          <w:spacing w:val="-2"/>
          <w:sz w:val="20"/>
          <w:szCs w:val="20"/>
        </w:rPr>
        <w:t>g</w:t>
      </w:r>
      <w:r w:rsidRPr="00443C75">
        <w:rPr>
          <w:rFonts w:cs="Times New Roman"/>
          <w:sz w:val="20"/>
          <w:szCs w:val="20"/>
        </w:rPr>
        <w:t>n</w:t>
      </w:r>
      <w:r w:rsidRPr="00443C75">
        <w:rPr>
          <w:rFonts w:cs="Times New Roman"/>
          <w:spacing w:val="-1"/>
          <w:sz w:val="20"/>
          <w:szCs w:val="20"/>
        </w:rPr>
        <w:t>e</w:t>
      </w:r>
      <w:r w:rsidRPr="00443C75">
        <w:rPr>
          <w:rFonts w:cs="Times New Roman"/>
          <w:sz w:val="20"/>
          <w:szCs w:val="20"/>
        </w:rPr>
        <w:t>d</w:t>
      </w:r>
      <w:r w:rsidRPr="00443C75">
        <w:rPr>
          <w:rFonts w:cs="Times New Roman"/>
          <w:spacing w:val="12"/>
          <w:sz w:val="20"/>
          <w:szCs w:val="20"/>
        </w:rPr>
        <w:t xml:space="preserve"> </w:t>
      </w:r>
      <w:r w:rsidRPr="00443C75">
        <w:rPr>
          <w:rFonts w:cs="Times New Roman"/>
          <w:spacing w:val="-3"/>
          <w:sz w:val="20"/>
          <w:szCs w:val="20"/>
        </w:rPr>
        <w:t>“</w:t>
      </w:r>
      <w:r w:rsidRPr="00443C75">
        <w:rPr>
          <w:rFonts w:cs="Times New Roman"/>
          <w:spacing w:val="-1"/>
          <w:sz w:val="20"/>
          <w:szCs w:val="20"/>
        </w:rPr>
        <w:t>F</w:t>
      </w:r>
      <w:r w:rsidRPr="00443C75">
        <w:rPr>
          <w:rFonts w:cs="Times New Roman"/>
          <w:spacing w:val="3"/>
          <w:sz w:val="20"/>
          <w:szCs w:val="20"/>
        </w:rPr>
        <w:t>i</w:t>
      </w:r>
      <w:r w:rsidRPr="00443C75">
        <w:rPr>
          <w:rFonts w:cs="Times New Roman"/>
          <w:spacing w:val="-1"/>
          <w:sz w:val="20"/>
          <w:szCs w:val="20"/>
        </w:rPr>
        <w:t>r</w:t>
      </w:r>
      <w:r w:rsidRPr="00443C75">
        <w:rPr>
          <w:rFonts w:cs="Times New Roman"/>
          <w:spacing w:val="3"/>
          <w:sz w:val="20"/>
          <w:szCs w:val="20"/>
        </w:rPr>
        <w:t>s</w:t>
      </w:r>
      <w:r w:rsidRPr="00443C75">
        <w:rPr>
          <w:rFonts w:cs="Times New Roman"/>
          <w:sz w:val="20"/>
          <w:szCs w:val="20"/>
        </w:rPr>
        <w:t>t</w:t>
      </w:r>
      <w:r w:rsidRPr="00443C75">
        <w:rPr>
          <w:rFonts w:cs="Times New Roman"/>
          <w:spacing w:val="12"/>
          <w:sz w:val="20"/>
          <w:szCs w:val="20"/>
        </w:rPr>
        <w:t xml:space="preserve"> </w:t>
      </w:r>
      <w:r w:rsidRPr="00443C75">
        <w:rPr>
          <w:rFonts w:cs="Times New Roman"/>
          <w:spacing w:val="1"/>
          <w:sz w:val="20"/>
          <w:szCs w:val="20"/>
        </w:rPr>
        <w:t>B</w:t>
      </w:r>
      <w:r w:rsidRPr="00443C75">
        <w:rPr>
          <w:rFonts w:cs="Times New Roman"/>
          <w:spacing w:val="-1"/>
          <w:sz w:val="20"/>
          <w:szCs w:val="20"/>
        </w:rPr>
        <w:t>e</w:t>
      </w:r>
      <w:r w:rsidRPr="00443C75">
        <w:rPr>
          <w:rFonts w:cs="Times New Roman"/>
          <w:sz w:val="20"/>
          <w:szCs w:val="20"/>
        </w:rPr>
        <w:t>n</w:t>
      </w:r>
      <w:r w:rsidRPr="00443C75">
        <w:rPr>
          <w:rFonts w:cs="Times New Roman"/>
          <w:spacing w:val="1"/>
          <w:sz w:val="20"/>
          <w:szCs w:val="20"/>
        </w:rPr>
        <w:t>e</w:t>
      </w:r>
      <w:r w:rsidRPr="00443C75">
        <w:rPr>
          <w:rFonts w:cs="Times New Roman"/>
          <w:spacing w:val="-1"/>
          <w:sz w:val="20"/>
          <w:szCs w:val="20"/>
        </w:rPr>
        <w:t>f</w:t>
      </w:r>
      <w:r w:rsidRPr="00443C75">
        <w:rPr>
          <w:rFonts w:cs="Times New Roman"/>
          <w:sz w:val="20"/>
          <w:szCs w:val="20"/>
        </w:rPr>
        <w:t>i</w:t>
      </w:r>
      <w:r w:rsidRPr="00443C75">
        <w:rPr>
          <w:rFonts w:cs="Times New Roman"/>
          <w:spacing w:val="-1"/>
          <w:sz w:val="20"/>
          <w:szCs w:val="20"/>
        </w:rPr>
        <w:t>c</w:t>
      </w:r>
      <w:r w:rsidRPr="00443C75">
        <w:rPr>
          <w:rFonts w:cs="Times New Roman"/>
          <w:sz w:val="20"/>
          <w:szCs w:val="20"/>
        </w:rPr>
        <w:t>i</w:t>
      </w:r>
      <w:r w:rsidRPr="00443C75">
        <w:rPr>
          <w:rFonts w:cs="Times New Roman"/>
          <w:spacing w:val="1"/>
          <w:sz w:val="20"/>
          <w:szCs w:val="20"/>
        </w:rPr>
        <w:t>a</w:t>
      </w:r>
      <w:r w:rsidRPr="00443C75">
        <w:rPr>
          <w:rFonts w:cs="Times New Roman"/>
          <w:spacing w:val="6"/>
          <w:sz w:val="20"/>
          <w:szCs w:val="20"/>
        </w:rPr>
        <w:t>r</w:t>
      </w:r>
      <w:r w:rsidRPr="00443C75">
        <w:rPr>
          <w:rFonts w:cs="Times New Roman"/>
          <w:spacing w:val="-10"/>
          <w:sz w:val="20"/>
          <w:szCs w:val="20"/>
        </w:rPr>
        <w:t>y</w:t>
      </w:r>
      <w:r w:rsidRPr="00443C75">
        <w:rPr>
          <w:rFonts w:cs="Times New Roman"/>
          <w:spacing w:val="1"/>
          <w:sz w:val="20"/>
          <w:szCs w:val="20"/>
        </w:rPr>
        <w:t>”</w:t>
      </w:r>
      <w:r w:rsidRPr="00443C75">
        <w:rPr>
          <w:rFonts w:cs="Times New Roman"/>
          <w:sz w:val="20"/>
          <w:szCs w:val="20"/>
        </w:rPr>
        <w:t>,</w:t>
      </w:r>
      <w:r w:rsidRPr="00443C75">
        <w:rPr>
          <w:rFonts w:cs="Times New Roman"/>
          <w:spacing w:val="7"/>
          <w:sz w:val="20"/>
          <w:szCs w:val="20"/>
        </w:rPr>
        <w:t xml:space="preserve"> </w:t>
      </w:r>
      <w:r w:rsidRPr="00443C75">
        <w:rPr>
          <w:rFonts w:cs="Times New Roman"/>
          <w:sz w:val="20"/>
          <w:szCs w:val="20"/>
        </w:rPr>
        <w:t>h</w:t>
      </w:r>
      <w:r w:rsidRPr="00443C75">
        <w:rPr>
          <w:rFonts w:cs="Times New Roman"/>
          <w:spacing w:val="-1"/>
          <w:sz w:val="20"/>
          <w:szCs w:val="20"/>
        </w:rPr>
        <w:t>e</w:t>
      </w:r>
      <w:r w:rsidRPr="00443C75">
        <w:rPr>
          <w:rFonts w:cs="Times New Roman"/>
          <w:spacing w:val="2"/>
          <w:sz w:val="20"/>
          <w:szCs w:val="20"/>
        </w:rPr>
        <w:t>r</w:t>
      </w:r>
      <w:r w:rsidRPr="00443C75">
        <w:rPr>
          <w:rFonts w:cs="Times New Roman"/>
          <w:spacing w:val="-1"/>
          <w:sz w:val="20"/>
          <w:szCs w:val="20"/>
        </w:rPr>
        <w:t>e</w:t>
      </w:r>
      <w:r w:rsidRPr="00443C75">
        <w:rPr>
          <w:rFonts w:cs="Times New Roman"/>
          <w:spacing w:val="7"/>
          <w:sz w:val="20"/>
          <w:szCs w:val="20"/>
        </w:rPr>
        <w:t>b</w:t>
      </w:r>
      <w:r w:rsidRPr="00443C75">
        <w:rPr>
          <w:rFonts w:cs="Times New Roman"/>
          <w:sz w:val="20"/>
          <w:szCs w:val="20"/>
        </w:rPr>
        <w:t>y</w:t>
      </w:r>
      <w:r w:rsidRPr="00443C75">
        <w:rPr>
          <w:rFonts w:cs="Times New Roman"/>
          <w:spacing w:val="7"/>
          <w:sz w:val="20"/>
          <w:szCs w:val="20"/>
        </w:rPr>
        <w:t xml:space="preserve"> </w:t>
      </w:r>
      <w:r w:rsidRPr="00443C75">
        <w:rPr>
          <w:rFonts w:cs="Times New Roman"/>
          <w:sz w:val="20"/>
          <w:szCs w:val="20"/>
        </w:rPr>
        <w:t>i</w:t>
      </w:r>
      <w:r w:rsidRPr="00443C75">
        <w:rPr>
          <w:rFonts w:cs="Times New Roman"/>
          <w:spacing w:val="-1"/>
          <w:sz w:val="20"/>
          <w:szCs w:val="20"/>
        </w:rPr>
        <w:t>rre</w:t>
      </w:r>
      <w:r w:rsidRPr="00443C75">
        <w:rPr>
          <w:rFonts w:cs="Times New Roman"/>
          <w:sz w:val="20"/>
          <w:szCs w:val="20"/>
        </w:rPr>
        <w:t>v</w:t>
      </w:r>
      <w:r w:rsidRPr="00443C75">
        <w:rPr>
          <w:rFonts w:cs="Times New Roman"/>
          <w:spacing w:val="2"/>
          <w:sz w:val="20"/>
          <w:szCs w:val="20"/>
        </w:rPr>
        <w:t>o</w:t>
      </w:r>
      <w:r w:rsidRPr="00443C75">
        <w:rPr>
          <w:rFonts w:cs="Times New Roman"/>
          <w:spacing w:val="-1"/>
          <w:sz w:val="20"/>
          <w:szCs w:val="20"/>
        </w:rPr>
        <w:t>ca</w:t>
      </w:r>
      <w:r w:rsidRPr="00443C75">
        <w:rPr>
          <w:rFonts w:cs="Times New Roman"/>
          <w:sz w:val="20"/>
          <w:szCs w:val="20"/>
        </w:rPr>
        <w:t>b</w:t>
      </w:r>
      <w:r w:rsidRPr="00443C75">
        <w:rPr>
          <w:rFonts w:cs="Times New Roman"/>
          <w:spacing w:val="8"/>
          <w:sz w:val="20"/>
          <w:szCs w:val="20"/>
        </w:rPr>
        <w:t>l</w:t>
      </w:r>
      <w:r w:rsidRPr="00443C75">
        <w:rPr>
          <w:rFonts w:cs="Times New Roman"/>
          <w:sz w:val="20"/>
          <w:szCs w:val="20"/>
        </w:rPr>
        <w:t>y</w:t>
      </w:r>
      <w:r w:rsidRPr="00443C75">
        <w:rPr>
          <w:rFonts w:cs="Times New Roman"/>
          <w:spacing w:val="2"/>
          <w:sz w:val="20"/>
          <w:szCs w:val="20"/>
        </w:rPr>
        <w:t xml:space="preserve"> </w:t>
      </w:r>
      <w:r w:rsidRPr="00443C75">
        <w:rPr>
          <w:rFonts w:cs="Times New Roman"/>
          <w:sz w:val="20"/>
          <w:szCs w:val="20"/>
        </w:rPr>
        <w:t>t</w:t>
      </w:r>
      <w:r w:rsidRPr="00443C75">
        <w:rPr>
          <w:rFonts w:cs="Times New Roman"/>
          <w:spacing w:val="2"/>
          <w:sz w:val="20"/>
          <w:szCs w:val="20"/>
        </w:rPr>
        <w:t>r</w:t>
      </w:r>
      <w:r w:rsidRPr="00443C75">
        <w:rPr>
          <w:rFonts w:cs="Times New Roman"/>
          <w:spacing w:val="-1"/>
          <w:sz w:val="20"/>
          <w:szCs w:val="20"/>
        </w:rPr>
        <w:t>a</w:t>
      </w:r>
      <w:r w:rsidRPr="00443C75">
        <w:rPr>
          <w:rFonts w:cs="Times New Roman"/>
          <w:sz w:val="20"/>
          <w:szCs w:val="20"/>
        </w:rPr>
        <w:t>n</w:t>
      </w:r>
      <w:r w:rsidRPr="00443C75">
        <w:rPr>
          <w:rFonts w:cs="Times New Roman"/>
          <w:spacing w:val="3"/>
          <w:sz w:val="20"/>
          <w:szCs w:val="20"/>
        </w:rPr>
        <w:t>s</w:t>
      </w:r>
      <w:r w:rsidRPr="00443C75">
        <w:rPr>
          <w:rFonts w:cs="Times New Roman"/>
          <w:spacing w:val="-3"/>
          <w:sz w:val="20"/>
          <w:szCs w:val="20"/>
        </w:rPr>
        <w:t>f</w:t>
      </w:r>
      <w:r w:rsidRPr="00443C75">
        <w:rPr>
          <w:rFonts w:cs="Times New Roman"/>
          <w:spacing w:val="-1"/>
          <w:sz w:val="20"/>
          <w:szCs w:val="20"/>
        </w:rPr>
        <w:t>e</w:t>
      </w:r>
      <w:r w:rsidRPr="00443C75">
        <w:rPr>
          <w:rFonts w:cs="Times New Roman"/>
          <w:sz w:val="20"/>
          <w:szCs w:val="20"/>
        </w:rPr>
        <w:t>r</w:t>
      </w:r>
      <w:r w:rsidRPr="00443C75">
        <w:rPr>
          <w:rFonts w:cs="Times New Roman"/>
          <w:spacing w:val="14"/>
          <w:sz w:val="20"/>
          <w:szCs w:val="20"/>
        </w:rPr>
        <w:t xml:space="preserve"> </w:t>
      </w:r>
      <w:r w:rsidRPr="00443C75">
        <w:rPr>
          <w:rFonts w:cs="Times New Roman"/>
          <w:spacing w:val="-1"/>
          <w:sz w:val="20"/>
          <w:szCs w:val="20"/>
        </w:rPr>
        <w:t>a</w:t>
      </w:r>
      <w:r w:rsidRPr="00443C75">
        <w:rPr>
          <w:rFonts w:cs="Times New Roman"/>
          <w:sz w:val="20"/>
          <w:szCs w:val="20"/>
        </w:rPr>
        <w:t>ll</w:t>
      </w:r>
      <w:r w:rsidRPr="00443C75">
        <w:rPr>
          <w:rFonts w:cs="Times New Roman"/>
          <w:spacing w:val="15"/>
          <w:sz w:val="20"/>
          <w:szCs w:val="20"/>
        </w:rPr>
        <w:t xml:space="preserve"> </w:t>
      </w:r>
      <w:r w:rsidRPr="00443C75">
        <w:rPr>
          <w:rFonts w:cs="Times New Roman"/>
          <w:spacing w:val="2"/>
          <w:sz w:val="20"/>
          <w:szCs w:val="20"/>
        </w:rPr>
        <w:t>o</w:t>
      </w:r>
      <w:r w:rsidRPr="00443C75">
        <w:rPr>
          <w:rFonts w:cs="Times New Roman"/>
          <w:sz w:val="20"/>
          <w:szCs w:val="20"/>
        </w:rPr>
        <w:t>f</w:t>
      </w:r>
      <w:r w:rsidRPr="00443C75">
        <w:rPr>
          <w:rFonts w:cs="Times New Roman"/>
          <w:spacing w:val="14"/>
          <w:sz w:val="20"/>
          <w:szCs w:val="20"/>
        </w:rPr>
        <w:t xml:space="preserve"> </w:t>
      </w:r>
      <w:r w:rsidRPr="00443C75">
        <w:rPr>
          <w:rFonts w:cs="Times New Roman"/>
          <w:sz w:val="20"/>
          <w:szCs w:val="20"/>
        </w:rPr>
        <w:t>our</w:t>
      </w:r>
      <w:r w:rsidRPr="00443C75">
        <w:rPr>
          <w:rFonts w:cs="Times New Roman"/>
          <w:spacing w:val="14"/>
          <w:sz w:val="20"/>
          <w:szCs w:val="20"/>
        </w:rPr>
        <w:t xml:space="preserve"> </w:t>
      </w:r>
      <w:r w:rsidRPr="00443C75">
        <w:rPr>
          <w:rFonts w:cs="Times New Roman"/>
          <w:spacing w:val="-1"/>
          <w:sz w:val="20"/>
          <w:szCs w:val="20"/>
        </w:rPr>
        <w:t>r</w:t>
      </w:r>
      <w:r w:rsidRPr="00443C75">
        <w:rPr>
          <w:rFonts w:cs="Times New Roman"/>
          <w:spacing w:val="3"/>
          <w:sz w:val="20"/>
          <w:szCs w:val="20"/>
        </w:rPr>
        <w:t>i</w:t>
      </w:r>
      <w:r w:rsidRPr="00443C75">
        <w:rPr>
          <w:rFonts w:cs="Times New Roman"/>
          <w:spacing w:val="-2"/>
          <w:sz w:val="20"/>
          <w:szCs w:val="20"/>
        </w:rPr>
        <w:t>g</w:t>
      </w:r>
      <w:r w:rsidRPr="00443C75">
        <w:rPr>
          <w:rFonts w:cs="Times New Roman"/>
          <w:sz w:val="20"/>
          <w:szCs w:val="20"/>
        </w:rPr>
        <w:t>hts</w:t>
      </w:r>
      <w:r w:rsidRPr="00443C75">
        <w:rPr>
          <w:rFonts w:cs="Times New Roman"/>
          <w:spacing w:val="12"/>
          <w:sz w:val="20"/>
          <w:szCs w:val="20"/>
        </w:rPr>
        <w:t xml:space="preserve"> </w:t>
      </w:r>
      <w:r w:rsidRPr="00443C75">
        <w:rPr>
          <w:rFonts w:cs="Times New Roman"/>
          <w:sz w:val="20"/>
          <w:szCs w:val="20"/>
        </w:rPr>
        <w:t xml:space="preserve">to </w:t>
      </w:r>
      <w:r w:rsidRPr="00443C75">
        <w:rPr>
          <w:rFonts w:cs="Times New Roman"/>
          <w:position w:val="1"/>
          <w:sz w:val="20"/>
          <w:szCs w:val="20"/>
        </w:rPr>
        <w:t>d</w:t>
      </w:r>
      <w:r w:rsidRPr="00443C75">
        <w:rPr>
          <w:rFonts w:cs="Times New Roman"/>
          <w:spacing w:val="2"/>
          <w:position w:val="1"/>
          <w:sz w:val="20"/>
          <w:szCs w:val="20"/>
        </w:rPr>
        <w:t>r</w:t>
      </w:r>
      <w:r w:rsidRPr="00443C75">
        <w:rPr>
          <w:rFonts w:cs="Times New Roman"/>
          <w:spacing w:val="1"/>
          <w:position w:val="1"/>
          <w:sz w:val="20"/>
          <w:szCs w:val="20"/>
        </w:rPr>
        <w:t>a</w:t>
      </w:r>
      <w:r w:rsidRPr="00443C75">
        <w:rPr>
          <w:rFonts w:cs="Times New Roman"/>
          <w:position w:val="1"/>
          <w:sz w:val="20"/>
          <w:szCs w:val="20"/>
        </w:rPr>
        <w:t>w</w:t>
      </w:r>
      <w:r w:rsidRPr="00443C75">
        <w:rPr>
          <w:rFonts w:cs="Times New Roman"/>
          <w:spacing w:val="9"/>
          <w:position w:val="1"/>
          <w:sz w:val="20"/>
          <w:szCs w:val="20"/>
        </w:rPr>
        <w:t xml:space="preserve"> </w:t>
      </w:r>
      <w:r w:rsidRPr="00443C75">
        <w:rPr>
          <w:rFonts w:cs="Times New Roman"/>
          <w:position w:val="1"/>
          <w:sz w:val="20"/>
          <w:szCs w:val="20"/>
        </w:rPr>
        <w:t>un</w:t>
      </w:r>
      <w:r w:rsidRPr="00443C75">
        <w:rPr>
          <w:rFonts w:cs="Times New Roman"/>
          <w:spacing w:val="2"/>
          <w:position w:val="1"/>
          <w:sz w:val="20"/>
          <w:szCs w:val="20"/>
        </w:rPr>
        <w:t>d</w:t>
      </w:r>
      <w:r w:rsidRPr="00443C75">
        <w:rPr>
          <w:rFonts w:cs="Times New Roman"/>
          <w:spacing w:val="-1"/>
          <w:position w:val="1"/>
          <w:sz w:val="20"/>
          <w:szCs w:val="20"/>
        </w:rPr>
        <w:t>e</w:t>
      </w:r>
      <w:r w:rsidRPr="00443C75">
        <w:rPr>
          <w:rFonts w:cs="Times New Roman"/>
          <w:position w:val="1"/>
          <w:sz w:val="20"/>
          <w:szCs w:val="20"/>
        </w:rPr>
        <w:t>r</w:t>
      </w:r>
      <w:r w:rsidRPr="00443C75">
        <w:rPr>
          <w:rFonts w:cs="Times New Roman"/>
          <w:spacing w:val="11"/>
          <w:position w:val="1"/>
          <w:sz w:val="20"/>
          <w:szCs w:val="20"/>
        </w:rPr>
        <w:t xml:space="preserve"> </w:t>
      </w:r>
      <w:r w:rsidRPr="00443C75">
        <w:rPr>
          <w:rFonts w:cs="Times New Roman"/>
          <w:position w:val="1"/>
          <w:sz w:val="20"/>
          <w:szCs w:val="20"/>
        </w:rPr>
        <w:t>the</w:t>
      </w:r>
      <w:r w:rsidRPr="00443C75">
        <w:rPr>
          <w:rFonts w:cs="Times New Roman"/>
          <w:spacing w:val="16"/>
          <w:position w:val="1"/>
          <w:sz w:val="20"/>
          <w:szCs w:val="20"/>
        </w:rPr>
        <w:t xml:space="preserve"> </w:t>
      </w:r>
      <w:r w:rsidRPr="00443C75">
        <w:rPr>
          <w:rFonts w:cs="Times New Roman"/>
          <w:spacing w:val="-1"/>
          <w:position w:val="1"/>
          <w:sz w:val="20"/>
          <w:szCs w:val="20"/>
        </w:rPr>
        <w:t>a</w:t>
      </w:r>
      <w:r w:rsidRPr="00443C75">
        <w:rPr>
          <w:rFonts w:cs="Times New Roman"/>
          <w:spacing w:val="2"/>
          <w:position w:val="1"/>
          <w:sz w:val="20"/>
          <w:szCs w:val="20"/>
        </w:rPr>
        <w:t>b</w:t>
      </w:r>
      <w:r w:rsidRPr="00443C75">
        <w:rPr>
          <w:rFonts w:cs="Times New Roman"/>
          <w:position w:val="1"/>
          <w:sz w:val="20"/>
          <w:szCs w:val="20"/>
        </w:rPr>
        <w:t>ove</w:t>
      </w:r>
      <w:r w:rsidRPr="00443C75">
        <w:rPr>
          <w:rFonts w:cs="Times New Roman"/>
          <w:spacing w:val="13"/>
          <w:position w:val="1"/>
          <w:sz w:val="20"/>
          <w:szCs w:val="20"/>
        </w:rPr>
        <w:t xml:space="preserve"> </w:t>
      </w:r>
      <w:r w:rsidRPr="00443C75">
        <w:rPr>
          <w:rFonts w:cs="Times New Roman"/>
          <w:spacing w:val="-1"/>
          <w:position w:val="1"/>
          <w:sz w:val="20"/>
          <w:szCs w:val="20"/>
        </w:rPr>
        <w:t>r</w:t>
      </w:r>
      <w:r w:rsidRPr="00443C75">
        <w:rPr>
          <w:rFonts w:cs="Times New Roman"/>
          <w:spacing w:val="1"/>
          <w:position w:val="1"/>
          <w:sz w:val="20"/>
          <w:szCs w:val="20"/>
        </w:rPr>
        <w:t>e</w:t>
      </w:r>
      <w:r w:rsidRPr="00443C75">
        <w:rPr>
          <w:rFonts w:cs="Times New Roman"/>
          <w:spacing w:val="-1"/>
          <w:position w:val="1"/>
          <w:sz w:val="20"/>
          <w:szCs w:val="20"/>
        </w:rPr>
        <w:t>fer</w:t>
      </w:r>
      <w:r w:rsidRPr="00443C75">
        <w:rPr>
          <w:rFonts w:cs="Times New Roman"/>
          <w:spacing w:val="1"/>
          <w:position w:val="1"/>
          <w:sz w:val="20"/>
          <w:szCs w:val="20"/>
        </w:rPr>
        <w:t>e</w:t>
      </w:r>
      <w:r w:rsidRPr="00443C75">
        <w:rPr>
          <w:rFonts w:cs="Times New Roman"/>
          <w:position w:val="1"/>
          <w:sz w:val="20"/>
          <w:szCs w:val="20"/>
        </w:rPr>
        <w:t>n</w:t>
      </w:r>
      <w:r w:rsidRPr="00443C75">
        <w:rPr>
          <w:rFonts w:cs="Times New Roman"/>
          <w:spacing w:val="1"/>
          <w:position w:val="1"/>
          <w:sz w:val="20"/>
          <w:szCs w:val="20"/>
        </w:rPr>
        <w:t>c</w:t>
      </w:r>
      <w:r w:rsidRPr="00443C75">
        <w:rPr>
          <w:rFonts w:cs="Times New Roman"/>
          <w:spacing w:val="-1"/>
          <w:position w:val="1"/>
          <w:sz w:val="20"/>
          <w:szCs w:val="20"/>
        </w:rPr>
        <w:t>e</w:t>
      </w:r>
      <w:r w:rsidRPr="00443C75">
        <w:rPr>
          <w:rFonts w:cs="Times New Roman"/>
          <w:position w:val="1"/>
          <w:sz w:val="20"/>
          <w:szCs w:val="20"/>
        </w:rPr>
        <w:t>d</w:t>
      </w:r>
      <w:r w:rsidRPr="00443C75">
        <w:rPr>
          <w:rFonts w:cs="Times New Roman"/>
          <w:spacing w:val="12"/>
          <w:position w:val="1"/>
          <w:sz w:val="20"/>
          <w:szCs w:val="20"/>
        </w:rPr>
        <w:t xml:space="preserve"> </w:t>
      </w:r>
      <w:r w:rsidRPr="00443C75">
        <w:rPr>
          <w:rFonts w:cs="Times New Roman"/>
          <w:spacing w:val="-5"/>
          <w:position w:val="1"/>
          <w:sz w:val="20"/>
          <w:szCs w:val="20"/>
        </w:rPr>
        <w:t>L</w:t>
      </w:r>
      <w:r w:rsidRPr="00443C75">
        <w:rPr>
          <w:rFonts w:cs="Times New Roman"/>
          <w:spacing w:val="-1"/>
          <w:position w:val="1"/>
          <w:sz w:val="20"/>
          <w:szCs w:val="20"/>
        </w:rPr>
        <w:t>e</w:t>
      </w:r>
      <w:r w:rsidRPr="00443C75">
        <w:rPr>
          <w:rFonts w:cs="Times New Roman"/>
          <w:position w:val="1"/>
          <w:sz w:val="20"/>
          <w:szCs w:val="20"/>
        </w:rPr>
        <w:t>tt</w:t>
      </w:r>
      <w:r w:rsidRPr="00443C75">
        <w:rPr>
          <w:rFonts w:cs="Times New Roman"/>
          <w:spacing w:val="1"/>
          <w:position w:val="1"/>
          <w:sz w:val="20"/>
          <w:szCs w:val="20"/>
        </w:rPr>
        <w:t>e</w:t>
      </w:r>
      <w:r w:rsidRPr="00443C75">
        <w:rPr>
          <w:rFonts w:cs="Times New Roman"/>
          <w:position w:val="1"/>
          <w:sz w:val="20"/>
          <w:szCs w:val="20"/>
        </w:rPr>
        <w:t>r</w:t>
      </w:r>
      <w:r w:rsidRPr="00443C75">
        <w:rPr>
          <w:rFonts w:cs="Times New Roman"/>
          <w:spacing w:val="14"/>
          <w:position w:val="1"/>
          <w:sz w:val="20"/>
          <w:szCs w:val="20"/>
        </w:rPr>
        <w:t xml:space="preserve"> </w:t>
      </w:r>
      <w:r w:rsidRPr="00443C75">
        <w:rPr>
          <w:rFonts w:cs="Times New Roman"/>
          <w:position w:val="1"/>
          <w:sz w:val="20"/>
          <w:szCs w:val="20"/>
        </w:rPr>
        <w:t>of</w:t>
      </w:r>
      <w:r w:rsidRPr="00443C75">
        <w:rPr>
          <w:rFonts w:cs="Times New Roman"/>
          <w:spacing w:val="-1"/>
          <w:position w:val="1"/>
          <w:sz w:val="20"/>
          <w:szCs w:val="20"/>
        </w:rPr>
        <w:t xml:space="preserve"> </w:t>
      </w:r>
      <w:r w:rsidRPr="00443C75">
        <w:rPr>
          <w:rFonts w:cs="Times New Roman"/>
          <w:spacing w:val="1"/>
          <w:sz w:val="20"/>
          <w:szCs w:val="20"/>
        </w:rPr>
        <w:t>C</w:t>
      </w:r>
      <w:r w:rsidRPr="00443C75">
        <w:rPr>
          <w:rFonts w:cs="Times New Roman"/>
          <w:spacing w:val="-1"/>
          <w:sz w:val="20"/>
          <w:szCs w:val="20"/>
        </w:rPr>
        <w:t>r</w:t>
      </w:r>
      <w:r w:rsidRPr="00443C75">
        <w:rPr>
          <w:rFonts w:cs="Times New Roman"/>
          <w:spacing w:val="1"/>
          <w:sz w:val="20"/>
          <w:szCs w:val="20"/>
        </w:rPr>
        <w:t>e</w:t>
      </w:r>
      <w:r w:rsidRPr="00443C75">
        <w:rPr>
          <w:rFonts w:cs="Times New Roman"/>
          <w:sz w:val="20"/>
          <w:szCs w:val="20"/>
        </w:rPr>
        <w:t>dit</w:t>
      </w:r>
      <w:r w:rsidRPr="00443C75">
        <w:rPr>
          <w:rFonts w:cs="Times New Roman"/>
          <w:spacing w:val="-4"/>
          <w:sz w:val="20"/>
          <w:szCs w:val="20"/>
        </w:rPr>
        <w:t xml:space="preserve"> </w:t>
      </w:r>
      <w:r w:rsidRPr="00443C75">
        <w:rPr>
          <w:rFonts w:cs="Times New Roman"/>
          <w:spacing w:val="-1"/>
          <w:sz w:val="20"/>
          <w:szCs w:val="20"/>
        </w:rPr>
        <w:t>(</w:t>
      </w:r>
      <w:r w:rsidRPr="00443C75">
        <w:rPr>
          <w:rFonts w:cs="Times New Roman"/>
          <w:spacing w:val="-3"/>
          <w:sz w:val="20"/>
          <w:szCs w:val="20"/>
        </w:rPr>
        <w:t>“</w:t>
      </w:r>
      <w:r w:rsidRPr="00443C75">
        <w:rPr>
          <w:rFonts w:cs="Times New Roman"/>
          <w:spacing w:val="1"/>
          <w:sz w:val="20"/>
          <w:szCs w:val="20"/>
        </w:rPr>
        <w:t>C</w:t>
      </w:r>
      <w:r w:rsidRPr="00443C75">
        <w:rPr>
          <w:rFonts w:cs="Times New Roman"/>
          <w:spacing w:val="2"/>
          <w:sz w:val="20"/>
          <w:szCs w:val="20"/>
        </w:rPr>
        <w:t>r</w:t>
      </w:r>
      <w:r w:rsidRPr="00443C75">
        <w:rPr>
          <w:rFonts w:cs="Times New Roman"/>
          <w:spacing w:val="-1"/>
          <w:sz w:val="20"/>
          <w:szCs w:val="20"/>
        </w:rPr>
        <w:t>e</w:t>
      </w:r>
      <w:r w:rsidRPr="00443C75">
        <w:rPr>
          <w:rFonts w:cs="Times New Roman"/>
          <w:sz w:val="20"/>
          <w:szCs w:val="20"/>
        </w:rPr>
        <w:t>dit</w:t>
      </w:r>
      <w:r w:rsidRPr="00443C75">
        <w:rPr>
          <w:rFonts w:cs="Times New Roman"/>
          <w:spacing w:val="-1"/>
          <w:sz w:val="20"/>
          <w:szCs w:val="20"/>
        </w:rPr>
        <w:t>”</w:t>
      </w:r>
      <w:r w:rsidRPr="00443C75">
        <w:rPr>
          <w:rFonts w:cs="Times New Roman"/>
          <w:sz w:val="20"/>
          <w:szCs w:val="20"/>
        </w:rPr>
        <w:t>)</w:t>
      </w:r>
      <w:r w:rsidRPr="00443C75">
        <w:rPr>
          <w:rFonts w:cs="Times New Roman"/>
          <w:spacing w:val="-8"/>
          <w:sz w:val="20"/>
          <w:szCs w:val="20"/>
        </w:rPr>
        <w:t xml:space="preserve"> </w:t>
      </w:r>
      <w:r w:rsidRPr="00443C75">
        <w:rPr>
          <w:rFonts w:cs="Times New Roman"/>
          <w:spacing w:val="3"/>
          <w:sz w:val="20"/>
          <w:szCs w:val="20"/>
        </w:rPr>
        <w:t>i</w:t>
      </w:r>
      <w:r w:rsidRPr="00443C75">
        <w:rPr>
          <w:rFonts w:cs="Times New Roman"/>
          <w:sz w:val="20"/>
          <w:szCs w:val="20"/>
        </w:rPr>
        <w:t>n</w:t>
      </w:r>
      <w:r w:rsidRPr="00443C75">
        <w:rPr>
          <w:rFonts w:cs="Times New Roman"/>
          <w:spacing w:val="-2"/>
          <w:sz w:val="20"/>
          <w:szCs w:val="20"/>
        </w:rPr>
        <w:t xml:space="preserve"> </w:t>
      </w:r>
      <w:r w:rsidRPr="00443C75">
        <w:rPr>
          <w:rFonts w:cs="Times New Roman"/>
          <w:sz w:val="20"/>
          <w:szCs w:val="20"/>
        </w:rPr>
        <w:t>its</w:t>
      </w:r>
      <w:r w:rsidRPr="00443C75">
        <w:rPr>
          <w:rFonts w:cs="Times New Roman"/>
          <w:spacing w:val="-2"/>
          <w:sz w:val="20"/>
          <w:szCs w:val="20"/>
        </w:rPr>
        <w:t xml:space="preserve"> </w:t>
      </w:r>
      <w:r w:rsidRPr="00443C75">
        <w:rPr>
          <w:rFonts w:cs="Times New Roman"/>
          <w:spacing w:val="1"/>
          <w:sz w:val="20"/>
          <w:szCs w:val="20"/>
        </w:rPr>
        <w:t>e</w:t>
      </w:r>
      <w:r w:rsidRPr="00443C75">
        <w:rPr>
          <w:rFonts w:cs="Times New Roman"/>
          <w:sz w:val="20"/>
          <w:szCs w:val="20"/>
        </w:rPr>
        <w:t>nti</w:t>
      </w:r>
      <w:r w:rsidRPr="00443C75">
        <w:rPr>
          <w:rFonts w:cs="Times New Roman"/>
          <w:spacing w:val="-1"/>
          <w:sz w:val="20"/>
          <w:szCs w:val="20"/>
        </w:rPr>
        <w:t>re</w:t>
      </w:r>
      <w:r w:rsidRPr="00443C75">
        <w:rPr>
          <w:rFonts w:cs="Times New Roman"/>
          <w:spacing w:val="8"/>
          <w:sz w:val="20"/>
          <w:szCs w:val="20"/>
        </w:rPr>
        <w:t>t</w:t>
      </w:r>
      <w:r w:rsidRPr="00443C75">
        <w:rPr>
          <w:rFonts w:cs="Times New Roman"/>
          <w:sz w:val="20"/>
          <w:szCs w:val="20"/>
        </w:rPr>
        <w:t>y</w:t>
      </w:r>
      <w:r w:rsidRPr="00443C75">
        <w:rPr>
          <w:rFonts w:cs="Times New Roman"/>
          <w:spacing w:val="-12"/>
          <w:sz w:val="20"/>
          <w:szCs w:val="20"/>
        </w:rPr>
        <w:t xml:space="preserve"> </w:t>
      </w:r>
      <w:r w:rsidRPr="00443C75">
        <w:rPr>
          <w:rFonts w:cs="Times New Roman"/>
          <w:spacing w:val="3"/>
          <w:sz w:val="20"/>
          <w:szCs w:val="20"/>
        </w:rPr>
        <w:t>t</w:t>
      </w:r>
      <w:r w:rsidRPr="00443C75">
        <w:rPr>
          <w:rFonts w:cs="Times New Roman"/>
          <w:sz w:val="20"/>
          <w:szCs w:val="20"/>
        </w:rPr>
        <w:t>o:</w:t>
      </w:r>
    </w:p>
    <w:p w14:paraId="44C713BF" w14:textId="77777777" w:rsidR="00E842CF" w:rsidRPr="00443C75" w:rsidRDefault="00E842CF" w:rsidP="00E842CF">
      <w:pPr>
        <w:autoSpaceDE w:val="0"/>
        <w:autoSpaceDN w:val="0"/>
        <w:adjustRightInd w:val="0"/>
        <w:spacing w:line="200" w:lineRule="exact"/>
        <w:rPr>
          <w:rFonts w:cs="Times New Roman"/>
          <w:sz w:val="20"/>
          <w:szCs w:val="20"/>
        </w:rPr>
      </w:pPr>
    </w:p>
    <w:p w14:paraId="244D6386" w14:textId="77777777" w:rsidR="00E842CF" w:rsidRPr="00443C75" w:rsidRDefault="00E842CF" w:rsidP="00E842CF">
      <w:pPr>
        <w:autoSpaceDE w:val="0"/>
        <w:autoSpaceDN w:val="0"/>
        <w:adjustRightInd w:val="0"/>
        <w:spacing w:before="4" w:line="220" w:lineRule="exact"/>
        <w:rPr>
          <w:rFonts w:cs="Times New Roman"/>
          <w:sz w:val="20"/>
          <w:szCs w:val="20"/>
        </w:rPr>
      </w:pPr>
    </w:p>
    <w:tbl>
      <w:tblPr>
        <w:tblW w:w="7110" w:type="dxa"/>
        <w:tblInd w:w="2358" w:type="dxa"/>
        <w:tblBorders>
          <w:bottom w:val="single" w:sz="4" w:space="0" w:color="auto"/>
          <w:insideV w:val="single" w:sz="4" w:space="0" w:color="auto"/>
        </w:tblBorders>
        <w:tblLook w:val="04A0" w:firstRow="1" w:lastRow="0" w:firstColumn="1" w:lastColumn="0" w:noHBand="0" w:noVBand="1"/>
      </w:tblPr>
      <w:tblGrid>
        <w:gridCol w:w="7110"/>
      </w:tblGrid>
      <w:tr w:rsidR="00443C75" w:rsidRPr="00443C75" w14:paraId="17C935A8" w14:textId="77777777" w:rsidTr="000D0689">
        <w:tc>
          <w:tcPr>
            <w:tcW w:w="7110" w:type="dxa"/>
            <w:tcBorders>
              <w:top w:val="nil"/>
              <w:left w:val="nil"/>
              <w:bottom w:val="single" w:sz="4" w:space="0" w:color="auto"/>
              <w:right w:val="nil"/>
            </w:tcBorders>
          </w:tcPr>
          <w:p w14:paraId="47EFDD0D" w14:textId="77777777" w:rsidR="00E842CF" w:rsidRPr="00443C75" w:rsidRDefault="00E842CF" w:rsidP="00F00469">
            <w:pPr>
              <w:autoSpaceDE w:val="0"/>
              <w:autoSpaceDN w:val="0"/>
              <w:adjustRightInd w:val="0"/>
              <w:spacing w:before="4" w:line="220" w:lineRule="exact"/>
              <w:rPr>
                <w:rFonts w:cs="Times New Roman"/>
                <w:sz w:val="20"/>
                <w:szCs w:val="20"/>
              </w:rPr>
            </w:pPr>
          </w:p>
          <w:p w14:paraId="58001F9A" w14:textId="77777777" w:rsidR="00E842CF" w:rsidRPr="00443C75" w:rsidRDefault="00E842CF" w:rsidP="00F00469">
            <w:pPr>
              <w:autoSpaceDE w:val="0"/>
              <w:autoSpaceDN w:val="0"/>
              <w:adjustRightInd w:val="0"/>
              <w:spacing w:before="4" w:line="220" w:lineRule="exact"/>
              <w:rPr>
                <w:rFonts w:cs="Times New Roman"/>
                <w:sz w:val="20"/>
                <w:szCs w:val="20"/>
              </w:rPr>
            </w:pPr>
          </w:p>
        </w:tc>
      </w:tr>
      <w:tr w:rsidR="00443C75" w:rsidRPr="00443C75" w14:paraId="5EA82295" w14:textId="77777777" w:rsidTr="000D0689">
        <w:tc>
          <w:tcPr>
            <w:tcW w:w="7110" w:type="dxa"/>
            <w:tcBorders>
              <w:top w:val="single" w:sz="4" w:space="0" w:color="auto"/>
              <w:left w:val="nil"/>
              <w:bottom w:val="nil"/>
              <w:right w:val="nil"/>
            </w:tcBorders>
            <w:hideMark/>
          </w:tcPr>
          <w:p w14:paraId="1D1C384A" w14:textId="77777777" w:rsidR="00E842CF" w:rsidRPr="00443C75" w:rsidRDefault="00E842CF" w:rsidP="00F00469">
            <w:pPr>
              <w:autoSpaceDE w:val="0"/>
              <w:autoSpaceDN w:val="0"/>
              <w:adjustRightInd w:val="0"/>
              <w:spacing w:before="4" w:line="220" w:lineRule="exact"/>
              <w:rPr>
                <w:rFonts w:cs="Times New Roman"/>
                <w:sz w:val="20"/>
                <w:szCs w:val="20"/>
              </w:rPr>
            </w:pPr>
            <w:r w:rsidRPr="00443C75">
              <w:rPr>
                <w:rFonts w:cs="Times New Roman"/>
                <w:sz w:val="20"/>
                <w:szCs w:val="20"/>
              </w:rPr>
              <w:t>(Print Name and complete address of the Transferee) “Second Beneficiary”</w:t>
            </w:r>
          </w:p>
        </w:tc>
      </w:tr>
      <w:tr w:rsidR="00443C75" w:rsidRPr="00443C75" w14:paraId="3606B802" w14:textId="77777777" w:rsidTr="000D0689">
        <w:tc>
          <w:tcPr>
            <w:tcW w:w="7110" w:type="dxa"/>
            <w:tcBorders>
              <w:top w:val="nil"/>
              <w:left w:val="nil"/>
              <w:bottom w:val="single" w:sz="4" w:space="0" w:color="auto"/>
              <w:right w:val="nil"/>
            </w:tcBorders>
          </w:tcPr>
          <w:p w14:paraId="734394B4" w14:textId="77777777" w:rsidR="00E842CF" w:rsidRPr="00443C75" w:rsidRDefault="00E842CF" w:rsidP="00F00469">
            <w:pPr>
              <w:autoSpaceDE w:val="0"/>
              <w:autoSpaceDN w:val="0"/>
              <w:adjustRightInd w:val="0"/>
              <w:spacing w:before="4" w:line="220" w:lineRule="exact"/>
              <w:rPr>
                <w:rFonts w:cs="Times New Roman"/>
                <w:sz w:val="20"/>
                <w:szCs w:val="20"/>
              </w:rPr>
            </w:pPr>
          </w:p>
          <w:p w14:paraId="02ACB0C9" w14:textId="77777777" w:rsidR="00E842CF" w:rsidRPr="00443C75" w:rsidRDefault="00E842CF" w:rsidP="00F00469">
            <w:pPr>
              <w:autoSpaceDE w:val="0"/>
              <w:autoSpaceDN w:val="0"/>
              <w:adjustRightInd w:val="0"/>
              <w:spacing w:before="4" w:line="220" w:lineRule="exact"/>
              <w:rPr>
                <w:rFonts w:cs="Times New Roman"/>
                <w:sz w:val="20"/>
                <w:szCs w:val="20"/>
              </w:rPr>
            </w:pPr>
          </w:p>
        </w:tc>
      </w:tr>
      <w:tr w:rsidR="00443C75" w:rsidRPr="00443C75" w14:paraId="24A5DBFE" w14:textId="77777777" w:rsidTr="000D0689">
        <w:tc>
          <w:tcPr>
            <w:tcW w:w="7110" w:type="dxa"/>
            <w:tcBorders>
              <w:top w:val="single" w:sz="4" w:space="0" w:color="auto"/>
              <w:left w:val="nil"/>
              <w:bottom w:val="single" w:sz="4" w:space="0" w:color="auto"/>
              <w:right w:val="nil"/>
            </w:tcBorders>
          </w:tcPr>
          <w:p w14:paraId="3ACDE5EB" w14:textId="77777777" w:rsidR="00E842CF" w:rsidRPr="00443C75" w:rsidRDefault="00E842CF" w:rsidP="00F00469">
            <w:pPr>
              <w:autoSpaceDE w:val="0"/>
              <w:autoSpaceDN w:val="0"/>
              <w:adjustRightInd w:val="0"/>
              <w:spacing w:before="4" w:line="220" w:lineRule="exact"/>
              <w:rPr>
                <w:rFonts w:cs="Times New Roman"/>
                <w:sz w:val="20"/>
                <w:szCs w:val="20"/>
              </w:rPr>
            </w:pPr>
          </w:p>
          <w:p w14:paraId="07FA33E7" w14:textId="77777777" w:rsidR="00E842CF" w:rsidRPr="00443C75" w:rsidRDefault="00E842CF" w:rsidP="00F00469">
            <w:pPr>
              <w:autoSpaceDE w:val="0"/>
              <w:autoSpaceDN w:val="0"/>
              <w:adjustRightInd w:val="0"/>
              <w:spacing w:before="4" w:line="220" w:lineRule="exact"/>
              <w:rPr>
                <w:rFonts w:cs="Times New Roman"/>
                <w:sz w:val="20"/>
                <w:szCs w:val="20"/>
              </w:rPr>
            </w:pPr>
          </w:p>
        </w:tc>
      </w:tr>
      <w:tr w:rsidR="00E842CF" w:rsidRPr="00443C75" w14:paraId="5407674E" w14:textId="77777777" w:rsidTr="000D0689">
        <w:tc>
          <w:tcPr>
            <w:tcW w:w="7110" w:type="dxa"/>
            <w:tcBorders>
              <w:top w:val="single" w:sz="4" w:space="0" w:color="auto"/>
              <w:left w:val="nil"/>
              <w:bottom w:val="single" w:sz="4" w:space="0" w:color="auto"/>
              <w:right w:val="nil"/>
            </w:tcBorders>
          </w:tcPr>
          <w:p w14:paraId="09F56629" w14:textId="77777777" w:rsidR="00E842CF" w:rsidRPr="00443C75" w:rsidRDefault="00E842CF" w:rsidP="00F00469">
            <w:pPr>
              <w:autoSpaceDE w:val="0"/>
              <w:autoSpaceDN w:val="0"/>
              <w:adjustRightInd w:val="0"/>
              <w:spacing w:before="4" w:line="220" w:lineRule="exact"/>
              <w:rPr>
                <w:rFonts w:cs="Times New Roman"/>
                <w:sz w:val="20"/>
                <w:szCs w:val="20"/>
              </w:rPr>
            </w:pPr>
          </w:p>
          <w:p w14:paraId="265CDFEE" w14:textId="77777777" w:rsidR="00E842CF" w:rsidRPr="00443C75" w:rsidRDefault="00E842CF" w:rsidP="00F00469">
            <w:pPr>
              <w:autoSpaceDE w:val="0"/>
              <w:autoSpaceDN w:val="0"/>
              <w:adjustRightInd w:val="0"/>
              <w:spacing w:before="4" w:line="220" w:lineRule="exact"/>
              <w:rPr>
                <w:rFonts w:cs="Times New Roman"/>
                <w:sz w:val="20"/>
                <w:szCs w:val="20"/>
              </w:rPr>
            </w:pPr>
          </w:p>
        </w:tc>
      </w:tr>
    </w:tbl>
    <w:p w14:paraId="3B12FDDE" w14:textId="77777777" w:rsidR="00E842CF" w:rsidRPr="00443C75" w:rsidRDefault="00E842CF" w:rsidP="00E842CF">
      <w:pPr>
        <w:autoSpaceDE w:val="0"/>
        <w:autoSpaceDN w:val="0"/>
        <w:adjustRightInd w:val="0"/>
        <w:spacing w:before="4" w:line="220" w:lineRule="exact"/>
        <w:rPr>
          <w:rFonts w:cs="Times New Roman"/>
          <w:sz w:val="20"/>
          <w:szCs w:val="20"/>
        </w:rPr>
      </w:pPr>
    </w:p>
    <w:p w14:paraId="62A20204" w14:textId="77777777" w:rsidR="00E842CF" w:rsidRPr="00443C75" w:rsidRDefault="00E842CF" w:rsidP="00E842CF">
      <w:pPr>
        <w:autoSpaceDE w:val="0"/>
        <w:autoSpaceDN w:val="0"/>
        <w:adjustRightInd w:val="0"/>
        <w:spacing w:before="29"/>
        <w:ind w:left="140" w:right="-76"/>
        <w:rPr>
          <w:rFonts w:cs="Times New Roman"/>
          <w:sz w:val="20"/>
          <w:szCs w:val="20"/>
        </w:rPr>
      </w:pPr>
      <w:r w:rsidRPr="00443C75">
        <w:rPr>
          <w:rFonts w:cs="Times New Roman"/>
          <w:sz w:val="20"/>
          <w:szCs w:val="20"/>
        </w:rPr>
        <w:t>Advise</w:t>
      </w:r>
      <w:r w:rsidRPr="00443C75">
        <w:rPr>
          <w:rFonts w:cs="Times New Roman"/>
          <w:spacing w:val="-1"/>
          <w:sz w:val="20"/>
          <w:szCs w:val="20"/>
        </w:rPr>
        <w:t xml:space="preserve"> </w:t>
      </w:r>
      <w:r w:rsidRPr="00443C75">
        <w:rPr>
          <w:rFonts w:cs="Times New Roman"/>
          <w:sz w:val="20"/>
          <w:szCs w:val="20"/>
        </w:rPr>
        <w:t>th</w:t>
      </w:r>
      <w:r w:rsidRPr="00443C75">
        <w:rPr>
          <w:rFonts w:cs="Times New Roman"/>
          <w:spacing w:val="-1"/>
          <w:sz w:val="20"/>
          <w:szCs w:val="20"/>
        </w:rPr>
        <w:t>r</w:t>
      </w:r>
      <w:r w:rsidRPr="00443C75">
        <w:rPr>
          <w:rFonts w:cs="Times New Roman"/>
          <w:sz w:val="20"/>
          <w:szCs w:val="20"/>
        </w:rPr>
        <w:t>ou</w:t>
      </w:r>
      <w:r w:rsidRPr="00443C75">
        <w:rPr>
          <w:rFonts w:cs="Times New Roman"/>
          <w:spacing w:val="-2"/>
          <w:sz w:val="20"/>
          <w:szCs w:val="20"/>
        </w:rPr>
        <w:t>g</w:t>
      </w:r>
      <w:r w:rsidRPr="00443C75">
        <w:rPr>
          <w:rFonts w:cs="Times New Roman"/>
          <w:sz w:val="20"/>
          <w:szCs w:val="20"/>
        </w:rPr>
        <w:t>h:</w:t>
      </w:r>
    </w:p>
    <w:p w14:paraId="7C344185" w14:textId="77777777" w:rsidR="00E842CF" w:rsidRPr="00443C75" w:rsidRDefault="00E842CF" w:rsidP="00E842CF">
      <w:pPr>
        <w:autoSpaceDE w:val="0"/>
        <w:autoSpaceDN w:val="0"/>
        <w:adjustRightInd w:val="0"/>
        <w:spacing w:before="4" w:line="220" w:lineRule="exact"/>
        <w:rPr>
          <w:rFonts w:cs="Times New Roman"/>
          <w:sz w:val="20"/>
          <w:szCs w:val="20"/>
        </w:rPr>
      </w:pPr>
    </w:p>
    <w:tbl>
      <w:tblPr>
        <w:tblW w:w="7110" w:type="dxa"/>
        <w:tblInd w:w="2358" w:type="dxa"/>
        <w:tblBorders>
          <w:bottom w:val="single" w:sz="4" w:space="0" w:color="auto"/>
          <w:insideV w:val="single" w:sz="4" w:space="0" w:color="auto"/>
        </w:tblBorders>
        <w:tblLook w:val="04A0" w:firstRow="1" w:lastRow="0" w:firstColumn="1" w:lastColumn="0" w:noHBand="0" w:noVBand="1"/>
      </w:tblPr>
      <w:tblGrid>
        <w:gridCol w:w="7110"/>
      </w:tblGrid>
      <w:tr w:rsidR="00443C75" w:rsidRPr="00443C75" w14:paraId="59E24CE3" w14:textId="77777777" w:rsidTr="000D0689">
        <w:tc>
          <w:tcPr>
            <w:tcW w:w="7110" w:type="dxa"/>
            <w:tcBorders>
              <w:top w:val="nil"/>
              <w:left w:val="nil"/>
              <w:bottom w:val="single" w:sz="4" w:space="0" w:color="auto"/>
              <w:right w:val="nil"/>
            </w:tcBorders>
          </w:tcPr>
          <w:p w14:paraId="7BC284FF" w14:textId="77777777" w:rsidR="00E842CF" w:rsidRPr="00443C75" w:rsidRDefault="00E842CF" w:rsidP="00F00469">
            <w:pPr>
              <w:autoSpaceDE w:val="0"/>
              <w:autoSpaceDN w:val="0"/>
              <w:adjustRightInd w:val="0"/>
              <w:spacing w:before="4" w:line="220" w:lineRule="exact"/>
              <w:rPr>
                <w:rFonts w:cs="Times New Roman"/>
                <w:sz w:val="20"/>
                <w:szCs w:val="20"/>
              </w:rPr>
            </w:pPr>
          </w:p>
          <w:p w14:paraId="70752A3D" w14:textId="77777777" w:rsidR="00E842CF" w:rsidRPr="00443C75" w:rsidRDefault="00E842CF" w:rsidP="00F00469">
            <w:pPr>
              <w:autoSpaceDE w:val="0"/>
              <w:autoSpaceDN w:val="0"/>
              <w:adjustRightInd w:val="0"/>
              <w:spacing w:before="4" w:line="220" w:lineRule="exact"/>
              <w:rPr>
                <w:rFonts w:cs="Times New Roman"/>
                <w:sz w:val="20"/>
                <w:szCs w:val="20"/>
              </w:rPr>
            </w:pPr>
          </w:p>
        </w:tc>
      </w:tr>
      <w:tr w:rsidR="00443C75" w:rsidRPr="00443C75" w14:paraId="3F24C85E" w14:textId="77777777" w:rsidTr="000D0689">
        <w:tc>
          <w:tcPr>
            <w:tcW w:w="7110" w:type="dxa"/>
            <w:tcBorders>
              <w:top w:val="single" w:sz="4" w:space="0" w:color="auto"/>
              <w:left w:val="nil"/>
              <w:bottom w:val="nil"/>
              <w:right w:val="nil"/>
            </w:tcBorders>
            <w:hideMark/>
          </w:tcPr>
          <w:p w14:paraId="59AC7B80" w14:textId="77777777" w:rsidR="00E842CF" w:rsidRPr="00443C75" w:rsidRDefault="00E842CF" w:rsidP="00F00469">
            <w:pPr>
              <w:autoSpaceDE w:val="0"/>
              <w:autoSpaceDN w:val="0"/>
              <w:adjustRightInd w:val="0"/>
              <w:spacing w:before="4" w:line="220" w:lineRule="exact"/>
              <w:rPr>
                <w:rFonts w:cs="Times New Roman"/>
                <w:sz w:val="20"/>
                <w:szCs w:val="20"/>
              </w:rPr>
            </w:pPr>
            <w:r w:rsidRPr="00443C75">
              <w:rPr>
                <w:rFonts w:cs="Times New Roman"/>
                <w:sz w:val="20"/>
                <w:szCs w:val="20"/>
              </w:rPr>
              <w:t>(Print Name/address of the Second Beneficiary’s Bank, if known—</w:t>
            </w:r>
          </w:p>
          <w:p w14:paraId="490AD1F0" w14:textId="77777777" w:rsidR="00E842CF" w:rsidRPr="00443C75" w:rsidRDefault="00E842CF" w:rsidP="00F00469">
            <w:pPr>
              <w:autoSpaceDE w:val="0"/>
              <w:autoSpaceDN w:val="0"/>
              <w:adjustRightInd w:val="0"/>
              <w:spacing w:before="4" w:line="220" w:lineRule="exact"/>
              <w:rPr>
                <w:rFonts w:cs="Times New Roman"/>
                <w:sz w:val="20"/>
                <w:szCs w:val="20"/>
              </w:rPr>
            </w:pPr>
            <w:r w:rsidRPr="00443C75">
              <w:rPr>
                <w:rFonts w:cs="Times New Roman"/>
                <w:sz w:val="20"/>
                <w:szCs w:val="20"/>
              </w:rPr>
              <w:t>if left blank, the Transferring Bank will select the advising bank)</w:t>
            </w:r>
          </w:p>
        </w:tc>
      </w:tr>
      <w:tr w:rsidR="00443C75" w:rsidRPr="00443C75" w14:paraId="0142A5B9" w14:textId="77777777" w:rsidTr="000D0689">
        <w:tc>
          <w:tcPr>
            <w:tcW w:w="7110" w:type="dxa"/>
            <w:tcBorders>
              <w:top w:val="nil"/>
              <w:left w:val="nil"/>
              <w:bottom w:val="single" w:sz="4" w:space="0" w:color="auto"/>
              <w:right w:val="nil"/>
            </w:tcBorders>
          </w:tcPr>
          <w:p w14:paraId="0127925F" w14:textId="77777777" w:rsidR="00E842CF" w:rsidRPr="00443C75" w:rsidRDefault="00E842CF" w:rsidP="00F00469">
            <w:pPr>
              <w:autoSpaceDE w:val="0"/>
              <w:autoSpaceDN w:val="0"/>
              <w:adjustRightInd w:val="0"/>
              <w:spacing w:before="4" w:line="220" w:lineRule="exact"/>
              <w:rPr>
                <w:rFonts w:cs="Times New Roman"/>
                <w:sz w:val="20"/>
                <w:szCs w:val="20"/>
              </w:rPr>
            </w:pPr>
          </w:p>
          <w:p w14:paraId="66270048" w14:textId="77777777" w:rsidR="00E842CF" w:rsidRPr="00443C75" w:rsidRDefault="00E842CF" w:rsidP="00F00469">
            <w:pPr>
              <w:autoSpaceDE w:val="0"/>
              <w:autoSpaceDN w:val="0"/>
              <w:adjustRightInd w:val="0"/>
              <w:spacing w:before="4" w:line="220" w:lineRule="exact"/>
              <w:rPr>
                <w:rFonts w:cs="Times New Roman"/>
                <w:sz w:val="20"/>
                <w:szCs w:val="20"/>
              </w:rPr>
            </w:pPr>
          </w:p>
        </w:tc>
      </w:tr>
      <w:tr w:rsidR="00443C75" w:rsidRPr="00443C75" w14:paraId="3FB73121" w14:textId="77777777" w:rsidTr="000D0689">
        <w:tc>
          <w:tcPr>
            <w:tcW w:w="7110" w:type="dxa"/>
            <w:tcBorders>
              <w:top w:val="single" w:sz="4" w:space="0" w:color="auto"/>
              <w:left w:val="nil"/>
              <w:bottom w:val="single" w:sz="4" w:space="0" w:color="auto"/>
              <w:right w:val="nil"/>
            </w:tcBorders>
          </w:tcPr>
          <w:p w14:paraId="74DC67CC" w14:textId="77777777" w:rsidR="00E842CF" w:rsidRPr="00443C75" w:rsidRDefault="00E842CF" w:rsidP="00F00469">
            <w:pPr>
              <w:autoSpaceDE w:val="0"/>
              <w:autoSpaceDN w:val="0"/>
              <w:adjustRightInd w:val="0"/>
              <w:spacing w:before="4" w:line="220" w:lineRule="exact"/>
              <w:rPr>
                <w:rFonts w:cs="Times New Roman"/>
                <w:sz w:val="20"/>
                <w:szCs w:val="20"/>
              </w:rPr>
            </w:pPr>
          </w:p>
          <w:p w14:paraId="4686E2CA" w14:textId="77777777" w:rsidR="00E842CF" w:rsidRPr="00443C75" w:rsidRDefault="00E842CF" w:rsidP="00F00469">
            <w:pPr>
              <w:autoSpaceDE w:val="0"/>
              <w:autoSpaceDN w:val="0"/>
              <w:adjustRightInd w:val="0"/>
              <w:spacing w:before="4" w:line="220" w:lineRule="exact"/>
              <w:rPr>
                <w:rFonts w:cs="Times New Roman"/>
                <w:sz w:val="20"/>
                <w:szCs w:val="20"/>
              </w:rPr>
            </w:pPr>
          </w:p>
        </w:tc>
      </w:tr>
      <w:tr w:rsidR="00E842CF" w:rsidRPr="00443C75" w14:paraId="2B3F0BE4" w14:textId="77777777" w:rsidTr="000D0689">
        <w:tc>
          <w:tcPr>
            <w:tcW w:w="7110" w:type="dxa"/>
            <w:tcBorders>
              <w:top w:val="single" w:sz="4" w:space="0" w:color="auto"/>
              <w:left w:val="nil"/>
              <w:bottom w:val="single" w:sz="4" w:space="0" w:color="auto"/>
              <w:right w:val="nil"/>
            </w:tcBorders>
          </w:tcPr>
          <w:p w14:paraId="71E49F58" w14:textId="77777777" w:rsidR="00E842CF" w:rsidRPr="00443C75" w:rsidRDefault="00E842CF" w:rsidP="00F00469">
            <w:pPr>
              <w:autoSpaceDE w:val="0"/>
              <w:autoSpaceDN w:val="0"/>
              <w:adjustRightInd w:val="0"/>
              <w:spacing w:before="4" w:line="220" w:lineRule="exact"/>
              <w:rPr>
                <w:rFonts w:cs="Times New Roman"/>
                <w:sz w:val="20"/>
                <w:szCs w:val="20"/>
              </w:rPr>
            </w:pPr>
          </w:p>
          <w:p w14:paraId="6AC1E36F" w14:textId="77777777" w:rsidR="00E842CF" w:rsidRPr="00443C75" w:rsidRDefault="00E842CF" w:rsidP="00F00469">
            <w:pPr>
              <w:autoSpaceDE w:val="0"/>
              <w:autoSpaceDN w:val="0"/>
              <w:adjustRightInd w:val="0"/>
              <w:spacing w:before="4" w:line="220" w:lineRule="exact"/>
              <w:rPr>
                <w:rFonts w:cs="Times New Roman"/>
                <w:sz w:val="20"/>
                <w:szCs w:val="20"/>
              </w:rPr>
            </w:pPr>
          </w:p>
        </w:tc>
      </w:tr>
    </w:tbl>
    <w:p w14:paraId="2CB7F941" w14:textId="77777777" w:rsidR="00E842CF" w:rsidRPr="00443C75" w:rsidRDefault="00E842CF" w:rsidP="00E842CF">
      <w:pPr>
        <w:autoSpaceDE w:val="0"/>
        <w:autoSpaceDN w:val="0"/>
        <w:adjustRightInd w:val="0"/>
        <w:spacing w:line="200" w:lineRule="exact"/>
        <w:rPr>
          <w:rFonts w:cs="Times New Roman"/>
          <w:sz w:val="20"/>
          <w:szCs w:val="20"/>
        </w:rPr>
      </w:pPr>
    </w:p>
    <w:p w14:paraId="28E1FAC5" w14:textId="77777777" w:rsidR="00E842CF" w:rsidRPr="00443C75" w:rsidRDefault="00E842CF" w:rsidP="00E842CF">
      <w:pPr>
        <w:autoSpaceDE w:val="0"/>
        <w:autoSpaceDN w:val="0"/>
        <w:adjustRightInd w:val="0"/>
        <w:spacing w:before="29"/>
        <w:ind w:right="10" w:firstLine="720"/>
        <w:jc w:val="both"/>
        <w:rPr>
          <w:rFonts w:cs="Times New Roman"/>
          <w:sz w:val="20"/>
          <w:szCs w:val="20"/>
        </w:rPr>
      </w:pPr>
      <w:r w:rsidRPr="00443C75">
        <w:rPr>
          <w:rFonts w:cs="Times New Roman"/>
          <w:spacing w:val="-3"/>
          <w:sz w:val="20"/>
          <w:szCs w:val="20"/>
        </w:rPr>
        <w:t>I</w:t>
      </w:r>
      <w:r w:rsidRPr="00443C75">
        <w:rPr>
          <w:rFonts w:cs="Times New Roman"/>
          <w:sz w:val="20"/>
          <w:szCs w:val="20"/>
        </w:rPr>
        <w:t>n</w:t>
      </w:r>
      <w:r w:rsidRPr="00443C75">
        <w:rPr>
          <w:rFonts w:cs="Times New Roman"/>
          <w:spacing w:val="2"/>
          <w:sz w:val="20"/>
          <w:szCs w:val="20"/>
        </w:rPr>
        <w:t xml:space="preserve"> </w:t>
      </w:r>
      <w:r w:rsidRPr="00443C75">
        <w:rPr>
          <w:rFonts w:cs="Times New Roman"/>
          <w:spacing w:val="-1"/>
          <w:sz w:val="20"/>
          <w:szCs w:val="20"/>
        </w:rPr>
        <w:t>acc</w:t>
      </w:r>
      <w:r w:rsidRPr="00443C75">
        <w:rPr>
          <w:rFonts w:cs="Times New Roman"/>
          <w:spacing w:val="2"/>
          <w:sz w:val="20"/>
          <w:szCs w:val="20"/>
        </w:rPr>
        <w:t>o</w:t>
      </w:r>
      <w:r w:rsidRPr="00443C75">
        <w:rPr>
          <w:rFonts w:cs="Times New Roman"/>
          <w:spacing w:val="-1"/>
          <w:sz w:val="20"/>
          <w:szCs w:val="20"/>
        </w:rPr>
        <w:t>r</w:t>
      </w:r>
      <w:r w:rsidRPr="00443C75">
        <w:rPr>
          <w:rFonts w:cs="Times New Roman"/>
          <w:sz w:val="20"/>
          <w:szCs w:val="20"/>
        </w:rPr>
        <w:t>d</w:t>
      </w:r>
      <w:r w:rsidRPr="00443C75">
        <w:rPr>
          <w:rFonts w:cs="Times New Roman"/>
          <w:spacing w:val="-1"/>
          <w:sz w:val="20"/>
          <w:szCs w:val="20"/>
        </w:rPr>
        <w:t>a</w:t>
      </w:r>
      <w:r w:rsidRPr="00443C75">
        <w:rPr>
          <w:rFonts w:cs="Times New Roman"/>
          <w:spacing w:val="2"/>
          <w:sz w:val="20"/>
          <w:szCs w:val="20"/>
        </w:rPr>
        <w:t>n</w:t>
      </w:r>
      <w:r w:rsidRPr="00443C75">
        <w:rPr>
          <w:rFonts w:cs="Times New Roman"/>
          <w:spacing w:val="-1"/>
          <w:sz w:val="20"/>
          <w:szCs w:val="20"/>
        </w:rPr>
        <w:t>c</w:t>
      </w:r>
      <w:r w:rsidRPr="00443C75">
        <w:rPr>
          <w:rFonts w:cs="Times New Roman"/>
          <w:sz w:val="20"/>
          <w:szCs w:val="20"/>
        </w:rPr>
        <w:t>e</w:t>
      </w:r>
      <w:r w:rsidRPr="00443C75">
        <w:rPr>
          <w:rFonts w:cs="Times New Roman"/>
          <w:spacing w:val="-1"/>
          <w:sz w:val="20"/>
          <w:szCs w:val="20"/>
        </w:rPr>
        <w:t xml:space="preserve"> </w:t>
      </w:r>
      <w:r w:rsidRPr="00443C75">
        <w:rPr>
          <w:rFonts w:cs="Times New Roman"/>
          <w:sz w:val="20"/>
          <w:szCs w:val="20"/>
        </w:rPr>
        <w:t>with U</w:t>
      </w:r>
      <w:r w:rsidRPr="00443C75">
        <w:rPr>
          <w:rFonts w:cs="Times New Roman"/>
          <w:spacing w:val="1"/>
          <w:sz w:val="20"/>
          <w:szCs w:val="20"/>
        </w:rPr>
        <w:t>C</w:t>
      </w:r>
      <w:r w:rsidRPr="00443C75">
        <w:rPr>
          <w:rFonts w:cs="Times New Roman"/>
          <w:sz w:val="20"/>
          <w:szCs w:val="20"/>
        </w:rPr>
        <w:t>P</w:t>
      </w:r>
      <w:r w:rsidRPr="00443C75">
        <w:rPr>
          <w:rFonts w:cs="Times New Roman"/>
          <w:spacing w:val="1"/>
          <w:sz w:val="20"/>
          <w:szCs w:val="20"/>
        </w:rPr>
        <w:t xml:space="preserve"> </w:t>
      </w:r>
      <w:r w:rsidRPr="00443C75">
        <w:rPr>
          <w:rFonts w:cs="Times New Roman"/>
          <w:sz w:val="20"/>
          <w:szCs w:val="20"/>
        </w:rPr>
        <w:t>600 A</w:t>
      </w:r>
      <w:r w:rsidRPr="00443C75">
        <w:rPr>
          <w:rFonts w:cs="Times New Roman"/>
          <w:spacing w:val="-1"/>
          <w:sz w:val="20"/>
          <w:szCs w:val="20"/>
        </w:rPr>
        <w:t>r</w:t>
      </w:r>
      <w:r w:rsidRPr="00443C75">
        <w:rPr>
          <w:rFonts w:cs="Times New Roman"/>
          <w:sz w:val="20"/>
          <w:szCs w:val="20"/>
        </w:rPr>
        <w:t>ti</w:t>
      </w:r>
      <w:r w:rsidRPr="00443C75">
        <w:rPr>
          <w:rFonts w:cs="Times New Roman"/>
          <w:spacing w:val="-1"/>
          <w:sz w:val="20"/>
          <w:szCs w:val="20"/>
        </w:rPr>
        <w:t>c</w:t>
      </w:r>
      <w:r w:rsidRPr="00443C75">
        <w:rPr>
          <w:rFonts w:cs="Times New Roman"/>
          <w:sz w:val="20"/>
          <w:szCs w:val="20"/>
        </w:rPr>
        <w:t>le</w:t>
      </w:r>
      <w:r w:rsidRPr="00443C75">
        <w:rPr>
          <w:rFonts w:cs="Times New Roman"/>
          <w:spacing w:val="-1"/>
          <w:sz w:val="20"/>
          <w:szCs w:val="20"/>
        </w:rPr>
        <w:t xml:space="preserve"> </w:t>
      </w:r>
      <w:r w:rsidRPr="00443C75">
        <w:rPr>
          <w:rFonts w:cs="Times New Roman"/>
          <w:sz w:val="20"/>
          <w:szCs w:val="20"/>
        </w:rPr>
        <w:t>38 or</w:t>
      </w:r>
      <w:r w:rsidRPr="00443C75">
        <w:rPr>
          <w:rFonts w:cs="Times New Roman"/>
          <w:spacing w:val="2"/>
          <w:sz w:val="20"/>
          <w:szCs w:val="20"/>
        </w:rPr>
        <w:t xml:space="preserve"> </w:t>
      </w:r>
      <w:r w:rsidRPr="00443C75">
        <w:rPr>
          <w:rFonts w:cs="Times New Roman"/>
          <w:spacing w:val="-3"/>
          <w:sz w:val="20"/>
          <w:szCs w:val="20"/>
        </w:rPr>
        <w:t>I</w:t>
      </w:r>
      <w:r w:rsidRPr="00443C75">
        <w:rPr>
          <w:rFonts w:cs="Times New Roman"/>
          <w:spacing w:val="1"/>
          <w:sz w:val="20"/>
          <w:szCs w:val="20"/>
        </w:rPr>
        <w:t>S</w:t>
      </w:r>
      <w:r w:rsidRPr="00443C75">
        <w:rPr>
          <w:rFonts w:cs="Times New Roman"/>
          <w:sz w:val="20"/>
          <w:szCs w:val="20"/>
        </w:rPr>
        <w:t>P</w:t>
      </w:r>
      <w:r w:rsidRPr="00443C75">
        <w:rPr>
          <w:rFonts w:cs="Times New Roman"/>
          <w:spacing w:val="1"/>
          <w:sz w:val="20"/>
          <w:szCs w:val="20"/>
        </w:rPr>
        <w:t xml:space="preserve"> </w:t>
      </w:r>
      <w:r w:rsidRPr="00443C75">
        <w:rPr>
          <w:rFonts w:cs="Times New Roman"/>
          <w:sz w:val="20"/>
          <w:szCs w:val="20"/>
        </w:rPr>
        <w:t>98,</w:t>
      </w:r>
      <w:r w:rsidRPr="00443C75">
        <w:rPr>
          <w:rFonts w:cs="Times New Roman"/>
          <w:spacing w:val="2"/>
          <w:sz w:val="20"/>
          <w:szCs w:val="20"/>
        </w:rPr>
        <w:t xml:space="preserve"> </w:t>
      </w:r>
      <w:r w:rsidRPr="00443C75">
        <w:rPr>
          <w:rFonts w:cs="Times New Roman"/>
          <w:spacing w:val="1"/>
          <w:sz w:val="20"/>
          <w:szCs w:val="20"/>
        </w:rPr>
        <w:t>R</w:t>
      </w:r>
      <w:r w:rsidRPr="00443C75">
        <w:rPr>
          <w:rFonts w:cs="Times New Roman"/>
          <w:sz w:val="20"/>
          <w:szCs w:val="20"/>
        </w:rPr>
        <w:t>ule</w:t>
      </w:r>
      <w:r w:rsidRPr="00443C75">
        <w:rPr>
          <w:rFonts w:cs="Times New Roman"/>
          <w:spacing w:val="-1"/>
          <w:sz w:val="20"/>
          <w:szCs w:val="20"/>
        </w:rPr>
        <w:t xml:space="preserve"> </w:t>
      </w:r>
      <w:r w:rsidRPr="00443C75">
        <w:rPr>
          <w:rFonts w:cs="Times New Roman"/>
          <w:sz w:val="20"/>
          <w:szCs w:val="20"/>
        </w:rPr>
        <w:t xml:space="preserve">6 </w:t>
      </w:r>
      <w:r w:rsidRPr="00443C75">
        <w:rPr>
          <w:rFonts w:cs="Times New Roman"/>
          <w:spacing w:val="-1"/>
          <w:sz w:val="20"/>
          <w:szCs w:val="20"/>
        </w:rPr>
        <w:t>r</w:t>
      </w:r>
      <w:r w:rsidRPr="00443C75">
        <w:rPr>
          <w:rFonts w:cs="Times New Roman"/>
          <w:spacing w:val="1"/>
          <w:sz w:val="20"/>
          <w:szCs w:val="20"/>
        </w:rPr>
        <w:t>e</w:t>
      </w:r>
      <w:r w:rsidRPr="00443C75">
        <w:rPr>
          <w:rFonts w:cs="Times New Roman"/>
          <w:spacing w:val="-2"/>
          <w:sz w:val="20"/>
          <w:szCs w:val="20"/>
        </w:rPr>
        <w:t>g</w:t>
      </w:r>
      <w:r w:rsidRPr="00443C75">
        <w:rPr>
          <w:rFonts w:cs="Times New Roman"/>
          <w:spacing w:val="-1"/>
          <w:sz w:val="20"/>
          <w:szCs w:val="20"/>
        </w:rPr>
        <w:t>ar</w:t>
      </w:r>
      <w:r w:rsidRPr="00443C75">
        <w:rPr>
          <w:rFonts w:cs="Times New Roman"/>
          <w:sz w:val="20"/>
          <w:szCs w:val="20"/>
        </w:rPr>
        <w:t>di</w:t>
      </w:r>
      <w:r w:rsidRPr="00443C75">
        <w:rPr>
          <w:rFonts w:cs="Times New Roman"/>
          <w:spacing w:val="2"/>
          <w:sz w:val="20"/>
          <w:szCs w:val="20"/>
        </w:rPr>
        <w:t>n</w:t>
      </w:r>
      <w:r w:rsidRPr="00443C75">
        <w:rPr>
          <w:rFonts w:cs="Times New Roman"/>
          <w:sz w:val="20"/>
          <w:szCs w:val="20"/>
        </w:rPr>
        <w:t>g</w:t>
      </w:r>
      <w:r w:rsidRPr="00443C75">
        <w:rPr>
          <w:rFonts w:cs="Times New Roman"/>
          <w:spacing w:val="-2"/>
          <w:sz w:val="20"/>
          <w:szCs w:val="20"/>
        </w:rPr>
        <w:t xml:space="preserve"> </w:t>
      </w:r>
      <w:r w:rsidRPr="00443C75">
        <w:rPr>
          <w:rFonts w:cs="Times New Roman"/>
          <w:sz w:val="20"/>
          <w:szCs w:val="20"/>
        </w:rPr>
        <w:t>t</w:t>
      </w:r>
      <w:r w:rsidRPr="00443C75">
        <w:rPr>
          <w:rFonts w:cs="Times New Roman"/>
          <w:spacing w:val="2"/>
          <w:sz w:val="20"/>
          <w:szCs w:val="20"/>
        </w:rPr>
        <w:t>r</w:t>
      </w:r>
      <w:r w:rsidRPr="00443C75">
        <w:rPr>
          <w:rFonts w:cs="Times New Roman"/>
          <w:spacing w:val="-1"/>
          <w:sz w:val="20"/>
          <w:szCs w:val="20"/>
        </w:rPr>
        <w:t>a</w:t>
      </w:r>
      <w:r w:rsidRPr="00443C75">
        <w:rPr>
          <w:rFonts w:cs="Times New Roman"/>
          <w:sz w:val="20"/>
          <w:szCs w:val="20"/>
        </w:rPr>
        <w:t>ns</w:t>
      </w:r>
      <w:r w:rsidRPr="00443C75">
        <w:rPr>
          <w:rFonts w:cs="Times New Roman"/>
          <w:spacing w:val="-1"/>
          <w:sz w:val="20"/>
          <w:szCs w:val="20"/>
        </w:rPr>
        <w:t>f</w:t>
      </w:r>
      <w:r w:rsidRPr="00443C75">
        <w:rPr>
          <w:rFonts w:cs="Times New Roman"/>
          <w:spacing w:val="1"/>
          <w:sz w:val="20"/>
          <w:szCs w:val="20"/>
        </w:rPr>
        <w:t>e</w:t>
      </w:r>
      <w:r w:rsidRPr="00443C75">
        <w:rPr>
          <w:rFonts w:cs="Times New Roman"/>
          <w:sz w:val="20"/>
          <w:szCs w:val="20"/>
        </w:rPr>
        <w:t>r</w:t>
      </w:r>
      <w:r w:rsidRPr="00443C75">
        <w:rPr>
          <w:rFonts w:cs="Times New Roman"/>
          <w:spacing w:val="-1"/>
          <w:sz w:val="20"/>
          <w:szCs w:val="20"/>
        </w:rPr>
        <w:t xml:space="preserve"> </w:t>
      </w:r>
      <w:r w:rsidRPr="00443C75">
        <w:rPr>
          <w:rFonts w:cs="Times New Roman"/>
          <w:sz w:val="20"/>
          <w:szCs w:val="20"/>
        </w:rPr>
        <w:t>of d</w:t>
      </w:r>
      <w:r w:rsidRPr="00443C75">
        <w:rPr>
          <w:rFonts w:cs="Times New Roman"/>
          <w:spacing w:val="-1"/>
          <w:sz w:val="20"/>
          <w:szCs w:val="20"/>
        </w:rPr>
        <w:t>ra</w:t>
      </w:r>
      <w:r w:rsidRPr="00443C75">
        <w:rPr>
          <w:rFonts w:cs="Times New Roman"/>
          <w:sz w:val="20"/>
          <w:szCs w:val="20"/>
        </w:rPr>
        <w:t>wi</w:t>
      </w:r>
      <w:r w:rsidRPr="00443C75">
        <w:rPr>
          <w:rFonts w:cs="Times New Roman"/>
          <w:spacing w:val="2"/>
          <w:sz w:val="20"/>
          <w:szCs w:val="20"/>
        </w:rPr>
        <w:t>n</w:t>
      </w:r>
      <w:r w:rsidRPr="00443C75">
        <w:rPr>
          <w:rFonts w:cs="Times New Roman"/>
          <w:sz w:val="20"/>
          <w:szCs w:val="20"/>
        </w:rPr>
        <w:t>g</w:t>
      </w:r>
      <w:r w:rsidRPr="00443C75">
        <w:rPr>
          <w:rFonts w:cs="Times New Roman"/>
          <w:spacing w:val="-2"/>
          <w:sz w:val="20"/>
          <w:szCs w:val="20"/>
        </w:rPr>
        <w:t xml:space="preserve"> </w:t>
      </w:r>
      <w:r w:rsidRPr="00443C75">
        <w:rPr>
          <w:rFonts w:cs="Times New Roman"/>
          <w:spacing w:val="-1"/>
          <w:sz w:val="20"/>
          <w:szCs w:val="20"/>
        </w:rPr>
        <w:t>r</w:t>
      </w:r>
      <w:r w:rsidRPr="00443C75">
        <w:rPr>
          <w:rFonts w:cs="Times New Roman"/>
          <w:spacing w:val="3"/>
          <w:sz w:val="20"/>
          <w:szCs w:val="20"/>
        </w:rPr>
        <w:t>i</w:t>
      </w:r>
      <w:r w:rsidRPr="00443C75">
        <w:rPr>
          <w:rFonts w:cs="Times New Roman"/>
          <w:spacing w:val="-2"/>
          <w:sz w:val="20"/>
          <w:szCs w:val="20"/>
        </w:rPr>
        <w:t>g</w:t>
      </w:r>
      <w:r w:rsidRPr="00443C75">
        <w:rPr>
          <w:rFonts w:cs="Times New Roman"/>
          <w:sz w:val="20"/>
          <w:szCs w:val="20"/>
        </w:rPr>
        <w:t xml:space="preserve">hts </w:t>
      </w:r>
      <w:r w:rsidRPr="00443C75">
        <w:rPr>
          <w:rFonts w:cs="Times New Roman"/>
          <w:spacing w:val="-1"/>
          <w:sz w:val="20"/>
          <w:szCs w:val="20"/>
        </w:rPr>
        <w:t>(</w:t>
      </w:r>
      <w:r w:rsidRPr="00443C75">
        <w:rPr>
          <w:rFonts w:cs="Times New Roman"/>
          <w:sz w:val="20"/>
          <w:szCs w:val="20"/>
        </w:rPr>
        <w:t>whi</w:t>
      </w:r>
      <w:r w:rsidRPr="00443C75">
        <w:rPr>
          <w:rFonts w:cs="Times New Roman"/>
          <w:spacing w:val="-1"/>
          <w:sz w:val="20"/>
          <w:szCs w:val="20"/>
        </w:rPr>
        <w:t>c</w:t>
      </w:r>
      <w:r w:rsidRPr="00443C75">
        <w:rPr>
          <w:rFonts w:cs="Times New Roman"/>
          <w:spacing w:val="2"/>
          <w:sz w:val="20"/>
          <w:szCs w:val="20"/>
        </w:rPr>
        <w:t>h</w:t>
      </w:r>
      <w:r w:rsidRPr="00443C75">
        <w:rPr>
          <w:rFonts w:cs="Times New Roman"/>
          <w:spacing w:val="-1"/>
          <w:sz w:val="20"/>
          <w:szCs w:val="20"/>
        </w:rPr>
        <w:t>e</w:t>
      </w:r>
      <w:r w:rsidRPr="00443C75">
        <w:rPr>
          <w:rFonts w:cs="Times New Roman"/>
          <w:sz w:val="20"/>
          <w:szCs w:val="20"/>
        </w:rPr>
        <w:t>v</w:t>
      </w:r>
      <w:r w:rsidRPr="00443C75">
        <w:rPr>
          <w:rFonts w:cs="Times New Roman"/>
          <w:spacing w:val="1"/>
          <w:sz w:val="20"/>
          <w:szCs w:val="20"/>
        </w:rPr>
        <w:t>e</w:t>
      </w:r>
      <w:r w:rsidRPr="00443C75">
        <w:rPr>
          <w:rFonts w:cs="Times New Roman"/>
          <w:sz w:val="20"/>
          <w:szCs w:val="20"/>
        </w:rPr>
        <w:t>r</w:t>
      </w:r>
      <w:r w:rsidRPr="00443C75">
        <w:rPr>
          <w:rFonts w:cs="Times New Roman"/>
          <w:spacing w:val="-1"/>
          <w:sz w:val="20"/>
          <w:szCs w:val="20"/>
        </w:rPr>
        <w:t xml:space="preserve"> </w:t>
      </w:r>
      <w:r w:rsidRPr="00443C75">
        <w:rPr>
          <w:rFonts w:cs="Times New Roman"/>
          <w:sz w:val="20"/>
          <w:szCs w:val="20"/>
        </w:rPr>
        <w:t>s</w:t>
      </w:r>
      <w:r w:rsidRPr="00443C75">
        <w:rPr>
          <w:rFonts w:cs="Times New Roman"/>
          <w:spacing w:val="-1"/>
          <w:sz w:val="20"/>
          <w:szCs w:val="20"/>
        </w:rPr>
        <w:t>e</w:t>
      </w:r>
      <w:r w:rsidRPr="00443C75">
        <w:rPr>
          <w:rFonts w:cs="Times New Roman"/>
          <w:sz w:val="20"/>
          <w:szCs w:val="20"/>
        </w:rPr>
        <w:t>t of</w:t>
      </w:r>
      <w:r w:rsidRPr="00443C75">
        <w:rPr>
          <w:rFonts w:cs="Times New Roman"/>
          <w:spacing w:val="-1"/>
          <w:sz w:val="20"/>
          <w:szCs w:val="20"/>
        </w:rPr>
        <w:t xml:space="preserve"> r</w:t>
      </w:r>
      <w:r w:rsidRPr="00443C75">
        <w:rPr>
          <w:rFonts w:cs="Times New Roman"/>
          <w:sz w:val="20"/>
          <w:szCs w:val="20"/>
        </w:rPr>
        <w:t>ul</w:t>
      </w:r>
      <w:r w:rsidRPr="00443C75">
        <w:rPr>
          <w:rFonts w:cs="Times New Roman"/>
          <w:spacing w:val="-1"/>
          <w:sz w:val="20"/>
          <w:szCs w:val="20"/>
        </w:rPr>
        <w:t>e</w:t>
      </w:r>
      <w:r w:rsidRPr="00443C75">
        <w:rPr>
          <w:rFonts w:cs="Times New Roman"/>
          <w:sz w:val="20"/>
          <w:szCs w:val="20"/>
        </w:rPr>
        <w:t>s the</w:t>
      </w:r>
      <w:r w:rsidRPr="00443C75">
        <w:rPr>
          <w:rFonts w:cs="Times New Roman"/>
          <w:spacing w:val="-1"/>
          <w:sz w:val="20"/>
          <w:szCs w:val="20"/>
        </w:rPr>
        <w:t xml:space="preserve"> </w:t>
      </w:r>
      <w:r w:rsidRPr="00443C75">
        <w:rPr>
          <w:rFonts w:cs="Times New Roman"/>
          <w:spacing w:val="1"/>
          <w:sz w:val="20"/>
          <w:szCs w:val="20"/>
        </w:rPr>
        <w:t>C</w:t>
      </w:r>
      <w:r w:rsidRPr="00443C75">
        <w:rPr>
          <w:rFonts w:cs="Times New Roman"/>
          <w:spacing w:val="2"/>
          <w:sz w:val="20"/>
          <w:szCs w:val="20"/>
        </w:rPr>
        <w:t>r</w:t>
      </w:r>
      <w:r w:rsidRPr="00443C75">
        <w:rPr>
          <w:rFonts w:cs="Times New Roman"/>
          <w:spacing w:val="-1"/>
          <w:sz w:val="20"/>
          <w:szCs w:val="20"/>
        </w:rPr>
        <w:t>e</w:t>
      </w:r>
      <w:r w:rsidRPr="00443C75">
        <w:rPr>
          <w:rFonts w:cs="Times New Roman"/>
          <w:sz w:val="20"/>
          <w:szCs w:val="20"/>
        </w:rPr>
        <w:t>dit is subj</w:t>
      </w:r>
      <w:r w:rsidRPr="00443C75">
        <w:rPr>
          <w:rFonts w:cs="Times New Roman"/>
          <w:spacing w:val="-1"/>
          <w:sz w:val="20"/>
          <w:szCs w:val="20"/>
        </w:rPr>
        <w:t>ec</w:t>
      </w:r>
      <w:r w:rsidRPr="00443C75">
        <w:rPr>
          <w:rFonts w:cs="Times New Roman"/>
          <w:sz w:val="20"/>
          <w:szCs w:val="20"/>
        </w:rPr>
        <w:t>t to</w:t>
      </w:r>
      <w:r w:rsidRPr="00443C75">
        <w:rPr>
          <w:rFonts w:cs="Times New Roman"/>
          <w:spacing w:val="-1"/>
          <w:sz w:val="20"/>
          <w:szCs w:val="20"/>
        </w:rPr>
        <w:t>)</w:t>
      </w:r>
      <w:r w:rsidRPr="00443C75">
        <w:rPr>
          <w:rFonts w:cs="Times New Roman"/>
          <w:sz w:val="20"/>
          <w:szCs w:val="20"/>
        </w:rPr>
        <w:t xml:space="preserve">, </w:t>
      </w:r>
      <w:r w:rsidRPr="00443C75">
        <w:rPr>
          <w:rFonts w:cs="Times New Roman"/>
          <w:spacing w:val="-1"/>
          <w:sz w:val="20"/>
          <w:szCs w:val="20"/>
        </w:rPr>
        <w:t>a</w:t>
      </w:r>
      <w:r w:rsidRPr="00443C75">
        <w:rPr>
          <w:rFonts w:cs="Times New Roman"/>
          <w:sz w:val="20"/>
          <w:szCs w:val="20"/>
        </w:rPr>
        <w:t xml:space="preserve">ll </w:t>
      </w:r>
      <w:r w:rsidRPr="00443C75">
        <w:rPr>
          <w:rFonts w:cs="Times New Roman"/>
          <w:spacing w:val="-1"/>
          <w:sz w:val="20"/>
          <w:szCs w:val="20"/>
        </w:rPr>
        <w:t>r</w:t>
      </w:r>
      <w:r w:rsidRPr="00443C75">
        <w:rPr>
          <w:rFonts w:cs="Times New Roman"/>
          <w:sz w:val="20"/>
          <w:szCs w:val="20"/>
        </w:rPr>
        <w:t>i</w:t>
      </w:r>
      <w:r w:rsidRPr="00443C75">
        <w:rPr>
          <w:rFonts w:cs="Times New Roman"/>
          <w:spacing w:val="-2"/>
          <w:sz w:val="20"/>
          <w:szCs w:val="20"/>
        </w:rPr>
        <w:t>g</w:t>
      </w:r>
      <w:r w:rsidRPr="00443C75">
        <w:rPr>
          <w:rFonts w:cs="Times New Roman"/>
          <w:sz w:val="20"/>
          <w:szCs w:val="20"/>
        </w:rPr>
        <w:t>hts of</w:t>
      </w:r>
      <w:r w:rsidRPr="00443C75">
        <w:rPr>
          <w:rFonts w:cs="Times New Roman"/>
          <w:spacing w:val="-1"/>
          <w:sz w:val="20"/>
          <w:szCs w:val="20"/>
        </w:rPr>
        <w:t xml:space="preserve"> </w:t>
      </w:r>
      <w:r w:rsidRPr="00443C75">
        <w:rPr>
          <w:rFonts w:cs="Times New Roman"/>
          <w:spacing w:val="3"/>
          <w:sz w:val="20"/>
          <w:szCs w:val="20"/>
        </w:rPr>
        <w:t>t</w:t>
      </w:r>
      <w:r w:rsidRPr="00443C75">
        <w:rPr>
          <w:rFonts w:cs="Times New Roman"/>
          <w:sz w:val="20"/>
          <w:szCs w:val="20"/>
        </w:rPr>
        <w:t>he und</w:t>
      </w:r>
      <w:r w:rsidRPr="00443C75">
        <w:rPr>
          <w:rFonts w:cs="Times New Roman"/>
          <w:spacing w:val="-1"/>
          <w:sz w:val="20"/>
          <w:szCs w:val="20"/>
        </w:rPr>
        <w:t>er</w:t>
      </w:r>
      <w:r w:rsidRPr="00443C75">
        <w:rPr>
          <w:rFonts w:cs="Times New Roman"/>
          <w:sz w:val="20"/>
          <w:szCs w:val="20"/>
        </w:rPr>
        <w:t>si</w:t>
      </w:r>
      <w:r w:rsidRPr="00443C75">
        <w:rPr>
          <w:rFonts w:cs="Times New Roman"/>
          <w:spacing w:val="-2"/>
          <w:sz w:val="20"/>
          <w:szCs w:val="20"/>
        </w:rPr>
        <w:t>g</w:t>
      </w:r>
      <w:r w:rsidRPr="00443C75">
        <w:rPr>
          <w:rFonts w:cs="Times New Roman"/>
          <w:spacing w:val="2"/>
          <w:sz w:val="20"/>
          <w:szCs w:val="20"/>
        </w:rPr>
        <w:t>n</w:t>
      </w:r>
      <w:r w:rsidRPr="00443C75">
        <w:rPr>
          <w:rFonts w:cs="Times New Roman"/>
          <w:spacing w:val="-1"/>
          <w:sz w:val="20"/>
          <w:szCs w:val="20"/>
        </w:rPr>
        <w:t>e</w:t>
      </w:r>
      <w:r w:rsidRPr="00443C75">
        <w:rPr>
          <w:rFonts w:cs="Times New Roman"/>
          <w:sz w:val="20"/>
          <w:szCs w:val="20"/>
        </w:rPr>
        <w:t xml:space="preserve">d </w:t>
      </w:r>
      <w:r w:rsidRPr="00443C75">
        <w:rPr>
          <w:rFonts w:cs="Times New Roman"/>
          <w:spacing w:val="-1"/>
          <w:sz w:val="20"/>
          <w:szCs w:val="20"/>
        </w:rPr>
        <w:t>F</w:t>
      </w:r>
      <w:r w:rsidRPr="00443C75">
        <w:rPr>
          <w:rFonts w:cs="Times New Roman"/>
          <w:spacing w:val="3"/>
          <w:sz w:val="20"/>
          <w:szCs w:val="20"/>
        </w:rPr>
        <w:t>i</w:t>
      </w:r>
      <w:r w:rsidRPr="00443C75">
        <w:rPr>
          <w:rFonts w:cs="Times New Roman"/>
          <w:spacing w:val="-1"/>
          <w:sz w:val="20"/>
          <w:szCs w:val="20"/>
        </w:rPr>
        <w:t>r</w:t>
      </w:r>
      <w:r w:rsidRPr="00443C75">
        <w:rPr>
          <w:rFonts w:cs="Times New Roman"/>
          <w:sz w:val="20"/>
          <w:szCs w:val="20"/>
        </w:rPr>
        <w:t xml:space="preserve">st </w:t>
      </w:r>
      <w:r w:rsidRPr="00443C75">
        <w:rPr>
          <w:rFonts w:cs="Times New Roman"/>
          <w:spacing w:val="-2"/>
          <w:sz w:val="20"/>
          <w:szCs w:val="20"/>
        </w:rPr>
        <w:t>B</w:t>
      </w:r>
      <w:r w:rsidRPr="00443C75">
        <w:rPr>
          <w:rFonts w:cs="Times New Roman"/>
          <w:spacing w:val="-1"/>
          <w:sz w:val="20"/>
          <w:szCs w:val="20"/>
        </w:rPr>
        <w:t>e</w:t>
      </w:r>
      <w:r w:rsidRPr="00443C75">
        <w:rPr>
          <w:rFonts w:cs="Times New Roman"/>
          <w:spacing w:val="2"/>
          <w:sz w:val="20"/>
          <w:szCs w:val="20"/>
        </w:rPr>
        <w:t>n</w:t>
      </w:r>
      <w:r w:rsidRPr="00443C75">
        <w:rPr>
          <w:rFonts w:cs="Times New Roman"/>
          <w:spacing w:val="-1"/>
          <w:sz w:val="20"/>
          <w:szCs w:val="20"/>
        </w:rPr>
        <w:t>ef</w:t>
      </w:r>
      <w:r w:rsidRPr="00443C75">
        <w:rPr>
          <w:rFonts w:cs="Times New Roman"/>
          <w:spacing w:val="3"/>
          <w:sz w:val="20"/>
          <w:szCs w:val="20"/>
        </w:rPr>
        <w:t>i</w:t>
      </w:r>
      <w:r w:rsidRPr="00443C75">
        <w:rPr>
          <w:rFonts w:cs="Times New Roman"/>
          <w:spacing w:val="-1"/>
          <w:sz w:val="20"/>
          <w:szCs w:val="20"/>
        </w:rPr>
        <w:t>c</w:t>
      </w:r>
      <w:r w:rsidRPr="00443C75">
        <w:rPr>
          <w:rFonts w:cs="Times New Roman"/>
          <w:sz w:val="20"/>
          <w:szCs w:val="20"/>
        </w:rPr>
        <w:t>i</w:t>
      </w:r>
      <w:r w:rsidRPr="00443C75">
        <w:rPr>
          <w:rFonts w:cs="Times New Roman"/>
          <w:spacing w:val="-1"/>
          <w:sz w:val="20"/>
          <w:szCs w:val="20"/>
        </w:rPr>
        <w:t>a</w:t>
      </w:r>
      <w:r w:rsidRPr="00443C75">
        <w:rPr>
          <w:rFonts w:cs="Times New Roman"/>
          <w:spacing w:val="4"/>
          <w:sz w:val="20"/>
          <w:szCs w:val="20"/>
        </w:rPr>
        <w:t>r</w:t>
      </w:r>
      <w:r w:rsidRPr="00443C75">
        <w:rPr>
          <w:rFonts w:cs="Times New Roman"/>
          <w:sz w:val="20"/>
          <w:szCs w:val="20"/>
        </w:rPr>
        <w:t>y</w:t>
      </w:r>
      <w:r w:rsidRPr="00443C75">
        <w:rPr>
          <w:rFonts w:cs="Times New Roman"/>
          <w:spacing w:val="-5"/>
          <w:sz w:val="20"/>
          <w:szCs w:val="20"/>
        </w:rPr>
        <w:t xml:space="preserve"> </w:t>
      </w:r>
      <w:r w:rsidRPr="00443C75">
        <w:rPr>
          <w:rFonts w:cs="Times New Roman"/>
          <w:sz w:val="20"/>
          <w:szCs w:val="20"/>
        </w:rPr>
        <w:t>in su</w:t>
      </w:r>
      <w:r w:rsidRPr="00443C75">
        <w:rPr>
          <w:rFonts w:cs="Times New Roman"/>
          <w:spacing w:val="-1"/>
          <w:sz w:val="20"/>
          <w:szCs w:val="20"/>
        </w:rPr>
        <w:t>c</w:t>
      </w:r>
      <w:r w:rsidRPr="00443C75">
        <w:rPr>
          <w:rFonts w:cs="Times New Roman"/>
          <w:sz w:val="20"/>
          <w:szCs w:val="20"/>
        </w:rPr>
        <w:t xml:space="preserve">h </w:t>
      </w:r>
      <w:r w:rsidRPr="00443C75">
        <w:rPr>
          <w:rFonts w:cs="Times New Roman"/>
          <w:spacing w:val="1"/>
          <w:sz w:val="20"/>
          <w:szCs w:val="20"/>
        </w:rPr>
        <w:t>C</w:t>
      </w:r>
      <w:r w:rsidRPr="00443C75">
        <w:rPr>
          <w:rFonts w:cs="Times New Roman"/>
          <w:spacing w:val="-1"/>
          <w:sz w:val="20"/>
          <w:szCs w:val="20"/>
        </w:rPr>
        <w:t>re</w:t>
      </w:r>
      <w:r w:rsidRPr="00443C75">
        <w:rPr>
          <w:rFonts w:cs="Times New Roman"/>
          <w:sz w:val="20"/>
          <w:szCs w:val="20"/>
        </w:rPr>
        <w:t xml:space="preserve">dit </w:t>
      </w:r>
      <w:r w:rsidRPr="00443C75">
        <w:rPr>
          <w:rFonts w:cs="Times New Roman"/>
          <w:spacing w:val="1"/>
          <w:sz w:val="20"/>
          <w:szCs w:val="20"/>
        </w:rPr>
        <w:t>a</w:t>
      </w:r>
      <w:r w:rsidRPr="00443C75">
        <w:rPr>
          <w:rFonts w:cs="Times New Roman"/>
          <w:spacing w:val="-1"/>
          <w:sz w:val="20"/>
          <w:szCs w:val="20"/>
        </w:rPr>
        <w:t>r</w:t>
      </w:r>
      <w:r w:rsidRPr="00443C75">
        <w:rPr>
          <w:rFonts w:cs="Times New Roman"/>
          <w:sz w:val="20"/>
          <w:szCs w:val="20"/>
        </w:rPr>
        <w:t>e</w:t>
      </w:r>
      <w:r w:rsidRPr="00443C75">
        <w:rPr>
          <w:rFonts w:cs="Times New Roman"/>
          <w:spacing w:val="-1"/>
          <w:sz w:val="20"/>
          <w:szCs w:val="20"/>
        </w:rPr>
        <w:t xml:space="preserve"> </w:t>
      </w:r>
      <w:r w:rsidRPr="00443C75">
        <w:rPr>
          <w:rFonts w:cs="Times New Roman"/>
          <w:sz w:val="20"/>
          <w:szCs w:val="20"/>
        </w:rPr>
        <w:t>t</w:t>
      </w:r>
      <w:r w:rsidRPr="00443C75">
        <w:rPr>
          <w:rFonts w:cs="Times New Roman"/>
          <w:spacing w:val="2"/>
          <w:sz w:val="20"/>
          <w:szCs w:val="20"/>
        </w:rPr>
        <w:t>r</w:t>
      </w:r>
      <w:r w:rsidRPr="00443C75">
        <w:rPr>
          <w:rFonts w:cs="Times New Roman"/>
          <w:spacing w:val="-1"/>
          <w:sz w:val="20"/>
          <w:szCs w:val="20"/>
        </w:rPr>
        <w:t>a</w:t>
      </w:r>
      <w:r w:rsidRPr="00443C75">
        <w:rPr>
          <w:rFonts w:cs="Times New Roman"/>
          <w:sz w:val="20"/>
          <w:szCs w:val="20"/>
        </w:rPr>
        <w:t>ns</w:t>
      </w:r>
      <w:r w:rsidRPr="00443C75">
        <w:rPr>
          <w:rFonts w:cs="Times New Roman"/>
          <w:spacing w:val="-1"/>
          <w:sz w:val="20"/>
          <w:szCs w:val="20"/>
        </w:rPr>
        <w:t>fe</w:t>
      </w:r>
      <w:r w:rsidRPr="00443C75">
        <w:rPr>
          <w:rFonts w:cs="Times New Roman"/>
          <w:spacing w:val="2"/>
          <w:sz w:val="20"/>
          <w:szCs w:val="20"/>
        </w:rPr>
        <w:t>r</w:t>
      </w:r>
      <w:r w:rsidRPr="00443C75">
        <w:rPr>
          <w:rFonts w:cs="Times New Roman"/>
          <w:spacing w:val="-1"/>
          <w:sz w:val="20"/>
          <w:szCs w:val="20"/>
        </w:rPr>
        <w:t>re</w:t>
      </w:r>
      <w:r w:rsidRPr="00443C75">
        <w:rPr>
          <w:rFonts w:cs="Times New Roman"/>
          <w:sz w:val="20"/>
          <w:szCs w:val="20"/>
        </w:rPr>
        <w:t>d to the</w:t>
      </w:r>
      <w:r w:rsidRPr="00443C75">
        <w:rPr>
          <w:rFonts w:cs="Times New Roman"/>
          <w:spacing w:val="-1"/>
          <w:sz w:val="20"/>
          <w:szCs w:val="20"/>
        </w:rPr>
        <w:t xml:space="preserve"> </w:t>
      </w:r>
      <w:r w:rsidRPr="00443C75">
        <w:rPr>
          <w:rFonts w:cs="Times New Roman"/>
          <w:spacing w:val="1"/>
          <w:sz w:val="20"/>
          <w:szCs w:val="20"/>
        </w:rPr>
        <w:t>S</w:t>
      </w:r>
      <w:r w:rsidRPr="00443C75">
        <w:rPr>
          <w:rFonts w:cs="Times New Roman"/>
          <w:spacing w:val="-1"/>
          <w:sz w:val="20"/>
          <w:szCs w:val="20"/>
        </w:rPr>
        <w:t>ec</w:t>
      </w:r>
      <w:r w:rsidRPr="00443C75">
        <w:rPr>
          <w:rFonts w:cs="Times New Roman"/>
          <w:sz w:val="20"/>
          <w:szCs w:val="20"/>
        </w:rPr>
        <w:t>ond</w:t>
      </w:r>
      <w:r w:rsidRPr="00443C75">
        <w:rPr>
          <w:rFonts w:cs="Times New Roman"/>
          <w:spacing w:val="2"/>
          <w:sz w:val="20"/>
          <w:szCs w:val="20"/>
        </w:rPr>
        <w:t xml:space="preserve"> </w:t>
      </w:r>
      <w:r w:rsidRPr="00443C75">
        <w:rPr>
          <w:rFonts w:cs="Times New Roman"/>
          <w:spacing w:val="-2"/>
          <w:sz w:val="20"/>
          <w:szCs w:val="20"/>
        </w:rPr>
        <w:t>B</w:t>
      </w:r>
      <w:r w:rsidRPr="00443C75">
        <w:rPr>
          <w:rFonts w:cs="Times New Roman"/>
          <w:spacing w:val="-1"/>
          <w:sz w:val="20"/>
          <w:szCs w:val="20"/>
        </w:rPr>
        <w:t>e</w:t>
      </w:r>
      <w:r w:rsidRPr="00443C75">
        <w:rPr>
          <w:rFonts w:cs="Times New Roman"/>
          <w:sz w:val="20"/>
          <w:szCs w:val="20"/>
        </w:rPr>
        <w:t>n</w:t>
      </w:r>
      <w:r w:rsidRPr="00443C75">
        <w:rPr>
          <w:rFonts w:cs="Times New Roman"/>
          <w:spacing w:val="1"/>
          <w:sz w:val="20"/>
          <w:szCs w:val="20"/>
        </w:rPr>
        <w:t>e</w:t>
      </w:r>
      <w:r w:rsidRPr="00443C75">
        <w:rPr>
          <w:rFonts w:cs="Times New Roman"/>
          <w:spacing w:val="-1"/>
          <w:sz w:val="20"/>
          <w:szCs w:val="20"/>
        </w:rPr>
        <w:t>f</w:t>
      </w:r>
      <w:r w:rsidRPr="00443C75">
        <w:rPr>
          <w:rFonts w:cs="Times New Roman"/>
          <w:sz w:val="20"/>
          <w:szCs w:val="20"/>
        </w:rPr>
        <w:t>i</w:t>
      </w:r>
      <w:r w:rsidRPr="00443C75">
        <w:rPr>
          <w:rFonts w:cs="Times New Roman"/>
          <w:spacing w:val="-1"/>
          <w:sz w:val="20"/>
          <w:szCs w:val="20"/>
        </w:rPr>
        <w:t>c</w:t>
      </w:r>
      <w:r w:rsidRPr="00443C75">
        <w:rPr>
          <w:rFonts w:cs="Times New Roman"/>
          <w:sz w:val="20"/>
          <w:szCs w:val="20"/>
        </w:rPr>
        <w:t>i</w:t>
      </w:r>
      <w:r w:rsidRPr="00443C75">
        <w:rPr>
          <w:rFonts w:cs="Times New Roman"/>
          <w:spacing w:val="-1"/>
          <w:sz w:val="20"/>
          <w:szCs w:val="20"/>
        </w:rPr>
        <w:t>a</w:t>
      </w:r>
      <w:r w:rsidRPr="00443C75">
        <w:rPr>
          <w:rFonts w:cs="Times New Roman"/>
          <w:spacing w:val="4"/>
          <w:sz w:val="20"/>
          <w:szCs w:val="20"/>
        </w:rPr>
        <w:t>r</w:t>
      </w:r>
      <w:r w:rsidRPr="00443C75">
        <w:rPr>
          <w:rFonts w:cs="Times New Roman"/>
          <w:spacing w:val="-5"/>
          <w:sz w:val="20"/>
          <w:szCs w:val="20"/>
        </w:rPr>
        <w:t>y</w:t>
      </w:r>
      <w:r w:rsidRPr="00443C75">
        <w:rPr>
          <w:rFonts w:cs="Times New Roman"/>
          <w:sz w:val="20"/>
          <w:szCs w:val="20"/>
        </w:rPr>
        <w:t>. The</w:t>
      </w:r>
      <w:r w:rsidRPr="00443C75">
        <w:rPr>
          <w:rFonts w:cs="Times New Roman"/>
          <w:spacing w:val="-1"/>
          <w:sz w:val="20"/>
          <w:szCs w:val="20"/>
        </w:rPr>
        <w:t xml:space="preserve"> </w:t>
      </w:r>
      <w:r w:rsidRPr="00443C75">
        <w:rPr>
          <w:rFonts w:cs="Times New Roman"/>
          <w:spacing w:val="1"/>
          <w:sz w:val="20"/>
          <w:szCs w:val="20"/>
        </w:rPr>
        <w:t>S</w:t>
      </w:r>
      <w:r w:rsidRPr="00443C75">
        <w:rPr>
          <w:rFonts w:cs="Times New Roman"/>
          <w:spacing w:val="-1"/>
          <w:sz w:val="20"/>
          <w:szCs w:val="20"/>
        </w:rPr>
        <w:t>ec</w:t>
      </w:r>
      <w:r w:rsidRPr="00443C75">
        <w:rPr>
          <w:rFonts w:cs="Times New Roman"/>
          <w:sz w:val="20"/>
          <w:szCs w:val="20"/>
        </w:rPr>
        <w:t>ond</w:t>
      </w:r>
      <w:r w:rsidRPr="00443C75">
        <w:rPr>
          <w:rFonts w:cs="Times New Roman"/>
          <w:spacing w:val="2"/>
          <w:sz w:val="20"/>
          <w:szCs w:val="20"/>
        </w:rPr>
        <w:t xml:space="preserve"> </w:t>
      </w:r>
      <w:r w:rsidRPr="00443C75">
        <w:rPr>
          <w:rFonts w:cs="Times New Roman"/>
          <w:spacing w:val="-2"/>
          <w:sz w:val="20"/>
          <w:szCs w:val="20"/>
        </w:rPr>
        <w:t>B</w:t>
      </w:r>
      <w:r w:rsidRPr="00443C75">
        <w:rPr>
          <w:rFonts w:cs="Times New Roman"/>
          <w:spacing w:val="-1"/>
          <w:sz w:val="20"/>
          <w:szCs w:val="20"/>
        </w:rPr>
        <w:t>e</w:t>
      </w:r>
      <w:r w:rsidRPr="00443C75">
        <w:rPr>
          <w:rFonts w:cs="Times New Roman"/>
          <w:sz w:val="20"/>
          <w:szCs w:val="20"/>
        </w:rPr>
        <w:t>n</w:t>
      </w:r>
      <w:r w:rsidRPr="00443C75">
        <w:rPr>
          <w:rFonts w:cs="Times New Roman"/>
          <w:spacing w:val="1"/>
          <w:sz w:val="20"/>
          <w:szCs w:val="20"/>
        </w:rPr>
        <w:t>e</w:t>
      </w:r>
      <w:r w:rsidRPr="00443C75">
        <w:rPr>
          <w:rFonts w:cs="Times New Roman"/>
          <w:spacing w:val="-1"/>
          <w:sz w:val="20"/>
          <w:szCs w:val="20"/>
        </w:rPr>
        <w:t>f</w:t>
      </w:r>
      <w:r w:rsidRPr="00443C75">
        <w:rPr>
          <w:rFonts w:cs="Times New Roman"/>
          <w:sz w:val="20"/>
          <w:szCs w:val="20"/>
        </w:rPr>
        <w:t>i</w:t>
      </w:r>
      <w:r w:rsidRPr="00443C75">
        <w:rPr>
          <w:rFonts w:cs="Times New Roman"/>
          <w:spacing w:val="-1"/>
          <w:sz w:val="20"/>
          <w:szCs w:val="20"/>
        </w:rPr>
        <w:t>c</w:t>
      </w:r>
      <w:r w:rsidRPr="00443C75">
        <w:rPr>
          <w:rFonts w:cs="Times New Roman"/>
          <w:sz w:val="20"/>
          <w:szCs w:val="20"/>
        </w:rPr>
        <w:t>i</w:t>
      </w:r>
      <w:r w:rsidRPr="00443C75">
        <w:rPr>
          <w:rFonts w:cs="Times New Roman"/>
          <w:spacing w:val="-1"/>
          <w:sz w:val="20"/>
          <w:szCs w:val="20"/>
        </w:rPr>
        <w:t>a</w:t>
      </w:r>
      <w:r w:rsidRPr="00443C75">
        <w:rPr>
          <w:rFonts w:cs="Times New Roman"/>
          <w:spacing w:val="4"/>
          <w:sz w:val="20"/>
          <w:szCs w:val="20"/>
        </w:rPr>
        <w:t>r</w:t>
      </w:r>
      <w:r w:rsidRPr="00443C75">
        <w:rPr>
          <w:rFonts w:cs="Times New Roman"/>
          <w:sz w:val="20"/>
          <w:szCs w:val="20"/>
        </w:rPr>
        <w:t>y</w:t>
      </w:r>
      <w:r w:rsidRPr="00443C75">
        <w:rPr>
          <w:rFonts w:cs="Times New Roman"/>
          <w:spacing w:val="-2"/>
          <w:sz w:val="20"/>
          <w:szCs w:val="20"/>
        </w:rPr>
        <w:t xml:space="preserve"> </w:t>
      </w:r>
      <w:r w:rsidRPr="00443C75">
        <w:rPr>
          <w:rFonts w:cs="Times New Roman"/>
          <w:sz w:val="20"/>
          <w:szCs w:val="20"/>
        </w:rPr>
        <w:t>sh</w:t>
      </w:r>
      <w:r w:rsidRPr="00443C75">
        <w:rPr>
          <w:rFonts w:cs="Times New Roman"/>
          <w:spacing w:val="-1"/>
          <w:sz w:val="20"/>
          <w:szCs w:val="20"/>
        </w:rPr>
        <w:t>a</w:t>
      </w:r>
      <w:r w:rsidRPr="00443C75">
        <w:rPr>
          <w:rFonts w:cs="Times New Roman"/>
          <w:sz w:val="20"/>
          <w:szCs w:val="20"/>
        </w:rPr>
        <w:t>ll h</w:t>
      </w:r>
      <w:r w:rsidRPr="00443C75">
        <w:rPr>
          <w:rFonts w:cs="Times New Roman"/>
          <w:spacing w:val="-1"/>
          <w:sz w:val="20"/>
          <w:szCs w:val="20"/>
        </w:rPr>
        <w:t>a</w:t>
      </w:r>
      <w:r w:rsidRPr="00443C75">
        <w:rPr>
          <w:rFonts w:cs="Times New Roman"/>
          <w:sz w:val="20"/>
          <w:szCs w:val="20"/>
        </w:rPr>
        <w:t>ve</w:t>
      </w:r>
      <w:r w:rsidRPr="00443C75">
        <w:rPr>
          <w:rFonts w:cs="Times New Roman"/>
          <w:spacing w:val="-1"/>
          <w:sz w:val="20"/>
          <w:szCs w:val="20"/>
        </w:rPr>
        <w:t xml:space="preserve"> </w:t>
      </w:r>
      <w:r w:rsidRPr="00443C75">
        <w:rPr>
          <w:rFonts w:cs="Times New Roman"/>
          <w:sz w:val="20"/>
          <w:szCs w:val="20"/>
        </w:rPr>
        <w:t>the</w:t>
      </w:r>
      <w:r w:rsidRPr="00443C75">
        <w:rPr>
          <w:rFonts w:cs="Times New Roman"/>
          <w:spacing w:val="-1"/>
          <w:sz w:val="20"/>
          <w:szCs w:val="20"/>
        </w:rPr>
        <w:t xml:space="preserve"> </w:t>
      </w:r>
      <w:r w:rsidRPr="00443C75">
        <w:rPr>
          <w:rFonts w:cs="Times New Roman"/>
          <w:sz w:val="20"/>
          <w:szCs w:val="20"/>
        </w:rPr>
        <w:t>sole</w:t>
      </w:r>
      <w:r w:rsidRPr="00443C75">
        <w:rPr>
          <w:rFonts w:cs="Times New Roman"/>
          <w:spacing w:val="-1"/>
          <w:sz w:val="20"/>
          <w:szCs w:val="20"/>
        </w:rPr>
        <w:t xml:space="preserve"> r</w:t>
      </w:r>
      <w:r w:rsidRPr="00443C75">
        <w:rPr>
          <w:rFonts w:cs="Times New Roman"/>
          <w:spacing w:val="3"/>
          <w:sz w:val="20"/>
          <w:szCs w:val="20"/>
        </w:rPr>
        <w:t>i</w:t>
      </w:r>
      <w:r w:rsidRPr="00443C75">
        <w:rPr>
          <w:rFonts w:cs="Times New Roman"/>
          <w:spacing w:val="-2"/>
          <w:sz w:val="20"/>
          <w:szCs w:val="20"/>
        </w:rPr>
        <w:t>g</w:t>
      </w:r>
      <w:r w:rsidRPr="00443C75">
        <w:rPr>
          <w:rFonts w:cs="Times New Roman"/>
          <w:sz w:val="20"/>
          <w:szCs w:val="20"/>
        </w:rPr>
        <w:t>hts</w:t>
      </w:r>
      <w:r w:rsidRPr="00443C75">
        <w:rPr>
          <w:rFonts w:cs="Times New Roman"/>
          <w:spacing w:val="3"/>
          <w:sz w:val="20"/>
          <w:szCs w:val="20"/>
        </w:rPr>
        <w:t xml:space="preserve"> </w:t>
      </w:r>
      <w:r w:rsidRPr="00443C75">
        <w:rPr>
          <w:rFonts w:cs="Times New Roman"/>
          <w:spacing w:val="-1"/>
          <w:sz w:val="20"/>
          <w:szCs w:val="20"/>
        </w:rPr>
        <w:t>a</w:t>
      </w:r>
      <w:r w:rsidRPr="00443C75">
        <w:rPr>
          <w:rFonts w:cs="Times New Roman"/>
          <w:sz w:val="20"/>
          <w:szCs w:val="20"/>
        </w:rPr>
        <w:t>s b</w:t>
      </w:r>
      <w:r w:rsidRPr="00443C75">
        <w:rPr>
          <w:rFonts w:cs="Times New Roman"/>
          <w:spacing w:val="-1"/>
          <w:sz w:val="20"/>
          <w:szCs w:val="20"/>
        </w:rPr>
        <w:t>e</w:t>
      </w:r>
      <w:r w:rsidRPr="00443C75">
        <w:rPr>
          <w:rFonts w:cs="Times New Roman"/>
          <w:sz w:val="20"/>
          <w:szCs w:val="20"/>
        </w:rPr>
        <w:t>n</w:t>
      </w:r>
      <w:r w:rsidRPr="00443C75">
        <w:rPr>
          <w:rFonts w:cs="Times New Roman"/>
          <w:spacing w:val="-1"/>
          <w:sz w:val="20"/>
          <w:szCs w:val="20"/>
        </w:rPr>
        <w:t>ef</w:t>
      </w:r>
      <w:r w:rsidRPr="00443C75">
        <w:rPr>
          <w:rFonts w:cs="Times New Roman"/>
          <w:spacing w:val="3"/>
          <w:sz w:val="20"/>
          <w:szCs w:val="20"/>
        </w:rPr>
        <w:t>i</w:t>
      </w:r>
      <w:r w:rsidRPr="00443C75">
        <w:rPr>
          <w:rFonts w:cs="Times New Roman"/>
          <w:spacing w:val="-1"/>
          <w:sz w:val="20"/>
          <w:szCs w:val="20"/>
        </w:rPr>
        <w:t>c</w:t>
      </w:r>
      <w:r w:rsidRPr="00443C75">
        <w:rPr>
          <w:rFonts w:cs="Times New Roman"/>
          <w:sz w:val="20"/>
          <w:szCs w:val="20"/>
        </w:rPr>
        <w:t>i</w:t>
      </w:r>
      <w:r w:rsidRPr="00443C75">
        <w:rPr>
          <w:rFonts w:cs="Times New Roman"/>
          <w:spacing w:val="-1"/>
          <w:sz w:val="20"/>
          <w:szCs w:val="20"/>
        </w:rPr>
        <w:t>a</w:t>
      </w:r>
      <w:r w:rsidRPr="00443C75">
        <w:rPr>
          <w:rFonts w:cs="Times New Roman"/>
          <w:spacing w:val="4"/>
          <w:sz w:val="20"/>
          <w:szCs w:val="20"/>
        </w:rPr>
        <w:t>r</w:t>
      </w:r>
      <w:r w:rsidRPr="00443C75">
        <w:rPr>
          <w:rFonts w:cs="Times New Roman"/>
          <w:sz w:val="20"/>
          <w:szCs w:val="20"/>
        </w:rPr>
        <w:t>y</w:t>
      </w:r>
      <w:r w:rsidRPr="00443C75">
        <w:rPr>
          <w:rFonts w:cs="Times New Roman"/>
          <w:spacing w:val="-5"/>
          <w:sz w:val="20"/>
          <w:szCs w:val="20"/>
        </w:rPr>
        <w:t xml:space="preserve"> </w:t>
      </w:r>
      <w:r w:rsidRPr="00443C75">
        <w:rPr>
          <w:rFonts w:cs="Times New Roman"/>
          <w:sz w:val="20"/>
          <w:szCs w:val="20"/>
        </w:rPr>
        <w:t>th</w:t>
      </w:r>
      <w:r w:rsidRPr="00443C75">
        <w:rPr>
          <w:rFonts w:cs="Times New Roman"/>
          <w:spacing w:val="1"/>
          <w:sz w:val="20"/>
          <w:szCs w:val="20"/>
        </w:rPr>
        <w:t>e</w:t>
      </w:r>
      <w:r w:rsidRPr="00443C75">
        <w:rPr>
          <w:rFonts w:cs="Times New Roman"/>
          <w:spacing w:val="-1"/>
          <w:sz w:val="20"/>
          <w:szCs w:val="20"/>
        </w:rPr>
        <w:t>re</w:t>
      </w:r>
      <w:r w:rsidRPr="00443C75">
        <w:rPr>
          <w:rFonts w:cs="Times New Roman"/>
          <w:sz w:val="20"/>
          <w:szCs w:val="20"/>
        </w:rPr>
        <w:t>o</w:t>
      </w:r>
      <w:r w:rsidRPr="00443C75">
        <w:rPr>
          <w:rFonts w:cs="Times New Roman"/>
          <w:spacing w:val="-1"/>
          <w:sz w:val="20"/>
          <w:szCs w:val="20"/>
        </w:rPr>
        <w:t>f</w:t>
      </w:r>
      <w:r w:rsidRPr="00443C75">
        <w:rPr>
          <w:rFonts w:cs="Times New Roman"/>
          <w:sz w:val="20"/>
          <w:szCs w:val="20"/>
        </w:rPr>
        <w:t>, i</w:t>
      </w:r>
      <w:r w:rsidRPr="00443C75">
        <w:rPr>
          <w:rFonts w:cs="Times New Roman"/>
          <w:spacing w:val="2"/>
          <w:sz w:val="20"/>
          <w:szCs w:val="20"/>
        </w:rPr>
        <w:t>n</w:t>
      </w:r>
      <w:r w:rsidRPr="00443C75">
        <w:rPr>
          <w:rFonts w:cs="Times New Roman"/>
          <w:spacing w:val="-1"/>
          <w:sz w:val="20"/>
          <w:szCs w:val="20"/>
        </w:rPr>
        <w:t>c</w:t>
      </w:r>
      <w:r w:rsidRPr="00443C75">
        <w:rPr>
          <w:rFonts w:cs="Times New Roman"/>
          <w:sz w:val="20"/>
          <w:szCs w:val="20"/>
        </w:rPr>
        <w:t>luding</w:t>
      </w:r>
      <w:r w:rsidRPr="00443C75">
        <w:rPr>
          <w:rFonts w:cs="Times New Roman"/>
          <w:spacing w:val="-2"/>
          <w:sz w:val="20"/>
          <w:szCs w:val="20"/>
        </w:rPr>
        <w:t xml:space="preserve"> </w:t>
      </w:r>
      <w:r w:rsidRPr="00443C75">
        <w:rPr>
          <w:rFonts w:cs="Times New Roman"/>
          <w:sz w:val="20"/>
          <w:szCs w:val="20"/>
        </w:rPr>
        <w:t xml:space="preserve">sole </w:t>
      </w:r>
      <w:r w:rsidRPr="00443C75">
        <w:rPr>
          <w:rFonts w:cs="Times New Roman"/>
          <w:spacing w:val="-1"/>
          <w:sz w:val="20"/>
          <w:szCs w:val="20"/>
        </w:rPr>
        <w:t>r</w:t>
      </w:r>
      <w:r w:rsidRPr="00443C75">
        <w:rPr>
          <w:rFonts w:cs="Times New Roman"/>
          <w:sz w:val="20"/>
          <w:szCs w:val="20"/>
        </w:rPr>
        <w:t>i</w:t>
      </w:r>
      <w:r w:rsidRPr="00443C75">
        <w:rPr>
          <w:rFonts w:cs="Times New Roman"/>
          <w:spacing w:val="-2"/>
          <w:sz w:val="20"/>
          <w:szCs w:val="20"/>
        </w:rPr>
        <w:t>g</w:t>
      </w:r>
      <w:r w:rsidRPr="00443C75">
        <w:rPr>
          <w:rFonts w:cs="Times New Roman"/>
          <w:sz w:val="20"/>
          <w:szCs w:val="20"/>
        </w:rPr>
        <w:t xml:space="preserve">hts </w:t>
      </w:r>
      <w:r w:rsidRPr="00443C75">
        <w:rPr>
          <w:rFonts w:cs="Times New Roman"/>
          <w:spacing w:val="-1"/>
          <w:sz w:val="20"/>
          <w:szCs w:val="20"/>
        </w:rPr>
        <w:t>re</w:t>
      </w:r>
      <w:r w:rsidRPr="00443C75">
        <w:rPr>
          <w:rFonts w:cs="Times New Roman"/>
          <w:spacing w:val="3"/>
          <w:sz w:val="20"/>
          <w:szCs w:val="20"/>
        </w:rPr>
        <w:t>l</w:t>
      </w:r>
      <w:r w:rsidRPr="00443C75">
        <w:rPr>
          <w:rFonts w:cs="Times New Roman"/>
          <w:spacing w:val="-1"/>
          <w:sz w:val="20"/>
          <w:szCs w:val="20"/>
        </w:rPr>
        <w:t>a</w:t>
      </w:r>
      <w:r w:rsidRPr="00443C75">
        <w:rPr>
          <w:rFonts w:cs="Times New Roman"/>
          <w:sz w:val="20"/>
          <w:szCs w:val="20"/>
        </w:rPr>
        <w:t>ting</w:t>
      </w:r>
      <w:r w:rsidRPr="00443C75">
        <w:rPr>
          <w:rFonts w:cs="Times New Roman"/>
          <w:spacing w:val="-2"/>
          <w:sz w:val="20"/>
          <w:szCs w:val="20"/>
        </w:rPr>
        <w:t xml:space="preserve"> </w:t>
      </w:r>
      <w:r w:rsidRPr="00443C75">
        <w:rPr>
          <w:rFonts w:cs="Times New Roman"/>
          <w:sz w:val="20"/>
          <w:szCs w:val="20"/>
        </w:rPr>
        <w:t xml:space="preserve">to </w:t>
      </w:r>
      <w:r w:rsidRPr="00443C75">
        <w:rPr>
          <w:rFonts w:cs="Times New Roman"/>
          <w:spacing w:val="-1"/>
          <w:sz w:val="20"/>
          <w:szCs w:val="20"/>
        </w:rPr>
        <w:t>a</w:t>
      </w:r>
      <w:r w:rsidRPr="00443C75">
        <w:rPr>
          <w:rFonts w:cs="Times New Roman"/>
          <w:spacing w:val="5"/>
          <w:sz w:val="20"/>
          <w:szCs w:val="20"/>
        </w:rPr>
        <w:t>n</w:t>
      </w:r>
      <w:r w:rsidRPr="00443C75">
        <w:rPr>
          <w:rFonts w:cs="Times New Roman"/>
          <w:sz w:val="20"/>
          <w:szCs w:val="20"/>
        </w:rPr>
        <w:t>y</w:t>
      </w:r>
      <w:r w:rsidRPr="00443C75">
        <w:rPr>
          <w:rFonts w:cs="Times New Roman"/>
          <w:spacing w:val="-2"/>
          <w:sz w:val="20"/>
          <w:szCs w:val="20"/>
        </w:rPr>
        <w:t xml:space="preserve"> </w:t>
      </w:r>
      <w:r w:rsidRPr="00443C75">
        <w:rPr>
          <w:rFonts w:cs="Times New Roman"/>
          <w:spacing w:val="-1"/>
          <w:sz w:val="20"/>
          <w:szCs w:val="20"/>
        </w:rPr>
        <w:t>a</w:t>
      </w:r>
      <w:r w:rsidRPr="00443C75">
        <w:rPr>
          <w:rFonts w:cs="Times New Roman"/>
          <w:sz w:val="20"/>
          <w:szCs w:val="20"/>
        </w:rPr>
        <w:t>m</w:t>
      </w:r>
      <w:r w:rsidRPr="00443C75">
        <w:rPr>
          <w:rFonts w:cs="Times New Roman"/>
          <w:spacing w:val="1"/>
          <w:sz w:val="20"/>
          <w:szCs w:val="20"/>
        </w:rPr>
        <w:t>e</w:t>
      </w:r>
      <w:r w:rsidRPr="00443C75">
        <w:rPr>
          <w:rFonts w:cs="Times New Roman"/>
          <w:sz w:val="20"/>
          <w:szCs w:val="20"/>
        </w:rPr>
        <w:t>ndm</w:t>
      </w:r>
      <w:r w:rsidRPr="00443C75">
        <w:rPr>
          <w:rFonts w:cs="Times New Roman"/>
          <w:spacing w:val="-1"/>
          <w:sz w:val="20"/>
          <w:szCs w:val="20"/>
        </w:rPr>
        <w:t>e</w:t>
      </w:r>
      <w:r w:rsidRPr="00443C75">
        <w:rPr>
          <w:rFonts w:cs="Times New Roman"/>
          <w:sz w:val="20"/>
          <w:szCs w:val="20"/>
        </w:rPr>
        <w:t>nts wh</w:t>
      </w:r>
      <w:r w:rsidRPr="00443C75">
        <w:rPr>
          <w:rFonts w:cs="Times New Roman"/>
          <w:spacing w:val="-1"/>
          <w:sz w:val="20"/>
          <w:szCs w:val="20"/>
        </w:rPr>
        <w:t>e</w:t>
      </w:r>
      <w:r w:rsidRPr="00443C75">
        <w:rPr>
          <w:rFonts w:cs="Times New Roman"/>
          <w:sz w:val="20"/>
          <w:szCs w:val="20"/>
        </w:rPr>
        <w:t>th</w:t>
      </w:r>
      <w:r w:rsidRPr="00443C75">
        <w:rPr>
          <w:rFonts w:cs="Times New Roman"/>
          <w:spacing w:val="-1"/>
          <w:sz w:val="20"/>
          <w:szCs w:val="20"/>
        </w:rPr>
        <w:t>e</w:t>
      </w:r>
      <w:r w:rsidRPr="00443C75">
        <w:rPr>
          <w:rFonts w:cs="Times New Roman"/>
          <w:sz w:val="20"/>
          <w:szCs w:val="20"/>
        </w:rPr>
        <w:t>r</w:t>
      </w:r>
      <w:r w:rsidRPr="00443C75">
        <w:rPr>
          <w:rFonts w:cs="Times New Roman"/>
          <w:spacing w:val="-1"/>
          <w:sz w:val="20"/>
          <w:szCs w:val="20"/>
        </w:rPr>
        <w:t xml:space="preserve"> </w:t>
      </w:r>
      <w:r w:rsidRPr="00443C75">
        <w:rPr>
          <w:rFonts w:cs="Times New Roman"/>
          <w:sz w:val="20"/>
          <w:szCs w:val="20"/>
        </w:rPr>
        <w:t>in</w:t>
      </w:r>
      <w:r w:rsidRPr="00443C75">
        <w:rPr>
          <w:rFonts w:cs="Times New Roman"/>
          <w:spacing w:val="-1"/>
          <w:sz w:val="20"/>
          <w:szCs w:val="20"/>
        </w:rPr>
        <w:t>c</w:t>
      </w:r>
      <w:r w:rsidRPr="00443C75">
        <w:rPr>
          <w:rFonts w:cs="Times New Roman"/>
          <w:spacing w:val="2"/>
          <w:sz w:val="20"/>
          <w:szCs w:val="20"/>
        </w:rPr>
        <w:t>r</w:t>
      </w:r>
      <w:r w:rsidRPr="00443C75">
        <w:rPr>
          <w:rFonts w:cs="Times New Roman"/>
          <w:spacing w:val="-1"/>
          <w:sz w:val="20"/>
          <w:szCs w:val="20"/>
        </w:rPr>
        <w:t>ea</w:t>
      </w:r>
      <w:r w:rsidRPr="00443C75">
        <w:rPr>
          <w:rFonts w:cs="Times New Roman"/>
          <w:spacing w:val="3"/>
          <w:sz w:val="20"/>
          <w:szCs w:val="20"/>
        </w:rPr>
        <w:t>s</w:t>
      </w:r>
      <w:r w:rsidRPr="00443C75">
        <w:rPr>
          <w:rFonts w:cs="Times New Roman"/>
          <w:spacing w:val="-1"/>
          <w:sz w:val="20"/>
          <w:szCs w:val="20"/>
        </w:rPr>
        <w:t>e</w:t>
      </w:r>
      <w:r w:rsidRPr="00443C75">
        <w:rPr>
          <w:rFonts w:cs="Times New Roman"/>
          <w:sz w:val="20"/>
          <w:szCs w:val="20"/>
        </w:rPr>
        <w:t>s or</w:t>
      </w:r>
      <w:r w:rsidRPr="00443C75">
        <w:rPr>
          <w:rFonts w:cs="Times New Roman"/>
          <w:spacing w:val="-1"/>
          <w:sz w:val="20"/>
          <w:szCs w:val="20"/>
        </w:rPr>
        <w:t xml:space="preserve"> e</w:t>
      </w:r>
      <w:r w:rsidRPr="00443C75">
        <w:rPr>
          <w:rFonts w:cs="Times New Roman"/>
          <w:spacing w:val="2"/>
          <w:sz w:val="20"/>
          <w:szCs w:val="20"/>
        </w:rPr>
        <w:t>x</w:t>
      </w:r>
      <w:r w:rsidRPr="00443C75">
        <w:rPr>
          <w:rFonts w:cs="Times New Roman"/>
          <w:sz w:val="20"/>
          <w:szCs w:val="20"/>
        </w:rPr>
        <w:t>t</w:t>
      </w:r>
      <w:r w:rsidRPr="00443C75">
        <w:rPr>
          <w:rFonts w:cs="Times New Roman"/>
          <w:spacing w:val="-1"/>
          <w:sz w:val="20"/>
          <w:szCs w:val="20"/>
        </w:rPr>
        <w:t>e</w:t>
      </w:r>
      <w:r w:rsidRPr="00443C75">
        <w:rPr>
          <w:rFonts w:cs="Times New Roman"/>
          <w:sz w:val="20"/>
          <w:szCs w:val="20"/>
        </w:rPr>
        <w:t>nsions or</w:t>
      </w:r>
      <w:r w:rsidRPr="00443C75">
        <w:rPr>
          <w:rFonts w:cs="Times New Roman"/>
          <w:spacing w:val="-1"/>
          <w:sz w:val="20"/>
          <w:szCs w:val="20"/>
        </w:rPr>
        <w:t xml:space="preserve"> </w:t>
      </w:r>
      <w:r w:rsidRPr="00443C75">
        <w:rPr>
          <w:rFonts w:cs="Times New Roman"/>
          <w:sz w:val="20"/>
          <w:szCs w:val="20"/>
        </w:rPr>
        <w:t>oth</w:t>
      </w:r>
      <w:r w:rsidRPr="00443C75">
        <w:rPr>
          <w:rFonts w:cs="Times New Roman"/>
          <w:spacing w:val="-1"/>
          <w:sz w:val="20"/>
          <w:szCs w:val="20"/>
        </w:rPr>
        <w:t>e</w:t>
      </w:r>
      <w:r w:rsidRPr="00443C75">
        <w:rPr>
          <w:rFonts w:cs="Times New Roman"/>
          <w:sz w:val="20"/>
          <w:szCs w:val="20"/>
        </w:rPr>
        <w:t>r</w:t>
      </w:r>
      <w:r w:rsidRPr="00443C75">
        <w:rPr>
          <w:rFonts w:cs="Times New Roman"/>
          <w:spacing w:val="2"/>
          <w:sz w:val="20"/>
          <w:szCs w:val="20"/>
        </w:rPr>
        <w:t xml:space="preserve"> </w:t>
      </w:r>
      <w:r w:rsidRPr="00443C75">
        <w:rPr>
          <w:rFonts w:cs="Times New Roman"/>
          <w:spacing w:val="-1"/>
          <w:sz w:val="20"/>
          <w:szCs w:val="20"/>
        </w:rPr>
        <w:t>a</w:t>
      </w:r>
      <w:r w:rsidRPr="00443C75">
        <w:rPr>
          <w:rFonts w:cs="Times New Roman"/>
          <w:sz w:val="20"/>
          <w:szCs w:val="20"/>
        </w:rPr>
        <w:t>m</w:t>
      </w:r>
      <w:r w:rsidRPr="00443C75">
        <w:rPr>
          <w:rFonts w:cs="Times New Roman"/>
          <w:spacing w:val="-1"/>
          <w:sz w:val="20"/>
          <w:szCs w:val="20"/>
        </w:rPr>
        <w:t>e</w:t>
      </w:r>
      <w:r w:rsidRPr="00443C75">
        <w:rPr>
          <w:rFonts w:cs="Times New Roman"/>
          <w:sz w:val="20"/>
          <w:szCs w:val="20"/>
        </w:rPr>
        <w:t>ndm</w:t>
      </w:r>
      <w:r w:rsidRPr="00443C75">
        <w:rPr>
          <w:rFonts w:cs="Times New Roman"/>
          <w:spacing w:val="-1"/>
          <w:sz w:val="20"/>
          <w:szCs w:val="20"/>
        </w:rPr>
        <w:t>e</w:t>
      </w:r>
      <w:r w:rsidRPr="00443C75">
        <w:rPr>
          <w:rFonts w:cs="Times New Roman"/>
          <w:sz w:val="20"/>
          <w:szCs w:val="20"/>
        </w:rPr>
        <w:t xml:space="preserve">nts </w:t>
      </w:r>
      <w:r w:rsidRPr="00443C75">
        <w:rPr>
          <w:rFonts w:cs="Times New Roman"/>
          <w:spacing w:val="-1"/>
          <w:sz w:val="20"/>
          <w:szCs w:val="20"/>
        </w:rPr>
        <w:t>a</w:t>
      </w:r>
      <w:r w:rsidRPr="00443C75">
        <w:rPr>
          <w:rFonts w:cs="Times New Roman"/>
          <w:sz w:val="20"/>
          <w:szCs w:val="20"/>
        </w:rPr>
        <w:t>nd wh</w:t>
      </w:r>
      <w:r w:rsidRPr="00443C75">
        <w:rPr>
          <w:rFonts w:cs="Times New Roman"/>
          <w:spacing w:val="-1"/>
          <w:sz w:val="20"/>
          <w:szCs w:val="20"/>
        </w:rPr>
        <w:t>e</w:t>
      </w:r>
      <w:r w:rsidRPr="00443C75">
        <w:rPr>
          <w:rFonts w:cs="Times New Roman"/>
          <w:sz w:val="20"/>
          <w:szCs w:val="20"/>
        </w:rPr>
        <w:t>th</w:t>
      </w:r>
      <w:r w:rsidRPr="00443C75">
        <w:rPr>
          <w:rFonts w:cs="Times New Roman"/>
          <w:spacing w:val="-1"/>
          <w:sz w:val="20"/>
          <w:szCs w:val="20"/>
        </w:rPr>
        <w:t>e</w:t>
      </w:r>
      <w:r w:rsidRPr="00443C75">
        <w:rPr>
          <w:rFonts w:cs="Times New Roman"/>
          <w:sz w:val="20"/>
          <w:szCs w:val="20"/>
        </w:rPr>
        <w:t>r</w:t>
      </w:r>
      <w:r w:rsidRPr="00443C75">
        <w:rPr>
          <w:rFonts w:cs="Times New Roman"/>
          <w:spacing w:val="-1"/>
          <w:sz w:val="20"/>
          <w:szCs w:val="20"/>
        </w:rPr>
        <w:t xml:space="preserve"> </w:t>
      </w:r>
      <w:r w:rsidRPr="00443C75">
        <w:rPr>
          <w:rFonts w:cs="Times New Roman"/>
          <w:spacing w:val="2"/>
          <w:sz w:val="20"/>
          <w:szCs w:val="20"/>
        </w:rPr>
        <w:t>n</w:t>
      </w:r>
      <w:r w:rsidRPr="00443C75">
        <w:rPr>
          <w:rFonts w:cs="Times New Roman"/>
          <w:sz w:val="20"/>
          <w:szCs w:val="20"/>
        </w:rPr>
        <w:t xml:space="preserve">ow </w:t>
      </w:r>
      <w:r w:rsidRPr="00443C75">
        <w:rPr>
          <w:rFonts w:cs="Times New Roman"/>
          <w:spacing w:val="-1"/>
          <w:sz w:val="20"/>
          <w:szCs w:val="20"/>
        </w:rPr>
        <w:t>e</w:t>
      </w:r>
      <w:r w:rsidRPr="00443C75">
        <w:rPr>
          <w:rFonts w:cs="Times New Roman"/>
          <w:spacing w:val="2"/>
          <w:sz w:val="20"/>
          <w:szCs w:val="20"/>
        </w:rPr>
        <w:t>x</w:t>
      </w:r>
      <w:r w:rsidRPr="00443C75">
        <w:rPr>
          <w:rFonts w:cs="Times New Roman"/>
          <w:sz w:val="20"/>
          <w:szCs w:val="20"/>
        </w:rPr>
        <w:t>isti</w:t>
      </w:r>
      <w:r w:rsidRPr="00443C75">
        <w:rPr>
          <w:rFonts w:cs="Times New Roman"/>
          <w:spacing w:val="-2"/>
          <w:sz w:val="20"/>
          <w:szCs w:val="20"/>
        </w:rPr>
        <w:t>n</w:t>
      </w:r>
      <w:r w:rsidRPr="00443C75">
        <w:rPr>
          <w:rFonts w:cs="Times New Roman"/>
          <w:sz w:val="20"/>
          <w:szCs w:val="20"/>
        </w:rPr>
        <w:t>g</w:t>
      </w:r>
      <w:r w:rsidRPr="00443C75">
        <w:rPr>
          <w:rFonts w:cs="Times New Roman"/>
          <w:spacing w:val="-2"/>
          <w:sz w:val="20"/>
          <w:szCs w:val="20"/>
        </w:rPr>
        <w:t xml:space="preserve"> </w:t>
      </w:r>
      <w:r w:rsidRPr="00443C75">
        <w:rPr>
          <w:rFonts w:cs="Times New Roman"/>
          <w:sz w:val="20"/>
          <w:szCs w:val="20"/>
        </w:rPr>
        <w:t>or</w:t>
      </w:r>
      <w:r w:rsidRPr="00443C75">
        <w:rPr>
          <w:rFonts w:cs="Times New Roman"/>
          <w:spacing w:val="-1"/>
          <w:sz w:val="20"/>
          <w:szCs w:val="20"/>
        </w:rPr>
        <w:t xml:space="preserve"> </w:t>
      </w:r>
      <w:r w:rsidRPr="00443C75">
        <w:rPr>
          <w:rFonts w:cs="Times New Roman"/>
          <w:spacing w:val="2"/>
          <w:sz w:val="20"/>
          <w:szCs w:val="20"/>
        </w:rPr>
        <w:t>h</w:t>
      </w:r>
      <w:r w:rsidRPr="00443C75">
        <w:rPr>
          <w:rFonts w:cs="Times New Roman"/>
          <w:spacing w:val="-1"/>
          <w:sz w:val="20"/>
          <w:szCs w:val="20"/>
        </w:rPr>
        <w:t>er</w:t>
      </w:r>
      <w:r w:rsidRPr="00443C75">
        <w:rPr>
          <w:rFonts w:cs="Times New Roman"/>
          <w:spacing w:val="1"/>
          <w:sz w:val="20"/>
          <w:szCs w:val="20"/>
        </w:rPr>
        <w:t>e</w:t>
      </w:r>
      <w:r w:rsidRPr="00443C75">
        <w:rPr>
          <w:rFonts w:cs="Times New Roman"/>
          <w:spacing w:val="-1"/>
          <w:sz w:val="20"/>
          <w:szCs w:val="20"/>
        </w:rPr>
        <w:t>af</w:t>
      </w:r>
      <w:r w:rsidRPr="00443C75">
        <w:rPr>
          <w:rFonts w:cs="Times New Roman"/>
          <w:sz w:val="20"/>
          <w:szCs w:val="20"/>
        </w:rPr>
        <w:t>t</w:t>
      </w:r>
      <w:r w:rsidRPr="00443C75">
        <w:rPr>
          <w:rFonts w:cs="Times New Roman"/>
          <w:spacing w:val="1"/>
          <w:sz w:val="20"/>
          <w:szCs w:val="20"/>
        </w:rPr>
        <w:t>e</w:t>
      </w:r>
      <w:r w:rsidRPr="00443C75">
        <w:rPr>
          <w:rFonts w:cs="Times New Roman"/>
          <w:sz w:val="20"/>
          <w:szCs w:val="20"/>
        </w:rPr>
        <w:t>r</w:t>
      </w:r>
      <w:r w:rsidRPr="00443C75">
        <w:rPr>
          <w:rFonts w:cs="Times New Roman"/>
          <w:spacing w:val="-1"/>
          <w:sz w:val="20"/>
          <w:szCs w:val="20"/>
        </w:rPr>
        <w:t xml:space="preserve"> </w:t>
      </w:r>
      <w:r w:rsidRPr="00443C75">
        <w:rPr>
          <w:rFonts w:cs="Times New Roman"/>
          <w:sz w:val="20"/>
          <w:szCs w:val="20"/>
        </w:rPr>
        <w:t>m</w:t>
      </w:r>
      <w:r w:rsidRPr="00443C75">
        <w:rPr>
          <w:rFonts w:cs="Times New Roman"/>
          <w:spacing w:val="-1"/>
          <w:sz w:val="20"/>
          <w:szCs w:val="20"/>
        </w:rPr>
        <w:t>a</w:t>
      </w:r>
      <w:r w:rsidRPr="00443C75">
        <w:rPr>
          <w:rFonts w:cs="Times New Roman"/>
          <w:sz w:val="20"/>
          <w:szCs w:val="20"/>
        </w:rPr>
        <w:t>d</w:t>
      </w:r>
      <w:r w:rsidRPr="00443C75">
        <w:rPr>
          <w:rFonts w:cs="Times New Roman"/>
          <w:spacing w:val="-1"/>
          <w:sz w:val="20"/>
          <w:szCs w:val="20"/>
        </w:rPr>
        <w:t>e</w:t>
      </w:r>
      <w:r w:rsidRPr="00443C75">
        <w:rPr>
          <w:rFonts w:cs="Times New Roman"/>
          <w:sz w:val="20"/>
          <w:szCs w:val="20"/>
        </w:rPr>
        <w:t>.   All</w:t>
      </w:r>
      <w:r w:rsidRPr="00443C75">
        <w:rPr>
          <w:rFonts w:cs="Times New Roman"/>
          <w:spacing w:val="3"/>
          <w:sz w:val="20"/>
          <w:szCs w:val="20"/>
        </w:rPr>
        <w:t xml:space="preserve"> </w:t>
      </w:r>
      <w:r w:rsidRPr="00443C75">
        <w:rPr>
          <w:rFonts w:cs="Times New Roman"/>
          <w:spacing w:val="-1"/>
          <w:sz w:val="20"/>
          <w:szCs w:val="20"/>
        </w:rPr>
        <w:t>a</w:t>
      </w:r>
      <w:r w:rsidRPr="00443C75">
        <w:rPr>
          <w:rFonts w:cs="Times New Roman"/>
          <w:sz w:val="20"/>
          <w:szCs w:val="20"/>
        </w:rPr>
        <w:t>m</w:t>
      </w:r>
      <w:r w:rsidRPr="00443C75">
        <w:rPr>
          <w:rFonts w:cs="Times New Roman"/>
          <w:spacing w:val="-1"/>
          <w:sz w:val="20"/>
          <w:szCs w:val="20"/>
        </w:rPr>
        <w:t>e</w:t>
      </w:r>
      <w:r w:rsidRPr="00443C75">
        <w:rPr>
          <w:rFonts w:cs="Times New Roman"/>
          <w:sz w:val="20"/>
          <w:szCs w:val="20"/>
        </w:rPr>
        <w:t>ndm</w:t>
      </w:r>
      <w:r w:rsidRPr="00443C75">
        <w:rPr>
          <w:rFonts w:cs="Times New Roman"/>
          <w:spacing w:val="-1"/>
          <w:sz w:val="20"/>
          <w:szCs w:val="20"/>
        </w:rPr>
        <w:t>e</w:t>
      </w:r>
      <w:r w:rsidRPr="00443C75">
        <w:rPr>
          <w:rFonts w:cs="Times New Roman"/>
          <w:sz w:val="20"/>
          <w:szCs w:val="20"/>
        </w:rPr>
        <w:t xml:space="preserve">nts </w:t>
      </w:r>
      <w:r w:rsidRPr="00443C75">
        <w:rPr>
          <w:rFonts w:cs="Times New Roman"/>
          <w:spacing w:val="-1"/>
          <w:sz w:val="20"/>
          <w:szCs w:val="20"/>
        </w:rPr>
        <w:t>a</w:t>
      </w:r>
      <w:r w:rsidRPr="00443C75">
        <w:rPr>
          <w:rFonts w:cs="Times New Roman"/>
          <w:spacing w:val="2"/>
          <w:sz w:val="20"/>
          <w:szCs w:val="20"/>
        </w:rPr>
        <w:t>r</w:t>
      </w:r>
      <w:r w:rsidRPr="00443C75">
        <w:rPr>
          <w:rFonts w:cs="Times New Roman"/>
          <w:sz w:val="20"/>
          <w:szCs w:val="20"/>
        </w:rPr>
        <w:t>e</w:t>
      </w:r>
      <w:r w:rsidRPr="00443C75">
        <w:rPr>
          <w:rFonts w:cs="Times New Roman"/>
          <w:spacing w:val="-1"/>
          <w:sz w:val="20"/>
          <w:szCs w:val="20"/>
        </w:rPr>
        <w:t xml:space="preserve"> </w:t>
      </w:r>
      <w:r w:rsidRPr="00443C75">
        <w:rPr>
          <w:rFonts w:cs="Times New Roman"/>
          <w:sz w:val="20"/>
          <w:szCs w:val="20"/>
        </w:rPr>
        <w:t>to be</w:t>
      </w:r>
      <w:r w:rsidRPr="00443C75">
        <w:rPr>
          <w:rFonts w:cs="Times New Roman"/>
          <w:spacing w:val="-1"/>
          <w:sz w:val="20"/>
          <w:szCs w:val="20"/>
        </w:rPr>
        <w:t xml:space="preserve"> a</w:t>
      </w:r>
      <w:r w:rsidRPr="00443C75">
        <w:rPr>
          <w:rFonts w:cs="Times New Roman"/>
          <w:spacing w:val="2"/>
          <w:sz w:val="20"/>
          <w:szCs w:val="20"/>
        </w:rPr>
        <w:t>d</w:t>
      </w:r>
      <w:r w:rsidRPr="00443C75">
        <w:rPr>
          <w:rFonts w:cs="Times New Roman"/>
          <w:sz w:val="20"/>
          <w:szCs w:val="20"/>
        </w:rPr>
        <w:t>vis</w:t>
      </w:r>
      <w:r w:rsidRPr="00443C75">
        <w:rPr>
          <w:rFonts w:cs="Times New Roman"/>
          <w:spacing w:val="-1"/>
          <w:sz w:val="20"/>
          <w:szCs w:val="20"/>
        </w:rPr>
        <w:t>e</w:t>
      </w:r>
      <w:r w:rsidRPr="00443C75">
        <w:rPr>
          <w:rFonts w:cs="Times New Roman"/>
          <w:sz w:val="20"/>
          <w:szCs w:val="20"/>
        </w:rPr>
        <w:t>d di</w:t>
      </w:r>
      <w:r w:rsidRPr="00443C75">
        <w:rPr>
          <w:rFonts w:cs="Times New Roman"/>
          <w:spacing w:val="-1"/>
          <w:sz w:val="20"/>
          <w:szCs w:val="20"/>
        </w:rPr>
        <w:t>rec</w:t>
      </w:r>
      <w:r w:rsidRPr="00443C75">
        <w:rPr>
          <w:rFonts w:cs="Times New Roman"/>
          <w:sz w:val="20"/>
          <w:szCs w:val="20"/>
        </w:rPr>
        <w:t>t</w:t>
      </w:r>
      <w:r w:rsidRPr="00443C75">
        <w:rPr>
          <w:rFonts w:cs="Times New Roman"/>
          <w:spacing w:val="5"/>
          <w:sz w:val="20"/>
          <w:szCs w:val="20"/>
        </w:rPr>
        <w:t>l</w:t>
      </w:r>
      <w:r w:rsidRPr="00443C75">
        <w:rPr>
          <w:rFonts w:cs="Times New Roman"/>
          <w:sz w:val="20"/>
          <w:szCs w:val="20"/>
        </w:rPr>
        <w:t>y to the</w:t>
      </w:r>
      <w:r w:rsidRPr="00443C75">
        <w:rPr>
          <w:rFonts w:cs="Times New Roman"/>
          <w:spacing w:val="-1"/>
          <w:sz w:val="20"/>
          <w:szCs w:val="20"/>
        </w:rPr>
        <w:t xml:space="preserve"> </w:t>
      </w:r>
      <w:r w:rsidRPr="00443C75">
        <w:rPr>
          <w:rFonts w:cs="Times New Roman"/>
          <w:spacing w:val="1"/>
          <w:sz w:val="20"/>
          <w:szCs w:val="20"/>
        </w:rPr>
        <w:t>S</w:t>
      </w:r>
      <w:r w:rsidRPr="00443C75">
        <w:rPr>
          <w:rFonts w:cs="Times New Roman"/>
          <w:spacing w:val="-1"/>
          <w:sz w:val="20"/>
          <w:szCs w:val="20"/>
        </w:rPr>
        <w:t>ec</w:t>
      </w:r>
      <w:r w:rsidRPr="00443C75">
        <w:rPr>
          <w:rFonts w:cs="Times New Roman"/>
          <w:sz w:val="20"/>
          <w:szCs w:val="20"/>
        </w:rPr>
        <w:t xml:space="preserve">ond </w:t>
      </w:r>
      <w:r w:rsidRPr="00443C75">
        <w:rPr>
          <w:rFonts w:cs="Times New Roman"/>
          <w:spacing w:val="-2"/>
          <w:sz w:val="20"/>
          <w:szCs w:val="20"/>
        </w:rPr>
        <w:t>B</w:t>
      </w:r>
      <w:r w:rsidRPr="00443C75">
        <w:rPr>
          <w:rFonts w:cs="Times New Roman"/>
          <w:spacing w:val="-1"/>
          <w:sz w:val="20"/>
          <w:szCs w:val="20"/>
        </w:rPr>
        <w:t>e</w:t>
      </w:r>
      <w:r w:rsidRPr="00443C75">
        <w:rPr>
          <w:rFonts w:cs="Times New Roman"/>
          <w:spacing w:val="2"/>
          <w:sz w:val="20"/>
          <w:szCs w:val="20"/>
        </w:rPr>
        <w:t>n</w:t>
      </w:r>
      <w:r w:rsidRPr="00443C75">
        <w:rPr>
          <w:rFonts w:cs="Times New Roman"/>
          <w:spacing w:val="-1"/>
          <w:sz w:val="20"/>
          <w:szCs w:val="20"/>
        </w:rPr>
        <w:t>ef</w:t>
      </w:r>
      <w:r w:rsidRPr="00443C75">
        <w:rPr>
          <w:rFonts w:cs="Times New Roman"/>
          <w:sz w:val="20"/>
          <w:szCs w:val="20"/>
        </w:rPr>
        <w:t>i</w:t>
      </w:r>
      <w:r w:rsidRPr="00443C75">
        <w:rPr>
          <w:rFonts w:cs="Times New Roman"/>
          <w:spacing w:val="-1"/>
          <w:sz w:val="20"/>
          <w:szCs w:val="20"/>
        </w:rPr>
        <w:t>c</w:t>
      </w:r>
      <w:r w:rsidRPr="00443C75">
        <w:rPr>
          <w:rFonts w:cs="Times New Roman"/>
          <w:spacing w:val="3"/>
          <w:sz w:val="20"/>
          <w:szCs w:val="20"/>
        </w:rPr>
        <w:t>i</w:t>
      </w:r>
      <w:r w:rsidRPr="00443C75">
        <w:rPr>
          <w:rFonts w:cs="Times New Roman"/>
          <w:spacing w:val="-1"/>
          <w:sz w:val="20"/>
          <w:szCs w:val="20"/>
        </w:rPr>
        <w:t>a</w:t>
      </w:r>
      <w:r w:rsidRPr="00443C75">
        <w:rPr>
          <w:rFonts w:cs="Times New Roman"/>
          <w:spacing w:val="2"/>
          <w:sz w:val="20"/>
          <w:szCs w:val="20"/>
        </w:rPr>
        <w:t>r</w:t>
      </w:r>
      <w:r w:rsidRPr="00443C75">
        <w:rPr>
          <w:rFonts w:cs="Times New Roman"/>
          <w:sz w:val="20"/>
          <w:szCs w:val="20"/>
        </w:rPr>
        <w:t>y</w:t>
      </w:r>
      <w:r w:rsidRPr="00443C75">
        <w:rPr>
          <w:rFonts w:cs="Times New Roman"/>
          <w:spacing w:val="-2"/>
          <w:sz w:val="20"/>
          <w:szCs w:val="20"/>
        </w:rPr>
        <w:t xml:space="preserve"> </w:t>
      </w:r>
      <w:r w:rsidRPr="00443C75">
        <w:rPr>
          <w:rFonts w:cs="Times New Roman"/>
          <w:sz w:val="20"/>
          <w:szCs w:val="20"/>
        </w:rPr>
        <w:t>without n</w:t>
      </w:r>
      <w:r w:rsidRPr="00443C75">
        <w:rPr>
          <w:rFonts w:cs="Times New Roman"/>
          <w:spacing w:val="-1"/>
          <w:sz w:val="20"/>
          <w:szCs w:val="20"/>
        </w:rPr>
        <w:t>e</w:t>
      </w:r>
      <w:r w:rsidRPr="00443C75">
        <w:rPr>
          <w:rFonts w:cs="Times New Roman"/>
          <w:spacing w:val="1"/>
          <w:sz w:val="20"/>
          <w:szCs w:val="20"/>
        </w:rPr>
        <w:t>c</w:t>
      </w:r>
      <w:r w:rsidRPr="00443C75">
        <w:rPr>
          <w:rFonts w:cs="Times New Roman"/>
          <w:spacing w:val="-1"/>
          <w:sz w:val="20"/>
          <w:szCs w:val="20"/>
        </w:rPr>
        <w:t>e</w:t>
      </w:r>
      <w:r w:rsidRPr="00443C75">
        <w:rPr>
          <w:rFonts w:cs="Times New Roman"/>
          <w:sz w:val="20"/>
          <w:szCs w:val="20"/>
        </w:rPr>
        <w:t>ssi</w:t>
      </w:r>
      <w:r w:rsidRPr="00443C75">
        <w:rPr>
          <w:rFonts w:cs="Times New Roman"/>
          <w:spacing w:val="3"/>
          <w:sz w:val="20"/>
          <w:szCs w:val="20"/>
        </w:rPr>
        <w:t>t</w:t>
      </w:r>
      <w:r w:rsidRPr="00443C75">
        <w:rPr>
          <w:rFonts w:cs="Times New Roman"/>
          <w:sz w:val="20"/>
          <w:szCs w:val="20"/>
        </w:rPr>
        <w:t>y</w:t>
      </w:r>
      <w:r w:rsidRPr="00443C75">
        <w:rPr>
          <w:rFonts w:cs="Times New Roman"/>
          <w:spacing w:val="-5"/>
          <w:sz w:val="20"/>
          <w:szCs w:val="20"/>
        </w:rPr>
        <w:t xml:space="preserve"> </w:t>
      </w:r>
      <w:r w:rsidRPr="00443C75">
        <w:rPr>
          <w:rFonts w:cs="Times New Roman"/>
          <w:sz w:val="20"/>
          <w:szCs w:val="20"/>
        </w:rPr>
        <w:t>of</w:t>
      </w:r>
      <w:r w:rsidRPr="00443C75">
        <w:rPr>
          <w:rFonts w:cs="Times New Roman"/>
          <w:spacing w:val="2"/>
          <w:sz w:val="20"/>
          <w:szCs w:val="20"/>
        </w:rPr>
        <w:t xml:space="preserve"> </w:t>
      </w:r>
      <w:r w:rsidRPr="00443C75">
        <w:rPr>
          <w:rFonts w:cs="Times New Roman"/>
          <w:spacing w:val="-1"/>
          <w:sz w:val="20"/>
          <w:szCs w:val="20"/>
        </w:rPr>
        <w:t>a</w:t>
      </w:r>
      <w:r w:rsidRPr="00443C75">
        <w:rPr>
          <w:rFonts w:cs="Times New Roman"/>
          <w:spacing w:val="2"/>
          <w:sz w:val="20"/>
          <w:szCs w:val="20"/>
        </w:rPr>
        <w:t>n</w:t>
      </w:r>
      <w:r w:rsidRPr="00443C75">
        <w:rPr>
          <w:rFonts w:cs="Times New Roman"/>
          <w:sz w:val="20"/>
          <w:szCs w:val="20"/>
        </w:rPr>
        <w:t>y</w:t>
      </w:r>
      <w:r w:rsidRPr="00443C75">
        <w:rPr>
          <w:rFonts w:cs="Times New Roman"/>
          <w:spacing w:val="-2"/>
          <w:sz w:val="20"/>
          <w:szCs w:val="20"/>
        </w:rPr>
        <w:t xml:space="preserve"> </w:t>
      </w:r>
      <w:r w:rsidRPr="00443C75">
        <w:rPr>
          <w:rFonts w:cs="Times New Roman"/>
          <w:spacing w:val="-1"/>
          <w:sz w:val="20"/>
          <w:szCs w:val="20"/>
        </w:rPr>
        <w:t>c</w:t>
      </w:r>
      <w:r w:rsidRPr="00443C75">
        <w:rPr>
          <w:rFonts w:cs="Times New Roman"/>
          <w:sz w:val="20"/>
          <w:szCs w:val="20"/>
        </w:rPr>
        <w:t>on</w:t>
      </w:r>
      <w:r w:rsidRPr="00443C75">
        <w:rPr>
          <w:rFonts w:cs="Times New Roman"/>
          <w:spacing w:val="3"/>
          <w:sz w:val="20"/>
          <w:szCs w:val="20"/>
        </w:rPr>
        <w:t>s</w:t>
      </w:r>
      <w:r w:rsidRPr="00443C75">
        <w:rPr>
          <w:rFonts w:cs="Times New Roman"/>
          <w:spacing w:val="-1"/>
          <w:sz w:val="20"/>
          <w:szCs w:val="20"/>
        </w:rPr>
        <w:t>e</w:t>
      </w:r>
      <w:r w:rsidRPr="00443C75">
        <w:rPr>
          <w:rFonts w:cs="Times New Roman"/>
          <w:sz w:val="20"/>
          <w:szCs w:val="20"/>
        </w:rPr>
        <w:t>nt of</w:t>
      </w:r>
      <w:r w:rsidRPr="00443C75">
        <w:rPr>
          <w:rFonts w:cs="Times New Roman"/>
          <w:spacing w:val="-1"/>
          <w:sz w:val="20"/>
          <w:szCs w:val="20"/>
        </w:rPr>
        <w:t xml:space="preserve"> </w:t>
      </w:r>
      <w:r w:rsidRPr="00443C75">
        <w:rPr>
          <w:rFonts w:cs="Times New Roman"/>
          <w:sz w:val="20"/>
          <w:szCs w:val="20"/>
        </w:rPr>
        <w:t>or</w:t>
      </w:r>
      <w:r w:rsidRPr="00443C75">
        <w:rPr>
          <w:rFonts w:cs="Times New Roman"/>
          <w:spacing w:val="-1"/>
          <w:sz w:val="20"/>
          <w:szCs w:val="20"/>
        </w:rPr>
        <w:t xml:space="preserve"> </w:t>
      </w:r>
      <w:r w:rsidRPr="00443C75">
        <w:rPr>
          <w:rFonts w:cs="Times New Roman"/>
          <w:sz w:val="20"/>
          <w:szCs w:val="20"/>
        </w:rPr>
        <w:t>noti</w:t>
      </w:r>
      <w:r w:rsidRPr="00443C75">
        <w:rPr>
          <w:rFonts w:cs="Times New Roman"/>
          <w:spacing w:val="-1"/>
          <w:sz w:val="20"/>
          <w:szCs w:val="20"/>
        </w:rPr>
        <w:t>c</w:t>
      </w:r>
      <w:r w:rsidRPr="00443C75">
        <w:rPr>
          <w:rFonts w:cs="Times New Roman"/>
          <w:sz w:val="20"/>
          <w:szCs w:val="20"/>
        </w:rPr>
        <w:t>e</w:t>
      </w:r>
      <w:r w:rsidRPr="00443C75">
        <w:rPr>
          <w:rFonts w:cs="Times New Roman"/>
          <w:spacing w:val="-1"/>
          <w:sz w:val="20"/>
          <w:szCs w:val="20"/>
        </w:rPr>
        <w:t xml:space="preserve"> </w:t>
      </w:r>
      <w:r w:rsidRPr="00443C75">
        <w:rPr>
          <w:rFonts w:cs="Times New Roman"/>
          <w:sz w:val="20"/>
          <w:szCs w:val="20"/>
        </w:rPr>
        <w:t xml:space="preserve">to </w:t>
      </w:r>
      <w:r w:rsidRPr="00443C75">
        <w:rPr>
          <w:rFonts w:cs="Times New Roman"/>
          <w:spacing w:val="3"/>
          <w:sz w:val="20"/>
          <w:szCs w:val="20"/>
        </w:rPr>
        <w:t>t</w:t>
      </w:r>
      <w:r w:rsidRPr="00443C75">
        <w:rPr>
          <w:rFonts w:cs="Times New Roman"/>
          <w:sz w:val="20"/>
          <w:szCs w:val="20"/>
        </w:rPr>
        <w:t>he und</w:t>
      </w:r>
      <w:r w:rsidRPr="00443C75">
        <w:rPr>
          <w:rFonts w:cs="Times New Roman"/>
          <w:spacing w:val="-1"/>
          <w:sz w:val="20"/>
          <w:szCs w:val="20"/>
        </w:rPr>
        <w:t>er</w:t>
      </w:r>
      <w:r w:rsidRPr="00443C75">
        <w:rPr>
          <w:rFonts w:cs="Times New Roman"/>
          <w:sz w:val="20"/>
          <w:szCs w:val="20"/>
        </w:rPr>
        <w:t>si</w:t>
      </w:r>
      <w:r w:rsidRPr="00443C75">
        <w:rPr>
          <w:rFonts w:cs="Times New Roman"/>
          <w:spacing w:val="-2"/>
          <w:sz w:val="20"/>
          <w:szCs w:val="20"/>
        </w:rPr>
        <w:t>g</w:t>
      </w:r>
      <w:r w:rsidRPr="00443C75">
        <w:rPr>
          <w:rFonts w:cs="Times New Roman"/>
          <w:spacing w:val="2"/>
          <w:sz w:val="20"/>
          <w:szCs w:val="20"/>
        </w:rPr>
        <w:t>n</w:t>
      </w:r>
      <w:r w:rsidRPr="00443C75">
        <w:rPr>
          <w:rFonts w:cs="Times New Roman"/>
          <w:spacing w:val="-1"/>
          <w:sz w:val="20"/>
          <w:szCs w:val="20"/>
        </w:rPr>
        <w:t>e</w:t>
      </w:r>
      <w:r w:rsidRPr="00443C75">
        <w:rPr>
          <w:rFonts w:cs="Times New Roman"/>
          <w:sz w:val="20"/>
          <w:szCs w:val="20"/>
        </w:rPr>
        <w:t xml:space="preserve">d </w:t>
      </w:r>
      <w:r w:rsidRPr="00443C75">
        <w:rPr>
          <w:rFonts w:cs="Times New Roman"/>
          <w:spacing w:val="-1"/>
          <w:sz w:val="20"/>
          <w:szCs w:val="20"/>
        </w:rPr>
        <w:t>F</w:t>
      </w:r>
      <w:r w:rsidRPr="00443C75">
        <w:rPr>
          <w:rFonts w:cs="Times New Roman"/>
          <w:spacing w:val="3"/>
          <w:sz w:val="20"/>
          <w:szCs w:val="20"/>
        </w:rPr>
        <w:t>i</w:t>
      </w:r>
      <w:r w:rsidRPr="00443C75">
        <w:rPr>
          <w:rFonts w:cs="Times New Roman"/>
          <w:spacing w:val="-1"/>
          <w:sz w:val="20"/>
          <w:szCs w:val="20"/>
        </w:rPr>
        <w:t>r</w:t>
      </w:r>
      <w:r w:rsidRPr="00443C75">
        <w:rPr>
          <w:rFonts w:cs="Times New Roman"/>
          <w:sz w:val="20"/>
          <w:szCs w:val="20"/>
        </w:rPr>
        <w:t xml:space="preserve">st </w:t>
      </w:r>
      <w:r w:rsidRPr="00443C75">
        <w:rPr>
          <w:rFonts w:cs="Times New Roman"/>
          <w:spacing w:val="-2"/>
          <w:sz w:val="20"/>
          <w:szCs w:val="20"/>
        </w:rPr>
        <w:t>B</w:t>
      </w:r>
      <w:r w:rsidRPr="00443C75">
        <w:rPr>
          <w:rFonts w:cs="Times New Roman"/>
          <w:spacing w:val="-1"/>
          <w:sz w:val="20"/>
          <w:szCs w:val="20"/>
        </w:rPr>
        <w:t>e</w:t>
      </w:r>
      <w:r w:rsidRPr="00443C75">
        <w:rPr>
          <w:rFonts w:cs="Times New Roman"/>
          <w:spacing w:val="2"/>
          <w:sz w:val="20"/>
          <w:szCs w:val="20"/>
        </w:rPr>
        <w:t>n</w:t>
      </w:r>
      <w:r w:rsidRPr="00443C75">
        <w:rPr>
          <w:rFonts w:cs="Times New Roman"/>
          <w:spacing w:val="-1"/>
          <w:sz w:val="20"/>
          <w:szCs w:val="20"/>
        </w:rPr>
        <w:t>ef</w:t>
      </w:r>
      <w:r w:rsidRPr="00443C75">
        <w:rPr>
          <w:rFonts w:cs="Times New Roman"/>
          <w:spacing w:val="3"/>
          <w:sz w:val="20"/>
          <w:szCs w:val="20"/>
        </w:rPr>
        <w:t>i</w:t>
      </w:r>
      <w:r w:rsidRPr="00443C75">
        <w:rPr>
          <w:rFonts w:cs="Times New Roman"/>
          <w:spacing w:val="-1"/>
          <w:sz w:val="20"/>
          <w:szCs w:val="20"/>
        </w:rPr>
        <w:t>c</w:t>
      </w:r>
      <w:r w:rsidRPr="00443C75">
        <w:rPr>
          <w:rFonts w:cs="Times New Roman"/>
          <w:sz w:val="20"/>
          <w:szCs w:val="20"/>
        </w:rPr>
        <w:t>i</w:t>
      </w:r>
      <w:r w:rsidRPr="00443C75">
        <w:rPr>
          <w:rFonts w:cs="Times New Roman"/>
          <w:spacing w:val="-1"/>
          <w:sz w:val="20"/>
          <w:szCs w:val="20"/>
        </w:rPr>
        <w:t>a</w:t>
      </w:r>
      <w:r w:rsidRPr="00443C75">
        <w:rPr>
          <w:rFonts w:cs="Times New Roman"/>
          <w:spacing w:val="4"/>
          <w:sz w:val="20"/>
          <w:szCs w:val="20"/>
        </w:rPr>
        <w:t>r</w:t>
      </w:r>
      <w:r w:rsidRPr="00443C75">
        <w:rPr>
          <w:rFonts w:cs="Times New Roman"/>
          <w:spacing w:val="-5"/>
          <w:sz w:val="20"/>
          <w:szCs w:val="20"/>
        </w:rPr>
        <w:t>y</w:t>
      </w:r>
      <w:r w:rsidRPr="00443C75">
        <w:rPr>
          <w:rFonts w:cs="Times New Roman"/>
          <w:sz w:val="20"/>
          <w:szCs w:val="20"/>
        </w:rPr>
        <w:t>.</w:t>
      </w:r>
    </w:p>
    <w:p w14:paraId="005E2E56" w14:textId="77777777" w:rsidR="00E842CF" w:rsidRPr="00443C75" w:rsidRDefault="00E842CF" w:rsidP="00E842CF">
      <w:pPr>
        <w:autoSpaceDE w:val="0"/>
        <w:autoSpaceDN w:val="0"/>
        <w:adjustRightInd w:val="0"/>
        <w:spacing w:before="2" w:line="240" w:lineRule="exact"/>
        <w:ind w:right="10" w:firstLine="720"/>
        <w:rPr>
          <w:rFonts w:cs="Times New Roman"/>
          <w:sz w:val="20"/>
          <w:szCs w:val="20"/>
        </w:rPr>
      </w:pPr>
    </w:p>
    <w:p w14:paraId="382459C2" w14:textId="77777777" w:rsidR="00E842CF" w:rsidRPr="00443C75" w:rsidRDefault="00E842CF" w:rsidP="00E842CF">
      <w:pPr>
        <w:autoSpaceDE w:val="0"/>
        <w:autoSpaceDN w:val="0"/>
        <w:adjustRightInd w:val="0"/>
        <w:ind w:right="10" w:firstLine="720"/>
        <w:jc w:val="both"/>
        <w:rPr>
          <w:rFonts w:cs="Times New Roman"/>
          <w:sz w:val="20"/>
          <w:szCs w:val="20"/>
        </w:rPr>
      </w:pPr>
      <w:r w:rsidRPr="00443C75">
        <w:rPr>
          <w:rFonts w:cs="Times New Roman"/>
          <w:sz w:val="20"/>
          <w:szCs w:val="20"/>
        </w:rPr>
        <w:t>The</w:t>
      </w:r>
      <w:r w:rsidRPr="00443C75">
        <w:rPr>
          <w:rFonts w:cs="Times New Roman"/>
          <w:spacing w:val="-1"/>
          <w:sz w:val="20"/>
          <w:szCs w:val="20"/>
        </w:rPr>
        <w:t xml:space="preserve"> </w:t>
      </w:r>
      <w:r w:rsidRPr="00443C75">
        <w:rPr>
          <w:rFonts w:cs="Times New Roman"/>
          <w:sz w:val="20"/>
          <w:szCs w:val="20"/>
        </w:rPr>
        <w:t>o</w:t>
      </w:r>
      <w:r w:rsidRPr="00443C75">
        <w:rPr>
          <w:rFonts w:cs="Times New Roman"/>
          <w:spacing w:val="-1"/>
          <w:sz w:val="20"/>
          <w:szCs w:val="20"/>
        </w:rPr>
        <w:t>r</w:t>
      </w:r>
      <w:r w:rsidRPr="00443C75">
        <w:rPr>
          <w:rFonts w:cs="Times New Roman"/>
          <w:spacing w:val="3"/>
          <w:sz w:val="20"/>
          <w:szCs w:val="20"/>
        </w:rPr>
        <w:t>i</w:t>
      </w:r>
      <w:r w:rsidRPr="00443C75">
        <w:rPr>
          <w:rFonts w:cs="Times New Roman"/>
          <w:spacing w:val="-2"/>
          <w:sz w:val="20"/>
          <w:szCs w:val="20"/>
        </w:rPr>
        <w:t>g</w:t>
      </w:r>
      <w:r w:rsidRPr="00443C75">
        <w:rPr>
          <w:rFonts w:cs="Times New Roman"/>
          <w:sz w:val="20"/>
          <w:szCs w:val="20"/>
        </w:rPr>
        <w:t>in</w:t>
      </w:r>
      <w:r w:rsidRPr="00443C75">
        <w:rPr>
          <w:rFonts w:cs="Times New Roman"/>
          <w:spacing w:val="-1"/>
          <w:sz w:val="20"/>
          <w:szCs w:val="20"/>
        </w:rPr>
        <w:t>a</w:t>
      </w:r>
      <w:r w:rsidRPr="00443C75">
        <w:rPr>
          <w:rFonts w:cs="Times New Roman"/>
          <w:sz w:val="20"/>
          <w:szCs w:val="20"/>
        </w:rPr>
        <w:t xml:space="preserve">l </w:t>
      </w:r>
      <w:r w:rsidRPr="00443C75">
        <w:rPr>
          <w:rFonts w:cs="Times New Roman"/>
          <w:spacing w:val="1"/>
          <w:sz w:val="20"/>
          <w:szCs w:val="20"/>
        </w:rPr>
        <w:t>C</w:t>
      </w:r>
      <w:r w:rsidRPr="00443C75">
        <w:rPr>
          <w:rFonts w:cs="Times New Roman"/>
          <w:spacing w:val="-1"/>
          <w:sz w:val="20"/>
          <w:szCs w:val="20"/>
        </w:rPr>
        <w:t>re</w:t>
      </w:r>
      <w:r w:rsidRPr="00443C75">
        <w:rPr>
          <w:rFonts w:cs="Times New Roman"/>
          <w:sz w:val="20"/>
          <w:szCs w:val="20"/>
        </w:rPr>
        <w:t>dit, in</w:t>
      </w:r>
      <w:r w:rsidRPr="00443C75">
        <w:rPr>
          <w:rFonts w:cs="Times New Roman"/>
          <w:spacing w:val="-1"/>
          <w:sz w:val="20"/>
          <w:szCs w:val="20"/>
        </w:rPr>
        <w:t>c</w:t>
      </w:r>
      <w:r w:rsidRPr="00443C75">
        <w:rPr>
          <w:rFonts w:cs="Times New Roman"/>
          <w:sz w:val="20"/>
          <w:szCs w:val="20"/>
        </w:rPr>
        <w:t>luding</w:t>
      </w:r>
      <w:r w:rsidRPr="00443C75">
        <w:rPr>
          <w:rFonts w:cs="Times New Roman"/>
          <w:spacing w:val="-2"/>
          <w:sz w:val="20"/>
          <w:szCs w:val="20"/>
        </w:rPr>
        <w:t xml:space="preserve"> </w:t>
      </w:r>
      <w:r w:rsidRPr="00443C75">
        <w:rPr>
          <w:rFonts w:cs="Times New Roman"/>
          <w:spacing w:val="-1"/>
          <w:sz w:val="20"/>
          <w:szCs w:val="20"/>
        </w:rPr>
        <w:t>a</w:t>
      </w:r>
      <w:r w:rsidRPr="00443C75">
        <w:rPr>
          <w:rFonts w:cs="Times New Roman"/>
          <w:sz w:val="20"/>
          <w:szCs w:val="20"/>
        </w:rPr>
        <w:t>m</w:t>
      </w:r>
      <w:r w:rsidRPr="00443C75">
        <w:rPr>
          <w:rFonts w:cs="Times New Roman"/>
          <w:spacing w:val="-1"/>
          <w:sz w:val="20"/>
          <w:szCs w:val="20"/>
        </w:rPr>
        <w:t>e</w:t>
      </w:r>
      <w:r w:rsidRPr="00443C75">
        <w:rPr>
          <w:rFonts w:cs="Times New Roman"/>
          <w:sz w:val="20"/>
          <w:szCs w:val="20"/>
        </w:rPr>
        <w:t>nd</w:t>
      </w:r>
      <w:r w:rsidRPr="00443C75">
        <w:rPr>
          <w:rFonts w:cs="Times New Roman"/>
          <w:spacing w:val="3"/>
          <w:sz w:val="20"/>
          <w:szCs w:val="20"/>
        </w:rPr>
        <w:t>m</w:t>
      </w:r>
      <w:r w:rsidRPr="00443C75">
        <w:rPr>
          <w:rFonts w:cs="Times New Roman"/>
          <w:spacing w:val="-1"/>
          <w:sz w:val="20"/>
          <w:szCs w:val="20"/>
        </w:rPr>
        <w:t>e</w:t>
      </w:r>
      <w:r w:rsidRPr="00443C75">
        <w:rPr>
          <w:rFonts w:cs="Times New Roman"/>
          <w:sz w:val="20"/>
          <w:szCs w:val="20"/>
        </w:rPr>
        <w:t>nts to this d</w:t>
      </w:r>
      <w:r w:rsidRPr="00443C75">
        <w:rPr>
          <w:rFonts w:cs="Times New Roman"/>
          <w:spacing w:val="-1"/>
          <w:sz w:val="20"/>
          <w:szCs w:val="20"/>
        </w:rPr>
        <w:t>a</w:t>
      </w:r>
      <w:r w:rsidRPr="00443C75">
        <w:rPr>
          <w:rFonts w:cs="Times New Roman"/>
          <w:sz w:val="20"/>
          <w:szCs w:val="20"/>
        </w:rPr>
        <w:t>t</w:t>
      </w:r>
      <w:r w:rsidRPr="00443C75">
        <w:rPr>
          <w:rFonts w:cs="Times New Roman"/>
          <w:spacing w:val="-1"/>
          <w:sz w:val="20"/>
          <w:szCs w:val="20"/>
        </w:rPr>
        <w:t>e</w:t>
      </w:r>
      <w:r w:rsidRPr="00443C75">
        <w:rPr>
          <w:rFonts w:cs="Times New Roman"/>
          <w:sz w:val="20"/>
          <w:szCs w:val="20"/>
        </w:rPr>
        <w:t xml:space="preserve">, is </w:t>
      </w:r>
      <w:r w:rsidRPr="00443C75">
        <w:rPr>
          <w:rFonts w:cs="Times New Roman"/>
          <w:spacing w:val="-1"/>
          <w:sz w:val="20"/>
          <w:szCs w:val="20"/>
        </w:rPr>
        <w:t>a</w:t>
      </w:r>
      <w:r w:rsidRPr="00443C75">
        <w:rPr>
          <w:rFonts w:cs="Times New Roman"/>
          <w:sz w:val="20"/>
          <w:szCs w:val="20"/>
        </w:rPr>
        <w:t>tt</w:t>
      </w:r>
      <w:r w:rsidRPr="00443C75">
        <w:rPr>
          <w:rFonts w:cs="Times New Roman"/>
          <w:spacing w:val="-1"/>
          <w:sz w:val="20"/>
          <w:szCs w:val="20"/>
        </w:rPr>
        <w:t>ac</w:t>
      </w:r>
      <w:r w:rsidRPr="00443C75">
        <w:rPr>
          <w:rFonts w:cs="Times New Roman"/>
          <w:sz w:val="20"/>
          <w:szCs w:val="20"/>
        </w:rPr>
        <w:t>h</w:t>
      </w:r>
      <w:r w:rsidRPr="00443C75">
        <w:rPr>
          <w:rFonts w:cs="Times New Roman"/>
          <w:spacing w:val="-1"/>
          <w:sz w:val="20"/>
          <w:szCs w:val="20"/>
        </w:rPr>
        <w:t>e</w:t>
      </w:r>
      <w:r w:rsidRPr="00443C75">
        <w:rPr>
          <w:rFonts w:cs="Times New Roman"/>
          <w:sz w:val="20"/>
          <w:szCs w:val="20"/>
        </w:rPr>
        <w:t>d</w:t>
      </w:r>
      <w:r w:rsidRPr="00443C75">
        <w:rPr>
          <w:rFonts w:cs="Times New Roman"/>
          <w:spacing w:val="2"/>
          <w:sz w:val="20"/>
          <w:szCs w:val="20"/>
        </w:rPr>
        <w:t xml:space="preserve"> </w:t>
      </w:r>
      <w:r w:rsidRPr="00443C75">
        <w:rPr>
          <w:rFonts w:cs="Times New Roman"/>
          <w:spacing w:val="-1"/>
          <w:sz w:val="20"/>
          <w:szCs w:val="20"/>
        </w:rPr>
        <w:t>a</w:t>
      </w:r>
      <w:r w:rsidRPr="00443C75">
        <w:rPr>
          <w:rFonts w:cs="Times New Roman"/>
          <w:sz w:val="20"/>
          <w:szCs w:val="20"/>
        </w:rPr>
        <w:t>nd the und</w:t>
      </w:r>
      <w:r w:rsidRPr="00443C75">
        <w:rPr>
          <w:rFonts w:cs="Times New Roman"/>
          <w:spacing w:val="-1"/>
          <w:sz w:val="20"/>
          <w:szCs w:val="20"/>
        </w:rPr>
        <w:t>er</w:t>
      </w:r>
      <w:r w:rsidRPr="00443C75">
        <w:rPr>
          <w:rFonts w:cs="Times New Roman"/>
          <w:sz w:val="20"/>
          <w:szCs w:val="20"/>
        </w:rPr>
        <w:t>si</w:t>
      </w:r>
      <w:r w:rsidRPr="00443C75">
        <w:rPr>
          <w:rFonts w:cs="Times New Roman"/>
          <w:spacing w:val="-2"/>
          <w:sz w:val="20"/>
          <w:szCs w:val="20"/>
        </w:rPr>
        <w:t>g</w:t>
      </w:r>
      <w:r w:rsidRPr="00443C75">
        <w:rPr>
          <w:rFonts w:cs="Times New Roman"/>
          <w:spacing w:val="2"/>
          <w:sz w:val="20"/>
          <w:szCs w:val="20"/>
        </w:rPr>
        <w:t>n</w:t>
      </w:r>
      <w:r w:rsidRPr="00443C75">
        <w:rPr>
          <w:rFonts w:cs="Times New Roman"/>
          <w:spacing w:val="-1"/>
          <w:sz w:val="20"/>
          <w:szCs w:val="20"/>
        </w:rPr>
        <w:t>e</w:t>
      </w:r>
      <w:r w:rsidRPr="00443C75">
        <w:rPr>
          <w:rFonts w:cs="Times New Roman"/>
          <w:sz w:val="20"/>
          <w:szCs w:val="20"/>
        </w:rPr>
        <w:t xml:space="preserve">d </w:t>
      </w:r>
      <w:r w:rsidRPr="00443C75">
        <w:rPr>
          <w:rFonts w:cs="Times New Roman"/>
          <w:spacing w:val="-1"/>
          <w:sz w:val="20"/>
          <w:szCs w:val="20"/>
        </w:rPr>
        <w:t>F</w:t>
      </w:r>
      <w:r w:rsidRPr="00443C75">
        <w:rPr>
          <w:rFonts w:cs="Times New Roman"/>
          <w:spacing w:val="3"/>
          <w:sz w:val="20"/>
          <w:szCs w:val="20"/>
        </w:rPr>
        <w:t>i</w:t>
      </w:r>
      <w:r w:rsidRPr="00443C75">
        <w:rPr>
          <w:rFonts w:cs="Times New Roman"/>
          <w:spacing w:val="-1"/>
          <w:sz w:val="20"/>
          <w:szCs w:val="20"/>
        </w:rPr>
        <w:t>r</w:t>
      </w:r>
      <w:r w:rsidRPr="00443C75">
        <w:rPr>
          <w:rFonts w:cs="Times New Roman"/>
          <w:sz w:val="20"/>
          <w:szCs w:val="20"/>
        </w:rPr>
        <w:t xml:space="preserve">st </w:t>
      </w:r>
      <w:r w:rsidRPr="00443C75">
        <w:rPr>
          <w:rFonts w:cs="Times New Roman"/>
          <w:spacing w:val="-2"/>
          <w:sz w:val="20"/>
          <w:szCs w:val="20"/>
        </w:rPr>
        <w:t>B</w:t>
      </w:r>
      <w:r w:rsidRPr="00443C75">
        <w:rPr>
          <w:rFonts w:cs="Times New Roman"/>
          <w:spacing w:val="-1"/>
          <w:sz w:val="20"/>
          <w:szCs w:val="20"/>
        </w:rPr>
        <w:t>e</w:t>
      </w:r>
      <w:r w:rsidRPr="00443C75">
        <w:rPr>
          <w:rFonts w:cs="Times New Roman"/>
          <w:spacing w:val="2"/>
          <w:sz w:val="20"/>
          <w:szCs w:val="20"/>
        </w:rPr>
        <w:t>n</w:t>
      </w:r>
      <w:r w:rsidRPr="00443C75">
        <w:rPr>
          <w:rFonts w:cs="Times New Roman"/>
          <w:spacing w:val="-1"/>
          <w:sz w:val="20"/>
          <w:szCs w:val="20"/>
        </w:rPr>
        <w:t>ef</w:t>
      </w:r>
      <w:r w:rsidRPr="00443C75">
        <w:rPr>
          <w:rFonts w:cs="Times New Roman"/>
          <w:spacing w:val="3"/>
          <w:sz w:val="20"/>
          <w:szCs w:val="20"/>
        </w:rPr>
        <w:t>i</w:t>
      </w:r>
      <w:r w:rsidRPr="00443C75">
        <w:rPr>
          <w:rFonts w:cs="Times New Roman"/>
          <w:spacing w:val="-1"/>
          <w:sz w:val="20"/>
          <w:szCs w:val="20"/>
        </w:rPr>
        <w:t>c</w:t>
      </w:r>
      <w:r w:rsidRPr="00443C75">
        <w:rPr>
          <w:rFonts w:cs="Times New Roman"/>
          <w:sz w:val="20"/>
          <w:szCs w:val="20"/>
        </w:rPr>
        <w:t>i</w:t>
      </w:r>
      <w:r w:rsidRPr="00443C75">
        <w:rPr>
          <w:rFonts w:cs="Times New Roman"/>
          <w:spacing w:val="-1"/>
          <w:sz w:val="20"/>
          <w:szCs w:val="20"/>
        </w:rPr>
        <w:t>a</w:t>
      </w:r>
      <w:r w:rsidRPr="00443C75">
        <w:rPr>
          <w:rFonts w:cs="Times New Roman"/>
          <w:spacing w:val="4"/>
          <w:sz w:val="20"/>
          <w:szCs w:val="20"/>
        </w:rPr>
        <w:t>r</w:t>
      </w:r>
      <w:r w:rsidRPr="00443C75">
        <w:rPr>
          <w:rFonts w:cs="Times New Roman"/>
          <w:sz w:val="20"/>
          <w:szCs w:val="20"/>
        </w:rPr>
        <w:t>y</w:t>
      </w:r>
      <w:r w:rsidRPr="00443C75">
        <w:rPr>
          <w:rFonts w:cs="Times New Roman"/>
          <w:spacing w:val="-5"/>
          <w:sz w:val="20"/>
          <w:szCs w:val="20"/>
        </w:rPr>
        <w:t xml:space="preserve"> </w:t>
      </w:r>
      <w:r w:rsidRPr="00443C75">
        <w:rPr>
          <w:rFonts w:cs="Times New Roman"/>
          <w:spacing w:val="2"/>
          <w:sz w:val="20"/>
          <w:szCs w:val="20"/>
        </w:rPr>
        <w:t>r</w:t>
      </w:r>
      <w:r w:rsidRPr="00443C75">
        <w:rPr>
          <w:rFonts w:cs="Times New Roman"/>
          <w:spacing w:val="-1"/>
          <w:sz w:val="20"/>
          <w:szCs w:val="20"/>
        </w:rPr>
        <w:t>e</w:t>
      </w:r>
      <w:r w:rsidRPr="00443C75">
        <w:rPr>
          <w:rFonts w:cs="Times New Roman"/>
          <w:sz w:val="20"/>
          <w:szCs w:val="20"/>
        </w:rPr>
        <w:t>qu</w:t>
      </w:r>
      <w:r w:rsidRPr="00443C75">
        <w:rPr>
          <w:rFonts w:cs="Times New Roman"/>
          <w:spacing w:val="-1"/>
          <w:sz w:val="20"/>
          <w:szCs w:val="20"/>
        </w:rPr>
        <w:t>e</w:t>
      </w:r>
      <w:r w:rsidRPr="00443C75">
        <w:rPr>
          <w:rFonts w:cs="Times New Roman"/>
          <w:sz w:val="20"/>
          <w:szCs w:val="20"/>
        </w:rPr>
        <w:t>sts th</w:t>
      </w:r>
      <w:r w:rsidRPr="00443C75">
        <w:rPr>
          <w:rFonts w:cs="Times New Roman"/>
          <w:spacing w:val="-1"/>
          <w:sz w:val="20"/>
          <w:szCs w:val="20"/>
        </w:rPr>
        <w:t>a</w:t>
      </w:r>
      <w:r w:rsidRPr="00443C75">
        <w:rPr>
          <w:rFonts w:cs="Times New Roman"/>
          <w:sz w:val="20"/>
          <w:szCs w:val="20"/>
        </w:rPr>
        <w:t>t</w:t>
      </w:r>
      <w:r w:rsidRPr="00443C75">
        <w:rPr>
          <w:rFonts w:cs="Times New Roman"/>
          <w:spacing w:val="5"/>
          <w:sz w:val="20"/>
          <w:szCs w:val="20"/>
        </w:rPr>
        <w:t xml:space="preserve"> </w:t>
      </w:r>
      <w:r w:rsidRPr="00443C75">
        <w:rPr>
          <w:rFonts w:cs="Times New Roman"/>
          <w:spacing w:val="-5"/>
          <w:sz w:val="20"/>
          <w:szCs w:val="20"/>
        </w:rPr>
        <w:t>y</w:t>
      </w:r>
      <w:r w:rsidRPr="00443C75">
        <w:rPr>
          <w:rFonts w:cs="Times New Roman"/>
          <w:sz w:val="20"/>
          <w:szCs w:val="20"/>
        </w:rPr>
        <w:t xml:space="preserve">ou </w:t>
      </w:r>
      <w:r w:rsidRPr="00443C75">
        <w:rPr>
          <w:rFonts w:cs="Times New Roman"/>
          <w:spacing w:val="-1"/>
          <w:sz w:val="20"/>
          <w:szCs w:val="20"/>
        </w:rPr>
        <w:t>e</w:t>
      </w:r>
      <w:r w:rsidRPr="00443C75">
        <w:rPr>
          <w:rFonts w:cs="Times New Roman"/>
          <w:spacing w:val="2"/>
          <w:sz w:val="20"/>
          <w:szCs w:val="20"/>
        </w:rPr>
        <w:t>n</w:t>
      </w:r>
      <w:r w:rsidRPr="00443C75">
        <w:rPr>
          <w:rFonts w:cs="Times New Roman"/>
          <w:sz w:val="20"/>
          <w:szCs w:val="20"/>
        </w:rPr>
        <w:t>do</w:t>
      </w:r>
      <w:r w:rsidRPr="00443C75">
        <w:rPr>
          <w:rFonts w:cs="Times New Roman"/>
          <w:spacing w:val="-1"/>
          <w:sz w:val="20"/>
          <w:szCs w:val="20"/>
        </w:rPr>
        <w:t>r</w:t>
      </w:r>
      <w:r w:rsidRPr="00443C75">
        <w:rPr>
          <w:rFonts w:cs="Times New Roman"/>
          <w:sz w:val="20"/>
          <w:szCs w:val="20"/>
        </w:rPr>
        <w:t>se</w:t>
      </w:r>
      <w:r w:rsidRPr="00443C75">
        <w:rPr>
          <w:rFonts w:cs="Times New Roman"/>
          <w:spacing w:val="-1"/>
          <w:sz w:val="20"/>
          <w:szCs w:val="20"/>
        </w:rPr>
        <w:t xml:space="preserve"> a</w:t>
      </w:r>
      <w:r w:rsidRPr="00443C75">
        <w:rPr>
          <w:rFonts w:cs="Times New Roman"/>
          <w:sz w:val="20"/>
          <w:szCs w:val="20"/>
        </w:rPr>
        <w:t xml:space="preserve">n </w:t>
      </w:r>
      <w:r w:rsidRPr="00443C75">
        <w:rPr>
          <w:rFonts w:cs="Times New Roman"/>
          <w:spacing w:val="1"/>
          <w:sz w:val="20"/>
          <w:szCs w:val="20"/>
        </w:rPr>
        <w:t>a</w:t>
      </w:r>
      <w:r w:rsidRPr="00443C75">
        <w:rPr>
          <w:rFonts w:cs="Times New Roman"/>
          <w:spacing w:val="-1"/>
          <w:sz w:val="20"/>
          <w:szCs w:val="20"/>
        </w:rPr>
        <w:t>c</w:t>
      </w:r>
      <w:r w:rsidRPr="00443C75">
        <w:rPr>
          <w:rFonts w:cs="Times New Roman"/>
          <w:sz w:val="20"/>
          <w:szCs w:val="20"/>
        </w:rPr>
        <w:t>knowl</w:t>
      </w:r>
      <w:r w:rsidRPr="00443C75">
        <w:rPr>
          <w:rFonts w:cs="Times New Roman"/>
          <w:spacing w:val="-1"/>
          <w:sz w:val="20"/>
          <w:szCs w:val="20"/>
        </w:rPr>
        <w:t>e</w:t>
      </w:r>
      <w:r w:rsidRPr="00443C75">
        <w:rPr>
          <w:rFonts w:cs="Times New Roman"/>
          <w:spacing w:val="2"/>
          <w:sz w:val="20"/>
          <w:szCs w:val="20"/>
        </w:rPr>
        <w:t>d</w:t>
      </w:r>
      <w:r w:rsidRPr="00443C75">
        <w:rPr>
          <w:rFonts w:cs="Times New Roman"/>
          <w:spacing w:val="-2"/>
          <w:sz w:val="20"/>
          <w:szCs w:val="20"/>
        </w:rPr>
        <w:t>g</w:t>
      </w:r>
      <w:r w:rsidRPr="00443C75">
        <w:rPr>
          <w:rFonts w:cs="Times New Roman"/>
          <w:sz w:val="20"/>
          <w:szCs w:val="20"/>
        </w:rPr>
        <w:t>m</w:t>
      </w:r>
      <w:r w:rsidRPr="00443C75">
        <w:rPr>
          <w:rFonts w:cs="Times New Roman"/>
          <w:spacing w:val="-1"/>
          <w:sz w:val="20"/>
          <w:szCs w:val="20"/>
        </w:rPr>
        <w:t>e</w:t>
      </w:r>
      <w:r w:rsidRPr="00443C75">
        <w:rPr>
          <w:rFonts w:cs="Times New Roman"/>
          <w:spacing w:val="2"/>
          <w:sz w:val="20"/>
          <w:szCs w:val="20"/>
        </w:rPr>
        <w:t>n</w:t>
      </w:r>
      <w:r w:rsidRPr="00443C75">
        <w:rPr>
          <w:rFonts w:cs="Times New Roman"/>
          <w:sz w:val="20"/>
          <w:szCs w:val="20"/>
        </w:rPr>
        <w:t>t of</w:t>
      </w:r>
      <w:r w:rsidRPr="00443C75">
        <w:rPr>
          <w:rFonts w:cs="Times New Roman"/>
          <w:spacing w:val="-1"/>
          <w:sz w:val="20"/>
          <w:szCs w:val="20"/>
        </w:rPr>
        <w:t xml:space="preserve"> </w:t>
      </w:r>
      <w:r w:rsidRPr="00443C75">
        <w:rPr>
          <w:rFonts w:cs="Times New Roman"/>
          <w:sz w:val="20"/>
          <w:szCs w:val="20"/>
        </w:rPr>
        <w:t>this t</w:t>
      </w:r>
      <w:r w:rsidRPr="00443C75">
        <w:rPr>
          <w:rFonts w:cs="Times New Roman"/>
          <w:spacing w:val="-1"/>
          <w:sz w:val="20"/>
          <w:szCs w:val="20"/>
        </w:rPr>
        <w:t>ra</w:t>
      </w:r>
      <w:r w:rsidRPr="00443C75">
        <w:rPr>
          <w:rFonts w:cs="Times New Roman"/>
          <w:sz w:val="20"/>
          <w:szCs w:val="20"/>
        </w:rPr>
        <w:t>ns</w:t>
      </w:r>
      <w:r w:rsidRPr="00443C75">
        <w:rPr>
          <w:rFonts w:cs="Times New Roman"/>
          <w:spacing w:val="-1"/>
          <w:sz w:val="20"/>
          <w:szCs w:val="20"/>
        </w:rPr>
        <w:t>fe</w:t>
      </w:r>
      <w:r w:rsidRPr="00443C75">
        <w:rPr>
          <w:rFonts w:cs="Times New Roman"/>
          <w:sz w:val="20"/>
          <w:szCs w:val="20"/>
        </w:rPr>
        <w:t>r</w:t>
      </w:r>
      <w:r w:rsidRPr="00443C75">
        <w:rPr>
          <w:rFonts w:cs="Times New Roman"/>
          <w:spacing w:val="-1"/>
          <w:sz w:val="20"/>
          <w:szCs w:val="20"/>
        </w:rPr>
        <w:t xml:space="preserve"> </w:t>
      </w:r>
      <w:r w:rsidRPr="00443C75">
        <w:rPr>
          <w:rFonts w:cs="Times New Roman"/>
          <w:sz w:val="20"/>
          <w:szCs w:val="20"/>
        </w:rPr>
        <w:t>on t</w:t>
      </w:r>
      <w:r w:rsidRPr="00443C75">
        <w:rPr>
          <w:rFonts w:cs="Times New Roman"/>
          <w:spacing w:val="2"/>
          <w:sz w:val="20"/>
          <w:szCs w:val="20"/>
        </w:rPr>
        <w:t>h</w:t>
      </w:r>
      <w:r w:rsidRPr="00443C75">
        <w:rPr>
          <w:rFonts w:cs="Times New Roman"/>
          <w:sz w:val="20"/>
          <w:szCs w:val="20"/>
        </w:rPr>
        <w:t>e</w:t>
      </w:r>
      <w:r w:rsidRPr="00443C75">
        <w:rPr>
          <w:rFonts w:cs="Times New Roman"/>
          <w:spacing w:val="-1"/>
          <w:sz w:val="20"/>
          <w:szCs w:val="20"/>
        </w:rPr>
        <w:t xml:space="preserve"> re</w:t>
      </w:r>
      <w:r w:rsidRPr="00443C75">
        <w:rPr>
          <w:rFonts w:cs="Times New Roman"/>
          <w:spacing w:val="2"/>
          <w:sz w:val="20"/>
          <w:szCs w:val="20"/>
        </w:rPr>
        <w:t>v</w:t>
      </w:r>
      <w:r w:rsidRPr="00443C75">
        <w:rPr>
          <w:rFonts w:cs="Times New Roman"/>
          <w:spacing w:val="-1"/>
          <w:sz w:val="20"/>
          <w:szCs w:val="20"/>
        </w:rPr>
        <w:t>er</w:t>
      </w:r>
      <w:r w:rsidRPr="00443C75">
        <w:rPr>
          <w:rFonts w:cs="Times New Roman"/>
          <w:sz w:val="20"/>
          <w:szCs w:val="20"/>
        </w:rPr>
        <w:t>se</w:t>
      </w:r>
      <w:r w:rsidRPr="00443C75">
        <w:rPr>
          <w:rFonts w:cs="Times New Roman"/>
          <w:spacing w:val="-1"/>
          <w:sz w:val="20"/>
          <w:szCs w:val="20"/>
        </w:rPr>
        <w:t xml:space="preserve"> </w:t>
      </w:r>
      <w:r w:rsidRPr="00443C75">
        <w:rPr>
          <w:rFonts w:cs="Times New Roman"/>
          <w:sz w:val="20"/>
          <w:szCs w:val="20"/>
        </w:rPr>
        <w:t>t</w:t>
      </w:r>
      <w:r w:rsidRPr="00443C75">
        <w:rPr>
          <w:rFonts w:cs="Times New Roman"/>
          <w:spacing w:val="2"/>
          <w:sz w:val="20"/>
          <w:szCs w:val="20"/>
        </w:rPr>
        <w:t>h</w:t>
      </w:r>
      <w:r w:rsidRPr="00443C75">
        <w:rPr>
          <w:rFonts w:cs="Times New Roman"/>
          <w:spacing w:val="-1"/>
          <w:sz w:val="20"/>
          <w:szCs w:val="20"/>
        </w:rPr>
        <w:t>ere</w:t>
      </w:r>
      <w:r w:rsidRPr="00443C75">
        <w:rPr>
          <w:rFonts w:cs="Times New Roman"/>
          <w:sz w:val="20"/>
          <w:szCs w:val="20"/>
        </w:rPr>
        <w:t>o</w:t>
      </w:r>
      <w:r w:rsidRPr="00443C75">
        <w:rPr>
          <w:rFonts w:cs="Times New Roman"/>
          <w:spacing w:val="-1"/>
          <w:sz w:val="20"/>
          <w:szCs w:val="20"/>
        </w:rPr>
        <w:t>f</w:t>
      </w:r>
      <w:r w:rsidRPr="00443C75">
        <w:rPr>
          <w:rFonts w:cs="Times New Roman"/>
          <w:sz w:val="20"/>
          <w:szCs w:val="20"/>
        </w:rPr>
        <w:t>.  T</w:t>
      </w:r>
      <w:r w:rsidRPr="00443C75">
        <w:rPr>
          <w:rFonts w:cs="Times New Roman"/>
          <w:spacing w:val="2"/>
          <w:sz w:val="20"/>
          <w:szCs w:val="20"/>
        </w:rPr>
        <w:t>h</w:t>
      </w:r>
      <w:r w:rsidRPr="00443C75">
        <w:rPr>
          <w:rFonts w:cs="Times New Roman"/>
          <w:sz w:val="20"/>
          <w:szCs w:val="20"/>
        </w:rPr>
        <w:t>e</w:t>
      </w:r>
      <w:r w:rsidRPr="00443C75">
        <w:rPr>
          <w:rFonts w:cs="Times New Roman"/>
          <w:spacing w:val="-1"/>
          <w:sz w:val="20"/>
          <w:szCs w:val="20"/>
        </w:rPr>
        <w:t xml:space="preserve"> </w:t>
      </w:r>
      <w:r w:rsidRPr="00443C75">
        <w:rPr>
          <w:rFonts w:cs="Times New Roman"/>
          <w:sz w:val="20"/>
          <w:szCs w:val="20"/>
        </w:rPr>
        <w:t>und</w:t>
      </w:r>
      <w:r w:rsidRPr="00443C75">
        <w:rPr>
          <w:rFonts w:cs="Times New Roman"/>
          <w:spacing w:val="1"/>
          <w:sz w:val="20"/>
          <w:szCs w:val="20"/>
        </w:rPr>
        <w:t>e</w:t>
      </w:r>
      <w:r w:rsidRPr="00443C75">
        <w:rPr>
          <w:rFonts w:cs="Times New Roman"/>
          <w:spacing w:val="-1"/>
          <w:sz w:val="20"/>
          <w:szCs w:val="20"/>
        </w:rPr>
        <w:t>r</w:t>
      </w:r>
      <w:r w:rsidRPr="00443C75">
        <w:rPr>
          <w:rFonts w:cs="Times New Roman"/>
          <w:sz w:val="20"/>
          <w:szCs w:val="20"/>
        </w:rPr>
        <w:t>si</w:t>
      </w:r>
      <w:r w:rsidRPr="00443C75">
        <w:rPr>
          <w:rFonts w:cs="Times New Roman"/>
          <w:spacing w:val="-2"/>
          <w:sz w:val="20"/>
          <w:szCs w:val="20"/>
        </w:rPr>
        <w:t>g</w:t>
      </w:r>
      <w:r w:rsidRPr="00443C75">
        <w:rPr>
          <w:rFonts w:cs="Times New Roman"/>
          <w:spacing w:val="2"/>
          <w:sz w:val="20"/>
          <w:szCs w:val="20"/>
        </w:rPr>
        <w:t>n</w:t>
      </w:r>
      <w:r w:rsidRPr="00443C75">
        <w:rPr>
          <w:rFonts w:cs="Times New Roman"/>
          <w:spacing w:val="-1"/>
          <w:sz w:val="20"/>
          <w:szCs w:val="20"/>
        </w:rPr>
        <w:t>e</w:t>
      </w:r>
      <w:r w:rsidRPr="00443C75">
        <w:rPr>
          <w:rFonts w:cs="Times New Roman"/>
          <w:sz w:val="20"/>
          <w:szCs w:val="20"/>
        </w:rPr>
        <w:t>d</w:t>
      </w:r>
      <w:r w:rsidRPr="00443C75">
        <w:rPr>
          <w:rFonts w:cs="Times New Roman"/>
          <w:spacing w:val="2"/>
          <w:sz w:val="20"/>
          <w:szCs w:val="20"/>
        </w:rPr>
        <w:t xml:space="preserve"> </w:t>
      </w:r>
      <w:r w:rsidRPr="00443C75">
        <w:rPr>
          <w:rFonts w:cs="Times New Roman"/>
          <w:spacing w:val="-1"/>
          <w:sz w:val="20"/>
          <w:szCs w:val="20"/>
        </w:rPr>
        <w:t>F</w:t>
      </w:r>
      <w:r w:rsidRPr="00443C75">
        <w:rPr>
          <w:rFonts w:cs="Times New Roman"/>
          <w:sz w:val="20"/>
          <w:szCs w:val="20"/>
        </w:rPr>
        <w:t>i</w:t>
      </w:r>
      <w:r w:rsidRPr="00443C75">
        <w:rPr>
          <w:rFonts w:cs="Times New Roman"/>
          <w:spacing w:val="-1"/>
          <w:sz w:val="20"/>
          <w:szCs w:val="20"/>
        </w:rPr>
        <w:t>r</w:t>
      </w:r>
      <w:r w:rsidRPr="00443C75">
        <w:rPr>
          <w:rFonts w:cs="Times New Roman"/>
          <w:sz w:val="20"/>
          <w:szCs w:val="20"/>
        </w:rPr>
        <w:t xml:space="preserve">st </w:t>
      </w:r>
      <w:r w:rsidRPr="00443C75">
        <w:rPr>
          <w:rFonts w:cs="Times New Roman"/>
          <w:spacing w:val="1"/>
          <w:sz w:val="20"/>
          <w:szCs w:val="20"/>
        </w:rPr>
        <w:t>B</w:t>
      </w:r>
      <w:r w:rsidRPr="00443C75">
        <w:rPr>
          <w:rFonts w:cs="Times New Roman"/>
          <w:spacing w:val="-1"/>
          <w:sz w:val="20"/>
          <w:szCs w:val="20"/>
        </w:rPr>
        <w:t>e</w:t>
      </w:r>
      <w:r w:rsidRPr="00443C75">
        <w:rPr>
          <w:rFonts w:cs="Times New Roman"/>
          <w:sz w:val="20"/>
          <w:szCs w:val="20"/>
        </w:rPr>
        <w:t>n</w:t>
      </w:r>
      <w:r w:rsidRPr="00443C75">
        <w:rPr>
          <w:rFonts w:cs="Times New Roman"/>
          <w:spacing w:val="-1"/>
          <w:sz w:val="20"/>
          <w:szCs w:val="20"/>
        </w:rPr>
        <w:t>ef</w:t>
      </w:r>
      <w:r w:rsidRPr="00443C75">
        <w:rPr>
          <w:rFonts w:cs="Times New Roman"/>
          <w:sz w:val="20"/>
          <w:szCs w:val="20"/>
        </w:rPr>
        <w:t>i</w:t>
      </w:r>
      <w:r w:rsidRPr="00443C75">
        <w:rPr>
          <w:rFonts w:cs="Times New Roman"/>
          <w:spacing w:val="-1"/>
          <w:sz w:val="20"/>
          <w:szCs w:val="20"/>
        </w:rPr>
        <w:t>c</w:t>
      </w:r>
      <w:r w:rsidRPr="00443C75">
        <w:rPr>
          <w:rFonts w:cs="Times New Roman"/>
          <w:spacing w:val="3"/>
          <w:sz w:val="20"/>
          <w:szCs w:val="20"/>
        </w:rPr>
        <w:t>i</w:t>
      </w:r>
      <w:r w:rsidRPr="00443C75">
        <w:rPr>
          <w:rFonts w:cs="Times New Roman"/>
          <w:spacing w:val="-1"/>
          <w:sz w:val="20"/>
          <w:szCs w:val="20"/>
        </w:rPr>
        <w:t>a</w:t>
      </w:r>
      <w:r w:rsidRPr="00443C75">
        <w:rPr>
          <w:rFonts w:cs="Times New Roman"/>
          <w:spacing w:val="4"/>
          <w:sz w:val="20"/>
          <w:szCs w:val="20"/>
        </w:rPr>
        <w:t>r</w:t>
      </w:r>
      <w:r w:rsidRPr="00443C75">
        <w:rPr>
          <w:rFonts w:cs="Times New Roman"/>
          <w:sz w:val="20"/>
          <w:szCs w:val="20"/>
        </w:rPr>
        <w:t>y</w:t>
      </w:r>
      <w:r w:rsidRPr="00443C75">
        <w:rPr>
          <w:rFonts w:cs="Times New Roman"/>
          <w:spacing w:val="-5"/>
          <w:sz w:val="20"/>
          <w:szCs w:val="20"/>
        </w:rPr>
        <w:t xml:space="preserve"> </w:t>
      </w:r>
      <w:r w:rsidRPr="00443C75">
        <w:rPr>
          <w:rFonts w:cs="Times New Roman"/>
          <w:spacing w:val="2"/>
          <w:sz w:val="20"/>
          <w:szCs w:val="20"/>
        </w:rPr>
        <w:t>r</w:t>
      </w:r>
      <w:r w:rsidRPr="00443C75">
        <w:rPr>
          <w:rFonts w:cs="Times New Roman"/>
          <w:spacing w:val="-1"/>
          <w:sz w:val="20"/>
          <w:szCs w:val="20"/>
        </w:rPr>
        <w:t>e</w:t>
      </w:r>
      <w:r w:rsidRPr="00443C75">
        <w:rPr>
          <w:rFonts w:cs="Times New Roman"/>
          <w:sz w:val="20"/>
          <w:szCs w:val="20"/>
        </w:rPr>
        <w:t>qu</w:t>
      </w:r>
      <w:r w:rsidRPr="00443C75">
        <w:rPr>
          <w:rFonts w:cs="Times New Roman"/>
          <w:spacing w:val="-1"/>
          <w:sz w:val="20"/>
          <w:szCs w:val="20"/>
        </w:rPr>
        <w:t>e</w:t>
      </w:r>
      <w:r w:rsidRPr="00443C75">
        <w:rPr>
          <w:rFonts w:cs="Times New Roman"/>
          <w:sz w:val="20"/>
          <w:szCs w:val="20"/>
        </w:rPr>
        <w:t>s</w:t>
      </w:r>
      <w:r w:rsidRPr="00443C75">
        <w:rPr>
          <w:rFonts w:cs="Times New Roman"/>
          <w:spacing w:val="3"/>
          <w:sz w:val="20"/>
          <w:szCs w:val="20"/>
        </w:rPr>
        <w:t>t</w:t>
      </w:r>
      <w:r w:rsidRPr="00443C75">
        <w:rPr>
          <w:rFonts w:cs="Times New Roman"/>
          <w:sz w:val="20"/>
          <w:szCs w:val="20"/>
        </w:rPr>
        <w:t>s th</w:t>
      </w:r>
      <w:r w:rsidRPr="00443C75">
        <w:rPr>
          <w:rFonts w:cs="Times New Roman"/>
          <w:spacing w:val="-1"/>
          <w:sz w:val="20"/>
          <w:szCs w:val="20"/>
        </w:rPr>
        <w:t>a</w:t>
      </w:r>
      <w:r w:rsidRPr="00443C75">
        <w:rPr>
          <w:rFonts w:cs="Times New Roman"/>
          <w:sz w:val="20"/>
          <w:szCs w:val="20"/>
        </w:rPr>
        <w:t>t</w:t>
      </w:r>
      <w:r w:rsidRPr="00443C75">
        <w:rPr>
          <w:rFonts w:cs="Times New Roman"/>
          <w:spacing w:val="3"/>
          <w:sz w:val="20"/>
          <w:szCs w:val="20"/>
        </w:rPr>
        <w:t xml:space="preserve"> </w:t>
      </w:r>
      <w:r w:rsidRPr="00443C75">
        <w:rPr>
          <w:rFonts w:cs="Times New Roman"/>
          <w:spacing w:val="-5"/>
          <w:sz w:val="20"/>
          <w:szCs w:val="20"/>
        </w:rPr>
        <w:t>y</w:t>
      </w:r>
      <w:r w:rsidRPr="00443C75">
        <w:rPr>
          <w:rFonts w:cs="Times New Roman"/>
          <w:sz w:val="20"/>
          <w:szCs w:val="20"/>
        </w:rPr>
        <w:t>ou noti</w:t>
      </w:r>
      <w:r w:rsidRPr="00443C75">
        <w:rPr>
          <w:rFonts w:cs="Times New Roman"/>
          <w:spacing w:val="2"/>
          <w:sz w:val="20"/>
          <w:szCs w:val="20"/>
        </w:rPr>
        <w:t>f</w:t>
      </w:r>
      <w:r w:rsidRPr="00443C75">
        <w:rPr>
          <w:rFonts w:cs="Times New Roman"/>
          <w:sz w:val="20"/>
          <w:szCs w:val="20"/>
        </w:rPr>
        <w:t>y</w:t>
      </w:r>
      <w:r w:rsidRPr="00443C75">
        <w:rPr>
          <w:rFonts w:cs="Times New Roman"/>
          <w:spacing w:val="-5"/>
          <w:sz w:val="20"/>
          <w:szCs w:val="20"/>
        </w:rPr>
        <w:t xml:space="preserve"> </w:t>
      </w:r>
      <w:r w:rsidRPr="00443C75">
        <w:rPr>
          <w:rFonts w:cs="Times New Roman"/>
          <w:sz w:val="20"/>
          <w:szCs w:val="20"/>
        </w:rPr>
        <w:t>the</w:t>
      </w:r>
      <w:r w:rsidRPr="00443C75">
        <w:rPr>
          <w:rFonts w:cs="Times New Roman"/>
          <w:spacing w:val="-1"/>
          <w:sz w:val="20"/>
          <w:szCs w:val="20"/>
        </w:rPr>
        <w:t xml:space="preserve"> </w:t>
      </w:r>
      <w:r w:rsidRPr="00443C75">
        <w:rPr>
          <w:rFonts w:cs="Times New Roman"/>
          <w:spacing w:val="1"/>
          <w:sz w:val="20"/>
          <w:szCs w:val="20"/>
        </w:rPr>
        <w:t>S</w:t>
      </w:r>
      <w:r w:rsidRPr="00443C75">
        <w:rPr>
          <w:rFonts w:cs="Times New Roman"/>
          <w:spacing w:val="-1"/>
          <w:sz w:val="20"/>
          <w:szCs w:val="20"/>
        </w:rPr>
        <w:t>ec</w:t>
      </w:r>
      <w:r w:rsidRPr="00443C75">
        <w:rPr>
          <w:rFonts w:cs="Times New Roman"/>
          <w:sz w:val="20"/>
          <w:szCs w:val="20"/>
        </w:rPr>
        <w:t>ond</w:t>
      </w:r>
      <w:r w:rsidRPr="00443C75">
        <w:rPr>
          <w:rFonts w:cs="Times New Roman"/>
          <w:spacing w:val="2"/>
          <w:sz w:val="20"/>
          <w:szCs w:val="20"/>
        </w:rPr>
        <w:t xml:space="preserve"> </w:t>
      </w:r>
      <w:r w:rsidRPr="00443C75">
        <w:rPr>
          <w:rFonts w:cs="Times New Roman"/>
          <w:spacing w:val="1"/>
          <w:sz w:val="20"/>
          <w:szCs w:val="20"/>
        </w:rPr>
        <w:t>B</w:t>
      </w:r>
      <w:r w:rsidRPr="00443C75">
        <w:rPr>
          <w:rFonts w:cs="Times New Roman"/>
          <w:spacing w:val="-1"/>
          <w:sz w:val="20"/>
          <w:szCs w:val="20"/>
        </w:rPr>
        <w:t>e</w:t>
      </w:r>
      <w:r w:rsidRPr="00443C75">
        <w:rPr>
          <w:rFonts w:cs="Times New Roman"/>
          <w:sz w:val="20"/>
          <w:szCs w:val="20"/>
        </w:rPr>
        <w:t>n</w:t>
      </w:r>
      <w:r w:rsidRPr="00443C75">
        <w:rPr>
          <w:rFonts w:cs="Times New Roman"/>
          <w:spacing w:val="-1"/>
          <w:sz w:val="20"/>
          <w:szCs w:val="20"/>
        </w:rPr>
        <w:t>ef</w:t>
      </w:r>
      <w:r w:rsidRPr="00443C75">
        <w:rPr>
          <w:rFonts w:cs="Times New Roman"/>
          <w:spacing w:val="3"/>
          <w:sz w:val="20"/>
          <w:szCs w:val="20"/>
        </w:rPr>
        <w:t>i</w:t>
      </w:r>
      <w:r w:rsidRPr="00443C75">
        <w:rPr>
          <w:rFonts w:cs="Times New Roman"/>
          <w:spacing w:val="-1"/>
          <w:sz w:val="20"/>
          <w:szCs w:val="20"/>
        </w:rPr>
        <w:t>c</w:t>
      </w:r>
      <w:r w:rsidRPr="00443C75">
        <w:rPr>
          <w:rFonts w:cs="Times New Roman"/>
          <w:sz w:val="20"/>
          <w:szCs w:val="20"/>
        </w:rPr>
        <w:t>i</w:t>
      </w:r>
      <w:r w:rsidRPr="00443C75">
        <w:rPr>
          <w:rFonts w:cs="Times New Roman"/>
          <w:spacing w:val="-1"/>
          <w:sz w:val="20"/>
          <w:szCs w:val="20"/>
        </w:rPr>
        <w:t>a</w:t>
      </w:r>
      <w:r w:rsidRPr="00443C75">
        <w:rPr>
          <w:rFonts w:cs="Times New Roman"/>
          <w:spacing w:val="4"/>
          <w:sz w:val="20"/>
          <w:szCs w:val="20"/>
        </w:rPr>
        <w:t>r</w:t>
      </w:r>
      <w:r w:rsidRPr="00443C75">
        <w:rPr>
          <w:rFonts w:cs="Times New Roman"/>
          <w:sz w:val="20"/>
          <w:szCs w:val="20"/>
        </w:rPr>
        <w:t>y</w:t>
      </w:r>
      <w:r w:rsidRPr="00443C75">
        <w:rPr>
          <w:rFonts w:cs="Times New Roman"/>
          <w:spacing w:val="-5"/>
          <w:sz w:val="20"/>
          <w:szCs w:val="20"/>
        </w:rPr>
        <w:t xml:space="preserve"> </w:t>
      </w:r>
      <w:r w:rsidRPr="00443C75">
        <w:rPr>
          <w:rFonts w:cs="Times New Roman"/>
          <w:sz w:val="20"/>
          <w:szCs w:val="20"/>
        </w:rPr>
        <w:t>of</w:t>
      </w:r>
      <w:r w:rsidRPr="00443C75">
        <w:rPr>
          <w:rFonts w:cs="Times New Roman"/>
          <w:spacing w:val="-1"/>
          <w:sz w:val="20"/>
          <w:szCs w:val="20"/>
        </w:rPr>
        <w:t xml:space="preserve"> </w:t>
      </w:r>
      <w:r w:rsidRPr="00443C75">
        <w:rPr>
          <w:rFonts w:cs="Times New Roman"/>
          <w:sz w:val="20"/>
          <w:szCs w:val="20"/>
        </w:rPr>
        <w:t xml:space="preserve">this </w:t>
      </w:r>
      <w:r w:rsidRPr="00443C75">
        <w:rPr>
          <w:rFonts w:cs="Times New Roman"/>
          <w:spacing w:val="1"/>
          <w:sz w:val="20"/>
          <w:szCs w:val="20"/>
        </w:rPr>
        <w:t>C</w:t>
      </w:r>
      <w:r w:rsidRPr="00443C75">
        <w:rPr>
          <w:rFonts w:cs="Times New Roman"/>
          <w:spacing w:val="-1"/>
          <w:sz w:val="20"/>
          <w:szCs w:val="20"/>
        </w:rPr>
        <w:t>re</w:t>
      </w:r>
      <w:r w:rsidRPr="00443C75">
        <w:rPr>
          <w:rFonts w:cs="Times New Roman"/>
          <w:sz w:val="20"/>
          <w:szCs w:val="20"/>
        </w:rPr>
        <w:t>dit in su</w:t>
      </w:r>
      <w:r w:rsidRPr="00443C75">
        <w:rPr>
          <w:rFonts w:cs="Times New Roman"/>
          <w:spacing w:val="1"/>
          <w:sz w:val="20"/>
          <w:szCs w:val="20"/>
        </w:rPr>
        <w:t>c</w:t>
      </w:r>
      <w:r w:rsidRPr="00443C75">
        <w:rPr>
          <w:rFonts w:cs="Times New Roman"/>
          <w:sz w:val="20"/>
          <w:szCs w:val="20"/>
        </w:rPr>
        <w:t xml:space="preserve">h </w:t>
      </w:r>
      <w:r w:rsidRPr="00443C75">
        <w:rPr>
          <w:rFonts w:cs="Times New Roman"/>
          <w:spacing w:val="-1"/>
          <w:sz w:val="20"/>
          <w:szCs w:val="20"/>
        </w:rPr>
        <w:t>f</w:t>
      </w:r>
      <w:r w:rsidRPr="00443C75">
        <w:rPr>
          <w:rFonts w:cs="Times New Roman"/>
          <w:sz w:val="20"/>
          <w:szCs w:val="20"/>
        </w:rPr>
        <w:t>o</w:t>
      </w:r>
      <w:r w:rsidRPr="00443C75">
        <w:rPr>
          <w:rFonts w:cs="Times New Roman"/>
          <w:spacing w:val="-1"/>
          <w:sz w:val="20"/>
          <w:szCs w:val="20"/>
        </w:rPr>
        <w:t>r</w:t>
      </w:r>
      <w:r w:rsidRPr="00443C75">
        <w:rPr>
          <w:rFonts w:cs="Times New Roman"/>
          <w:sz w:val="20"/>
          <w:szCs w:val="20"/>
        </w:rPr>
        <w:t xml:space="preserve">m </w:t>
      </w:r>
      <w:r w:rsidRPr="00443C75">
        <w:rPr>
          <w:rFonts w:cs="Times New Roman"/>
          <w:spacing w:val="-1"/>
          <w:sz w:val="20"/>
          <w:szCs w:val="20"/>
        </w:rPr>
        <w:t>a</w:t>
      </w:r>
      <w:r w:rsidRPr="00443C75">
        <w:rPr>
          <w:rFonts w:cs="Times New Roman"/>
          <w:sz w:val="20"/>
          <w:szCs w:val="20"/>
        </w:rPr>
        <w:t>nd m</w:t>
      </w:r>
      <w:r w:rsidRPr="00443C75">
        <w:rPr>
          <w:rFonts w:cs="Times New Roman"/>
          <w:spacing w:val="-1"/>
          <w:sz w:val="20"/>
          <w:szCs w:val="20"/>
        </w:rPr>
        <w:t>a</w:t>
      </w:r>
      <w:r w:rsidRPr="00443C75">
        <w:rPr>
          <w:rFonts w:cs="Times New Roman"/>
          <w:sz w:val="20"/>
          <w:szCs w:val="20"/>
        </w:rPr>
        <w:t>nn</w:t>
      </w:r>
      <w:r w:rsidRPr="00443C75">
        <w:rPr>
          <w:rFonts w:cs="Times New Roman"/>
          <w:spacing w:val="1"/>
          <w:sz w:val="20"/>
          <w:szCs w:val="20"/>
        </w:rPr>
        <w:t>e</w:t>
      </w:r>
      <w:r w:rsidRPr="00443C75">
        <w:rPr>
          <w:rFonts w:cs="Times New Roman"/>
          <w:sz w:val="20"/>
          <w:szCs w:val="20"/>
        </w:rPr>
        <w:t>r</w:t>
      </w:r>
      <w:r w:rsidRPr="00443C75">
        <w:rPr>
          <w:rFonts w:cs="Times New Roman"/>
          <w:spacing w:val="-1"/>
          <w:sz w:val="20"/>
          <w:szCs w:val="20"/>
        </w:rPr>
        <w:t xml:space="preserve"> a</w:t>
      </w:r>
      <w:r w:rsidRPr="00443C75">
        <w:rPr>
          <w:rFonts w:cs="Times New Roman"/>
          <w:sz w:val="20"/>
          <w:szCs w:val="20"/>
        </w:rPr>
        <w:t>s</w:t>
      </w:r>
      <w:r w:rsidRPr="00443C75">
        <w:rPr>
          <w:rFonts w:cs="Times New Roman"/>
          <w:spacing w:val="5"/>
          <w:sz w:val="20"/>
          <w:szCs w:val="20"/>
        </w:rPr>
        <w:t xml:space="preserve"> </w:t>
      </w:r>
      <w:r w:rsidRPr="00443C75">
        <w:rPr>
          <w:rFonts w:cs="Times New Roman"/>
          <w:spacing w:val="-5"/>
          <w:sz w:val="20"/>
          <w:szCs w:val="20"/>
        </w:rPr>
        <w:t>y</w:t>
      </w:r>
      <w:r w:rsidRPr="00443C75">
        <w:rPr>
          <w:rFonts w:cs="Times New Roman"/>
          <w:spacing w:val="2"/>
          <w:sz w:val="20"/>
          <w:szCs w:val="20"/>
        </w:rPr>
        <w:t>o</w:t>
      </w:r>
      <w:r w:rsidRPr="00443C75">
        <w:rPr>
          <w:rFonts w:cs="Times New Roman"/>
          <w:sz w:val="20"/>
          <w:szCs w:val="20"/>
        </w:rPr>
        <w:t>u d</w:t>
      </w:r>
      <w:r w:rsidRPr="00443C75">
        <w:rPr>
          <w:rFonts w:cs="Times New Roman"/>
          <w:spacing w:val="-1"/>
          <w:sz w:val="20"/>
          <w:szCs w:val="20"/>
        </w:rPr>
        <w:t>ee</w:t>
      </w:r>
      <w:r w:rsidRPr="00443C75">
        <w:rPr>
          <w:rFonts w:cs="Times New Roman"/>
          <w:sz w:val="20"/>
          <w:szCs w:val="20"/>
        </w:rPr>
        <w:t xml:space="preserve">m </w:t>
      </w:r>
      <w:r w:rsidRPr="00443C75">
        <w:rPr>
          <w:rFonts w:cs="Times New Roman"/>
          <w:spacing w:val="-1"/>
          <w:sz w:val="20"/>
          <w:szCs w:val="20"/>
        </w:rPr>
        <w:t>a</w:t>
      </w:r>
      <w:r w:rsidRPr="00443C75">
        <w:rPr>
          <w:rFonts w:cs="Times New Roman"/>
          <w:sz w:val="20"/>
          <w:szCs w:val="20"/>
        </w:rPr>
        <w:t>pp</w:t>
      </w:r>
      <w:r w:rsidRPr="00443C75">
        <w:rPr>
          <w:rFonts w:cs="Times New Roman"/>
          <w:spacing w:val="-1"/>
          <w:sz w:val="20"/>
          <w:szCs w:val="20"/>
        </w:rPr>
        <w:t>r</w:t>
      </w:r>
      <w:r w:rsidRPr="00443C75">
        <w:rPr>
          <w:rFonts w:cs="Times New Roman"/>
          <w:sz w:val="20"/>
          <w:szCs w:val="20"/>
        </w:rPr>
        <w:t>op</w:t>
      </w:r>
      <w:r w:rsidRPr="00443C75">
        <w:rPr>
          <w:rFonts w:cs="Times New Roman"/>
          <w:spacing w:val="-1"/>
          <w:sz w:val="20"/>
          <w:szCs w:val="20"/>
        </w:rPr>
        <w:t>r</w:t>
      </w:r>
      <w:r w:rsidRPr="00443C75">
        <w:rPr>
          <w:rFonts w:cs="Times New Roman"/>
          <w:sz w:val="20"/>
          <w:szCs w:val="20"/>
        </w:rPr>
        <w:t>i</w:t>
      </w:r>
      <w:r w:rsidRPr="00443C75">
        <w:rPr>
          <w:rFonts w:cs="Times New Roman"/>
          <w:spacing w:val="-1"/>
          <w:sz w:val="20"/>
          <w:szCs w:val="20"/>
        </w:rPr>
        <w:t>a</w:t>
      </w:r>
      <w:r w:rsidRPr="00443C75">
        <w:rPr>
          <w:rFonts w:cs="Times New Roman"/>
          <w:sz w:val="20"/>
          <w:szCs w:val="20"/>
        </w:rPr>
        <w:t>t</w:t>
      </w:r>
      <w:r w:rsidRPr="00443C75">
        <w:rPr>
          <w:rFonts w:cs="Times New Roman"/>
          <w:spacing w:val="-1"/>
          <w:sz w:val="20"/>
          <w:szCs w:val="20"/>
        </w:rPr>
        <w:t>e</w:t>
      </w:r>
      <w:r w:rsidRPr="00443C75">
        <w:rPr>
          <w:rFonts w:cs="Times New Roman"/>
          <w:sz w:val="20"/>
          <w:szCs w:val="20"/>
        </w:rPr>
        <w:t>,</w:t>
      </w:r>
      <w:r w:rsidRPr="00443C75">
        <w:rPr>
          <w:rFonts w:cs="Times New Roman"/>
          <w:spacing w:val="2"/>
          <w:sz w:val="20"/>
          <w:szCs w:val="20"/>
        </w:rPr>
        <w:t xml:space="preserve"> </w:t>
      </w:r>
      <w:r w:rsidRPr="00443C75">
        <w:rPr>
          <w:rFonts w:cs="Times New Roman"/>
          <w:spacing w:val="-1"/>
          <w:sz w:val="20"/>
          <w:szCs w:val="20"/>
        </w:rPr>
        <w:t>a</w:t>
      </w:r>
      <w:r w:rsidRPr="00443C75">
        <w:rPr>
          <w:rFonts w:cs="Times New Roman"/>
          <w:sz w:val="20"/>
          <w:szCs w:val="20"/>
        </w:rPr>
        <w:t>nd the</w:t>
      </w:r>
      <w:r w:rsidRPr="00443C75">
        <w:rPr>
          <w:rFonts w:cs="Times New Roman"/>
          <w:spacing w:val="-1"/>
          <w:sz w:val="20"/>
          <w:szCs w:val="20"/>
        </w:rPr>
        <w:t xml:space="preserve"> </w:t>
      </w:r>
      <w:r w:rsidRPr="00443C75">
        <w:rPr>
          <w:rFonts w:cs="Times New Roman"/>
          <w:sz w:val="20"/>
          <w:szCs w:val="20"/>
        </w:rPr>
        <w:t>t</w:t>
      </w:r>
      <w:r w:rsidRPr="00443C75">
        <w:rPr>
          <w:rFonts w:cs="Times New Roman"/>
          <w:spacing w:val="-1"/>
          <w:sz w:val="20"/>
          <w:szCs w:val="20"/>
        </w:rPr>
        <w:t>er</w:t>
      </w:r>
      <w:r w:rsidRPr="00443C75">
        <w:rPr>
          <w:rFonts w:cs="Times New Roman"/>
          <w:spacing w:val="3"/>
          <w:sz w:val="20"/>
          <w:szCs w:val="20"/>
        </w:rPr>
        <w:t>m</w:t>
      </w:r>
      <w:r w:rsidRPr="00443C75">
        <w:rPr>
          <w:rFonts w:cs="Times New Roman"/>
          <w:sz w:val="20"/>
          <w:szCs w:val="20"/>
        </w:rPr>
        <w:t xml:space="preserve">s </w:t>
      </w:r>
      <w:r w:rsidRPr="00443C75">
        <w:rPr>
          <w:rFonts w:cs="Times New Roman"/>
          <w:spacing w:val="-1"/>
          <w:sz w:val="20"/>
          <w:szCs w:val="20"/>
        </w:rPr>
        <w:t>a</w:t>
      </w:r>
      <w:r w:rsidRPr="00443C75">
        <w:rPr>
          <w:rFonts w:cs="Times New Roman"/>
          <w:sz w:val="20"/>
          <w:szCs w:val="20"/>
        </w:rPr>
        <w:t xml:space="preserve">nd </w:t>
      </w:r>
      <w:r w:rsidRPr="00443C75">
        <w:rPr>
          <w:rFonts w:cs="Times New Roman"/>
          <w:spacing w:val="-1"/>
          <w:sz w:val="20"/>
          <w:szCs w:val="20"/>
        </w:rPr>
        <w:t>c</w:t>
      </w:r>
      <w:r w:rsidRPr="00443C75">
        <w:rPr>
          <w:rFonts w:cs="Times New Roman"/>
          <w:sz w:val="20"/>
          <w:szCs w:val="20"/>
        </w:rPr>
        <w:t>onditions of</w:t>
      </w:r>
      <w:r w:rsidRPr="00443C75">
        <w:rPr>
          <w:rFonts w:cs="Times New Roman"/>
          <w:spacing w:val="-1"/>
          <w:sz w:val="20"/>
          <w:szCs w:val="20"/>
        </w:rPr>
        <w:t xml:space="preserve"> </w:t>
      </w:r>
      <w:r w:rsidRPr="00443C75">
        <w:rPr>
          <w:rFonts w:cs="Times New Roman"/>
          <w:sz w:val="20"/>
          <w:szCs w:val="20"/>
        </w:rPr>
        <w:t>the</w:t>
      </w:r>
      <w:r w:rsidRPr="00443C75">
        <w:rPr>
          <w:rFonts w:cs="Times New Roman"/>
          <w:spacing w:val="-1"/>
          <w:sz w:val="20"/>
          <w:szCs w:val="20"/>
        </w:rPr>
        <w:t xml:space="preserve"> </w:t>
      </w:r>
      <w:r w:rsidRPr="00443C75">
        <w:rPr>
          <w:rFonts w:cs="Times New Roman"/>
          <w:spacing w:val="1"/>
          <w:sz w:val="20"/>
          <w:szCs w:val="20"/>
        </w:rPr>
        <w:t>C</w:t>
      </w:r>
      <w:r w:rsidRPr="00443C75">
        <w:rPr>
          <w:rFonts w:cs="Times New Roman"/>
          <w:spacing w:val="-1"/>
          <w:sz w:val="20"/>
          <w:szCs w:val="20"/>
        </w:rPr>
        <w:t>re</w:t>
      </w:r>
      <w:r w:rsidRPr="00443C75">
        <w:rPr>
          <w:rFonts w:cs="Times New Roman"/>
          <w:sz w:val="20"/>
          <w:szCs w:val="20"/>
        </w:rPr>
        <w:t xml:space="preserve">dit </w:t>
      </w:r>
      <w:r w:rsidRPr="00443C75">
        <w:rPr>
          <w:rFonts w:cs="Times New Roman"/>
          <w:spacing w:val="-1"/>
          <w:sz w:val="20"/>
          <w:szCs w:val="20"/>
        </w:rPr>
        <w:t>a</w:t>
      </w:r>
      <w:r w:rsidRPr="00443C75">
        <w:rPr>
          <w:rFonts w:cs="Times New Roman"/>
          <w:sz w:val="20"/>
          <w:szCs w:val="20"/>
        </w:rPr>
        <w:t>s t</w:t>
      </w:r>
      <w:r w:rsidRPr="00443C75">
        <w:rPr>
          <w:rFonts w:cs="Times New Roman"/>
          <w:spacing w:val="-1"/>
          <w:sz w:val="20"/>
          <w:szCs w:val="20"/>
        </w:rPr>
        <w:t>ra</w:t>
      </w:r>
      <w:r w:rsidRPr="00443C75">
        <w:rPr>
          <w:rFonts w:cs="Times New Roman"/>
          <w:sz w:val="20"/>
          <w:szCs w:val="20"/>
        </w:rPr>
        <w:t>ns</w:t>
      </w:r>
      <w:r w:rsidRPr="00443C75">
        <w:rPr>
          <w:rFonts w:cs="Times New Roman"/>
          <w:spacing w:val="2"/>
          <w:sz w:val="20"/>
          <w:szCs w:val="20"/>
        </w:rPr>
        <w:t>f</w:t>
      </w:r>
      <w:r w:rsidRPr="00443C75">
        <w:rPr>
          <w:rFonts w:cs="Times New Roman"/>
          <w:spacing w:val="-1"/>
          <w:sz w:val="20"/>
          <w:szCs w:val="20"/>
        </w:rPr>
        <w:t>er</w:t>
      </w:r>
      <w:r w:rsidRPr="00443C75">
        <w:rPr>
          <w:rFonts w:cs="Times New Roman"/>
          <w:spacing w:val="2"/>
          <w:sz w:val="20"/>
          <w:szCs w:val="20"/>
        </w:rPr>
        <w:t>r</w:t>
      </w:r>
      <w:r w:rsidRPr="00443C75">
        <w:rPr>
          <w:rFonts w:cs="Times New Roman"/>
          <w:spacing w:val="-1"/>
          <w:sz w:val="20"/>
          <w:szCs w:val="20"/>
        </w:rPr>
        <w:t>e</w:t>
      </w:r>
      <w:r w:rsidRPr="00443C75">
        <w:rPr>
          <w:rFonts w:cs="Times New Roman"/>
          <w:sz w:val="20"/>
          <w:szCs w:val="20"/>
        </w:rPr>
        <w:t>d.</w:t>
      </w:r>
    </w:p>
    <w:p w14:paraId="65942A03" w14:textId="77777777" w:rsidR="00E842CF" w:rsidRPr="00443C75" w:rsidRDefault="00E842CF" w:rsidP="00E842CF">
      <w:pPr>
        <w:autoSpaceDE w:val="0"/>
        <w:autoSpaceDN w:val="0"/>
        <w:adjustRightInd w:val="0"/>
        <w:ind w:left="140" w:right="688" w:firstLine="720"/>
        <w:rPr>
          <w:rFonts w:cs="Times New Roman"/>
          <w:sz w:val="20"/>
          <w:szCs w:val="20"/>
        </w:rPr>
      </w:pPr>
    </w:p>
    <w:p w14:paraId="001CA8B5" w14:textId="77777777" w:rsidR="00E842CF" w:rsidRPr="00443C75" w:rsidRDefault="00E842CF" w:rsidP="000D0689">
      <w:pPr>
        <w:widowControl/>
        <w:rPr>
          <w:rFonts w:cs="Times New Roman"/>
          <w:sz w:val="20"/>
          <w:szCs w:val="20"/>
        </w:rPr>
        <w:sectPr w:rsidR="00E842CF" w:rsidRPr="00443C75" w:rsidSect="00302632">
          <w:pgSz w:w="12240" w:h="15840"/>
          <w:pgMar w:top="1230" w:right="1325" w:bottom="1080" w:left="1325" w:header="432" w:footer="720" w:gutter="0"/>
          <w:cols w:space="720"/>
        </w:sectPr>
      </w:pPr>
    </w:p>
    <w:p w14:paraId="6680E5A5" w14:textId="77777777" w:rsidR="00E842CF" w:rsidRPr="00443C75" w:rsidRDefault="00E842CF" w:rsidP="00E842CF">
      <w:pPr>
        <w:autoSpaceDE w:val="0"/>
        <w:autoSpaceDN w:val="0"/>
        <w:adjustRightInd w:val="0"/>
        <w:spacing w:line="271" w:lineRule="exact"/>
        <w:ind w:right="10" w:firstLine="720"/>
        <w:rPr>
          <w:rFonts w:cs="Times New Roman"/>
          <w:sz w:val="20"/>
          <w:szCs w:val="20"/>
        </w:rPr>
      </w:pPr>
      <w:r w:rsidRPr="00443C75">
        <w:rPr>
          <w:rFonts w:cs="Times New Roman"/>
          <w:position w:val="-1"/>
          <w:sz w:val="20"/>
          <w:szCs w:val="20"/>
        </w:rPr>
        <w:lastRenderedPageBreak/>
        <w:t>En</w:t>
      </w:r>
      <w:r w:rsidRPr="00443C75">
        <w:rPr>
          <w:rFonts w:cs="Times New Roman"/>
          <w:spacing w:val="-1"/>
          <w:position w:val="-1"/>
          <w:sz w:val="20"/>
          <w:szCs w:val="20"/>
        </w:rPr>
        <w:t>c</w:t>
      </w:r>
      <w:r w:rsidRPr="00443C75">
        <w:rPr>
          <w:rFonts w:cs="Times New Roman"/>
          <w:position w:val="-1"/>
          <w:sz w:val="20"/>
          <w:szCs w:val="20"/>
        </w:rPr>
        <w:t>los</w:t>
      </w:r>
      <w:r w:rsidRPr="00443C75">
        <w:rPr>
          <w:rFonts w:cs="Times New Roman"/>
          <w:spacing w:val="-1"/>
          <w:position w:val="-1"/>
          <w:sz w:val="20"/>
          <w:szCs w:val="20"/>
        </w:rPr>
        <w:t>e</w:t>
      </w:r>
      <w:r w:rsidRPr="00443C75">
        <w:rPr>
          <w:rFonts w:cs="Times New Roman"/>
          <w:position w:val="-1"/>
          <w:sz w:val="20"/>
          <w:szCs w:val="20"/>
        </w:rPr>
        <w:t xml:space="preserve">d is </w:t>
      </w:r>
      <w:r w:rsidRPr="00443C75">
        <w:rPr>
          <w:rFonts w:cs="Times New Roman"/>
          <w:spacing w:val="-1"/>
          <w:position w:val="-1"/>
          <w:sz w:val="20"/>
          <w:szCs w:val="20"/>
        </w:rPr>
        <w:t>re</w:t>
      </w:r>
      <w:r w:rsidRPr="00443C75">
        <w:rPr>
          <w:rFonts w:cs="Times New Roman"/>
          <w:position w:val="-1"/>
          <w:sz w:val="20"/>
          <w:szCs w:val="20"/>
        </w:rPr>
        <w:t>mitt</w:t>
      </w:r>
      <w:r w:rsidRPr="00443C75">
        <w:rPr>
          <w:rFonts w:cs="Times New Roman"/>
          <w:spacing w:val="-1"/>
          <w:position w:val="-1"/>
          <w:sz w:val="20"/>
          <w:szCs w:val="20"/>
        </w:rPr>
        <w:t>a</w:t>
      </w:r>
      <w:r w:rsidRPr="00443C75">
        <w:rPr>
          <w:rFonts w:cs="Times New Roman"/>
          <w:position w:val="-1"/>
          <w:sz w:val="20"/>
          <w:szCs w:val="20"/>
        </w:rPr>
        <w:t>n</w:t>
      </w:r>
      <w:r w:rsidRPr="00443C75">
        <w:rPr>
          <w:rFonts w:cs="Times New Roman"/>
          <w:spacing w:val="-1"/>
          <w:position w:val="-1"/>
          <w:sz w:val="20"/>
          <w:szCs w:val="20"/>
        </w:rPr>
        <w:t>c</w:t>
      </w:r>
      <w:r w:rsidRPr="00443C75">
        <w:rPr>
          <w:rFonts w:cs="Times New Roman"/>
          <w:position w:val="-1"/>
          <w:sz w:val="20"/>
          <w:szCs w:val="20"/>
        </w:rPr>
        <w:t>e</w:t>
      </w:r>
      <w:r w:rsidRPr="00443C75">
        <w:rPr>
          <w:rFonts w:cs="Times New Roman"/>
          <w:spacing w:val="-1"/>
          <w:position w:val="-1"/>
          <w:sz w:val="20"/>
          <w:szCs w:val="20"/>
        </w:rPr>
        <w:t xml:space="preserve"> </w:t>
      </w:r>
      <w:r w:rsidRPr="00443C75">
        <w:rPr>
          <w:rFonts w:cs="Times New Roman"/>
          <w:spacing w:val="2"/>
          <w:position w:val="-1"/>
          <w:sz w:val="20"/>
          <w:szCs w:val="20"/>
        </w:rPr>
        <w:t>o</w:t>
      </w:r>
      <w:r w:rsidRPr="00443C75">
        <w:rPr>
          <w:rFonts w:cs="Times New Roman"/>
          <w:position w:val="-1"/>
          <w:sz w:val="20"/>
          <w:szCs w:val="20"/>
        </w:rPr>
        <w:t>f</w:t>
      </w:r>
      <w:r w:rsidRPr="00443C75">
        <w:rPr>
          <w:rFonts w:cs="Times New Roman"/>
          <w:spacing w:val="2"/>
          <w:position w:val="-1"/>
          <w:sz w:val="20"/>
          <w:szCs w:val="20"/>
        </w:rPr>
        <w:t xml:space="preserve"> </w:t>
      </w:r>
      <w:r w:rsidRPr="00443C75">
        <w:rPr>
          <w:rFonts w:cs="Times New Roman"/>
          <w:position w:val="-1"/>
          <w:sz w:val="20"/>
          <w:szCs w:val="20"/>
        </w:rPr>
        <w:t>$[_____________]_in p</w:t>
      </w:r>
      <w:r w:rsidRPr="00443C75">
        <w:rPr>
          <w:rFonts w:cs="Times New Roman"/>
          <w:spacing w:val="1"/>
          <w:position w:val="-1"/>
          <w:sz w:val="20"/>
          <w:szCs w:val="20"/>
        </w:rPr>
        <w:t>a</w:t>
      </w:r>
      <w:r w:rsidRPr="00443C75">
        <w:rPr>
          <w:rFonts w:cs="Times New Roman"/>
          <w:spacing w:val="-5"/>
          <w:position w:val="-1"/>
          <w:sz w:val="20"/>
          <w:szCs w:val="20"/>
        </w:rPr>
        <w:t>y</w:t>
      </w:r>
      <w:r w:rsidRPr="00443C75">
        <w:rPr>
          <w:rFonts w:cs="Times New Roman"/>
          <w:position w:val="-1"/>
          <w:sz w:val="20"/>
          <w:szCs w:val="20"/>
        </w:rPr>
        <w:t>m</w:t>
      </w:r>
      <w:r w:rsidRPr="00443C75">
        <w:rPr>
          <w:rFonts w:cs="Times New Roman"/>
          <w:spacing w:val="-1"/>
          <w:position w:val="-1"/>
          <w:sz w:val="20"/>
          <w:szCs w:val="20"/>
        </w:rPr>
        <w:t>e</w:t>
      </w:r>
      <w:r w:rsidRPr="00443C75">
        <w:rPr>
          <w:rFonts w:cs="Times New Roman"/>
          <w:position w:val="-1"/>
          <w:sz w:val="20"/>
          <w:szCs w:val="20"/>
        </w:rPr>
        <w:t>nt of</w:t>
      </w:r>
      <w:r w:rsidRPr="00443C75">
        <w:rPr>
          <w:rFonts w:cs="Times New Roman"/>
          <w:spacing w:val="4"/>
          <w:position w:val="-1"/>
          <w:sz w:val="20"/>
          <w:szCs w:val="20"/>
        </w:rPr>
        <w:t xml:space="preserve"> </w:t>
      </w:r>
      <w:r w:rsidRPr="00443C75">
        <w:rPr>
          <w:rFonts w:cs="Times New Roman"/>
          <w:spacing w:val="-5"/>
          <w:position w:val="-1"/>
          <w:sz w:val="20"/>
          <w:szCs w:val="20"/>
        </w:rPr>
        <w:t>y</w:t>
      </w:r>
      <w:r w:rsidRPr="00443C75">
        <w:rPr>
          <w:rFonts w:cs="Times New Roman"/>
          <w:position w:val="-1"/>
          <w:sz w:val="20"/>
          <w:szCs w:val="20"/>
        </w:rPr>
        <w:t>o</w:t>
      </w:r>
      <w:r w:rsidRPr="00443C75">
        <w:rPr>
          <w:rFonts w:cs="Times New Roman"/>
          <w:spacing w:val="2"/>
          <w:position w:val="-1"/>
          <w:sz w:val="20"/>
          <w:szCs w:val="20"/>
        </w:rPr>
        <w:t>u</w:t>
      </w:r>
      <w:r w:rsidRPr="00443C75">
        <w:rPr>
          <w:rFonts w:cs="Times New Roman"/>
          <w:position w:val="-1"/>
          <w:sz w:val="20"/>
          <w:szCs w:val="20"/>
        </w:rPr>
        <w:t>r</w:t>
      </w:r>
      <w:r w:rsidRPr="00443C75">
        <w:rPr>
          <w:rFonts w:cs="Times New Roman"/>
          <w:spacing w:val="-1"/>
          <w:position w:val="-1"/>
          <w:sz w:val="20"/>
          <w:szCs w:val="20"/>
        </w:rPr>
        <w:t xml:space="preserve"> </w:t>
      </w:r>
      <w:r w:rsidRPr="00443C75">
        <w:rPr>
          <w:rFonts w:cs="Times New Roman"/>
          <w:position w:val="-1"/>
          <w:sz w:val="20"/>
          <w:szCs w:val="20"/>
        </w:rPr>
        <w:t>t</w:t>
      </w:r>
      <w:r w:rsidRPr="00443C75">
        <w:rPr>
          <w:rFonts w:cs="Times New Roman"/>
          <w:spacing w:val="-1"/>
          <w:position w:val="-1"/>
          <w:sz w:val="20"/>
          <w:szCs w:val="20"/>
        </w:rPr>
        <w:t>r</w:t>
      </w:r>
      <w:r w:rsidRPr="00443C75">
        <w:rPr>
          <w:rFonts w:cs="Times New Roman"/>
          <w:spacing w:val="1"/>
          <w:position w:val="-1"/>
          <w:sz w:val="20"/>
          <w:szCs w:val="20"/>
        </w:rPr>
        <w:t>a</w:t>
      </w:r>
      <w:r w:rsidRPr="00443C75">
        <w:rPr>
          <w:rFonts w:cs="Times New Roman"/>
          <w:position w:val="-1"/>
          <w:sz w:val="20"/>
          <w:szCs w:val="20"/>
        </w:rPr>
        <w:t>ns</w:t>
      </w:r>
      <w:r w:rsidRPr="00443C75">
        <w:rPr>
          <w:rFonts w:cs="Times New Roman"/>
          <w:spacing w:val="-1"/>
          <w:position w:val="-1"/>
          <w:sz w:val="20"/>
          <w:szCs w:val="20"/>
        </w:rPr>
        <w:t>fe</w:t>
      </w:r>
      <w:r w:rsidRPr="00443C75">
        <w:rPr>
          <w:rFonts w:cs="Times New Roman"/>
          <w:position w:val="-1"/>
          <w:sz w:val="20"/>
          <w:szCs w:val="20"/>
        </w:rPr>
        <w:t>r</w:t>
      </w:r>
      <w:r w:rsidRPr="00443C75">
        <w:rPr>
          <w:rFonts w:cs="Times New Roman"/>
          <w:sz w:val="20"/>
          <w:szCs w:val="20"/>
        </w:rPr>
        <w:t xml:space="preserve"> </w:t>
      </w:r>
      <w:r w:rsidRPr="00443C75">
        <w:rPr>
          <w:rFonts w:cs="Times New Roman"/>
          <w:spacing w:val="-1"/>
          <w:sz w:val="20"/>
          <w:szCs w:val="20"/>
        </w:rPr>
        <w:t>c</w:t>
      </w:r>
      <w:r w:rsidRPr="00443C75">
        <w:rPr>
          <w:rFonts w:cs="Times New Roman"/>
          <w:sz w:val="20"/>
          <w:szCs w:val="20"/>
        </w:rPr>
        <w:t xml:space="preserve">ommission </w:t>
      </w:r>
      <w:r w:rsidRPr="00443C75">
        <w:rPr>
          <w:rFonts w:cs="Times New Roman"/>
          <w:spacing w:val="-1"/>
          <w:sz w:val="20"/>
          <w:szCs w:val="20"/>
        </w:rPr>
        <w:t>a</w:t>
      </w:r>
      <w:r w:rsidRPr="00443C75">
        <w:rPr>
          <w:rFonts w:cs="Times New Roman"/>
          <w:sz w:val="20"/>
          <w:szCs w:val="20"/>
        </w:rPr>
        <w:t xml:space="preserve">nd in </w:t>
      </w:r>
      <w:r w:rsidRPr="00443C75">
        <w:rPr>
          <w:rFonts w:cs="Times New Roman"/>
          <w:spacing w:val="-1"/>
          <w:sz w:val="20"/>
          <w:szCs w:val="20"/>
        </w:rPr>
        <w:t>a</w:t>
      </w:r>
      <w:r w:rsidRPr="00443C75">
        <w:rPr>
          <w:rFonts w:cs="Times New Roman"/>
          <w:sz w:val="20"/>
          <w:szCs w:val="20"/>
        </w:rPr>
        <w:t>ddit</w:t>
      </w:r>
      <w:r w:rsidRPr="00443C75">
        <w:rPr>
          <w:rFonts w:cs="Times New Roman"/>
          <w:spacing w:val="-2"/>
          <w:sz w:val="20"/>
          <w:szCs w:val="20"/>
        </w:rPr>
        <w:t>i</w:t>
      </w:r>
      <w:r w:rsidRPr="00443C75">
        <w:rPr>
          <w:rFonts w:cs="Times New Roman"/>
          <w:sz w:val="20"/>
          <w:szCs w:val="20"/>
        </w:rPr>
        <w:t>on th</w:t>
      </w:r>
      <w:r w:rsidRPr="00443C75">
        <w:rPr>
          <w:rFonts w:cs="Times New Roman"/>
          <w:spacing w:val="-1"/>
          <w:sz w:val="20"/>
          <w:szCs w:val="20"/>
        </w:rPr>
        <w:t>ere</w:t>
      </w:r>
      <w:r w:rsidRPr="00443C75">
        <w:rPr>
          <w:rFonts w:cs="Times New Roman"/>
          <w:sz w:val="20"/>
          <w:szCs w:val="20"/>
        </w:rPr>
        <w:t>to we</w:t>
      </w:r>
      <w:r w:rsidRPr="00443C75">
        <w:rPr>
          <w:rFonts w:cs="Times New Roman"/>
          <w:spacing w:val="1"/>
          <w:sz w:val="20"/>
          <w:szCs w:val="20"/>
        </w:rPr>
        <w:t xml:space="preserve"> a</w:t>
      </w:r>
      <w:r w:rsidRPr="00443C75">
        <w:rPr>
          <w:rFonts w:cs="Times New Roman"/>
          <w:spacing w:val="-2"/>
          <w:sz w:val="20"/>
          <w:szCs w:val="20"/>
        </w:rPr>
        <w:t>g</w:t>
      </w:r>
      <w:r w:rsidRPr="00443C75">
        <w:rPr>
          <w:rFonts w:cs="Times New Roman"/>
          <w:spacing w:val="-1"/>
          <w:sz w:val="20"/>
          <w:szCs w:val="20"/>
        </w:rPr>
        <w:t>r</w:t>
      </w:r>
      <w:r w:rsidRPr="00443C75">
        <w:rPr>
          <w:rFonts w:cs="Times New Roman"/>
          <w:spacing w:val="1"/>
          <w:sz w:val="20"/>
          <w:szCs w:val="20"/>
        </w:rPr>
        <w:t>e</w:t>
      </w:r>
      <w:r w:rsidRPr="00443C75">
        <w:rPr>
          <w:rFonts w:cs="Times New Roman"/>
          <w:sz w:val="20"/>
          <w:szCs w:val="20"/>
        </w:rPr>
        <w:t>e</w:t>
      </w:r>
      <w:r w:rsidRPr="00443C75">
        <w:rPr>
          <w:rFonts w:cs="Times New Roman"/>
          <w:spacing w:val="-1"/>
          <w:sz w:val="20"/>
          <w:szCs w:val="20"/>
        </w:rPr>
        <w:t xml:space="preserve"> </w:t>
      </w:r>
      <w:r w:rsidRPr="00443C75">
        <w:rPr>
          <w:rFonts w:cs="Times New Roman"/>
          <w:sz w:val="20"/>
          <w:szCs w:val="20"/>
        </w:rPr>
        <w:t>to p</w:t>
      </w:r>
      <w:r w:rsidRPr="00443C75">
        <w:rPr>
          <w:rFonts w:cs="Times New Roman"/>
          <w:spacing w:val="1"/>
          <w:sz w:val="20"/>
          <w:szCs w:val="20"/>
        </w:rPr>
        <w:t>a</w:t>
      </w:r>
      <w:r w:rsidRPr="00443C75">
        <w:rPr>
          <w:rFonts w:cs="Times New Roman"/>
          <w:sz w:val="20"/>
          <w:szCs w:val="20"/>
        </w:rPr>
        <w:t>y</w:t>
      </w:r>
      <w:r w:rsidRPr="00443C75">
        <w:rPr>
          <w:rFonts w:cs="Times New Roman"/>
          <w:spacing w:val="-2"/>
          <w:sz w:val="20"/>
          <w:szCs w:val="20"/>
        </w:rPr>
        <w:t xml:space="preserve"> </w:t>
      </w:r>
      <w:r w:rsidRPr="00443C75">
        <w:rPr>
          <w:rFonts w:cs="Times New Roman"/>
          <w:sz w:val="20"/>
          <w:szCs w:val="20"/>
        </w:rPr>
        <w:t>to</w:t>
      </w:r>
      <w:r w:rsidRPr="00443C75">
        <w:rPr>
          <w:rFonts w:cs="Times New Roman"/>
          <w:spacing w:val="5"/>
          <w:sz w:val="20"/>
          <w:szCs w:val="20"/>
        </w:rPr>
        <w:t xml:space="preserve"> </w:t>
      </w:r>
      <w:r w:rsidRPr="00443C75">
        <w:rPr>
          <w:rFonts w:cs="Times New Roman"/>
          <w:spacing w:val="-5"/>
          <w:sz w:val="20"/>
          <w:szCs w:val="20"/>
        </w:rPr>
        <w:t>y</w:t>
      </w:r>
      <w:r w:rsidRPr="00443C75">
        <w:rPr>
          <w:rFonts w:cs="Times New Roman"/>
          <w:sz w:val="20"/>
          <w:szCs w:val="20"/>
        </w:rPr>
        <w:t>ou on d</w:t>
      </w:r>
      <w:r w:rsidRPr="00443C75">
        <w:rPr>
          <w:rFonts w:cs="Times New Roman"/>
          <w:spacing w:val="-1"/>
          <w:sz w:val="20"/>
          <w:szCs w:val="20"/>
        </w:rPr>
        <w:t>e</w:t>
      </w:r>
      <w:r w:rsidRPr="00443C75">
        <w:rPr>
          <w:rFonts w:cs="Times New Roman"/>
          <w:sz w:val="20"/>
          <w:szCs w:val="20"/>
        </w:rPr>
        <w:t>m</w:t>
      </w:r>
      <w:r w:rsidRPr="00443C75">
        <w:rPr>
          <w:rFonts w:cs="Times New Roman"/>
          <w:spacing w:val="-1"/>
          <w:sz w:val="20"/>
          <w:szCs w:val="20"/>
        </w:rPr>
        <w:t>a</w:t>
      </w:r>
      <w:r w:rsidRPr="00443C75">
        <w:rPr>
          <w:rFonts w:cs="Times New Roman"/>
          <w:sz w:val="20"/>
          <w:szCs w:val="20"/>
        </w:rPr>
        <w:t>nd</w:t>
      </w:r>
      <w:r w:rsidRPr="00443C75">
        <w:rPr>
          <w:rFonts w:cs="Times New Roman"/>
          <w:spacing w:val="2"/>
          <w:sz w:val="20"/>
          <w:szCs w:val="20"/>
        </w:rPr>
        <w:t xml:space="preserve"> </w:t>
      </w:r>
      <w:r w:rsidRPr="00443C75">
        <w:rPr>
          <w:rFonts w:cs="Times New Roman"/>
          <w:spacing w:val="-1"/>
          <w:sz w:val="20"/>
          <w:szCs w:val="20"/>
        </w:rPr>
        <w:t>a</w:t>
      </w:r>
      <w:r w:rsidRPr="00443C75">
        <w:rPr>
          <w:rFonts w:cs="Times New Roman"/>
          <w:spacing w:val="5"/>
          <w:sz w:val="20"/>
          <w:szCs w:val="20"/>
        </w:rPr>
        <w:t>n</w:t>
      </w:r>
      <w:r w:rsidRPr="00443C75">
        <w:rPr>
          <w:rFonts w:cs="Times New Roman"/>
          <w:sz w:val="20"/>
          <w:szCs w:val="20"/>
        </w:rPr>
        <w:t>y</w:t>
      </w:r>
      <w:r w:rsidRPr="00443C75">
        <w:rPr>
          <w:rFonts w:cs="Times New Roman"/>
          <w:spacing w:val="-2"/>
          <w:sz w:val="20"/>
          <w:szCs w:val="20"/>
        </w:rPr>
        <w:t xml:space="preserve"> </w:t>
      </w:r>
      <w:r w:rsidRPr="00443C75">
        <w:rPr>
          <w:rFonts w:cs="Times New Roman"/>
          <w:spacing w:val="-1"/>
          <w:sz w:val="20"/>
          <w:szCs w:val="20"/>
        </w:rPr>
        <w:t>e</w:t>
      </w:r>
      <w:r w:rsidRPr="00443C75">
        <w:rPr>
          <w:rFonts w:cs="Times New Roman"/>
          <w:spacing w:val="2"/>
          <w:sz w:val="20"/>
          <w:szCs w:val="20"/>
        </w:rPr>
        <w:t>x</w:t>
      </w:r>
      <w:r w:rsidRPr="00443C75">
        <w:rPr>
          <w:rFonts w:cs="Times New Roman"/>
          <w:sz w:val="20"/>
          <w:szCs w:val="20"/>
        </w:rPr>
        <w:t>p</w:t>
      </w:r>
      <w:r w:rsidRPr="00443C75">
        <w:rPr>
          <w:rFonts w:cs="Times New Roman"/>
          <w:spacing w:val="-1"/>
          <w:sz w:val="20"/>
          <w:szCs w:val="20"/>
        </w:rPr>
        <w:t>e</w:t>
      </w:r>
      <w:r w:rsidRPr="00443C75">
        <w:rPr>
          <w:rFonts w:cs="Times New Roman"/>
          <w:sz w:val="20"/>
          <w:szCs w:val="20"/>
        </w:rPr>
        <w:t>ns</w:t>
      </w:r>
      <w:r w:rsidRPr="00443C75">
        <w:rPr>
          <w:rFonts w:cs="Times New Roman"/>
          <w:spacing w:val="-1"/>
          <w:sz w:val="20"/>
          <w:szCs w:val="20"/>
        </w:rPr>
        <w:t>e</w:t>
      </w:r>
      <w:r w:rsidRPr="00443C75">
        <w:rPr>
          <w:rFonts w:cs="Times New Roman"/>
          <w:sz w:val="20"/>
          <w:szCs w:val="20"/>
        </w:rPr>
        <w:t>s whi</w:t>
      </w:r>
      <w:r w:rsidRPr="00443C75">
        <w:rPr>
          <w:rFonts w:cs="Times New Roman"/>
          <w:spacing w:val="-1"/>
          <w:sz w:val="20"/>
          <w:szCs w:val="20"/>
        </w:rPr>
        <w:t>c</w:t>
      </w:r>
      <w:r w:rsidRPr="00443C75">
        <w:rPr>
          <w:rFonts w:cs="Times New Roman"/>
          <w:sz w:val="20"/>
          <w:szCs w:val="20"/>
        </w:rPr>
        <w:t>h m</w:t>
      </w:r>
      <w:r w:rsidRPr="00443C75">
        <w:rPr>
          <w:rFonts w:cs="Times New Roman"/>
          <w:spacing w:val="4"/>
          <w:sz w:val="20"/>
          <w:szCs w:val="20"/>
        </w:rPr>
        <w:t>a</w:t>
      </w:r>
      <w:r w:rsidRPr="00443C75">
        <w:rPr>
          <w:rFonts w:cs="Times New Roman"/>
          <w:sz w:val="20"/>
          <w:szCs w:val="20"/>
        </w:rPr>
        <w:t>y</w:t>
      </w:r>
      <w:r w:rsidRPr="00443C75">
        <w:rPr>
          <w:rFonts w:cs="Times New Roman"/>
          <w:spacing w:val="-5"/>
          <w:sz w:val="20"/>
          <w:szCs w:val="20"/>
        </w:rPr>
        <w:t xml:space="preserve"> </w:t>
      </w:r>
      <w:r w:rsidRPr="00443C75">
        <w:rPr>
          <w:rFonts w:cs="Times New Roman"/>
          <w:sz w:val="20"/>
          <w:szCs w:val="20"/>
        </w:rPr>
        <w:t>be</w:t>
      </w:r>
      <w:r w:rsidRPr="00443C75">
        <w:rPr>
          <w:rFonts w:cs="Times New Roman"/>
          <w:spacing w:val="-1"/>
          <w:sz w:val="20"/>
          <w:szCs w:val="20"/>
        </w:rPr>
        <w:t xml:space="preserve"> </w:t>
      </w:r>
      <w:r w:rsidRPr="00443C75">
        <w:rPr>
          <w:rFonts w:cs="Times New Roman"/>
          <w:sz w:val="20"/>
          <w:szCs w:val="20"/>
        </w:rPr>
        <w:t>in</w:t>
      </w:r>
      <w:r w:rsidRPr="00443C75">
        <w:rPr>
          <w:rFonts w:cs="Times New Roman"/>
          <w:spacing w:val="-1"/>
          <w:sz w:val="20"/>
          <w:szCs w:val="20"/>
        </w:rPr>
        <w:t>c</w:t>
      </w:r>
      <w:r w:rsidRPr="00443C75">
        <w:rPr>
          <w:rFonts w:cs="Times New Roman"/>
          <w:sz w:val="20"/>
          <w:szCs w:val="20"/>
        </w:rPr>
        <w:t>u</w:t>
      </w:r>
      <w:r w:rsidRPr="00443C75">
        <w:rPr>
          <w:rFonts w:cs="Times New Roman"/>
          <w:spacing w:val="2"/>
          <w:sz w:val="20"/>
          <w:szCs w:val="20"/>
        </w:rPr>
        <w:t>r</w:t>
      </w:r>
      <w:r w:rsidRPr="00443C75">
        <w:rPr>
          <w:rFonts w:cs="Times New Roman"/>
          <w:spacing w:val="-1"/>
          <w:sz w:val="20"/>
          <w:szCs w:val="20"/>
        </w:rPr>
        <w:t>re</w:t>
      </w:r>
      <w:r w:rsidRPr="00443C75">
        <w:rPr>
          <w:rFonts w:cs="Times New Roman"/>
          <w:sz w:val="20"/>
          <w:szCs w:val="20"/>
        </w:rPr>
        <w:t xml:space="preserve">d </w:t>
      </w:r>
      <w:r w:rsidRPr="00443C75">
        <w:rPr>
          <w:rFonts w:cs="Times New Roman"/>
          <w:spacing w:val="2"/>
          <w:sz w:val="20"/>
          <w:szCs w:val="20"/>
        </w:rPr>
        <w:t>b</w:t>
      </w:r>
      <w:r w:rsidRPr="00443C75">
        <w:rPr>
          <w:rFonts w:cs="Times New Roman"/>
          <w:sz w:val="20"/>
          <w:szCs w:val="20"/>
        </w:rPr>
        <w:t xml:space="preserve">y </w:t>
      </w:r>
      <w:r w:rsidRPr="00443C75">
        <w:rPr>
          <w:rFonts w:cs="Times New Roman"/>
          <w:spacing w:val="-5"/>
          <w:sz w:val="20"/>
          <w:szCs w:val="20"/>
        </w:rPr>
        <w:t>y</w:t>
      </w:r>
      <w:r w:rsidRPr="00443C75">
        <w:rPr>
          <w:rFonts w:cs="Times New Roman"/>
          <w:spacing w:val="2"/>
          <w:sz w:val="20"/>
          <w:szCs w:val="20"/>
        </w:rPr>
        <w:t>o</w:t>
      </w:r>
      <w:r w:rsidRPr="00443C75">
        <w:rPr>
          <w:rFonts w:cs="Times New Roman"/>
          <w:sz w:val="20"/>
          <w:szCs w:val="20"/>
        </w:rPr>
        <w:t xml:space="preserve">u in </w:t>
      </w:r>
      <w:r w:rsidRPr="00443C75">
        <w:rPr>
          <w:rFonts w:cs="Times New Roman"/>
          <w:spacing w:val="-1"/>
          <w:sz w:val="20"/>
          <w:szCs w:val="20"/>
        </w:rPr>
        <w:t>c</w:t>
      </w:r>
      <w:r w:rsidRPr="00443C75">
        <w:rPr>
          <w:rFonts w:cs="Times New Roman"/>
          <w:sz w:val="20"/>
          <w:szCs w:val="20"/>
        </w:rPr>
        <w:t>on</w:t>
      </w:r>
      <w:r w:rsidRPr="00443C75">
        <w:rPr>
          <w:rFonts w:cs="Times New Roman"/>
          <w:spacing w:val="2"/>
          <w:sz w:val="20"/>
          <w:szCs w:val="20"/>
        </w:rPr>
        <w:t>n</w:t>
      </w:r>
      <w:r w:rsidRPr="00443C75">
        <w:rPr>
          <w:rFonts w:cs="Times New Roman"/>
          <w:spacing w:val="-1"/>
          <w:sz w:val="20"/>
          <w:szCs w:val="20"/>
        </w:rPr>
        <w:t>ec</w:t>
      </w:r>
      <w:r w:rsidRPr="00443C75">
        <w:rPr>
          <w:rFonts w:cs="Times New Roman"/>
          <w:sz w:val="20"/>
          <w:szCs w:val="20"/>
        </w:rPr>
        <w:t>tion with this t</w:t>
      </w:r>
      <w:r w:rsidRPr="00443C75">
        <w:rPr>
          <w:rFonts w:cs="Times New Roman"/>
          <w:spacing w:val="-1"/>
          <w:sz w:val="20"/>
          <w:szCs w:val="20"/>
        </w:rPr>
        <w:t>ra</w:t>
      </w:r>
      <w:r w:rsidRPr="00443C75">
        <w:rPr>
          <w:rFonts w:cs="Times New Roman"/>
          <w:sz w:val="20"/>
          <w:szCs w:val="20"/>
        </w:rPr>
        <w:t>ns</w:t>
      </w:r>
      <w:r w:rsidRPr="00443C75">
        <w:rPr>
          <w:rFonts w:cs="Times New Roman"/>
          <w:spacing w:val="-1"/>
          <w:sz w:val="20"/>
          <w:szCs w:val="20"/>
        </w:rPr>
        <w:t>fer</w:t>
      </w:r>
      <w:r w:rsidRPr="00443C75">
        <w:rPr>
          <w:rFonts w:cs="Times New Roman"/>
          <w:sz w:val="20"/>
          <w:szCs w:val="20"/>
        </w:rPr>
        <w:t>.</w:t>
      </w:r>
    </w:p>
    <w:p w14:paraId="79F6C621" w14:textId="77777777" w:rsidR="00E842CF" w:rsidRPr="00443C75" w:rsidRDefault="00E842CF" w:rsidP="00E842CF">
      <w:pPr>
        <w:autoSpaceDE w:val="0"/>
        <w:autoSpaceDN w:val="0"/>
        <w:adjustRightInd w:val="0"/>
        <w:spacing w:before="16" w:line="260" w:lineRule="exact"/>
        <w:rPr>
          <w:rFonts w:cs="Times New Roman"/>
          <w:sz w:val="20"/>
          <w:szCs w:val="20"/>
        </w:rPr>
      </w:pPr>
    </w:p>
    <w:p w14:paraId="0B1BCA64" w14:textId="4DA4C173" w:rsidR="00E842CF" w:rsidRPr="00443C75" w:rsidRDefault="00E842CF" w:rsidP="00E842CF">
      <w:pPr>
        <w:autoSpaceDE w:val="0"/>
        <w:autoSpaceDN w:val="0"/>
        <w:adjustRightInd w:val="0"/>
        <w:spacing w:line="271" w:lineRule="exact"/>
        <w:ind w:left="140" w:right="-20"/>
        <w:rPr>
          <w:rFonts w:cs="Times New Roman"/>
          <w:sz w:val="20"/>
          <w:szCs w:val="20"/>
        </w:rPr>
      </w:pPr>
      <w:r w:rsidRPr="00443C75">
        <w:rPr>
          <w:rFonts w:cs="Times New Roman"/>
          <w:noProof/>
        </w:rPr>
        <mc:AlternateContent>
          <mc:Choice Requires="wps">
            <w:drawing>
              <wp:anchor distT="4294967293" distB="4294967293" distL="114300" distR="114300" simplePos="0" relativeHeight="251652096" behindDoc="1" locked="0" layoutInCell="0" allowOverlap="1" wp14:anchorId="661B752A" wp14:editId="466ABCE0">
                <wp:simplePos x="0" y="0"/>
                <wp:positionH relativeFrom="page">
                  <wp:posOffset>1143000</wp:posOffset>
                </wp:positionH>
                <wp:positionV relativeFrom="paragraph">
                  <wp:posOffset>347345</wp:posOffset>
                </wp:positionV>
                <wp:extent cx="1828800" cy="0"/>
                <wp:effectExtent l="0" t="0" r="0" b="0"/>
                <wp:wrapNone/>
                <wp:docPr id="820" name="Freeform: Shape 8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0"/>
                        </a:xfrm>
                        <a:custGeom>
                          <a:avLst/>
                          <a:gdLst>
                            <a:gd name="T0" fmla="*/ 0 w 2880"/>
                            <a:gd name="T1" fmla="*/ 0 h 20"/>
                            <a:gd name="T2" fmla="*/ 2880 w 2880"/>
                            <a:gd name="T3" fmla="*/ 0 h 20"/>
                          </a:gdLst>
                          <a:ahLst/>
                          <a:cxnLst>
                            <a:cxn ang="0">
                              <a:pos x="T0" y="T1"/>
                            </a:cxn>
                            <a:cxn ang="0">
                              <a:pos x="T2" y="T3"/>
                            </a:cxn>
                          </a:cxnLst>
                          <a:rect l="0" t="0" r="r" b="b"/>
                          <a:pathLst>
                            <a:path w="2880" h="20">
                              <a:moveTo>
                                <a:pt x="0" y="0"/>
                              </a:moveTo>
                              <a:lnTo>
                                <a:pt x="28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697BBE" id="Freeform: Shape 820" o:spid="_x0000_s1026" style="position:absolute;margin-left:90pt;margin-top:27.35pt;width:2in;height:0;z-index:-251664384;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28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" o:allowincell="f" path="m,l2880,e" filled="f" strokeweight=".48pt">
                <v:path arrowok="t" o:connecttype="custom" o:connectlocs="0,0;1828800,0" o:connectangles="0,0"/>
                <w10:wrap anchorx="page"/>
              </v:shape>
            </w:pict>
          </mc:Fallback>
        </mc:AlternateContent>
      </w:r>
      <w:r w:rsidRPr="00443C75">
        <w:rPr>
          <w:rFonts w:cs="Times New Roman"/>
          <w:noProof/>
        </w:rPr>
        <mc:AlternateContent>
          <mc:Choice Requires="wps">
            <w:drawing>
              <wp:anchor distT="4294967293" distB="4294967293" distL="114300" distR="114300" simplePos="0" relativeHeight="251653120" behindDoc="1" locked="0" layoutInCell="0" allowOverlap="1" wp14:anchorId="07DCB771" wp14:editId="39762A44">
                <wp:simplePos x="0" y="0"/>
                <wp:positionH relativeFrom="page">
                  <wp:posOffset>1143000</wp:posOffset>
                </wp:positionH>
                <wp:positionV relativeFrom="paragraph">
                  <wp:posOffset>522605</wp:posOffset>
                </wp:positionV>
                <wp:extent cx="1828800" cy="0"/>
                <wp:effectExtent l="0" t="0" r="0" b="0"/>
                <wp:wrapNone/>
                <wp:docPr id="819" name="Freeform: Shape 8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0"/>
                        </a:xfrm>
                        <a:custGeom>
                          <a:avLst/>
                          <a:gdLst>
                            <a:gd name="T0" fmla="*/ 0 w 2880"/>
                            <a:gd name="T1" fmla="*/ 0 h 20"/>
                            <a:gd name="T2" fmla="*/ 2880 w 2880"/>
                            <a:gd name="T3" fmla="*/ 0 h 20"/>
                          </a:gdLst>
                          <a:ahLst/>
                          <a:cxnLst>
                            <a:cxn ang="0">
                              <a:pos x="T0" y="T1"/>
                            </a:cxn>
                            <a:cxn ang="0">
                              <a:pos x="T2" y="T3"/>
                            </a:cxn>
                          </a:cxnLst>
                          <a:rect l="0" t="0" r="r" b="b"/>
                          <a:pathLst>
                            <a:path w="2880" h="20">
                              <a:moveTo>
                                <a:pt x="0" y="0"/>
                              </a:moveTo>
                              <a:lnTo>
                                <a:pt x="28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BF4313" id="Freeform: Shape 819" o:spid="_x0000_s1026" style="position:absolute;margin-left:90pt;margin-top:41.15pt;width:2in;height:0;z-index:-251663360;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28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" o:allowincell="f" path="m,l2880,e" filled="f" strokeweight=".48pt">
                <v:path arrowok="t" o:connecttype="custom" o:connectlocs="0,0;1828800,0" o:connectangles="0,0"/>
                <w10:wrap anchorx="page"/>
              </v:shape>
            </w:pict>
          </mc:Fallback>
        </mc:AlternateContent>
      </w:r>
      <w:r w:rsidRPr="00443C75">
        <w:rPr>
          <w:rFonts w:cs="Times New Roman"/>
          <w:position w:val="-1"/>
          <w:sz w:val="20"/>
          <w:szCs w:val="20"/>
        </w:rPr>
        <w:t>T</w:t>
      </w:r>
      <w:r w:rsidRPr="00443C75">
        <w:rPr>
          <w:rFonts w:cs="Times New Roman"/>
          <w:spacing w:val="-1"/>
          <w:position w:val="-1"/>
          <w:sz w:val="20"/>
          <w:szCs w:val="20"/>
        </w:rPr>
        <w:t>ra</w:t>
      </w:r>
      <w:r w:rsidRPr="00443C75">
        <w:rPr>
          <w:rFonts w:cs="Times New Roman"/>
          <w:position w:val="-1"/>
          <w:sz w:val="20"/>
          <w:szCs w:val="20"/>
        </w:rPr>
        <w:t>ns</w:t>
      </w:r>
      <w:r w:rsidRPr="00443C75">
        <w:rPr>
          <w:rFonts w:cs="Times New Roman"/>
          <w:spacing w:val="-1"/>
          <w:position w:val="-1"/>
          <w:sz w:val="20"/>
          <w:szCs w:val="20"/>
        </w:rPr>
        <w:t>f</w:t>
      </w:r>
      <w:r w:rsidRPr="00443C75">
        <w:rPr>
          <w:rFonts w:cs="Times New Roman"/>
          <w:spacing w:val="1"/>
          <w:position w:val="-1"/>
          <w:sz w:val="20"/>
          <w:szCs w:val="20"/>
        </w:rPr>
        <w:t>e</w:t>
      </w:r>
      <w:r w:rsidRPr="00443C75">
        <w:rPr>
          <w:rFonts w:cs="Times New Roman"/>
          <w:position w:val="-1"/>
          <w:sz w:val="20"/>
          <w:szCs w:val="20"/>
        </w:rPr>
        <w:t>r</w:t>
      </w:r>
      <w:r w:rsidRPr="00443C75">
        <w:rPr>
          <w:rFonts w:cs="Times New Roman"/>
          <w:spacing w:val="-1"/>
          <w:position w:val="-1"/>
          <w:sz w:val="20"/>
          <w:szCs w:val="20"/>
        </w:rPr>
        <w:t xml:space="preserve"> </w:t>
      </w:r>
      <w:r w:rsidRPr="00443C75">
        <w:rPr>
          <w:rFonts w:cs="Times New Roman"/>
          <w:spacing w:val="1"/>
          <w:position w:val="-1"/>
          <w:sz w:val="20"/>
          <w:szCs w:val="20"/>
        </w:rPr>
        <w:t>C</w:t>
      </w:r>
      <w:r w:rsidRPr="00443C75">
        <w:rPr>
          <w:rFonts w:cs="Times New Roman"/>
          <w:position w:val="-1"/>
          <w:sz w:val="20"/>
          <w:szCs w:val="20"/>
        </w:rPr>
        <w:t xml:space="preserve">ommission </w:t>
      </w:r>
      <w:r w:rsidRPr="00443C75">
        <w:rPr>
          <w:rFonts w:cs="Times New Roman"/>
          <w:spacing w:val="1"/>
          <w:position w:val="-1"/>
          <w:sz w:val="20"/>
          <w:szCs w:val="20"/>
        </w:rPr>
        <w:t>C</w:t>
      </w:r>
      <w:r w:rsidRPr="00443C75">
        <w:rPr>
          <w:rFonts w:cs="Times New Roman"/>
          <w:spacing w:val="-2"/>
          <w:position w:val="-1"/>
          <w:sz w:val="20"/>
          <w:szCs w:val="20"/>
        </w:rPr>
        <w:t>h</w:t>
      </w:r>
      <w:r w:rsidRPr="00443C75">
        <w:rPr>
          <w:rFonts w:cs="Times New Roman"/>
          <w:spacing w:val="-1"/>
          <w:position w:val="-1"/>
          <w:sz w:val="20"/>
          <w:szCs w:val="20"/>
        </w:rPr>
        <w:t>a</w:t>
      </w:r>
      <w:r w:rsidRPr="00443C75">
        <w:rPr>
          <w:rFonts w:cs="Times New Roman"/>
          <w:spacing w:val="2"/>
          <w:position w:val="-1"/>
          <w:sz w:val="20"/>
          <w:szCs w:val="20"/>
        </w:rPr>
        <w:t>r</w:t>
      </w:r>
      <w:r w:rsidRPr="00443C75">
        <w:rPr>
          <w:rFonts w:cs="Times New Roman"/>
          <w:spacing w:val="-2"/>
          <w:position w:val="-1"/>
          <w:sz w:val="20"/>
          <w:szCs w:val="20"/>
        </w:rPr>
        <w:t>g</w:t>
      </w:r>
      <w:r w:rsidRPr="00443C75">
        <w:rPr>
          <w:rFonts w:cs="Times New Roman"/>
          <w:spacing w:val="-1"/>
          <w:position w:val="-1"/>
          <w:sz w:val="20"/>
          <w:szCs w:val="20"/>
        </w:rPr>
        <w:t>e</w:t>
      </w:r>
      <w:r w:rsidRPr="00443C75">
        <w:rPr>
          <w:rFonts w:cs="Times New Roman"/>
          <w:position w:val="-1"/>
          <w:sz w:val="20"/>
          <w:szCs w:val="20"/>
        </w:rPr>
        <w:t>s</w:t>
      </w:r>
    </w:p>
    <w:p w14:paraId="44300F1B" w14:textId="77777777" w:rsidR="00E842CF" w:rsidRPr="00443C75" w:rsidRDefault="00E842CF" w:rsidP="00E842CF">
      <w:pPr>
        <w:autoSpaceDE w:val="0"/>
        <w:autoSpaceDN w:val="0"/>
        <w:adjustRightInd w:val="0"/>
        <w:spacing w:line="200" w:lineRule="exact"/>
        <w:rPr>
          <w:rFonts w:cs="Times New Roman"/>
          <w:sz w:val="20"/>
          <w:szCs w:val="20"/>
        </w:rPr>
      </w:pPr>
    </w:p>
    <w:p w14:paraId="02C0622B" w14:textId="77777777" w:rsidR="00E842CF" w:rsidRPr="00443C75" w:rsidRDefault="00E842CF" w:rsidP="00E842CF">
      <w:pPr>
        <w:autoSpaceDE w:val="0"/>
        <w:autoSpaceDN w:val="0"/>
        <w:adjustRightInd w:val="0"/>
        <w:spacing w:line="200" w:lineRule="exact"/>
        <w:rPr>
          <w:rFonts w:cs="Times New Roman"/>
          <w:sz w:val="20"/>
          <w:szCs w:val="20"/>
        </w:rPr>
      </w:pPr>
    </w:p>
    <w:p w14:paraId="2982B98E" w14:textId="77777777" w:rsidR="00E842CF" w:rsidRPr="00443C75" w:rsidRDefault="00E842CF" w:rsidP="00E842CF">
      <w:pPr>
        <w:autoSpaceDE w:val="0"/>
        <w:autoSpaceDN w:val="0"/>
        <w:adjustRightInd w:val="0"/>
        <w:spacing w:line="200" w:lineRule="exact"/>
        <w:rPr>
          <w:rFonts w:cs="Times New Roman"/>
          <w:sz w:val="20"/>
          <w:szCs w:val="20"/>
        </w:rPr>
      </w:pPr>
    </w:p>
    <w:p w14:paraId="17153D54" w14:textId="77777777" w:rsidR="00E842CF" w:rsidRPr="00443C75" w:rsidRDefault="00E842CF" w:rsidP="00E842CF">
      <w:pPr>
        <w:autoSpaceDE w:val="0"/>
        <w:autoSpaceDN w:val="0"/>
        <w:adjustRightInd w:val="0"/>
        <w:spacing w:line="200" w:lineRule="exact"/>
        <w:rPr>
          <w:rFonts w:cs="Times New Roman"/>
          <w:sz w:val="20"/>
          <w:szCs w:val="20"/>
        </w:rPr>
      </w:pPr>
    </w:p>
    <w:p w14:paraId="24DE8799" w14:textId="77777777" w:rsidR="00E842CF" w:rsidRPr="00443C75" w:rsidRDefault="00E842CF" w:rsidP="00E842CF">
      <w:pPr>
        <w:autoSpaceDE w:val="0"/>
        <w:autoSpaceDN w:val="0"/>
        <w:adjustRightInd w:val="0"/>
        <w:spacing w:line="200" w:lineRule="exact"/>
        <w:rPr>
          <w:rFonts w:cs="Times New Roman"/>
          <w:sz w:val="20"/>
          <w:szCs w:val="20"/>
        </w:rPr>
      </w:pPr>
    </w:p>
    <w:p w14:paraId="0804C862" w14:textId="77777777" w:rsidR="00E842CF" w:rsidRPr="00443C75" w:rsidRDefault="00E842CF" w:rsidP="00E842CF">
      <w:pPr>
        <w:autoSpaceDE w:val="0"/>
        <w:autoSpaceDN w:val="0"/>
        <w:adjustRightInd w:val="0"/>
        <w:spacing w:before="29"/>
        <w:ind w:right="10" w:firstLine="860"/>
        <w:jc w:val="both"/>
        <w:rPr>
          <w:rFonts w:cs="Times New Roman"/>
          <w:sz w:val="20"/>
          <w:szCs w:val="20"/>
        </w:rPr>
      </w:pPr>
      <w:r w:rsidRPr="00443C75">
        <w:rPr>
          <w:rFonts w:cs="Times New Roman"/>
          <w:spacing w:val="-1"/>
          <w:sz w:val="20"/>
          <w:szCs w:val="20"/>
        </w:rPr>
        <w:t>F</w:t>
      </w:r>
      <w:r w:rsidRPr="00443C75">
        <w:rPr>
          <w:rFonts w:cs="Times New Roman"/>
          <w:sz w:val="20"/>
          <w:szCs w:val="20"/>
        </w:rPr>
        <w:t>i</w:t>
      </w:r>
      <w:r w:rsidRPr="00443C75">
        <w:rPr>
          <w:rFonts w:cs="Times New Roman"/>
          <w:spacing w:val="-1"/>
          <w:sz w:val="20"/>
          <w:szCs w:val="20"/>
        </w:rPr>
        <w:t>r</w:t>
      </w:r>
      <w:r w:rsidRPr="00443C75">
        <w:rPr>
          <w:rFonts w:cs="Times New Roman"/>
          <w:sz w:val="20"/>
          <w:szCs w:val="20"/>
        </w:rPr>
        <w:t xml:space="preserve">st </w:t>
      </w:r>
      <w:r w:rsidRPr="00443C75">
        <w:rPr>
          <w:rFonts w:cs="Times New Roman"/>
          <w:spacing w:val="1"/>
          <w:sz w:val="20"/>
          <w:szCs w:val="20"/>
        </w:rPr>
        <w:t>B</w:t>
      </w:r>
      <w:r w:rsidRPr="00443C75">
        <w:rPr>
          <w:rFonts w:cs="Times New Roman"/>
          <w:spacing w:val="-1"/>
          <w:sz w:val="20"/>
          <w:szCs w:val="20"/>
        </w:rPr>
        <w:t>e</w:t>
      </w:r>
      <w:r w:rsidRPr="00443C75">
        <w:rPr>
          <w:rFonts w:cs="Times New Roman"/>
          <w:sz w:val="20"/>
          <w:szCs w:val="20"/>
        </w:rPr>
        <w:t>n</w:t>
      </w:r>
      <w:r w:rsidRPr="00443C75">
        <w:rPr>
          <w:rFonts w:cs="Times New Roman"/>
          <w:spacing w:val="-1"/>
          <w:sz w:val="20"/>
          <w:szCs w:val="20"/>
        </w:rPr>
        <w:t>ef</w:t>
      </w:r>
      <w:r w:rsidRPr="00443C75">
        <w:rPr>
          <w:rFonts w:cs="Times New Roman"/>
          <w:sz w:val="20"/>
          <w:szCs w:val="20"/>
        </w:rPr>
        <w:t>i</w:t>
      </w:r>
      <w:r w:rsidRPr="00443C75">
        <w:rPr>
          <w:rFonts w:cs="Times New Roman"/>
          <w:spacing w:val="-1"/>
          <w:sz w:val="20"/>
          <w:szCs w:val="20"/>
        </w:rPr>
        <w:t>c</w:t>
      </w:r>
      <w:r w:rsidRPr="00443C75">
        <w:rPr>
          <w:rFonts w:cs="Times New Roman"/>
          <w:spacing w:val="3"/>
          <w:sz w:val="20"/>
          <w:szCs w:val="20"/>
        </w:rPr>
        <w:t>i</w:t>
      </w:r>
      <w:r w:rsidRPr="00443C75">
        <w:rPr>
          <w:rFonts w:cs="Times New Roman"/>
          <w:spacing w:val="-1"/>
          <w:sz w:val="20"/>
          <w:szCs w:val="20"/>
        </w:rPr>
        <w:t>a</w:t>
      </w:r>
      <w:r w:rsidRPr="00443C75">
        <w:rPr>
          <w:rFonts w:cs="Times New Roman"/>
          <w:spacing w:val="4"/>
          <w:sz w:val="20"/>
          <w:szCs w:val="20"/>
        </w:rPr>
        <w:t>r</w:t>
      </w:r>
      <w:r w:rsidRPr="00443C75">
        <w:rPr>
          <w:rFonts w:cs="Times New Roman"/>
          <w:sz w:val="20"/>
          <w:szCs w:val="20"/>
        </w:rPr>
        <w:t>y</w:t>
      </w:r>
      <w:r w:rsidRPr="00443C75">
        <w:rPr>
          <w:rFonts w:cs="Times New Roman"/>
          <w:spacing w:val="-5"/>
          <w:sz w:val="20"/>
          <w:szCs w:val="20"/>
        </w:rPr>
        <w:t xml:space="preserve"> </w:t>
      </w:r>
      <w:r w:rsidRPr="00443C75">
        <w:rPr>
          <w:rFonts w:cs="Times New Roman"/>
          <w:spacing w:val="2"/>
          <w:sz w:val="20"/>
          <w:szCs w:val="20"/>
        </w:rPr>
        <w:t>r</w:t>
      </w:r>
      <w:r w:rsidRPr="00443C75">
        <w:rPr>
          <w:rFonts w:cs="Times New Roman"/>
          <w:spacing w:val="-1"/>
          <w:sz w:val="20"/>
          <w:szCs w:val="20"/>
        </w:rPr>
        <w:t>e</w:t>
      </w:r>
      <w:r w:rsidRPr="00443C75">
        <w:rPr>
          <w:rFonts w:cs="Times New Roman"/>
          <w:sz w:val="20"/>
          <w:szCs w:val="20"/>
        </w:rPr>
        <w:t>p</w:t>
      </w:r>
      <w:r w:rsidRPr="00443C75">
        <w:rPr>
          <w:rFonts w:cs="Times New Roman"/>
          <w:spacing w:val="-1"/>
          <w:sz w:val="20"/>
          <w:szCs w:val="20"/>
        </w:rPr>
        <w:t>re</w:t>
      </w:r>
      <w:r w:rsidRPr="00443C75">
        <w:rPr>
          <w:rFonts w:cs="Times New Roman"/>
          <w:spacing w:val="3"/>
          <w:sz w:val="20"/>
          <w:szCs w:val="20"/>
        </w:rPr>
        <w:t>s</w:t>
      </w:r>
      <w:r w:rsidRPr="00443C75">
        <w:rPr>
          <w:rFonts w:cs="Times New Roman"/>
          <w:spacing w:val="1"/>
          <w:sz w:val="20"/>
          <w:szCs w:val="20"/>
        </w:rPr>
        <w:t>e</w:t>
      </w:r>
      <w:r w:rsidRPr="00443C75">
        <w:rPr>
          <w:rFonts w:cs="Times New Roman"/>
          <w:sz w:val="20"/>
          <w:szCs w:val="20"/>
        </w:rPr>
        <w:t xml:space="preserve">nts </w:t>
      </w:r>
      <w:r w:rsidRPr="00443C75">
        <w:rPr>
          <w:rFonts w:cs="Times New Roman"/>
          <w:spacing w:val="-1"/>
          <w:sz w:val="20"/>
          <w:szCs w:val="20"/>
        </w:rPr>
        <w:t>a</w:t>
      </w:r>
      <w:r w:rsidRPr="00443C75">
        <w:rPr>
          <w:rFonts w:cs="Times New Roman"/>
          <w:sz w:val="20"/>
          <w:szCs w:val="20"/>
        </w:rPr>
        <w:t>nd w</w:t>
      </w:r>
      <w:r w:rsidRPr="00443C75">
        <w:rPr>
          <w:rFonts w:cs="Times New Roman"/>
          <w:spacing w:val="-1"/>
          <w:sz w:val="20"/>
          <w:szCs w:val="20"/>
        </w:rPr>
        <w:t>ar</w:t>
      </w:r>
      <w:r w:rsidRPr="00443C75">
        <w:rPr>
          <w:rFonts w:cs="Times New Roman"/>
          <w:spacing w:val="2"/>
          <w:sz w:val="20"/>
          <w:szCs w:val="20"/>
        </w:rPr>
        <w:t>r</w:t>
      </w:r>
      <w:r w:rsidRPr="00443C75">
        <w:rPr>
          <w:rFonts w:cs="Times New Roman"/>
          <w:spacing w:val="-1"/>
          <w:sz w:val="20"/>
          <w:szCs w:val="20"/>
        </w:rPr>
        <w:t>a</w:t>
      </w:r>
      <w:r w:rsidRPr="00443C75">
        <w:rPr>
          <w:rFonts w:cs="Times New Roman"/>
          <w:sz w:val="20"/>
          <w:szCs w:val="20"/>
        </w:rPr>
        <w:t>nts to T</w:t>
      </w:r>
      <w:r w:rsidRPr="00443C75">
        <w:rPr>
          <w:rFonts w:cs="Times New Roman"/>
          <w:spacing w:val="-1"/>
          <w:sz w:val="20"/>
          <w:szCs w:val="20"/>
        </w:rPr>
        <w:t>ra</w:t>
      </w:r>
      <w:r w:rsidRPr="00443C75">
        <w:rPr>
          <w:rFonts w:cs="Times New Roman"/>
          <w:sz w:val="20"/>
          <w:szCs w:val="20"/>
        </w:rPr>
        <w:t>n</w:t>
      </w:r>
      <w:r w:rsidRPr="00443C75">
        <w:rPr>
          <w:rFonts w:cs="Times New Roman"/>
          <w:spacing w:val="3"/>
          <w:sz w:val="20"/>
          <w:szCs w:val="20"/>
        </w:rPr>
        <w:t>s</w:t>
      </w:r>
      <w:r w:rsidRPr="00443C75">
        <w:rPr>
          <w:rFonts w:cs="Times New Roman"/>
          <w:spacing w:val="-1"/>
          <w:sz w:val="20"/>
          <w:szCs w:val="20"/>
        </w:rPr>
        <w:t>ferr</w:t>
      </w:r>
      <w:r w:rsidRPr="00443C75">
        <w:rPr>
          <w:rFonts w:cs="Times New Roman"/>
          <w:sz w:val="20"/>
          <w:szCs w:val="20"/>
        </w:rPr>
        <w:t>i</w:t>
      </w:r>
      <w:r w:rsidRPr="00443C75">
        <w:rPr>
          <w:rFonts w:cs="Times New Roman"/>
          <w:spacing w:val="2"/>
          <w:sz w:val="20"/>
          <w:szCs w:val="20"/>
        </w:rPr>
        <w:t>n</w:t>
      </w:r>
      <w:r w:rsidRPr="00443C75">
        <w:rPr>
          <w:rFonts w:cs="Times New Roman"/>
          <w:sz w:val="20"/>
          <w:szCs w:val="20"/>
        </w:rPr>
        <w:t xml:space="preserve">g </w:t>
      </w:r>
      <w:r w:rsidRPr="00443C75">
        <w:rPr>
          <w:rFonts w:cs="Times New Roman"/>
          <w:spacing w:val="-2"/>
          <w:sz w:val="20"/>
          <w:szCs w:val="20"/>
        </w:rPr>
        <w:t>B</w:t>
      </w:r>
      <w:r w:rsidRPr="00443C75">
        <w:rPr>
          <w:rFonts w:cs="Times New Roman"/>
          <w:spacing w:val="-1"/>
          <w:sz w:val="20"/>
          <w:szCs w:val="20"/>
        </w:rPr>
        <w:t>a</w:t>
      </w:r>
      <w:r w:rsidRPr="00443C75">
        <w:rPr>
          <w:rFonts w:cs="Times New Roman"/>
          <w:sz w:val="20"/>
          <w:szCs w:val="20"/>
        </w:rPr>
        <w:t>nk th</w:t>
      </w:r>
      <w:r w:rsidRPr="00443C75">
        <w:rPr>
          <w:rFonts w:cs="Times New Roman"/>
          <w:spacing w:val="-1"/>
          <w:sz w:val="20"/>
          <w:szCs w:val="20"/>
        </w:rPr>
        <w:t>a</w:t>
      </w:r>
      <w:r w:rsidRPr="00443C75">
        <w:rPr>
          <w:rFonts w:cs="Times New Roman"/>
          <w:sz w:val="20"/>
          <w:szCs w:val="20"/>
        </w:rPr>
        <w:t xml:space="preserve">t </w:t>
      </w:r>
      <w:r w:rsidRPr="00443C75">
        <w:rPr>
          <w:rFonts w:cs="Times New Roman"/>
          <w:spacing w:val="-1"/>
          <w:sz w:val="20"/>
          <w:szCs w:val="20"/>
        </w:rPr>
        <w:t>(</w:t>
      </w:r>
      <w:r w:rsidRPr="00443C75">
        <w:rPr>
          <w:rFonts w:cs="Times New Roman"/>
          <w:spacing w:val="3"/>
          <w:sz w:val="20"/>
          <w:szCs w:val="20"/>
        </w:rPr>
        <w:t>i</w:t>
      </w:r>
      <w:r w:rsidRPr="00443C75">
        <w:rPr>
          <w:rFonts w:cs="Times New Roman"/>
          <w:sz w:val="20"/>
          <w:szCs w:val="20"/>
        </w:rPr>
        <w:t>)</w:t>
      </w:r>
      <w:r w:rsidRPr="00443C75">
        <w:rPr>
          <w:rFonts w:cs="Times New Roman"/>
          <w:spacing w:val="-1"/>
          <w:sz w:val="20"/>
          <w:szCs w:val="20"/>
        </w:rPr>
        <w:t xml:space="preserve"> </w:t>
      </w:r>
      <w:r w:rsidRPr="00443C75">
        <w:rPr>
          <w:rFonts w:cs="Times New Roman"/>
          <w:sz w:val="20"/>
          <w:szCs w:val="20"/>
        </w:rPr>
        <w:t xml:space="preserve">our </w:t>
      </w:r>
      <w:r w:rsidRPr="00443C75">
        <w:rPr>
          <w:rFonts w:cs="Times New Roman"/>
          <w:spacing w:val="-1"/>
          <w:sz w:val="20"/>
          <w:szCs w:val="20"/>
        </w:rPr>
        <w:t>e</w:t>
      </w:r>
      <w:r w:rsidRPr="00443C75">
        <w:rPr>
          <w:rFonts w:cs="Times New Roman"/>
          <w:spacing w:val="2"/>
          <w:sz w:val="20"/>
          <w:szCs w:val="20"/>
        </w:rPr>
        <w:t>x</w:t>
      </w:r>
      <w:r w:rsidRPr="00443C75">
        <w:rPr>
          <w:rFonts w:cs="Times New Roman"/>
          <w:spacing w:val="-1"/>
          <w:sz w:val="20"/>
          <w:szCs w:val="20"/>
        </w:rPr>
        <w:t>ec</w:t>
      </w:r>
      <w:r w:rsidRPr="00443C75">
        <w:rPr>
          <w:rFonts w:cs="Times New Roman"/>
          <w:sz w:val="20"/>
          <w:szCs w:val="20"/>
        </w:rPr>
        <w:t>ution, d</w:t>
      </w:r>
      <w:r w:rsidRPr="00443C75">
        <w:rPr>
          <w:rFonts w:cs="Times New Roman"/>
          <w:spacing w:val="-1"/>
          <w:sz w:val="20"/>
          <w:szCs w:val="20"/>
        </w:rPr>
        <w:t>e</w:t>
      </w:r>
      <w:r w:rsidRPr="00443C75">
        <w:rPr>
          <w:rFonts w:cs="Times New Roman"/>
          <w:sz w:val="20"/>
          <w:szCs w:val="20"/>
        </w:rPr>
        <w:t>liv</w:t>
      </w:r>
      <w:r w:rsidRPr="00443C75">
        <w:rPr>
          <w:rFonts w:cs="Times New Roman"/>
          <w:spacing w:val="-1"/>
          <w:sz w:val="20"/>
          <w:szCs w:val="20"/>
        </w:rPr>
        <w:t>e</w:t>
      </w:r>
      <w:r w:rsidRPr="00443C75">
        <w:rPr>
          <w:rFonts w:cs="Times New Roman"/>
          <w:spacing w:val="2"/>
          <w:sz w:val="20"/>
          <w:szCs w:val="20"/>
        </w:rPr>
        <w:t>r</w:t>
      </w:r>
      <w:r w:rsidRPr="00443C75">
        <w:rPr>
          <w:rFonts w:cs="Times New Roman"/>
          <w:spacing w:val="-5"/>
          <w:sz w:val="20"/>
          <w:szCs w:val="20"/>
        </w:rPr>
        <w:t>y</w:t>
      </w:r>
      <w:r w:rsidRPr="00443C75">
        <w:rPr>
          <w:rFonts w:cs="Times New Roman"/>
          <w:sz w:val="20"/>
          <w:szCs w:val="20"/>
        </w:rPr>
        <w:t>,</w:t>
      </w:r>
      <w:r w:rsidRPr="00443C75">
        <w:rPr>
          <w:rFonts w:cs="Times New Roman"/>
          <w:spacing w:val="2"/>
          <w:sz w:val="20"/>
          <w:szCs w:val="20"/>
        </w:rPr>
        <w:t xml:space="preserve"> </w:t>
      </w:r>
      <w:r w:rsidRPr="00443C75">
        <w:rPr>
          <w:rFonts w:cs="Times New Roman"/>
          <w:spacing w:val="-1"/>
          <w:sz w:val="20"/>
          <w:szCs w:val="20"/>
        </w:rPr>
        <w:t>a</w:t>
      </w:r>
      <w:r w:rsidRPr="00443C75">
        <w:rPr>
          <w:rFonts w:cs="Times New Roman"/>
          <w:sz w:val="20"/>
          <w:szCs w:val="20"/>
        </w:rPr>
        <w:t>nd</w:t>
      </w:r>
      <w:r w:rsidRPr="00443C75">
        <w:rPr>
          <w:rFonts w:cs="Times New Roman"/>
          <w:spacing w:val="2"/>
          <w:sz w:val="20"/>
          <w:szCs w:val="20"/>
        </w:rPr>
        <w:t xml:space="preserve"> </w:t>
      </w:r>
      <w:r w:rsidRPr="00443C75">
        <w:rPr>
          <w:rFonts w:cs="Times New Roman"/>
          <w:sz w:val="20"/>
          <w:szCs w:val="20"/>
        </w:rPr>
        <w:t>p</w:t>
      </w:r>
      <w:r w:rsidRPr="00443C75">
        <w:rPr>
          <w:rFonts w:cs="Times New Roman"/>
          <w:spacing w:val="-1"/>
          <w:sz w:val="20"/>
          <w:szCs w:val="20"/>
        </w:rPr>
        <w:t>erf</w:t>
      </w:r>
      <w:r w:rsidRPr="00443C75">
        <w:rPr>
          <w:rFonts w:cs="Times New Roman"/>
          <w:sz w:val="20"/>
          <w:szCs w:val="20"/>
        </w:rPr>
        <w:t>o</w:t>
      </w:r>
      <w:r w:rsidRPr="00443C75">
        <w:rPr>
          <w:rFonts w:cs="Times New Roman"/>
          <w:spacing w:val="-1"/>
          <w:sz w:val="20"/>
          <w:szCs w:val="20"/>
        </w:rPr>
        <w:t>r</w:t>
      </w:r>
      <w:r w:rsidRPr="00443C75">
        <w:rPr>
          <w:rFonts w:cs="Times New Roman"/>
          <w:sz w:val="20"/>
          <w:szCs w:val="20"/>
        </w:rPr>
        <w:t>m</w:t>
      </w:r>
      <w:r w:rsidRPr="00443C75">
        <w:rPr>
          <w:rFonts w:cs="Times New Roman"/>
          <w:spacing w:val="-1"/>
          <w:sz w:val="20"/>
          <w:szCs w:val="20"/>
        </w:rPr>
        <w:t>a</w:t>
      </w:r>
      <w:r w:rsidRPr="00443C75">
        <w:rPr>
          <w:rFonts w:cs="Times New Roman"/>
          <w:spacing w:val="2"/>
          <w:sz w:val="20"/>
          <w:szCs w:val="20"/>
        </w:rPr>
        <w:t>n</w:t>
      </w:r>
      <w:r w:rsidRPr="00443C75">
        <w:rPr>
          <w:rFonts w:cs="Times New Roman"/>
          <w:spacing w:val="-1"/>
          <w:sz w:val="20"/>
          <w:szCs w:val="20"/>
        </w:rPr>
        <w:t>c</w:t>
      </w:r>
      <w:r w:rsidRPr="00443C75">
        <w:rPr>
          <w:rFonts w:cs="Times New Roman"/>
          <w:sz w:val="20"/>
          <w:szCs w:val="20"/>
        </w:rPr>
        <w:t>e</w:t>
      </w:r>
      <w:r w:rsidRPr="00443C75">
        <w:rPr>
          <w:rFonts w:cs="Times New Roman"/>
          <w:spacing w:val="-1"/>
          <w:sz w:val="20"/>
          <w:szCs w:val="20"/>
        </w:rPr>
        <w:t xml:space="preserve"> </w:t>
      </w:r>
      <w:r w:rsidRPr="00443C75">
        <w:rPr>
          <w:rFonts w:cs="Times New Roman"/>
          <w:spacing w:val="2"/>
          <w:sz w:val="20"/>
          <w:szCs w:val="20"/>
        </w:rPr>
        <w:t>o</w:t>
      </w:r>
      <w:r w:rsidRPr="00443C75">
        <w:rPr>
          <w:rFonts w:cs="Times New Roman"/>
          <w:sz w:val="20"/>
          <w:szCs w:val="20"/>
        </w:rPr>
        <w:t>f</w:t>
      </w:r>
      <w:r w:rsidRPr="00443C75">
        <w:rPr>
          <w:rFonts w:cs="Times New Roman"/>
          <w:spacing w:val="-1"/>
          <w:sz w:val="20"/>
          <w:szCs w:val="20"/>
        </w:rPr>
        <w:t xml:space="preserve"> </w:t>
      </w:r>
      <w:r w:rsidRPr="00443C75">
        <w:rPr>
          <w:rFonts w:cs="Times New Roman"/>
          <w:sz w:val="20"/>
          <w:szCs w:val="20"/>
        </w:rPr>
        <w:t xml:space="preserve">this </w:t>
      </w:r>
      <w:r w:rsidRPr="00443C75">
        <w:rPr>
          <w:rFonts w:cs="Times New Roman"/>
          <w:spacing w:val="-1"/>
          <w:sz w:val="20"/>
          <w:szCs w:val="20"/>
        </w:rPr>
        <w:t>re</w:t>
      </w:r>
      <w:r w:rsidRPr="00443C75">
        <w:rPr>
          <w:rFonts w:cs="Times New Roman"/>
          <w:sz w:val="20"/>
          <w:szCs w:val="20"/>
        </w:rPr>
        <w:t>q</w:t>
      </w:r>
      <w:r w:rsidRPr="00443C75">
        <w:rPr>
          <w:rFonts w:cs="Times New Roman"/>
          <w:spacing w:val="2"/>
          <w:sz w:val="20"/>
          <w:szCs w:val="20"/>
        </w:rPr>
        <w:t>u</w:t>
      </w:r>
      <w:r w:rsidRPr="00443C75">
        <w:rPr>
          <w:rFonts w:cs="Times New Roman"/>
          <w:spacing w:val="-1"/>
          <w:sz w:val="20"/>
          <w:szCs w:val="20"/>
        </w:rPr>
        <w:t>e</w:t>
      </w:r>
      <w:r w:rsidRPr="00443C75">
        <w:rPr>
          <w:rFonts w:cs="Times New Roman"/>
          <w:sz w:val="20"/>
          <w:szCs w:val="20"/>
        </w:rPr>
        <w:t>st to T</w:t>
      </w:r>
      <w:r w:rsidRPr="00443C75">
        <w:rPr>
          <w:rFonts w:cs="Times New Roman"/>
          <w:spacing w:val="-1"/>
          <w:sz w:val="20"/>
          <w:szCs w:val="20"/>
        </w:rPr>
        <w:t>ra</w:t>
      </w:r>
      <w:r w:rsidRPr="00443C75">
        <w:rPr>
          <w:rFonts w:cs="Times New Roman"/>
          <w:sz w:val="20"/>
          <w:szCs w:val="20"/>
        </w:rPr>
        <w:t>ns</w:t>
      </w:r>
      <w:r w:rsidRPr="00443C75">
        <w:rPr>
          <w:rFonts w:cs="Times New Roman"/>
          <w:spacing w:val="-1"/>
          <w:sz w:val="20"/>
          <w:szCs w:val="20"/>
        </w:rPr>
        <w:t>f</w:t>
      </w:r>
      <w:r w:rsidRPr="00443C75">
        <w:rPr>
          <w:rFonts w:cs="Times New Roman"/>
          <w:spacing w:val="1"/>
          <w:sz w:val="20"/>
          <w:szCs w:val="20"/>
        </w:rPr>
        <w:t>e</w:t>
      </w:r>
      <w:r w:rsidRPr="00443C75">
        <w:rPr>
          <w:rFonts w:cs="Times New Roman"/>
          <w:sz w:val="20"/>
          <w:szCs w:val="20"/>
        </w:rPr>
        <w:t>r</w:t>
      </w:r>
      <w:r w:rsidRPr="00443C75">
        <w:rPr>
          <w:rFonts w:cs="Times New Roman"/>
          <w:spacing w:val="-1"/>
          <w:sz w:val="20"/>
          <w:szCs w:val="20"/>
        </w:rPr>
        <w:t xml:space="preserve"> (</w:t>
      </w:r>
      <w:r w:rsidRPr="00443C75">
        <w:rPr>
          <w:rFonts w:cs="Times New Roman"/>
          <w:spacing w:val="1"/>
          <w:sz w:val="20"/>
          <w:szCs w:val="20"/>
        </w:rPr>
        <w:t>a</w:t>
      </w:r>
      <w:r w:rsidRPr="00443C75">
        <w:rPr>
          <w:rFonts w:cs="Times New Roman"/>
          <w:sz w:val="20"/>
          <w:szCs w:val="20"/>
        </w:rPr>
        <w:t>)</w:t>
      </w:r>
      <w:r w:rsidRPr="00443C75">
        <w:rPr>
          <w:rFonts w:cs="Times New Roman"/>
          <w:spacing w:val="-1"/>
          <w:sz w:val="20"/>
          <w:szCs w:val="20"/>
        </w:rPr>
        <w:t xml:space="preserve"> a</w:t>
      </w:r>
      <w:r w:rsidRPr="00443C75">
        <w:rPr>
          <w:rFonts w:cs="Times New Roman"/>
          <w:spacing w:val="2"/>
          <w:sz w:val="20"/>
          <w:szCs w:val="20"/>
        </w:rPr>
        <w:t>r</w:t>
      </w:r>
      <w:r w:rsidRPr="00443C75">
        <w:rPr>
          <w:rFonts w:cs="Times New Roman"/>
          <w:sz w:val="20"/>
          <w:szCs w:val="20"/>
        </w:rPr>
        <w:t>e</w:t>
      </w:r>
      <w:r w:rsidRPr="00443C75">
        <w:rPr>
          <w:rFonts w:cs="Times New Roman"/>
          <w:spacing w:val="-1"/>
          <w:sz w:val="20"/>
          <w:szCs w:val="20"/>
        </w:rPr>
        <w:t xml:space="preserve"> </w:t>
      </w:r>
      <w:r w:rsidRPr="00443C75">
        <w:rPr>
          <w:rFonts w:cs="Times New Roman"/>
          <w:sz w:val="20"/>
          <w:szCs w:val="20"/>
        </w:rPr>
        <w:t>within our</w:t>
      </w:r>
      <w:r w:rsidRPr="00443C75">
        <w:rPr>
          <w:rFonts w:cs="Times New Roman"/>
          <w:spacing w:val="-1"/>
          <w:sz w:val="20"/>
          <w:szCs w:val="20"/>
        </w:rPr>
        <w:t xml:space="preserve"> </w:t>
      </w:r>
      <w:r w:rsidRPr="00443C75">
        <w:rPr>
          <w:rFonts w:cs="Times New Roman"/>
          <w:sz w:val="20"/>
          <w:szCs w:val="20"/>
        </w:rPr>
        <w:t>pow</w:t>
      </w:r>
      <w:r w:rsidRPr="00443C75">
        <w:rPr>
          <w:rFonts w:cs="Times New Roman"/>
          <w:spacing w:val="-1"/>
          <w:sz w:val="20"/>
          <w:szCs w:val="20"/>
        </w:rPr>
        <w:t>er</w:t>
      </w:r>
      <w:r w:rsidRPr="00443C75">
        <w:rPr>
          <w:rFonts w:cs="Times New Roman"/>
          <w:sz w:val="20"/>
          <w:szCs w:val="20"/>
        </w:rPr>
        <w:t xml:space="preserve">s </w:t>
      </w:r>
      <w:r w:rsidRPr="00443C75">
        <w:rPr>
          <w:rFonts w:cs="Times New Roman"/>
          <w:spacing w:val="-1"/>
          <w:sz w:val="20"/>
          <w:szCs w:val="20"/>
        </w:rPr>
        <w:t>a</w:t>
      </w:r>
      <w:r w:rsidRPr="00443C75">
        <w:rPr>
          <w:rFonts w:cs="Times New Roman"/>
          <w:sz w:val="20"/>
          <w:szCs w:val="20"/>
        </w:rPr>
        <w:t>nd h</w:t>
      </w:r>
      <w:r w:rsidRPr="00443C75">
        <w:rPr>
          <w:rFonts w:cs="Times New Roman"/>
          <w:spacing w:val="-1"/>
          <w:sz w:val="20"/>
          <w:szCs w:val="20"/>
        </w:rPr>
        <w:t>a</w:t>
      </w:r>
      <w:r w:rsidRPr="00443C75">
        <w:rPr>
          <w:rFonts w:cs="Times New Roman"/>
          <w:sz w:val="20"/>
          <w:szCs w:val="20"/>
        </w:rPr>
        <w:t>ve</w:t>
      </w:r>
      <w:r w:rsidRPr="00443C75">
        <w:rPr>
          <w:rFonts w:cs="Times New Roman"/>
          <w:spacing w:val="-1"/>
          <w:sz w:val="20"/>
          <w:szCs w:val="20"/>
        </w:rPr>
        <w:t xml:space="preserve"> </w:t>
      </w:r>
      <w:r w:rsidRPr="00443C75">
        <w:rPr>
          <w:rFonts w:cs="Times New Roman"/>
          <w:spacing w:val="2"/>
          <w:sz w:val="20"/>
          <w:szCs w:val="20"/>
        </w:rPr>
        <w:t>b</w:t>
      </w:r>
      <w:r w:rsidRPr="00443C75">
        <w:rPr>
          <w:rFonts w:cs="Times New Roman"/>
          <w:spacing w:val="-1"/>
          <w:sz w:val="20"/>
          <w:szCs w:val="20"/>
        </w:rPr>
        <w:t>ee</w:t>
      </w:r>
      <w:r w:rsidRPr="00443C75">
        <w:rPr>
          <w:rFonts w:cs="Times New Roman"/>
          <w:sz w:val="20"/>
          <w:szCs w:val="20"/>
        </w:rPr>
        <w:t>n du</w:t>
      </w:r>
      <w:r w:rsidRPr="00443C75">
        <w:rPr>
          <w:rFonts w:cs="Times New Roman"/>
          <w:spacing w:val="5"/>
          <w:sz w:val="20"/>
          <w:szCs w:val="20"/>
        </w:rPr>
        <w:t>l</w:t>
      </w:r>
      <w:r w:rsidRPr="00443C75">
        <w:rPr>
          <w:rFonts w:cs="Times New Roman"/>
          <w:sz w:val="20"/>
          <w:szCs w:val="20"/>
        </w:rPr>
        <w:t>y</w:t>
      </w:r>
      <w:r w:rsidRPr="00443C75">
        <w:rPr>
          <w:rFonts w:cs="Times New Roman"/>
          <w:spacing w:val="-5"/>
          <w:sz w:val="20"/>
          <w:szCs w:val="20"/>
        </w:rPr>
        <w:t xml:space="preserve"> </w:t>
      </w:r>
      <w:r w:rsidRPr="00443C75">
        <w:rPr>
          <w:rFonts w:cs="Times New Roman"/>
          <w:spacing w:val="-1"/>
          <w:sz w:val="20"/>
          <w:szCs w:val="20"/>
        </w:rPr>
        <w:t>a</w:t>
      </w:r>
      <w:r w:rsidRPr="00443C75">
        <w:rPr>
          <w:rFonts w:cs="Times New Roman"/>
          <w:sz w:val="20"/>
          <w:szCs w:val="20"/>
        </w:rPr>
        <w:t>uth</w:t>
      </w:r>
      <w:r w:rsidRPr="00443C75">
        <w:rPr>
          <w:rFonts w:cs="Times New Roman"/>
          <w:spacing w:val="2"/>
          <w:sz w:val="20"/>
          <w:szCs w:val="20"/>
        </w:rPr>
        <w:t>o</w:t>
      </w:r>
      <w:r w:rsidRPr="00443C75">
        <w:rPr>
          <w:rFonts w:cs="Times New Roman"/>
          <w:spacing w:val="-1"/>
          <w:sz w:val="20"/>
          <w:szCs w:val="20"/>
        </w:rPr>
        <w:t>r</w:t>
      </w:r>
      <w:r w:rsidRPr="00443C75">
        <w:rPr>
          <w:rFonts w:cs="Times New Roman"/>
          <w:sz w:val="20"/>
          <w:szCs w:val="20"/>
        </w:rPr>
        <w:t>i</w:t>
      </w:r>
      <w:r w:rsidRPr="00443C75">
        <w:rPr>
          <w:rFonts w:cs="Times New Roman"/>
          <w:spacing w:val="1"/>
          <w:sz w:val="20"/>
          <w:szCs w:val="20"/>
        </w:rPr>
        <w:t>z</w:t>
      </w:r>
      <w:r w:rsidRPr="00443C75">
        <w:rPr>
          <w:rFonts w:cs="Times New Roman"/>
          <w:spacing w:val="-1"/>
          <w:sz w:val="20"/>
          <w:szCs w:val="20"/>
        </w:rPr>
        <w:t>e</w:t>
      </w:r>
      <w:r w:rsidRPr="00443C75">
        <w:rPr>
          <w:rFonts w:cs="Times New Roman"/>
          <w:sz w:val="20"/>
          <w:szCs w:val="20"/>
        </w:rPr>
        <w:t xml:space="preserve">d </w:t>
      </w:r>
      <w:r w:rsidRPr="00443C75">
        <w:rPr>
          <w:rFonts w:cs="Times New Roman"/>
          <w:spacing w:val="-1"/>
          <w:sz w:val="20"/>
          <w:szCs w:val="20"/>
        </w:rPr>
        <w:t>(</w:t>
      </w:r>
      <w:r w:rsidRPr="00443C75">
        <w:rPr>
          <w:rFonts w:cs="Times New Roman"/>
          <w:sz w:val="20"/>
          <w:szCs w:val="20"/>
        </w:rPr>
        <w:t>b)</w:t>
      </w:r>
      <w:r w:rsidRPr="00443C75">
        <w:rPr>
          <w:rFonts w:cs="Times New Roman"/>
          <w:spacing w:val="-1"/>
          <w:sz w:val="20"/>
          <w:szCs w:val="20"/>
        </w:rPr>
        <w:t xml:space="preserve"> c</w:t>
      </w:r>
      <w:r w:rsidRPr="00443C75">
        <w:rPr>
          <w:rFonts w:cs="Times New Roman"/>
          <w:sz w:val="20"/>
          <w:szCs w:val="20"/>
        </w:rPr>
        <w:t>onstitute</w:t>
      </w:r>
      <w:r w:rsidRPr="00443C75">
        <w:rPr>
          <w:rFonts w:cs="Times New Roman"/>
          <w:spacing w:val="-1"/>
          <w:sz w:val="20"/>
          <w:szCs w:val="20"/>
        </w:rPr>
        <w:t xml:space="preserve"> </w:t>
      </w:r>
      <w:r w:rsidRPr="00443C75">
        <w:rPr>
          <w:rFonts w:cs="Times New Roman"/>
          <w:sz w:val="20"/>
          <w:szCs w:val="20"/>
        </w:rPr>
        <w:t>our</w:t>
      </w:r>
      <w:r w:rsidRPr="00443C75">
        <w:rPr>
          <w:rFonts w:cs="Times New Roman"/>
          <w:spacing w:val="-1"/>
          <w:sz w:val="20"/>
          <w:szCs w:val="20"/>
        </w:rPr>
        <w:t xml:space="preserve"> </w:t>
      </w:r>
      <w:r w:rsidRPr="00443C75">
        <w:rPr>
          <w:rFonts w:cs="Times New Roman"/>
          <w:sz w:val="20"/>
          <w:szCs w:val="20"/>
        </w:rPr>
        <w:t>l</w:t>
      </w:r>
      <w:r w:rsidRPr="00443C75">
        <w:rPr>
          <w:rFonts w:cs="Times New Roman"/>
          <w:spacing w:val="1"/>
          <w:sz w:val="20"/>
          <w:szCs w:val="20"/>
        </w:rPr>
        <w:t>e</w:t>
      </w:r>
      <w:r w:rsidRPr="00443C75">
        <w:rPr>
          <w:rFonts w:cs="Times New Roman"/>
          <w:spacing w:val="-2"/>
          <w:sz w:val="20"/>
          <w:szCs w:val="20"/>
        </w:rPr>
        <w:t>g</w:t>
      </w:r>
      <w:r w:rsidRPr="00443C75">
        <w:rPr>
          <w:rFonts w:cs="Times New Roman"/>
          <w:spacing w:val="-1"/>
          <w:sz w:val="20"/>
          <w:szCs w:val="20"/>
        </w:rPr>
        <w:t>a</w:t>
      </w:r>
      <w:r w:rsidRPr="00443C75">
        <w:rPr>
          <w:rFonts w:cs="Times New Roman"/>
          <w:sz w:val="20"/>
          <w:szCs w:val="20"/>
        </w:rPr>
        <w:t xml:space="preserve">l, </w:t>
      </w:r>
      <w:r w:rsidRPr="00443C75">
        <w:rPr>
          <w:rFonts w:cs="Times New Roman"/>
          <w:spacing w:val="2"/>
          <w:sz w:val="20"/>
          <w:szCs w:val="20"/>
        </w:rPr>
        <w:t>v</w:t>
      </w:r>
      <w:r w:rsidRPr="00443C75">
        <w:rPr>
          <w:rFonts w:cs="Times New Roman"/>
          <w:spacing w:val="-1"/>
          <w:sz w:val="20"/>
          <w:szCs w:val="20"/>
        </w:rPr>
        <w:t>a</w:t>
      </w:r>
      <w:r w:rsidRPr="00443C75">
        <w:rPr>
          <w:rFonts w:cs="Times New Roman"/>
          <w:sz w:val="20"/>
          <w:szCs w:val="20"/>
        </w:rPr>
        <w:t>lid, binding</w:t>
      </w:r>
      <w:r w:rsidRPr="00443C75">
        <w:rPr>
          <w:rFonts w:cs="Times New Roman"/>
          <w:spacing w:val="-2"/>
          <w:sz w:val="20"/>
          <w:szCs w:val="20"/>
        </w:rPr>
        <w:t xml:space="preserve"> </w:t>
      </w:r>
      <w:r w:rsidRPr="00443C75">
        <w:rPr>
          <w:rFonts w:cs="Times New Roman"/>
          <w:spacing w:val="-1"/>
          <w:sz w:val="20"/>
          <w:szCs w:val="20"/>
        </w:rPr>
        <w:t>a</w:t>
      </w:r>
      <w:r w:rsidRPr="00443C75">
        <w:rPr>
          <w:rFonts w:cs="Times New Roman"/>
          <w:sz w:val="20"/>
          <w:szCs w:val="20"/>
        </w:rPr>
        <w:t>nd</w:t>
      </w:r>
      <w:r w:rsidRPr="00443C75">
        <w:rPr>
          <w:rFonts w:cs="Times New Roman"/>
          <w:spacing w:val="2"/>
          <w:sz w:val="20"/>
          <w:szCs w:val="20"/>
        </w:rPr>
        <w:t xml:space="preserve"> </w:t>
      </w:r>
      <w:r w:rsidRPr="00443C75">
        <w:rPr>
          <w:rFonts w:cs="Times New Roman"/>
          <w:spacing w:val="-1"/>
          <w:sz w:val="20"/>
          <w:szCs w:val="20"/>
        </w:rPr>
        <w:t>e</w:t>
      </w:r>
      <w:r w:rsidRPr="00443C75">
        <w:rPr>
          <w:rFonts w:cs="Times New Roman"/>
          <w:spacing w:val="2"/>
          <w:sz w:val="20"/>
          <w:szCs w:val="20"/>
        </w:rPr>
        <w:t>n</w:t>
      </w:r>
      <w:r w:rsidRPr="00443C75">
        <w:rPr>
          <w:rFonts w:cs="Times New Roman"/>
          <w:spacing w:val="-1"/>
          <w:sz w:val="20"/>
          <w:szCs w:val="20"/>
        </w:rPr>
        <w:t>f</w:t>
      </w:r>
      <w:r w:rsidRPr="00443C75">
        <w:rPr>
          <w:rFonts w:cs="Times New Roman"/>
          <w:sz w:val="20"/>
          <w:szCs w:val="20"/>
        </w:rPr>
        <w:t>o</w:t>
      </w:r>
      <w:r w:rsidRPr="00443C75">
        <w:rPr>
          <w:rFonts w:cs="Times New Roman"/>
          <w:spacing w:val="-1"/>
          <w:sz w:val="20"/>
          <w:szCs w:val="20"/>
        </w:rPr>
        <w:t>rc</w:t>
      </w:r>
      <w:r w:rsidRPr="00443C75">
        <w:rPr>
          <w:rFonts w:cs="Times New Roman"/>
          <w:spacing w:val="1"/>
          <w:sz w:val="20"/>
          <w:szCs w:val="20"/>
        </w:rPr>
        <w:t>e</w:t>
      </w:r>
      <w:r w:rsidRPr="00443C75">
        <w:rPr>
          <w:rFonts w:cs="Times New Roman"/>
          <w:spacing w:val="-1"/>
          <w:sz w:val="20"/>
          <w:szCs w:val="20"/>
        </w:rPr>
        <w:t>a</w:t>
      </w:r>
      <w:r w:rsidRPr="00443C75">
        <w:rPr>
          <w:rFonts w:cs="Times New Roman"/>
          <w:sz w:val="20"/>
          <w:szCs w:val="20"/>
        </w:rPr>
        <w:t>ble obli</w:t>
      </w:r>
      <w:r w:rsidRPr="00443C75">
        <w:rPr>
          <w:rFonts w:cs="Times New Roman"/>
          <w:spacing w:val="-2"/>
          <w:sz w:val="20"/>
          <w:szCs w:val="20"/>
        </w:rPr>
        <w:t>g</w:t>
      </w:r>
      <w:r w:rsidRPr="00443C75">
        <w:rPr>
          <w:rFonts w:cs="Times New Roman"/>
          <w:spacing w:val="-1"/>
          <w:sz w:val="20"/>
          <w:szCs w:val="20"/>
        </w:rPr>
        <w:t>a</w:t>
      </w:r>
      <w:r w:rsidRPr="00443C75">
        <w:rPr>
          <w:rFonts w:cs="Times New Roman"/>
          <w:sz w:val="20"/>
          <w:szCs w:val="20"/>
        </w:rPr>
        <w:t xml:space="preserve">tion </w:t>
      </w:r>
      <w:r w:rsidRPr="00443C75">
        <w:rPr>
          <w:rFonts w:cs="Times New Roman"/>
          <w:spacing w:val="-1"/>
          <w:sz w:val="20"/>
          <w:szCs w:val="20"/>
        </w:rPr>
        <w:t>(</w:t>
      </w:r>
      <w:r w:rsidRPr="00443C75">
        <w:rPr>
          <w:rFonts w:cs="Times New Roman"/>
          <w:spacing w:val="1"/>
          <w:sz w:val="20"/>
          <w:szCs w:val="20"/>
        </w:rPr>
        <w:t>c</w:t>
      </w:r>
      <w:r w:rsidRPr="00443C75">
        <w:rPr>
          <w:rFonts w:cs="Times New Roman"/>
          <w:sz w:val="20"/>
          <w:szCs w:val="20"/>
        </w:rPr>
        <w:t>)</w:t>
      </w:r>
      <w:r w:rsidRPr="00443C75">
        <w:rPr>
          <w:rFonts w:cs="Times New Roman"/>
          <w:spacing w:val="-1"/>
          <w:sz w:val="20"/>
          <w:szCs w:val="20"/>
        </w:rPr>
        <w:t xml:space="preserve"> </w:t>
      </w:r>
      <w:r w:rsidRPr="00443C75">
        <w:rPr>
          <w:rFonts w:cs="Times New Roman"/>
          <w:sz w:val="20"/>
          <w:szCs w:val="20"/>
        </w:rPr>
        <w:t xml:space="preserve">do not </w:t>
      </w:r>
      <w:r w:rsidRPr="00443C75">
        <w:rPr>
          <w:rFonts w:cs="Times New Roman"/>
          <w:spacing w:val="-1"/>
          <w:sz w:val="20"/>
          <w:szCs w:val="20"/>
        </w:rPr>
        <w:t>c</w:t>
      </w:r>
      <w:r w:rsidRPr="00443C75">
        <w:rPr>
          <w:rFonts w:cs="Times New Roman"/>
          <w:sz w:val="20"/>
          <w:szCs w:val="20"/>
        </w:rPr>
        <w:t>on</w:t>
      </w:r>
      <w:r w:rsidRPr="00443C75">
        <w:rPr>
          <w:rFonts w:cs="Times New Roman"/>
          <w:spacing w:val="3"/>
          <w:sz w:val="20"/>
          <w:szCs w:val="20"/>
        </w:rPr>
        <w:t>t</w:t>
      </w:r>
      <w:r w:rsidRPr="00443C75">
        <w:rPr>
          <w:rFonts w:cs="Times New Roman"/>
          <w:spacing w:val="-1"/>
          <w:sz w:val="20"/>
          <w:szCs w:val="20"/>
        </w:rPr>
        <w:t>ra</w:t>
      </w:r>
      <w:r w:rsidRPr="00443C75">
        <w:rPr>
          <w:rFonts w:cs="Times New Roman"/>
          <w:sz w:val="20"/>
          <w:szCs w:val="20"/>
        </w:rPr>
        <w:t>v</w:t>
      </w:r>
      <w:r w:rsidRPr="00443C75">
        <w:rPr>
          <w:rFonts w:cs="Times New Roman"/>
          <w:spacing w:val="-1"/>
          <w:sz w:val="20"/>
          <w:szCs w:val="20"/>
        </w:rPr>
        <w:t>e</w:t>
      </w:r>
      <w:r w:rsidRPr="00443C75">
        <w:rPr>
          <w:rFonts w:cs="Times New Roman"/>
          <w:sz w:val="20"/>
          <w:szCs w:val="20"/>
        </w:rPr>
        <w:t>ne</w:t>
      </w:r>
      <w:r w:rsidRPr="00443C75">
        <w:rPr>
          <w:rFonts w:cs="Times New Roman"/>
          <w:spacing w:val="1"/>
          <w:sz w:val="20"/>
          <w:szCs w:val="20"/>
        </w:rPr>
        <w:t xml:space="preserve"> </w:t>
      </w:r>
      <w:r w:rsidRPr="00443C75">
        <w:rPr>
          <w:rFonts w:cs="Times New Roman"/>
          <w:spacing w:val="-1"/>
          <w:sz w:val="20"/>
          <w:szCs w:val="20"/>
        </w:rPr>
        <w:t>a</w:t>
      </w:r>
      <w:r w:rsidRPr="00443C75">
        <w:rPr>
          <w:rFonts w:cs="Times New Roman"/>
          <w:spacing w:val="5"/>
          <w:sz w:val="20"/>
          <w:szCs w:val="20"/>
        </w:rPr>
        <w:t>n</w:t>
      </w:r>
      <w:r w:rsidRPr="00443C75">
        <w:rPr>
          <w:rFonts w:cs="Times New Roman"/>
          <w:sz w:val="20"/>
          <w:szCs w:val="20"/>
        </w:rPr>
        <w:t>y</w:t>
      </w:r>
      <w:r w:rsidRPr="00443C75">
        <w:rPr>
          <w:rFonts w:cs="Times New Roman"/>
          <w:spacing w:val="-5"/>
          <w:sz w:val="20"/>
          <w:szCs w:val="20"/>
        </w:rPr>
        <w:t xml:space="preserve"> </w:t>
      </w:r>
      <w:r w:rsidRPr="00443C75">
        <w:rPr>
          <w:rFonts w:cs="Times New Roman"/>
          <w:spacing w:val="-1"/>
          <w:sz w:val="20"/>
          <w:szCs w:val="20"/>
        </w:rPr>
        <w:t>c</w:t>
      </w:r>
      <w:r w:rsidRPr="00443C75">
        <w:rPr>
          <w:rFonts w:cs="Times New Roman"/>
          <w:spacing w:val="2"/>
          <w:sz w:val="20"/>
          <w:szCs w:val="20"/>
        </w:rPr>
        <w:t>h</w:t>
      </w:r>
      <w:r w:rsidRPr="00443C75">
        <w:rPr>
          <w:rFonts w:cs="Times New Roman"/>
          <w:spacing w:val="-1"/>
          <w:sz w:val="20"/>
          <w:szCs w:val="20"/>
        </w:rPr>
        <w:t>ar</w:t>
      </w:r>
      <w:r w:rsidRPr="00443C75">
        <w:rPr>
          <w:rFonts w:cs="Times New Roman"/>
          <w:sz w:val="20"/>
          <w:szCs w:val="20"/>
        </w:rPr>
        <w:t>t</w:t>
      </w:r>
      <w:r w:rsidRPr="00443C75">
        <w:rPr>
          <w:rFonts w:cs="Times New Roman"/>
          <w:spacing w:val="-1"/>
          <w:sz w:val="20"/>
          <w:szCs w:val="20"/>
        </w:rPr>
        <w:t>e</w:t>
      </w:r>
      <w:r w:rsidRPr="00443C75">
        <w:rPr>
          <w:rFonts w:cs="Times New Roman"/>
          <w:sz w:val="20"/>
          <w:szCs w:val="20"/>
        </w:rPr>
        <w:t>r</w:t>
      </w:r>
      <w:r w:rsidRPr="00443C75">
        <w:rPr>
          <w:rFonts w:cs="Times New Roman"/>
          <w:spacing w:val="-1"/>
          <w:sz w:val="20"/>
          <w:szCs w:val="20"/>
        </w:rPr>
        <w:t xml:space="preserve"> </w:t>
      </w:r>
      <w:r w:rsidRPr="00443C75">
        <w:rPr>
          <w:rFonts w:cs="Times New Roman"/>
          <w:spacing w:val="2"/>
          <w:sz w:val="20"/>
          <w:szCs w:val="20"/>
        </w:rPr>
        <w:t>p</w:t>
      </w:r>
      <w:r w:rsidRPr="00443C75">
        <w:rPr>
          <w:rFonts w:cs="Times New Roman"/>
          <w:spacing w:val="-1"/>
          <w:sz w:val="20"/>
          <w:szCs w:val="20"/>
        </w:rPr>
        <w:t>r</w:t>
      </w:r>
      <w:r w:rsidRPr="00443C75">
        <w:rPr>
          <w:rFonts w:cs="Times New Roman"/>
          <w:sz w:val="20"/>
          <w:szCs w:val="20"/>
        </w:rPr>
        <w:t xml:space="preserve">ovision, </w:t>
      </w:r>
      <w:r w:rsidRPr="00443C75">
        <w:rPr>
          <w:rFonts w:cs="Times New Roman"/>
          <w:spacing w:val="2"/>
          <w:sz w:val="20"/>
          <w:szCs w:val="20"/>
        </w:rPr>
        <w:t>b</w:t>
      </w:r>
      <w:r w:rsidRPr="00443C75">
        <w:rPr>
          <w:rFonts w:cs="Times New Roman"/>
          <w:spacing w:val="-5"/>
          <w:sz w:val="20"/>
          <w:szCs w:val="20"/>
        </w:rPr>
        <w:t>y</w:t>
      </w:r>
      <w:r w:rsidRPr="00443C75">
        <w:rPr>
          <w:rFonts w:cs="Times New Roman"/>
          <w:spacing w:val="-1"/>
          <w:sz w:val="20"/>
          <w:szCs w:val="20"/>
        </w:rPr>
        <w:t>-</w:t>
      </w:r>
      <w:r w:rsidRPr="00443C75">
        <w:rPr>
          <w:rFonts w:cs="Times New Roman"/>
          <w:sz w:val="20"/>
          <w:szCs w:val="20"/>
        </w:rPr>
        <w:t>l</w:t>
      </w:r>
      <w:r w:rsidRPr="00443C75">
        <w:rPr>
          <w:rFonts w:cs="Times New Roman"/>
          <w:spacing w:val="1"/>
          <w:sz w:val="20"/>
          <w:szCs w:val="20"/>
        </w:rPr>
        <w:t>a</w:t>
      </w:r>
      <w:r w:rsidRPr="00443C75">
        <w:rPr>
          <w:rFonts w:cs="Times New Roman"/>
          <w:sz w:val="20"/>
          <w:szCs w:val="20"/>
        </w:rPr>
        <w:t xml:space="preserve">w, </w:t>
      </w:r>
      <w:r w:rsidRPr="00443C75">
        <w:rPr>
          <w:rFonts w:cs="Times New Roman"/>
          <w:spacing w:val="-1"/>
          <w:sz w:val="20"/>
          <w:szCs w:val="20"/>
        </w:rPr>
        <w:t>re</w:t>
      </w:r>
      <w:r w:rsidRPr="00443C75">
        <w:rPr>
          <w:rFonts w:cs="Times New Roman"/>
          <w:sz w:val="20"/>
          <w:szCs w:val="20"/>
        </w:rPr>
        <w:t xml:space="preserve">solution, </w:t>
      </w:r>
      <w:r w:rsidRPr="00443C75">
        <w:rPr>
          <w:rFonts w:cs="Times New Roman"/>
          <w:spacing w:val="1"/>
          <w:sz w:val="20"/>
          <w:szCs w:val="20"/>
        </w:rPr>
        <w:t>c</w:t>
      </w:r>
      <w:r w:rsidRPr="00443C75">
        <w:rPr>
          <w:rFonts w:cs="Times New Roman"/>
          <w:sz w:val="20"/>
          <w:szCs w:val="20"/>
        </w:rPr>
        <w:t>ont</w:t>
      </w:r>
      <w:r w:rsidRPr="00443C75">
        <w:rPr>
          <w:rFonts w:cs="Times New Roman"/>
          <w:spacing w:val="-1"/>
          <w:sz w:val="20"/>
          <w:szCs w:val="20"/>
        </w:rPr>
        <w:t>rac</w:t>
      </w:r>
      <w:r w:rsidRPr="00443C75">
        <w:rPr>
          <w:rFonts w:cs="Times New Roman"/>
          <w:sz w:val="20"/>
          <w:szCs w:val="20"/>
        </w:rPr>
        <w:t>t, or oth</w:t>
      </w:r>
      <w:r w:rsidRPr="00443C75">
        <w:rPr>
          <w:rFonts w:cs="Times New Roman"/>
          <w:spacing w:val="-1"/>
          <w:sz w:val="20"/>
          <w:szCs w:val="20"/>
        </w:rPr>
        <w:t>e</w:t>
      </w:r>
      <w:r w:rsidRPr="00443C75">
        <w:rPr>
          <w:rFonts w:cs="Times New Roman"/>
          <w:sz w:val="20"/>
          <w:szCs w:val="20"/>
        </w:rPr>
        <w:t>r</w:t>
      </w:r>
      <w:r w:rsidRPr="00443C75">
        <w:rPr>
          <w:rFonts w:cs="Times New Roman"/>
          <w:spacing w:val="-1"/>
          <w:sz w:val="20"/>
          <w:szCs w:val="20"/>
        </w:rPr>
        <w:t xml:space="preserve"> </w:t>
      </w:r>
      <w:r w:rsidRPr="00443C75">
        <w:rPr>
          <w:rFonts w:cs="Times New Roman"/>
          <w:sz w:val="20"/>
          <w:szCs w:val="20"/>
        </w:rPr>
        <w:t>und</w:t>
      </w:r>
      <w:r w:rsidRPr="00443C75">
        <w:rPr>
          <w:rFonts w:cs="Times New Roman"/>
          <w:spacing w:val="-1"/>
          <w:sz w:val="20"/>
          <w:szCs w:val="20"/>
        </w:rPr>
        <w:t>er</w:t>
      </w:r>
      <w:r w:rsidRPr="00443C75">
        <w:rPr>
          <w:rFonts w:cs="Times New Roman"/>
          <w:sz w:val="20"/>
          <w:szCs w:val="20"/>
        </w:rPr>
        <w:t>t</w:t>
      </w:r>
      <w:r w:rsidRPr="00443C75">
        <w:rPr>
          <w:rFonts w:cs="Times New Roman"/>
          <w:spacing w:val="-1"/>
          <w:sz w:val="20"/>
          <w:szCs w:val="20"/>
        </w:rPr>
        <w:t>a</w:t>
      </w:r>
      <w:r w:rsidRPr="00443C75">
        <w:rPr>
          <w:rFonts w:cs="Times New Roman"/>
          <w:sz w:val="20"/>
          <w:szCs w:val="20"/>
        </w:rPr>
        <w:t>ki</w:t>
      </w:r>
      <w:r w:rsidRPr="00443C75">
        <w:rPr>
          <w:rFonts w:cs="Times New Roman"/>
          <w:spacing w:val="2"/>
          <w:sz w:val="20"/>
          <w:szCs w:val="20"/>
        </w:rPr>
        <w:t>n</w:t>
      </w:r>
      <w:r w:rsidRPr="00443C75">
        <w:rPr>
          <w:rFonts w:cs="Times New Roman"/>
          <w:sz w:val="20"/>
          <w:szCs w:val="20"/>
        </w:rPr>
        <w:t>g</w:t>
      </w:r>
      <w:r w:rsidRPr="00443C75">
        <w:rPr>
          <w:rFonts w:cs="Times New Roman"/>
          <w:spacing w:val="-2"/>
          <w:sz w:val="20"/>
          <w:szCs w:val="20"/>
        </w:rPr>
        <w:t xml:space="preserve"> </w:t>
      </w:r>
      <w:r w:rsidRPr="00443C75">
        <w:rPr>
          <w:rFonts w:cs="Times New Roman"/>
          <w:sz w:val="20"/>
          <w:szCs w:val="20"/>
        </w:rPr>
        <w:t>bindi</w:t>
      </w:r>
      <w:r w:rsidRPr="00443C75">
        <w:rPr>
          <w:rFonts w:cs="Times New Roman"/>
          <w:spacing w:val="2"/>
          <w:sz w:val="20"/>
          <w:szCs w:val="20"/>
        </w:rPr>
        <w:t>n</w:t>
      </w:r>
      <w:r w:rsidRPr="00443C75">
        <w:rPr>
          <w:rFonts w:cs="Times New Roman"/>
          <w:sz w:val="20"/>
          <w:szCs w:val="20"/>
        </w:rPr>
        <w:t>g</w:t>
      </w:r>
      <w:r w:rsidRPr="00443C75">
        <w:rPr>
          <w:rFonts w:cs="Times New Roman"/>
          <w:spacing w:val="-2"/>
          <w:sz w:val="20"/>
          <w:szCs w:val="20"/>
        </w:rPr>
        <w:t xml:space="preserve"> </w:t>
      </w:r>
      <w:r w:rsidRPr="00443C75">
        <w:rPr>
          <w:rFonts w:cs="Times New Roman"/>
          <w:sz w:val="20"/>
          <w:szCs w:val="20"/>
        </w:rPr>
        <w:t>on or</w:t>
      </w:r>
      <w:r w:rsidRPr="00443C75">
        <w:rPr>
          <w:rFonts w:cs="Times New Roman"/>
          <w:spacing w:val="2"/>
          <w:sz w:val="20"/>
          <w:szCs w:val="20"/>
        </w:rPr>
        <w:t xml:space="preserve"> </w:t>
      </w:r>
      <w:r w:rsidRPr="00443C75">
        <w:rPr>
          <w:rFonts w:cs="Times New Roman"/>
          <w:spacing w:val="-1"/>
          <w:sz w:val="20"/>
          <w:szCs w:val="20"/>
        </w:rPr>
        <w:t>af</w:t>
      </w:r>
      <w:r w:rsidRPr="00443C75">
        <w:rPr>
          <w:rFonts w:cs="Times New Roman"/>
          <w:spacing w:val="2"/>
          <w:sz w:val="20"/>
          <w:szCs w:val="20"/>
        </w:rPr>
        <w:t>f</w:t>
      </w:r>
      <w:r w:rsidRPr="00443C75">
        <w:rPr>
          <w:rFonts w:cs="Times New Roman"/>
          <w:spacing w:val="-1"/>
          <w:sz w:val="20"/>
          <w:szCs w:val="20"/>
        </w:rPr>
        <w:t>ec</w:t>
      </w:r>
      <w:r w:rsidRPr="00443C75">
        <w:rPr>
          <w:rFonts w:cs="Times New Roman"/>
          <w:sz w:val="20"/>
          <w:szCs w:val="20"/>
        </w:rPr>
        <w:t>ti</w:t>
      </w:r>
      <w:r w:rsidRPr="00443C75">
        <w:rPr>
          <w:rFonts w:cs="Times New Roman"/>
          <w:spacing w:val="2"/>
          <w:sz w:val="20"/>
          <w:szCs w:val="20"/>
        </w:rPr>
        <w:t>n</w:t>
      </w:r>
      <w:r w:rsidRPr="00443C75">
        <w:rPr>
          <w:rFonts w:cs="Times New Roman"/>
          <w:sz w:val="20"/>
          <w:szCs w:val="20"/>
        </w:rPr>
        <w:t>g</w:t>
      </w:r>
      <w:r w:rsidRPr="00443C75">
        <w:rPr>
          <w:rFonts w:cs="Times New Roman"/>
          <w:spacing w:val="-2"/>
          <w:sz w:val="20"/>
          <w:szCs w:val="20"/>
        </w:rPr>
        <w:t xml:space="preserve"> </w:t>
      </w:r>
      <w:r w:rsidRPr="00443C75">
        <w:rPr>
          <w:rFonts w:cs="Times New Roman"/>
          <w:sz w:val="20"/>
          <w:szCs w:val="20"/>
        </w:rPr>
        <w:t>us or</w:t>
      </w:r>
      <w:r w:rsidRPr="00443C75">
        <w:rPr>
          <w:rFonts w:cs="Times New Roman"/>
          <w:spacing w:val="-1"/>
          <w:sz w:val="20"/>
          <w:szCs w:val="20"/>
        </w:rPr>
        <w:t xml:space="preserve"> a</w:t>
      </w:r>
      <w:r w:rsidRPr="00443C75">
        <w:rPr>
          <w:rFonts w:cs="Times New Roman"/>
          <w:spacing w:val="2"/>
          <w:sz w:val="20"/>
          <w:szCs w:val="20"/>
        </w:rPr>
        <w:t>n</w:t>
      </w:r>
      <w:r w:rsidRPr="00443C75">
        <w:rPr>
          <w:rFonts w:cs="Times New Roman"/>
          <w:sz w:val="20"/>
          <w:szCs w:val="20"/>
        </w:rPr>
        <w:t>y</w:t>
      </w:r>
      <w:r w:rsidRPr="00443C75">
        <w:rPr>
          <w:rFonts w:cs="Times New Roman"/>
          <w:spacing w:val="-2"/>
          <w:sz w:val="20"/>
          <w:szCs w:val="20"/>
        </w:rPr>
        <w:t xml:space="preserve"> </w:t>
      </w:r>
      <w:r w:rsidRPr="00443C75">
        <w:rPr>
          <w:rFonts w:cs="Times New Roman"/>
          <w:sz w:val="20"/>
          <w:szCs w:val="20"/>
        </w:rPr>
        <w:t>of</w:t>
      </w:r>
      <w:r w:rsidRPr="00443C75">
        <w:rPr>
          <w:rFonts w:cs="Times New Roman"/>
          <w:spacing w:val="-1"/>
          <w:sz w:val="20"/>
          <w:szCs w:val="20"/>
        </w:rPr>
        <w:t xml:space="preserve"> </w:t>
      </w:r>
      <w:r w:rsidRPr="00443C75">
        <w:rPr>
          <w:rFonts w:cs="Times New Roman"/>
          <w:sz w:val="20"/>
          <w:szCs w:val="20"/>
        </w:rPr>
        <w:t>o</w:t>
      </w:r>
      <w:r w:rsidRPr="00443C75">
        <w:rPr>
          <w:rFonts w:cs="Times New Roman"/>
          <w:spacing w:val="2"/>
          <w:sz w:val="20"/>
          <w:szCs w:val="20"/>
        </w:rPr>
        <w:t>u</w:t>
      </w:r>
      <w:r w:rsidRPr="00443C75">
        <w:rPr>
          <w:rFonts w:cs="Times New Roman"/>
          <w:sz w:val="20"/>
          <w:szCs w:val="20"/>
        </w:rPr>
        <w:t>r</w:t>
      </w:r>
      <w:r w:rsidRPr="00443C75">
        <w:rPr>
          <w:rFonts w:cs="Times New Roman"/>
          <w:spacing w:val="-1"/>
          <w:sz w:val="20"/>
          <w:szCs w:val="20"/>
        </w:rPr>
        <w:t xml:space="preserve"> </w:t>
      </w:r>
      <w:r w:rsidRPr="00443C75">
        <w:rPr>
          <w:rFonts w:cs="Times New Roman"/>
          <w:sz w:val="20"/>
          <w:szCs w:val="20"/>
        </w:rPr>
        <w:t>p</w:t>
      </w:r>
      <w:r w:rsidRPr="00443C75">
        <w:rPr>
          <w:rFonts w:cs="Times New Roman"/>
          <w:spacing w:val="-1"/>
          <w:sz w:val="20"/>
          <w:szCs w:val="20"/>
        </w:rPr>
        <w:t>r</w:t>
      </w:r>
      <w:r w:rsidRPr="00443C75">
        <w:rPr>
          <w:rFonts w:cs="Times New Roman"/>
          <w:sz w:val="20"/>
          <w:szCs w:val="20"/>
        </w:rPr>
        <w:t>op</w:t>
      </w:r>
      <w:r w:rsidRPr="00443C75">
        <w:rPr>
          <w:rFonts w:cs="Times New Roman"/>
          <w:spacing w:val="1"/>
          <w:sz w:val="20"/>
          <w:szCs w:val="20"/>
        </w:rPr>
        <w:t>e</w:t>
      </w:r>
      <w:r w:rsidRPr="00443C75">
        <w:rPr>
          <w:rFonts w:cs="Times New Roman"/>
          <w:spacing w:val="-1"/>
          <w:sz w:val="20"/>
          <w:szCs w:val="20"/>
        </w:rPr>
        <w:t>r</w:t>
      </w:r>
      <w:r w:rsidRPr="00443C75">
        <w:rPr>
          <w:rFonts w:cs="Times New Roman"/>
          <w:sz w:val="20"/>
          <w:szCs w:val="20"/>
        </w:rPr>
        <w:t>ti</w:t>
      </w:r>
      <w:r w:rsidRPr="00443C75">
        <w:rPr>
          <w:rFonts w:cs="Times New Roman"/>
          <w:spacing w:val="-1"/>
          <w:sz w:val="20"/>
          <w:szCs w:val="20"/>
        </w:rPr>
        <w:t>e</w:t>
      </w:r>
      <w:r w:rsidRPr="00443C75">
        <w:rPr>
          <w:rFonts w:cs="Times New Roman"/>
          <w:sz w:val="20"/>
          <w:szCs w:val="20"/>
        </w:rPr>
        <w:t xml:space="preserve">s </w:t>
      </w:r>
      <w:r w:rsidRPr="00443C75">
        <w:rPr>
          <w:rFonts w:cs="Times New Roman"/>
          <w:spacing w:val="-1"/>
          <w:sz w:val="20"/>
          <w:szCs w:val="20"/>
        </w:rPr>
        <w:t>a</w:t>
      </w:r>
      <w:r w:rsidRPr="00443C75">
        <w:rPr>
          <w:rFonts w:cs="Times New Roman"/>
          <w:sz w:val="20"/>
          <w:szCs w:val="20"/>
        </w:rPr>
        <w:t xml:space="preserve">nd </w:t>
      </w:r>
      <w:r w:rsidRPr="00443C75">
        <w:rPr>
          <w:rFonts w:cs="Times New Roman"/>
          <w:spacing w:val="-1"/>
          <w:sz w:val="20"/>
          <w:szCs w:val="20"/>
        </w:rPr>
        <w:t>(</w:t>
      </w:r>
      <w:r w:rsidRPr="00443C75">
        <w:rPr>
          <w:rFonts w:cs="Times New Roman"/>
          <w:spacing w:val="2"/>
          <w:sz w:val="20"/>
          <w:szCs w:val="20"/>
        </w:rPr>
        <w:t>d</w:t>
      </w:r>
      <w:r w:rsidRPr="00443C75">
        <w:rPr>
          <w:rFonts w:cs="Times New Roman"/>
          <w:sz w:val="20"/>
          <w:szCs w:val="20"/>
        </w:rPr>
        <w:t>)</w:t>
      </w:r>
      <w:r w:rsidRPr="00443C75">
        <w:rPr>
          <w:rFonts w:cs="Times New Roman"/>
          <w:spacing w:val="-1"/>
          <w:sz w:val="20"/>
          <w:szCs w:val="20"/>
        </w:rPr>
        <w:t xml:space="preserve"> </w:t>
      </w:r>
      <w:r w:rsidRPr="00443C75">
        <w:rPr>
          <w:rFonts w:cs="Times New Roman"/>
          <w:sz w:val="20"/>
          <w:szCs w:val="20"/>
        </w:rPr>
        <w:t xml:space="preserve">do not </w:t>
      </w:r>
      <w:r w:rsidRPr="00443C75">
        <w:rPr>
          <w:rFonts w:cs="Times New Roman"/>
          <w:spacing w:val="-1"/>
          <w:sz w:val="20"/>
          <w:szCs w:val="20"/>
        </w:rPr>
        <w:t>re</w:t>
      </w:r>
      <w:r w:rsidRPr="00443C75">
        <w:rPr>
          <w:rFonts w:cs="Times New Roman"/>
          <w:sz w:val="20"/>
          <w:szCs w:val="20"/>
        </w:rPr>
        <w:t>qui</w:t>
      </w:r>
      <w:r w:rsidRPr="00443C75">
        <w:rPr>
          <w:rFonts w:cs="Times New Roman"/>
          <w:spacing w:val="-1"/>
          <w:sz w:val="20"/>
          <w:szCs w:val="20"/>
        </w:rPr>
        <w:t>r</w:t>
      </w:r>
      <w:r w:rsidRPr="00443C75">
        <w:rPr>
          <w:rFonts w:cs="Times New Roman"/>
          <w:sz w:val="20"/>
          <w:szCs w:val="20"/>
        </w:rPr>
        <w:t>e</w:t>
      </w:r>
      <w:r w:rsidRPr="00443C75">
        <w:rPr>
          <w:rFonts w:cs="Times New Roman"/>
          <w:spacing w:val="1"/>
          <w:sz w:val="20"/>
          <w:szCs w:val="20"/>
        </w:rPr>
        <w:t xml:space="preserve"> </w:t>
      </w:r>
      <w:r w:rsidRPr="00443C75">
        <w:rPr>
          <w:rFonts w:cs="Times New Roman"/>
          <w:spacing w:val="-1"/>
          <w:sz w:val="20"/>
          <w:szCs w:val="20"/>
        </w:rPr>
        <w:t>a</w:t>
      </w:r>
      <w:r w:rsidRPr="00443C75">
        <w:rPr>
          <w:rFonts w:cs="Times New Roman"/>
          <w:spacing w:val="5"/>
          <w:sz w:val="20"/>
          <w:szCs w:val="20"/>
        </w:rPr>
        <w:t>n</w:t>
      </w:r>
      <w:r w:rsidRPr="00443C75">
        <w:rPr>
          <w:rFonts w:cs="Times New Roman"/>
          <w:sz w:val="20"/>
          <w:szCs w:val="20"/>
        </w:rPr>
        <w:t>y</w:t>
      </w:r>
      <w:r w:rsidRPr="00443C75">
        <w:rPr>
          <w:rFonts w:cs="Times New Roman"/>
          <w:spacing w:val="-5"/>
          <w:sz w:val="20"/>
          <w:szCs w:val="20"/>
        </w:rPr>
        <w:t xml:space="preserve"> </w:t>
      </w:r>
      <w:r w:rsidRPr="00443C75">
        <w:rPr>
          <w:rFonts w:cs="Times New Roman"/>
          <w:sz w:val="20"/>
          <w:szCs w:val="20"/>
        </w:rPr>
        <w:t>noti</w:t>
      </w:r>
      <w:r w:rsidRPr="00443C75">
        <w:rPr>
          <w:rFonts w:cs="Times New Roman"/>
          <w:spacing w:val="-1"/>
          <w:sz w:val="20"/>
          <w:szCs w:val="20"/>
        </w:rPr>
        <w:t>ce</w:t>
      </w:r>
      <w:r w:rsidRPr="00443C75">
        <w:rPr>
          <w:rFonts w:cs="Times New Roman"/>
          <w:sz w:val="20"/>
          <w:szCs w:val="20"/>
        </w:rPr>
        <w:t xml:space="preserve">, </w:t>
      </w:r>
      <w:r w:rsidRPr="00443C75">
        <w:rPr>
          <w:rFonts w:cs="Times New Roman"/>
          <w:spacing w:val="-1"/>
          <w:sz w:val="20"/>
          <w:szCs w:val="20"/>
        </w:rPr>
        <w:t>f</w:t>
      </w:r>
      <w:r w:rsidRPr="00443C75">
        <w:rPr>
          <w:rFonts w:cs="Times New Roman"/>
          <w:sz w:val="20"/>
          <w:szCs w:val="20"/>
        </w:rPr>
        <w:t>ili</w:t>
      </w:r>
      <w:r w:rsidRPr="00443C75">
        <w:rPr>
          <w:rFonts w:cs="Times New Roman"/>
          <w:spacing w:val="2"/>
          <w:sz w:val="20"/>
          <w:szCs w:val="20"/>
        </w:rPr>
        <w:t>n</w:t>
      </w:r>
      <w:r w:rsidRPr="00443C75">
        <w:rPr>
          <w:rFonts w:cs="Times New Roman"/>
          <w:sz w:val="20"/>
          <w:szCs w:val="20"/>
        </w:rPr>
        <w:t>g or</w:t>
      </w:r>
      <w:r w:rsidRPr="00443C75">
        <w:rPr>
          <w:rFonts w:cs="Times New Roman"/>
          <w:spacing w:val="-1"/>
          <w:sz w:val="20"/>
          <w:szCs w:val="20"/>
        </w:rPr>
        <w:t xml:space="preserve"> </w:t>
      </w:r>
      <w:r w:rsidRPr="00443C75">
        <w:rPr>
          <w:rFonts w:cs="Times New Roman"/>
          <w:sz w:val="20"/>
          <w:szCs w:val="20"/>
        </w:rPr>
        <w:t>oth</w:t>
      </w:r>
      <w:r w:rsidRPr="00443C75">
        <w:rPr>
          <w:rFonts w:cs="Times New Roman"/>
          <w:spacing w:val="-1"/>
          <w:sz w:val="20"/>
          <w:szCs w:val="20"/>
        </w:rPr>
        <w:t>e</w:t>
      </w:r>
      <w:r w:rsidRPr="00443C75">
        <w:rPr>
          <w:rFonts w:cs="Times New Roman"/>
          <w:sz w:val="20"/>
          <w:szCs w:val="20"/>
        </w:rPr>
        <w:t>r</w:t>
      </w:r>
      <w:r w:rsidRPr="00443C75">
        <w:rPr>
          <w:rFonts w:cs="Times New Roman"/>
          <w:spacing w:val="-1"/>
          <w:sz w:val="20"/>
          <w:szCs w:val="20"/>
        </w:rPr>
        <w:t xml:space="preserve"> </w:t>
      </w:r>
      <w:r w:rsidRPr="00443C75">
        <w:rPr>
          <w:rFonts w:cs="Times New Roman"/>
          <w:spacing w:val="1"/>
          <w:sz w:val="20"/>
          <w:szCs w:val="20"/>
        </w:rPr>
        <w:t>a</w:t>
      </w:r>
      <w:r w:rsidRPr="00443C75">
        <w:rPr>
          <w:rFonts w:cs="Times New Roman"/>
          <w:spacing w:val="-1"/>
          <w:sz w:val="20"/>
          <w:szCs w:val="20"/>
        </w:rPr>
        <w:t>c</w:t>
      </w:r>
      <w:r w:rsidRPr="00443C75">
        <w:rPr>
          <w:rFonts w:cs="Times New Roman"/>
          <w:sz w:val="20"/>
          <w:szCs w:val="20"/>
        </w:rPr>
        <w:t>tion to, with, or</w:t>
      </w:r>
      <w:r w:rsidRPr="00443C75">
        <w:rPr>
          <w:rFonts w:cs="Times New Roman"/>
          <w:spacing w:val="-1"/>
          <w:sz w:val="20"/>
          <w:szCs w:val="20"/>
        </w:rPr>
        <w:t xml:space="preserve"> </w:t>
      </w:r>
      <w:r w:rsidRPr="00443C75">
        <w:rPr>
          <w:rFonts w:cs="Times New Roman"/>
          <w:spacing w:val="2"/>
          <w:sz w:val="20"/>
          <w:szCs w:val="20"/>
        </w:rPr>
        <w:t>b</w:t>
      </w:r>
      <w:r w:rsidRPr="00443C75">
        <w:rPr>
          <w:rFonts w:cs="Times New Roman"/>
          <w:sz w:val="20"/>
          <w:szCs w:val="20"/>
        </w:rPr>
        <w:t>y</w:t>
      </w:r>
      <w:r w:rsidRPr="00443C75">
        <w:rPr>
          <w:rFonts w:cs="Times New Roman"/>
          <w:spacing w:val="-2"/>
          <w:sz w:val="20"/>
          <w:szCs w:val="20"/>
        </w:rPr>
        <w:t xml:space="preserve"> </w:t>
      </w:r>
      <w:r w:rsidRPr="00443C75">
        <w:rPr>
          <w:rFonts w:cs="Times New Roman"/>
          <w:spacing w:val="-1"/>
          <w:sz w:val="20"/>
          <w:szCs w:val="20"/>
        </w:rPr>
        <w:t>a</w:t>
      </w:r>
      <w:r w:rsidRPr="00443C75">
        <w:rPr>
          <w:rFonts w:cs="Times New Roman"/>
          <w:spacing w:val="5"/>
          <w:sz w:val="20"/>
          <w:szCs w:val="20"/>
        </w:rPr>
        <w:t>n</w:t>
      </w:r>
      <w:r w:rsidRPr="00443C75">
        <w:rPr>
          <w:rFonts w:cs="Times New Roman"/>
          <w:sz w:val="20"/>
          <w:szCs w:val="20"/>
        </w:rPr>
        <w:t>y</w:t>
      </w:r>
      <w:r w:rsidRPr="00443C75">
        <w:rPr>
          <w:rFonts w:cs="Times New Roman"/>
          <w:spacing w:val="-2"/>
          <w:sz w:val="20"/>
          <w:szCs w:val="20"/>
        </w:rPr>
        <w:t xml:space="preserve"> g</w:t>
      </w:r>
      <w:r w:rsidRPr="00443C75">
        <w:rPr>
          <w:rFonts w:cs="Times New Roman"/>
          <w:sz w:val="20"/>
          <w:szCs w:val="20"/>
        </w:rPr>
        <w:t>ov</w:t>
      </w:r>
      <w:r w:rsidRPr="00443C75">
        <w:rPr>
          <w:rFonts w:cs="Times New Roman"/>
          <w:spacing w:val="-1"/>
          <w:sz w:val="20"/>
          <w:szCs w:val="20"/>
        </w:rPr>
        <w:t>er</w:t>
      </w:r>
      <w:r w:rsidRPr="00443C75">
        <w:rPr>
          <w:rFonts w:cs="Times New Roman"/>
          <w:sz w:val="20"/>
          <w:szCs w:val="20"/>
        </w:rPr>
        <w:t>n</w:t>
      </w:r>
      <w:r w:rsidRPr="00443C75">
        <w:rPr>
          <w:rFonts w:cs="Times New Roman"/>
          <w:spacing w:val="3"/>
          <w:sz w:val="20"/>
          <w:szCs w:val="20"/>
        </w:rPr>
        <w:t>m</w:t>
      </w:r>
      <w:r w:rsidRPr="00443C75">
        <w:rPr>
          <w:rFonts w:cs="Times New Roman"/>
          <w:spacing w:val="-1"/>
          <w:sz w:val="20"/>
          <w:szCs w:val="20"/>
        </w:rPr>
        <w:t>e</w:t>
      </w:r>
      <w:r w:rsidRPr="00443C75">
        <w:rPr>
          <w:rFonts w:cs="Times New Roman"/>
          <w:sz w:val="20"/>
          <w:szCs w:val="20"/>
        </w:rPr>
        <w:t>nt</w:t>
      </w:r>
      <w:r w:rsidRPr="00443C75">
        <w:rPr>
          <w:rFonts w:cs="Times New Roman"/>
          <w:spacing w:val="-1"/>
          <w:sz w:val="20"/>
          <w:szCs w:val="20"/>
        </w:rPr>
        <w:t>a</w:t>
      </w:r>
      <w:r w:rsidRPr="00443C75">
        <w:rPr>
          <w:rFonts w:cs="Times New Roman"/>
          <w:sz w:val="20"/>
          <w:szCs w:val="20"/>
        </w:rPr>
        <w:t xml:space="preserve">l </w:t>
      </w:r>
      <w:r w:rsidRPr="00443C75">
        <w:rPr>
          <w:rFonts w:cs="Times New Roman"/>
          <w:spacing w:val="-1"/>
          <w:sz w:val="20"/>
          <w:szCs w:val="20"/>
        </w:rPr>
        <w:t>a</w:t>
      </w:r>
      <w:r w:rsidRPr="00443C75">
        <w:rPr>
          <w:rFonts w:cs="Times New Roman"/>
          <w:spacing w:val="2"/>
          <w:sz w:val="20"/>
          <w:szCs w:val="20"/>
        </w:rPr>
        <w:t>u</w:t>
      </w:r>
      <w:r w:rsidRPr="00443C75">
        <w:rPr>
          <w:rFonts w:cs="Times New Roman"/>
          <w:sz w:val="20"/>
          <w:szCs w:val="20"/>
        </w:rPr>
        <w:t>tho</w:t>
      </w:r>
      <w:r w:rsidRPr="00443C75">
        <w:rPr>
          <w:rFonts w:cs="Times New Roman"/>
          <w:spacing w:val="-1"/>
          <w:sz w:val="20"/>
          <w:szCs w:val="20"/>
        </w:rPr>
        <w:t>r</w:t>
      </w:r>
      <w:r w:rsidRPr="00443C75">
        <w:rPr>
          <w:rFonts w:cs="Times New Roman"/>
          <w:sz w:val="20"/>
          <w:szCs w:val="20"/>
        </w:rPr>
        <w:t>i</w:t>
      </w:r>
      <w:r w:rsidRPr="00443C75">
        <w:rPr>
          <w:rFonts w:cs="Times New Roman"/>
          <w:spacing w:val="3"/>
          <w:sz w:val="20"/>
          <w:szCs w:val="20"/>
        </w:rPr>
        <w:t>t</w:t>
      </w:r>
      <w:r w:rsidRPr="00443C75">
        <w:rPr>
          <w:rFonts w:cs="Times New Roman"/>
          <w:sz w:val="20"/>
          <w:szCs w:val="20"/>
        </w:rPr>
        <w:t>y</w:t>
      </w:r>
      <w:r w:rsidRPr="00443C75">
        <w:rPr>
          <w:rFonts w:cs="Times New Roman"/>
          <w:spacing w:val="-5"/>
          <w:sz w:val="20"/>
          <w:szCs w:val="20"/>
        </w:rPr>
        <w:t xml:space="preserve"> </w:t>
      </w:r>
      <w:r w:rsidRPr="00443C75">
        <w:rPr>
          <w:rFonts w:cs="Times New Roman"/>
          <w:spacing w:val="-1"/>
          <w:sz w:val="20"/>
          <w:szCs w:val="20"/>
        </w:rPr>
        <w:t>(</w:t>
      </w:r>
      <w:r w:rsidRPr="00443C75">
        <w:rPr>
          <w:rFonts w:cs="Times New Roman"/>
          <w:sz w:val="20"/>
          <w:szCs w:val="20"/>
        </w:rPr>
        <w:t>ii) we</w:t>
      </w:r>
      <w:r w:rsidRPr="00443C75">
        <w:rPr>
          <w:rFonts w:cs="Times New Roman"/>
          <w:spacing w:val="-1"/>
          <w:sz w:val="20"/>
          <w:szCs w:val="20"/>
        </w:rPr>
        <w:t xml:space="preserve"> </w:t>
      </w:r>
      <w:r w:rsidRPr="00443C75">
        <w:rPr>
          <w:rFonts w:cs="Times New Roman"/>
          <w:sz w:val="20"/>
          <w:szCs w:val="20"/>
        </w:rPr>
        <w:t>h</w:t>
      </w:r>
      <w:r w:rsidRPr="00443C75">
        <w:rPr>
          <w:rFonts w:cs="Times New Roman"/>
          <w:spacing w:val="-1"/>
          <w:sz w:val="20"/>
          <w:szCs w:val="20"/>
        </w:rPr>
        <w:t>a</w:t>
      </w:r>
      <w:r w:rsidRPr="00443C75">
        <w:rPr>
          <w:rFonts w:cs="Times New Roman"/>
          <w:sz w:val="20"/>
          <w:szCs w:val="20"/>
        </w:rPr>
        <w:t>ve</w:t>
      </w:r>
      <w:r w:rsidRPr="00443C75">
        <w:rPr>
          <w:rFonts w:cs="Times New Roman"/>
          <w:spacing w:val="-1"/>
          <w:sz w:val="20"/>
          <w:szCs w:val="20"/>
        </w:rPr>
        <w:t xml:space="preserve"> </w:t>
      </w:r>
      <w:r w:rsidRPr="00443C75">
        <w:rPr>
          <w:rFonts w:cs="Times New Roman"/>
          <w:sz w:val="20"/>
          <w:szCs w:val="20"/>
        </w:rPr>
        <w:t xml:space="preserve">not </w:t>
      </w:r>
      <w:r w:rsidRPr="00443C75">
        <w:rPr>
          <w:rFonts w:cs="Times New Roman"/>
          <w:spacing w:val="2"/>
          <w:sz w:val="20"/>
          <w:szCs w:val="20"/>
        </w:rPr>
        <w:t>p</w:t>
      </w:r>
      <w:r w:rsidRPr="00443C75">
        <w:rPr>
          <w:rFonts w:cs="Times New Roman"/>
          <w:spacing w:val="-1"/>
          <w:sz w:val="20"/>
          <w:szCs w:val="20"/>
        </w:rPr>
        <w:t>re</w:t>
      </w:r>
      <w:r w:rsidRPr="00443C75">
        <w:rPr>
          <w:rFonts w:cs="Times New Roman"/>
          <w:sz w:val="20"/>
          <w:szCs w:val="20"/>
        </w:rPr>
        <w:t>s</w:t>
      </w:r>
      <w:r w:rsidRPr="00443C75">
        <w:rPr>
          <w:rFonts w:cs="Times New Roman"/>
          <w:spacing w:val="-1"/>
          <w:sz w:val="20"/>
          <w:szCs w:val="20"/>
        </w:rPr>
        <w:t>e</w:t>
      </w:r>
      <w:r w:rsidRPr="00443C75">
        <w:rPr>
          <w:rFonts w:cs="Times New Roman"/>
          <w:sz w:val="20"/>
          <w:szCs w:val="20"/>
        </w:rPr>
        <w:t>nt</w:t>
      </w:r>
      <w:r w:rsidRPr="00443C75">
        <w:rPr>
          <w:rFonts w:cs="Times New Roman"/>
          <w:spacing w:val="-1"/>
          <w:sz w:val="20"/>
          <w:szCs w:val="20"/>
        </w:rPr>
        <w:t>e</w:t>
      </w:r>
      <w:r w:rsidRPr="00443C75">
        <w:rPr>
          <w:rFonts w:cs="Times New Roman"/>
          <w:sz w:val="20"/>
          <w:szCs w:val="20"/>
        </w:rPr>
        <w:t>d</w:t>
      </w:r>
      <w:r w:rsidRPr="00443C75">
        <w:rPr>
          <w:rFonts w:cs="Times New Roman"/>
          <w:spacing w:val="2"/>
          <w:sz w:val="20"/>
          <w:szCs w:val="20"/>
        </w:rPr>
        <w:t xml:space="preserve"> </w:t>
      </w:r>
      <w:r w:rsidRPr="00443C75">
        <w:rPr>
          <w:rFonts w:cs="Times New Roman"/>
          <w:spacing w:val="-1"/>
          <w:sz w:val="20"/>
          <w:szCs w:val="20"/>
        </w:rPr>
        <w:t>a</w:t>
      </w:r>
      <w:r w:rsidRPr="00443C75">
        <w:rPr>
          <w:rFonts w:cs="Times New Roman"/>
          <w:spacing w:val="2"/>
          <w:sz w:val="20"/>
          <w:szCs w:val="20"/>
        </w:rPr>
        <w:t>n</w:t>
      </w:r>
      <w:r w:rsidRPr="00443C75">
        <w:rPr>
          <w:rFonts w:cs="Times New Roman"/>
          <w:sz w:val="20"/>
          <w:szCs w:val="20"/>
        </w:rPr>
        <w:t>y</w:t>
      </w:r>
      <w:r w:rsidRPr="00443C75">
        <w:rPr>
          <w:rFonts w:cs="Times New Roman"/>
          <w:spacing w:val="-2"/>
          <w:sz w:val="20"/>
          <w:szCs w:val="20"/>
        </w:rPr>
        <w:t xml:space="preserve"> </w:t>
      </w:r>
      <w:r w:rsidRPr="00443C75">
        <w:rPr>
          <w:rFonts w:cs="Times New Roman"/>
          <w:sz w:val="20"/>
          <w:szCs w:val="20"/>
        </w:rPr>
        <w:t>d</w:t>
      </w:r>
      <w:r w:rsidRPr="00443C75">
        <w:rPr>
          <w:rFonts w:cs="Times New Roman"/>
          <w:spacing w:val="-1"/>
          <w:sz w:val="20"/>
          <w:szCs w:val="20"/>
        </w:rPr>
        <w:t>e</w:t>
      </w:r>
      <w:r w:rsidRPr="00443C75">
        <w:rPr>
          <w:rFonts w:cs="Times New Roman"/>
          <w:spacing w:val="3"/>
          <w:sz w:val="20"/>
          <w:szCs w:val="20"/>
        </w:rPr>
        <w:t>m</w:t>
      </w:r>
      <w:r w:rsidRPr="00443C75">
        <w:rPr>
          <w:rFonts w:cs="Times New Roman"/>
          <w:spacing w:val="-1"/>
          <w:sz w:val="20"/>
          <w:szCs w:val="20"/>
        </w:rPr>
        <w:t>a</w:t>
      </w:r>
      <w:r w:rsidRPr="00443C75">
        <w:rPr>
          <w:rFonts w:cs="Times New Roman"/>
          <w:sz w:val="20"/>
          <w:szCs w:val="20"/>
        </w:rPr>
        <w:t>nd or</w:t>
      </w:r>
      <w:r w:rsidRPr="00443C75">
        <w:rPr>
          <w:rFonts w:cs="Times New Roman"/>
          <w:spacing w:val="-1"/>
          <w:sz w:val="20"/>
          <w:szCs w:val="20"/>
        </w:rPr>
        <w:t xml:space="preserve"> </w:t>
      </w:r>
      <w:r w:rsidRPr="00443C75">
        <w:rPr>
          <w:rFonts w:cs="Times New Roman"/>
          <w:spacing w:val="2"/>
          <w:sz w:val="20"/>
          <w:szCs w:val="20"/>
        </w:rPr>
        <w:t>r</w:t>
      </w:r>
      <w:r w:rsidRPr="00443C75">
        <w:rPr>
          <w:rFonts w:cs="Times New Roman"/>
          <w:spacing w:val="-1"/>
          <w:sz w:val="20"/>
          <w:szCs w:val="20"/>
        </w:rPr>
        <w:t>e</w:t>
      </w:r>
      <w:r w:rsidRPr="00443C75">
        <w:rPr>
          <w:rFonts w:cs="Times New Roman"/>
          <w:sz w:val="20"/>
          <w:szCs w:val="20"/>
        </w:rPr>
        <w:t>qu</w:t>
      </w:r>
      <w:r w:rsidRPr="00443C75">
        <w:rPr>
          <w:rFonts w:cs="Times New Roman"/>
          <w:spacing w:val="-1"/>
          <w:sz w:val="20"/>
          <w:szCs w:val="20"/>
        </w:rPr>
        <w:t>e</w:t>
      </w:r>
      <w:r w:rsidRPr="00443C75">
        <w:rPr>
          <w:rFonts w:cs="Times New Roman"/>
          <w:sz w:val="20"/>
          <w:szCs w:val="20"/>
        </w:rPr>
        <w:t xml:space="preserve">st </w:t>
      </w:r>
      <w:r w:rsidRPr="00443C75">
        <w:rPr>
          <w:rFonts w:cs="Times New Roman"/>
          <w:spacing w:val="-1"/>
          <w:sz w:val="20"/>
          <w:szCs w:val="20"/>
        </w:rPr>
        <w:t>f</w:t>
      </w:r>
      <w:r w:rsidRPr="00443C75">
        <w:rPr>
          <w:rFonts w:cs="Times New Roman"/>
          <w:sz w:val="20"/>
          <w:szCs w:val="20"/>
        </w:rPr>
        <w:t>or</w:t>
      </w:r>
      <w:r w:rsidRPr="00443C75">
        <w:rPr>
          <w:rFonts w:cs="Times New Roman"/>
          <w:spacing w:val="2"/>
          <w:sz w:val="20"/>
          <w:szCs w:val="20"/>
        </w:rPr>
        <w:t xml:space="preserve"> </w:t>
      </w:r>
      <w:r w:rsidRPr="00443C75">
        <w:rPr>
          <w:rFonts w:cs="Times New Roman"/>
          <w:sz w:val="20"/>
          <w:szCs w:val="20"/>
        </w:rPr>
        <w:t>p</w:t>
      </w:r>
      <w:r w:rsidRPr="00443C75">
        <w:rPr>
          <w:rFonts w:cs="Times New Roman"/>
          <w:spacing w:val="1"/>
          <w:sz w:val="20"/>
          <w:szCs w:val="20"/>
        </w:rPr>
        <w:t>a</w:t>
      </w:r>
      <w:r w:rsidRPr="00443C75">
        <w:rPr>
          <w:rFonts w:cs="Times New Roman"/>
          <w:spacing w:val="-5"/>
          <w:sz w:val="20"/>
          <w:szCs w:val="20"/>
        </w:rPr>
        <w:t>y</w:t>
      </w:r>
      <w:r w:rsidRPr="00443C75">
        <w:rPr>
          <w:rFonts w:cs="Times New Roman"/>
          <w:spacing w:val="3"/>
          <w:sz w:val="20"/>
          <w:szCs w:val="20"/>
        </w:rPr>
        <w:t>m</w:t>
      </w:r>
      <w:r w:rsidRPr="00443C75">
        <w:rPr>
          <w:rFonts w:cs="Times New Roman"/>
          <w:spacing w:val="-1"/>
          <w:sz w:val="20"/>
          <w:szCs w:val="20"/>
        </w:rPr>
        <w:t>e</w:t>
      </w:r>
      <w:r w:rsidRPr="00443C75">
        <w:rPr>
          <w:rFonts w:cs="Times New Roman"/>
          <w:sz w:val="20"/>
          <w:szCs w:val="20"/>
        </w:rPr>
        <w:t>nt or</w:t>
      </w:r>
      <w:r w:rsidRPr="00443C75">
        <w:rPr>
          <w:rFonts w:cs="Times New Roman"/>
          <w:spacing w:val="-1"/>
          <w:sz w:val="20"/>
          <w:szCs w:val="20"/>
        </w:rPr>
        <w:t xml:space="preserve"> </w:t>
      </w:r>
      <w:r w:rsidRPr="00443C75">
        <w:rPr>
          <w:rFonts w:cs="Times New Roman"/>
          <w:sz w:val="20"/>
          <w:szCs w:val="20"/>
        </w:rPr>
        <w:t>t</w:t>
      </w:r>
      <w:r w:rsidRPr="00443C75">
        <w:rPr>
          <w:rFonts w:cs="Times New Roman"/>
          <w:spacing w:val="-1"/>
          <w:sz w:val="20"/>
          <w:szCs w:val="20"/>
        </w:rPr>
        <w:t>ra</w:t>
      </w:r>
      <w:r w:rsidRPr="00443C75">
        <w:rPr>
          <w:rFonts w:cs="Times New Roman"/>
          <w:sz w:val="20"/>
          <w:szCs w:val="20"/>
        </w:rPr>
        <w:t>ns</w:t>
      </w:r>
      <w:r w:rsidRPr="00443C75">
        <w:rPr>
          <w:rFonts w:cs="Times New Roman"/>
          <w:spacing w:val="2"/>
          <w:sz w:val="20"/>
          <w:szCs w:val="20"/>
        </w:rPr>
        <w:t>f</w:t>
      </w:r>
      <w:r w:rsidRPr="00443C75">
        <w:rPr>
          <w:rFonts w:cs="Times New Roman"/>
          <w:spacing w:val="-1"/>
          <w:sz w:val="20"/>
          <w:szCs w:val="20"/>
        </w:rPr>
        <w:t>e</w:t>
      </w:r>
      <w:r w:rsidRPr="00443C75">
        <w:rPr>
          <w:rFonts w:cs="Times New Roman"/>
          <w:sz w:val="20"/>
          <w:szCs w:val="20"/>
        </w:rPr>
        <w:t>r</w:t>
      </w:r>
      <w:r w:rsidRPr="00443C75">
        <w:rPr>
          <w:rFonts w:cs="Times New Roman"/>
          <w:spacing w:val="-1"/>
          <w:sz w:val="20"/>
          <w:szCs w:val="20"/>
        </w:rPr>
        <w:t xml:space="preserve"> </w:t>
      </w:r>
      <w:r w:rsidRPr="00443C75">
        <w:rPr>
          <w:rFonts w:cs="Times New Roman"/>
          <w:sz w:val="20"/>
          <w:szCs w:val="20"/>
        </w:rPr>
        <w:t>und</w:t>
      </w:r>
      <w:r w:rsidRPr="00443C75">
        <w:rPr>
          <w:rFonts w:cs="Times New Roman"/>
          <w:spacing w:val="1"/>
          <w:sz w:val="20"/>
          <w:szCs w:val="20"/>
        </w:rPr>
        <w:t>e</w:t>
      </w:r>
      <w:r w:rsidRPr="00443C75">
        <w:rPr>
          <w:rFonts w:cs="Times New Roman"/>
          <w:sz w:val="20"/>
          <w:szCs w:val="20"/>
        </w:rPr>
        <w:t>r</w:t>
      </w:r>
      <w:r w:rsidRPr="00443C75">
        <w:rPr>
          <w:rFonts w:cs="Times New Roman"/>
          <w:spacing w:val="-1"/>
          <w:sz w:val="20"/>
          <w:szCs w:val="20"/>
        </w:rPr>
        <w:t xml:space="preserve"> </w:t>
      </w:r>
      <w:r w:rsidRPr="00443C75">
        <w:rPr>
          <w:rFonts w:cs="Times New Roman"/>
          <w:sz w:val="20"/>
          <w:szCs w:val="20"/>
        </w:rPr>
        <w:t>the</w:t>
      </w:r>
      <w:r w:rsidRPr="00443C75">
        <w:rPr>
          <w:rFonts w:cs="Times New Roman"/>
          <w:spacing w:val="-1"/>
          <w:sz w:val="20"/>
          <w:szCs w:val="20"/>
        </w:rPr>
        <w:t xml:space="preserve"> </w:t>
      </w:r>
      <w:r w:rsidRPr="00443C75">
        <w:rPr>
          <w:rFonts w:cs="Times New Roman"/>
          <w:spacing w:val="1"/>
          <w:sz w:val="20"/>
          <w:szCs w:val="20"/>
        </w:rPr>
        <w:t>C</w:t>
      </w:r>
      <w:r w:rsidRPr="00443C75">
        <w:rPr>
          <w:rFonts w:cs="Times New Roman"/>
          <w:spacing w:val="-1"/>
          <w:sz w:val="20"/>
          <w:szCs w:val="20"/>
        </w:rPr>
        <w:t>re</w:t>
      </w:r>
      <w:r w:rsidRPr="00443C75">
        <w:rPr>
          <w:rFonts w:cs="Times New Roman"/>
          <w:sz w:val="20"/>
          <w:szCs w:val="20"/>
        </w:rPr>
        <w:t xml:space="preserve">dit </w:t>
      </w:r>
      <w:r w:rsidRPr="00443C75">
        <w:rPr>
          <w:rFonts w:cs="Times New Roman"/>
          <w:spacing w:val="-1"/>
          <w:sz w:val="20"/>
          <w:szCs w:val="20"/>
        </w:rPr>
        <w:t>aff</w:t>
      </w:r>
      <w:r w:rsidRPr="00443C75">
        <w:rPr>
          <w:rFonts w:cs="Times New Roman"/>
          <w:spacing w:val="1"/>
          <w:sz w:val="20"/>
          <w:szCs w:val="20"/>
        </w:rPr>
        <w:t>e</w:t>
      </w:r>
      <w:r w:rsidRPr="00443C75">
        <w:rPr>
          <w:rFonts w:cs="Times New Roman"/>
          <w:spacing w:val="-1"/>
          <w:sz w:val="20"/>
          <w:szCs w:val="20"/>
        </w:rPr>
        <w:t>c</w:t>
      </w:r>
      <w:r w:rsidRPr="00443C75">
        <w:rPr>
          <w:rFonts w:cs="Times New Roman"/>
          <w:sz w:val="20"/>
          <w:szCs w:val="20"/>
        </w:rPr>
        <w:t>ting</w:t>
      </w:r>
      <w:r w:rsidRPr="00443C75">
        <w:rPr>
          <w:rFonts w:cs="Times New Roman"/>
          <w:spacing w:val="-2"/>
          <w:sz w:val="20"/>
          <w:szCs w:val="20"/>
        </w:rPr>
        <w:t xml:space="preserve"> </w:t>
      </w:r>
      <w:r w:rsidRPr="00443C75">
        <w:rPr>
          <w:rFonts w:cs="Times New Roman"/>
          <w:sz w:val="20"/>
          <w:szCs w:val="20"/>
        </w:rPr>
        <w:t>t</w:t>
      </w:r>
      <w:r w:rsidRPr="00443C75">
        <w:rPr>
          <w:rFonts w:cs="Times New Roman"/>
          <w:spacing w:val="2"/>
          <w:sz w:val="20"/>
          <w:szCs w:val="20"/>
        </w:rPr>
        <w:t>h</w:t>
      </w:r>
      <w:r w:rsidRPr="00443C75">
        <w:rPr>
          <w:rFonts w:cs="Times New Roman"/>
          <w:sz w:val="20"/>
          <w:szCs w:val="20"/>
        </w:rPr>
        <w:t>e</w:t>
      </w:r>
      <w:r w:rsidRPr="00443C75">
        <w:rPr>
          <w:rFonts w:cs="Times New Roman"/>
          <w:spacing w:val="-1"/>
          <w:sz w:val="20"/>
          <w:szCs w:val="20"/>
        </w:rPr>
        <w:t xml:space="preserve"> r</w:t>
      </w:r>
      <w:r w:rsidRPr="00443C75">
        <w:rPr>
          <w:rFonts w:cs="Times New Roman"/>
          <w:spacing w:val="3"/>
          <w:sz w:val="20"/>
          <w:szCs w:val="20"/>
        </w:rPr>
        <w:t>i</w:t>
      </w:r>
      <w:r w:rsidRPr="00443C75">
        <w:rPr>
          <w:rFonts w:cs="Times New Roman"/>
          <w:spacing w:val="-2"/>
          <w:sz w:val="20"/>
          <w:szCs w:val="20"/>
        </w:rPr>
        <w:t>g</w:t>
      </w:r>
      <w:r w:rsidRPr="00443C75">
        <w:rPr>
          <w:rFonts w:cs="Times New Roman"/>
          <w:sz w:val="20"/>
          <w:szCs w:val="20"/>
        </w:rPr>
        <w:t>hts to be</w:t>
      </w:r>
      <w:r w:rsidRPr="00443C75">
        <w:rPr>
          <w:rFonts w:cs="Times New Roman"/>
          <w:spacing w:val="1"/>
          <w:sz w:val="20"/>
          <w:szCs w:val="20"/>
        </w:rPr>
        <w:t xml:space="preserve"> </w:t>
      </w:r>
      <w:r w:rsidRPr="00443C75">
        <w:rPr>
          <w:rFonts w:cs="Times New Roman"/>
          <w:sz w:val="20"/>
          <w:szCs w:val="20"/>
        </w:rPr>
        <w:t>t</w:t>
      </w:r>
      <w:r w:rsidRPr="00443C75">
        <w:rPr>
          <w:rFonts w:cs="Times New Roman"/>
          <w:spacing w:val="-1"/>
          <w:sz w:val="20"/>
          <w:szCs w:val="20"/>
        </w:rPr>
        <w:t>ra</w:t>
      </w:r>
      <w:r w:rsidRPr="00443C75">
        <w:rPr>
          <w:rFonts w:cs="Times New Roman"/>
          <w:sz w:val="20"/>
          <w:szCs w:val="20"/>
        </w:rPr>
        <w:t>ns</w:t>
      </w:r>
      <w:r w:rsidRPr="00443C75">
        <w:rPr>
          <w:rFonts w:cs="Times New Roman"/>
          <w:spacing w:val="-1"/>
          <w:sz w:val="20"/>
          <w:szCs w:val="20"/>
        </w:rPr>
        <w:t>fe</w:t>
      </w:r>
      <w:r w:rsidRPr="00443C75">
        <w:rPr>
          <w:rFonts w:cs="Times New Roman"/>
          <w:spacing w:val="2"/>
          <w:sz w:val="20"/>
          <w:szCs w:val="20"/>
        </w:rPr>
        <w:t>r</w:t>
      </w:r>
      <w:r w:rsidRPr="00443C75">
        <w:rPr>
          <w:rFonts w:cs="Times New Roman"/>
          <w:spacing w:val="-1"/>
          <w:sz w:val="20"/>
          <w:szCs w:val="20"/>
        </w:rPr>
        <w:t>re</w:t>
      </w:r>
      <w:r w:rsidRPr="00443C75">
        <w:rPr>
          <w:rFonts w:cs="Times New Roman"/>
          <w:sz w:val="20"/>
          <w:szCs w:val="20"/>
        </w:rPr>
        <w:t xml:space="preserve">d, </w:t>
      </w:r>
      <w:r w:rsidRPr="00443C75">
        <w:rPr>
          <w:rFonts w:cs="Times New Roman"/>
          <w:spacing w:val="-1"/>
          <w:sz w:val="20"/>
          <w:szCs w:val="20"/>
        </w:rPr>
        <w:t>a</w:t>
      </w:r>
      <w:r w:rsidRPr="00443C75">
        <w:rPr>
          <w:rFonts w:cs="Times New Roman"/>
          <w:sz w:val="20"/>
          <w:szCs w:val="20"/>
        </w:rPr>
        <w:t>nd</w:t>
      </w:r>
      <w:r w:rsidRPr="00443C75">
        <w:rPr>
          <w:rFonts w:cs="Times New Roman"/>
          <w:spacing w:val="2"/>
          <w:sz w:val="20"/>
          <w:szCs w:val="20"/>
        </w:rPr>
        <w:t xml:space="preserve"> </w:t>
      </w:r>
      <w:r w:rsidRPr="00443C75">
        <w:rPr>
          <w:rFonts w:cs="Times New Roman"/>
          <w:spacing w:val="-1"/>
          <w:sz w:val="20"/>
          <w:szCs w:val="20"/>
        </w:rPr>
        <w:t>(</w:t>
      </w:r>
      <w:r w:rsidRPr="00443C75">
        <w:rPr>
          <w:rFonts w:cs="Times New Roman"/>
          <w:sz w:val="20"/>
          <w:szCs w:val="20"/>
        </w:rPr>
        <w:t>iii)</w:t>
      </w:r>
      <w:r w:rsidRPr="00443C75">
        <w:rPr>
          <w:rFonts w:cs="Times New Roman"/>
          <w:spacing w:val="-1"/>
          <w:sz w:val="20"/>
          <w:szCs w:val="20"/>
        </w:rPr>
        <w:t xml:space="preserve"> </w:t>
      </w:r>
      <w:r w:rsidRPr="00443C75">
        <w:rPr>
          <w:rFonts w:cs="Times New Roman"/>
          <w:sz w:val="20"/>
          <w:szCs w:val="20"/>
        </w:rPr>
        <w:t>the</w:t>
      </w:r>
      <w:r w:rsidRPr="00443C75">
        <w:rPr>
          <w:rFonts w:cs="Times New Roman"/>
          <w:spacing w:val="1"/>
          <w:sz w:val="20"/>
          <w:szCs w:val="20"/>
        </w:rPr>
        <w:t xml:space="preserve"> S</w:t>
      </w:r>
      <w:r w:rsidRPr="00443C75">
        <w:rPr>
          <w:rFonts w:cs="Times New Roman"/>
          <w:spacing w:val="-1"/>
          <w:sz w:val="20"/>
          <w:szCs w:val="20"/>
        </w:rPr>
        <w:t>ec</w:t>
      </w:r>
      <w:r w:rsidRPr="00443C75">
        <w:rPr>
          <w:rFonts w:cs="Times New Roman"/>
          <w:sz w:val="20"/>
          <w:szCs w:val="20"/>
        </w:rPr>
        <w:t xml:space="preserve">ond </w:t>
      </w:r>
      <w:r w:rsidRPr="00443C75">
        <w:rPr>
          <w:rFonts w:cs="Times New Roman"/>
          <w:spacing w:val="1"/>
          <w:sz w:val="20"/>
          <w:szCs w:val="20"/>
        </w:rPr>
        <w:t>B</w:t>
      </w:r>
      <w:r w:rsidRPr="00443C75">
        <w:rPr>
          <w:rFonts w:cs="Times New Roman"/>
          <w:spacing w:val="-1"/>
          <w:sz w:val="20"/>
          <w:szCs w:val="20"/>
        </w:rPr>
        <w:t>e</w:t>
      </w:r>
      <w:r w:rsidRPr="00443C75">
        <w:rPr>
          <w:rFonts w:cs="Times New Roman"/>
          <w:sz w:val="20"/>
          <w:szCs w:val="20"/>
        </w:rPr>
        <w:t>n</w:t>
      </w:r>
      <w:r w:rsidRPr="00443C75">
        <w:rPr>
          <w:rFonts w:cs="Times New Roman"/>
          <w:spacing w:val="-1"/>
          <w:sz w:val="20"/>
          <w:szCs w:val="20"/>
        </w:rPr>
        <w:t>ef</w:t>
      </w:r>
      <w:r w:rsidRPr="00443C75">
        <w:rPr>
          <w:rFonts w:cs="Times New Roman"/>
          <w:sz w:val="20"/>
          <w:szCs w:val="20"/>
        </w:rPr>
        <w:t>i</w:t>
      </w:r>
      <w:r w:rsidRPr="00443C75">
        <w:rPr>
          <w:rFonts w:cs="Times New Roman"/>
          <w:spacing w:val="-1"/>
          <w:sz w:val="20"/>
          <w:szCs w:val="20"/>
        </w:rPr>
        <w:t>c</w:t>
      </w:r>
      <w:r w:rsidRPr="00443C75">
        <w:rPr>
          <w:rFonts w:cs="Times New Roman"/>
          <w:spacing w:val="3"/>
          <w:sz w:val="20"/>
          <w:szCs w:val="20"/>
        </w:rPr>
        <w:t>i</w:t>
      </w:r>
      <w:r w:rsidRPr="00443C75">
        <w:rPr>
          <w:rFonts w:cs="Times New Roman"/>
          <w:spacing w:val="-1"/>
          <w:sz w:val="20"/>
          <w:szCs w:val="20"/>
        </w:rPr>
        <w:t>a</w:t>
      </w:r>
      <w:r w:rsidRPr="00443C75">
        <w:rPr>
          <w:rFonts w:cs="Times New Roman"/>
          <w:spacing w:val="4"/>
          <w:sz w:val="20"/>
          <w:szCs w:val="20"/>
        </w:rPr>
        <w:t>r</w:t>
      </w:r>
      <w:r w:rsidRPr="00443C75">
        <w:rPr>
          <w:rFonts w:cs="Times New Roman"/>
          <w:spacing w:val="-5"/>
          <w:sz w:val="20"/>
          <w:szCs w:val="20"/>
        </w:rPr>
        <w:t>y</w:t>
      </w:r>
      <w:r w:rsidRPr="00443C75">
        <w:rPr>
          <w:rFonts w:cs="Times New Roman"/>
          <w:spacing w:val="-1"/>
          <w:sz w:val="20"/>
          <w:szCs w:val="20"/>
        </w:rPr>
        <w:t>’</w:t>
      </w:r>
      <w:r w:rsidRPr="00443C75">
        <w:rPr>
          <w:rFonts w:cs="Times New Roman"/>
          <w:sz w:val="20"/>
          <w:szCs w:val="20"/>
        </w:rPr>
        <w:t>s n</w:t>
      </w:r>
      <w:r w:rsidRPr="00443C75">
        <w:rPr>
          <w:rFonts w:cs="Times New Roman"/>
          <w:spacing w:val="1"/>
          <w:sz w:val="20"/>
          <w:szCs w:val="20"/>
        </w:rPr>
        <w:t>a</w:t>
      </w:r>
      <w:r w:rsidRPr="00443C75">
        <w:rPr>
          <w:rFonts w:cs="Times New Roman"/>
          <w:sz w:val="20"/>
          <w:szCs w:val="20"/>
        </w:rPr>
        <w:t>me</w:t>
      </w:r>
      <w:r w:rsidRPr="00443C75">
        <w:rPr>
          <w:rFonts w:cs="Times New Roman"/>
          <w:spacing w:val="-1"/>
          <w:sz w:val="20"/>
          <w:szCs w:val="20"/>
        </w:rPr>
        <w:t xml:space="preserve"> a</w:t>
      </w:r>
      <w:r w:rsidRPr="00443C75">
        <w:rPr>
          <w:rFonts w:cs="Times New Roman"/>
          <w:sz w:val="20"/>
          <w:szCs w:val="20"/>
        </w:rPr>
        <w:t xml:space="preserve">nd </w:t>
      </w:r>
      <w:r w:rsidRPr="00443C75">
        <w:rPr>
          <w:rFonts w:cs="Times New Roman"/>
          <w:spacing w:val="-1"/>
          <w:sz w:val="20"/>
          <w:szCs w:val="20"/>
        </w:rPr>
        <w:t>a</w:t>
      </w:r>
      <w:r w:rsidRPr="00443C75">
        <w:rPr>
          <w:rFonts w:cs="Times New Roman"/>
          <w:sz w:val="20"/>
          <w:szCs w:val="20"/>
        </w:rPr>
        <w:t>dd</w:t>
      </w:r>
      <w:r w:rsidRPr="00443C75">
        <w:rPr>
          <w:rFonts w:cs="Times New Roman"/>
          <w:spacing w:val="2"/>
          <w:sz w:val="20"/>
          <w:szCs w:val="20"/>
        </w:rPr>
        <w:t>r</w:t>
      </w:r>
      <w:r w:rsidRPr="00443C75">
        <w:rPr>
          <w:rFonts w:cs="Times New Roman"/>
          <w:spacing w:val="-1"/>
          <w:sz w:val="20"/>
          <w:szCs w:val="20"/>
        </w:rPr>
        <w:t>e</w:t>
      </w:r>
      <w:r w:rsidRPr="00443C75">
        <w:rPr>
          <w:rFonts w:cs="Times New Roman"/>
          <w:sz w:val="20"/>
          <w:szCs w:val="20"/>
        </w:rPr>
        <w:t xml:space="preserve">ss </w:t>
      </w:r>
      <w:r w:rsidRPr="00443C75">
        <w:rPr>
          <w:rFonts w:cs="Times New Roman"/>
          <w:spacing w:val="-1"/>
          <w:sz w:val="20"/>
          <w:szCs w:val="20"/>
        </w:rPr>
        <w:t>ar</w:t>
      </w:r>
      <w:r w:rsidRPr="00443C75">
        <w:rPr>
          <w:rFonts w:cs="Times New Roman"/>
          <w:sz w:val="20"/>
          <w:szCs w:val="20"/>
        </w:rPr>
        <w:t>e</w:t>
      </w:r>
      <w:r w:rsidRPr="00443C75">
        <w:rPr>
          <w:rFonts w:cs="Times New Roman"/>
          <w:spacing w:val="-1"/>
          <w:sz w:val="20"/>
          <w:szCs w:val="20"/>
        </w:rPr>
        <w:t xml:space="preserve"> c</w:t>
      </w:r>
      <w:r w:rsidRPr="00443C75">
        <w:rPr>
          <w:rFonts w:cs="Times New Roman"/>
          <w:spacing w:val="2"/>
          <w:sz w:val="20"/>
          <w:szCs w:val="20"/>
        </w:rPr>
        <w:t>o</w:t>
      </w:r>
      <w:r w:rsidRPr="00443C75">
        <w:rPr>
          <w:rFonts w:cs="Times New Roman"/>
          <w:spacing w:val="-1"/>
          <w:sz w:val="20"/>
          <w:szCs w:val="20"/>
        </w:rPr>
        <w:t>rr</w:t>
      </w:r>
      <w:r w:rsidRPr="00443C75">
        <w:rPr>
          <w:rFonts w:cs="Times New Roman"/>
          <w:spacing w:val="1"/>
          <w:sz w:val="20"/>
          <w:szCs w:val="20"/>
        </w:rPr>
        <w:t>e</w:t>
      </w:r>
      <w:r w:rsidRPr="00443C75">
        <w:rPr>
          <w:rFonts w:cs="Times New Roman"/>
          <w:spacing w:val="-1"/>
          <w:sz w:val="20"/>
          <w:szCs w:val="20"/>
        </w:rPr>
        <w:t>c</w:t>
      </w:r>
      <w:r w:rsidRPr="00443C75">
        <w:rPr>
          <w:rFonts w:cs="Times New Roman"/>
          <w:sz w:val="20"/>
          <w:szCs w:val="20"/>
        </w:rPr>
        <w:t xml:space="preserve">t </w:t>
      </w:r>
      <w:r w:rsidRPr="00443C75">
        <w:rPr>
          <w:rFonts w:cs="Times New Roman"/>
          <w:spacing w:val="-1"/>
          <w:sz w:val="20"/>
          <w:szCs w:val="20"/>
        </w:rPr>
        <w:t>a</w:t>
      </w:r>
      <w:r w:rsidRPr="00443C75">
        <w:rPr>
          <w:rFonts w:cs="Times New Roman"/>
          <w:sz w:val="20"/>
          <w:szCs w:val="20"/>
        </w:rPr>
        <w:t xml:space="preserve">nd </w:t>
      </w:r>
      <w:r w:rsidRPr="00443C75">
        <w:rPr>
          <w:rFonts w:cs="Times New Roman"/>
          <w:spacing w:val="-1"/>
          <w:sz w:val="20"/>
          <w:szCs w:val="20"/>
        </w:rPr>
        <w:t>c</w:t>
      </w:r>
      <w:r w:rsidRPr="00443C75">
        <w:rPr>
          <w:rFonts w:cs="Times New Roman"/>
          <w:sz w:val="20"/>
          <w:szCs w:val="20"/>
        </w:rPr>
        <w:t>ompl</w:t>
      </w:r>
      <w:r w:rsidRPr="00443C75">
        <w:rPr>
          <w:rFonts w:cs="Times New Roman"/>
          <w:spacing w:val="-1"/>
          <w:sz w:val="20"/>
          <w:szCs w:val="20"/>
        </w:rPr>
        <w:t>e</w:t>
      </w:r>
      <w:r w:rsidRPr="00443C75">
        <w:rPr>
          <w:rFonts w:cs="Times New Roman"/>
          <w:spacing w:val="3"/>
          <w:sz w:val="20"/>
          <w:szCs w:val="20"/>
        </w:rPr>
        <w:t>t</w:t>
      </w:r>
      <w:r w:rsidRPr="00443C75">
        <w:rPr>
          <w:rFonts w:cs="Times New Roman"/>
          <w:sz w:val="20"/>
          <w:szCs w:val="20"/>
        </w:rPr>
        <w:t>e</w:t>
      </w:r>
      <w:r w:rsidRPr="00443C75">
        <w:rPr>
          <w:rFonts w:cs="Times New Roman"/>
          <w:spacing w:val="1"/>
          <w:sz w:val="20"/>
          <w:szCs w:val="20"/>
        </w:rPr>
        <w:t xml:space="preserve"> </w:t>
      </w:r>
      <w:r w:rsidRPr="00443C75">
        <w:rPr>
          <w:rFonts w:cs="Times New Roman"/>
          <w:spacing w:val="-1"/>
          <w:sz w:val="20"/>
          <w:szCs w:val="20"/>
        </w:rPr>
        <w:t>a</w:t>
      </w:r>
      <w:r w:rsidRPr="00443C75">
        <w:rPr>
          <w:rFonts w:cs="Times New Roman"/>
          <w:sz w:val="20"/>
          <w:szCs w:val="20"/>
        </w:rPr>
        <w:t>nd the</w:t>
      </w:r>
      <w:r w:rsidRPr="00443C75">
        <w:rPr>
          <w:rFonts w:cs="Times New Roman"/>
          <w:spacing w:val="-1"/>
          <w:sz w:val="20"/>
          <w:szCs w:val="20"/>
        </w:rPr>
        <w:t xml:space="preserve"> </w:t>
      </w:r>
      <w:r w:rsidRPr="00443C75">
        <w:rPr>
          <w:rFonts w:cs="Times New Roman"/>
          <w:sz w:val="20"/>
          <w:szCs w:val="20"/>
        </w:rPr>
        <w:t>t</w:t>
      </w:r>
      <w:r w:rsidRPr="00443C75">
        <w:rPr>
          <w:rFonts w:cs="Times New Roman"/>
          <w:spacing w:val="-1"/>
          <w:sz w:val="20"/>
          <w:szCs w:val="20"/>
        </w:rPr>
        <w:t>ra</w:t>
      </w:r>
      <w:r w:rsidRPr="00443C75">
        <w:rPr>
          <w:rFonts w:cs="Times New Roman"/>
          <w:sz w:val="20"/>
          <w:szCs w:val="20"/>
        </w:rPr>
        <w:t>ns</w:t>
      </w:r>
      <w:r w:rsidRPr="00443C75">
        <w:rPr>
          <w:rFonts w:cs="Times New Roman"/>
          <w:spacing w:val="1"/>
          <w:sz w:val="20"/>
          <w:szCs w:val="20"/>
        </w:rPr>
        <w:t>a</w:t>
      </w:r>
      <w:r w:rsidRPr="00443C75">
        <w:rPr>
          <w:rFonts w:cs="Times New Roman"/>
          <w:spacing w:val="-1"/>
          <w:sz w:val="20"/>
          <w:szCs w:val="20"/>
        </w:rPr>
        <w:t>c</w:t>
      </w:r>
      <w:r w:rsidRPr="00443C75">
        <w:rPr>
          <w:rFonts w:cs="Times New Roman"/>
          <w:sz w:val="20"/>
          <w:szCs w:val="20"/>
        </w:rPr>
        <w:t>tions und</w:t>
      </w:r>
      <w:r w:rsidRPr="00443C75">
        <w:rPr>
          <w:rFonts w:cs="Times New Roman"/>
          <w:spacing w:val="1"/>
          <w:sz w:val="20"/>
          <w:szCs w:val="20"/>
        </w:rPr>
        <w:t>e</w:t>
      </w:r>
      <w:r w:rsidRPr="00443C75">
        <w:rPr>
          <w:rFonts w:cs="Times New Roman"/>
          <w:spacing w:val="-1"/>
          <w:sz w:val="20"/>
          <w:szCs w:val="20"/>
        </w:rPr>
        <w:t>r</w:t>
      </w:r>
      <w:r w:rsidRPr="00443C75">
        <w:rPr>
          <w:rFonts w:cs="Times New Roman"/>
          <w:spacing w:val="3"/>
          <w:sz w:val="20"/>
          <w:szCs w:val="20"/>
        </w:rPr>
        <w:t>l</w:t>
      </w:r>
      <w:r w:rsidRPr="00443C75">
        <w:rPr>
          <w:rFonts w:cs="Times New Roman"/>
          <w:spacing w:val="-5"/>
          <w:sz w:val="20"/>
          <w:szCs w:val="20"/>
        </w:rPr>
        <w:t>y</w:t>
      </w:r>
      <w:r w:rsidRPr="00443C75">
        <w:rPr>
          <w:rFonts w:cs="Times New Roman"/>
          <w:sz w:val="20"/>
          <w:szCs w:val="20"/>
        </w:rPr>
        <w:t>i</w:t>
      </w:r>
      <w:r w:rsidRPr="00443C75">
        <w:rPr>
          <w:rFonts w:cs="Times New Roman"/>
          <w:spacing w:val="2"/>
          <w:sz w:val="20"/>
          <w:szCs w:val="20"/>
        </w:rPr>
        <w:t>n</w:t>
      </w:r>
      <w:r w:rsidRPr="00443C75">
        <w:rPr>
          <w:rFonts w:cs="Times New Roman"/>
          <w:sz w:val="20"/>
          <w:szCs w:val="20"/>
        </w:rPr>
        <w:t>g</w:t>
      </w:r>
      <w:r w:rsidRPr="00443C75">
        <w:rPr>
          <w:rFonts w:cs="Times New Roman"/>
          <w:spacing w:val="-2"/>
          <w:sz w:val="20"/>
          <w:szCs w:val="20"/>
        </w:rPr>
        <w:t xml:space="preserve"> </w:t>
      </w:r>
      <w:r w:rsidRPr="00443C75">
        <w:rPr>
          <w:rFonts w:cs="Times New Roman"/>
          <w:sz w:val="20"/>
          <w:szCs w:val="20"/>
        </w:rPr>
        <w:t>the</w:t>
      </w:r>
      <w:r w:rsidRPr="00443C75">
        <w:rPr>
          <w:rFonts w:cs="Times New Roman"/>
          <w:spacing w:val="-1"/>
          <w:sz w:val="20"/>
          <w:szCs w:val="20"/>
        </w:rPr>
        <w:t xml:space="preserve"> </w:t>
      </w:r>
      <w:r w:rsidRPr="00443C75">
        <w:rPr>
          <w:rFonts w:cs="Times New Roman"/>
          <w:spacing w:val="1"/>
          <w:sz w:val="20"/>
          <w:szCs w:val="20"/>
        </w:rPr>
        <w:t>C</w:t>
      </w:r>
      <w:r w:rsidRPr="00443C75">
        <w:rPr>
          <w:rFonts w:cs="Times New Roman"/>
          <w:spacing w:val="-1"/>
          <w:sz w:val="20"/>
          <w:szCs w:val="20"/>
        </w:rPr>
        <w:t>re</w:t>
      </w:r>
      <w:r w:rsidRPr="00443C75">
        <w:rPr>
          <w:rFonts w:cs="Times New Roman"/>
          <w:sz w:val="20"/>
          <w:szCs w:val="20"/>
        </w:rPr>
        <w:t xml:space="preserve">dit </w:t>
      </w:r>
      <w:r w:rsidRPr="00443C75">
        <w:rPr>
          <w:rFonts w:cs="Times New Roman"/>
          <w:spacing w:val="-1"/>
          <w:sz w:val="20"/>
          <w:szCs w:val="20"/>
        </w:rPr>
        <w:t>a</w:t>
      </w:r>
      <w:r w:rsidRPr="00443C75">
        <w:rPr>
          <w:rFonts w:cs="Times New Roman"/>
          <w:sz w:val="20"/>
          <w:szCs w:val="20"/>
        </w:rPr>
        <w:t>nd t</w:t>
      </w:r>
      <w:r w:rsidRPr="00443C75">
        <w:rPr>
          <w:rFonts w:cs="Times New Roman"/>
          <w:spacing w:val="2"/>
          <w:sz w:val="20"/>
          <w:szCs w:val="20"/>
        </w:rPr>
        <w:t>h</w:t>
      </w:r>
      <w:r w:rsidRPr="00443C75">
        <w:rPr>
          <w:rFonts w:cs="Times New Roman"/>
          <w:sz w:val="20"/>
          <w:szCs w:val="20"/>
        </w:rPr>
        <w:t>e</w:t>
      </w:r>
      <w:r w:rsidRPr="00443C75">
        <w:rPr>
          <w:rFonts w:cs="Times New Roman"/>
          <w:spacing w:val="1"/>
          <w:sz w:val="20"/>
          <w:szCs w:val="20"/>
        </w:rPr>
        <w:t xml:space="preserve"> </w:t>
      </w:r>
      <w:r w:rsidRPr="00443C75">
        <w:rPr>
          <w:rFonts w:cs="Times New Roman"/>
          <w:spacing w:val="-1"/>
          <w:sz w:val="20"/>
          <w:szCs w:val="20"/>
        </w:rPr>
        <w:t>re</w:t>
      </w:r>
      <w:r w:rsidRPr="00443C75">
        <w:rPr>
          <w:rFonts w:cs="Times New Roman"/>
          <w:sz w:val="20"/>
          <w:szCs w:val="20"/>
        </w:rPr>
        <w:t>qu</w:t>
      </w:r>
      <w:r w:rsidRPr="00443C75">
        <w:rPr>
          <w:rFonts w:cs="Times New Roman"/>
          <w:spacing w:val="-1"/>
          <w:sz w:val="20"/>
          <w:szCs w:val="20"/>
        </w:rPr>
        <w:t>e</w:t>
      </w:r>
      <w:r w:rsidRPr="00443C75">
        <w:rPr>
          <w:rFonts w:cs="Times New Roman"/>
          <w:sz w:val="20"/>
          <w:szCs w:val="20"/>
        </w:rPr>
        <w:t>st</w:t>
      </w:r>
      <w:r w:rsidRPr="00443C75">
        <w:rPr>
          <w:rFonts w:cs="Times New Roman"/>
          <w:spacing w:val="-1"/>
          <w:sz w:val="20"/>
          <w:szCs w:val="20"/>
        </w:rPr>
        <w:t xml:space="preserve">ed </w:t>
      </w:r>
      <w:r w:rsidRPr="00443C75">
        <w:rPr>
          <w:rFonts w:cs="Times New Roman"/>
          <w:sz w:val="20"/>
          <w:szCs w:val="20"/>
        </w:rPr>
        <w:t>T</w:t>
      </w:r>
      <w:r w:rsidRPr="00443C75">
        <w:rPr>
          <w:rFonts w:cs="Times New Roman"/>
          <w:spacing w:val="-1"/>
          <w:sz w:val="20"/>
          <w:szCs w:val="20"/>
        </w:rPr>
        <w:t>ra</w:t>
      </w:r>
      <w:r w:rsidRPr="00443C75">
        <w:rPr>
          <w:rFonts w:cs="Times New Roman"/>
          <w:sz w:val="20"/>
          <w:szCs w:val="20"/>
        </w:rPr>
        <w:t>ns</w:t>
      </w:r>
      <w:r w:rsidRPr="00443C75">
        <w:rPr>
          <w:rFonts w:cs="Times New Roman"/>
          <w:spacing w:val="-1"/>
          <w:sz w:val="20"/>
          <w:szCs w:val="20"/>
        </w:rPr>
        <w:t>f</w:t>
      </w:r>
      <w:r w:rsidRPr="00443C75">
        <w:rPr>
          <w:rFonts w:cs="Times New Roman"/>
          <w:spacing w:val="1"/>
          <w:sz w:val="20"/>
          <w:szCs w:val="20"/>
        </w:rPr>
        <w:t>e</w:t>
      </w:r>
      <w:r w:rsidRPr="00443C75">
        <w:rPr>
          <w:rFonts w:cs="Times New Roman"/>
          <w:sz w:val="20"/>
          <w:szCs w:val="20"/>
        </w:rPr>
        <w:t>r</w:t>
      </w:r>
      <w:r w:rsidRPr="00443C75">
        <w:rPr>
          <w:rFonts w:cs="Times New Roman"/>
          <w:spacing w:val="-1"/>
          <w:sz w:val="20"/>
          <w:szCs w:val="20"/>
        </w:rPr>
        <w:t xml:space="preserve"> </w:t>
      </w:r>
      <w:r w:rsidRPr="00443C75">
        <w:rPr>
          <w:rFonts w:cs="Times New Roman"/>
          <w:sz w:val="20"/>
          <w:szCs w:val="20"/>
        </w:rPr>
        <w:t>do not viol</w:t>
      </w:r>
      <w:r w:rsidRPr="00443C75">
        <w:rPr>
          <w:rFonts w:cs="Times New Roman"/>
          <w:spacing w:val="-1"/>
          <w:sz w:val="20"/>
          <w:szCs w:val="20"/>
        </w:rPr>
        <w:t>a</w:t>
      </w:r>
      <w:r w:rsidRPr="00443C75">
        <w:rPr>
          <w:rFonts w:cs="Times New Roman"/>
          <w:sz w:val="20"/>
          <w:szCs w:val="20"/>
        </w:rPr>
        <w:t>te</w:t>
      </w:r>
      <w:r w:rsidRPr="00443C75">
        <w:rPr>
          <w:rFonts w:cs="Times New Roman"/>
          <w:spacing w:val="-1"/>
          <w:sz w:val="20"/>
          <w:szCs w:val="20"/>
        </w:rPr>
        <w:t xml:space="preserve"> </w:t>
      </w:r>
      <w:r w:rsidRPr="00443C75">
        <w:rPr>
          <w:rFonts w:cs="Times New Roman"/>
          <w:spacing w:val="1"/>
          <w:sz w:val="20"/>
          <w:szCs w:val="20"/>
        </w:rPr>
        <w:t>a</w:t>
      </w:r>
      <w:r w:rsidRPr="00443C75">
        <w:rPr>
          <w:rFonts w:cs="Times New Roman"/>
          <w:sz w:val="20"/>
          <w:szCs w:val="20"/>
        </w:rPr>
        <w:t>ppli</w:t>
      </w:r>
      <w:r w:rsidRPr="00443C75">
        <w:rPr>
          <w:rFonts w:cs="Times New Roman"/>
          <w:spacing w:val="-1"/>
          <w:sz w:val="20"/>
          <w:szCs w:val="20"/>
        </w:rPr>
        <w:t>ca</w:t>
      </w:r>
      <w:r w:rsidRPr="00443C75">
        <w:rPr>
          <w:rFonts w:cs="Times New Roman"/>
          <w:sz w:val="20"/>
          <w:szCs w:val="20"/>
        </w:rPr>
        <w:t>ble</w:t>
      </w:r>
      <w:r w:rsidRPr="00443C75">
        <w:rPr>
          <w:rFonts w:cs="Times New Roman"/>
          <w:spacing w:val="-1"/>
          <w:sz w:val="20"/>
          <w:szCs w:val="20"/>
        </w:rPr>
        <w:t xml:space="preserve"> </w:t>
      </w:r>
      <w:r w:rsidRPr="00443C75">
        <w:rPr>
          <w:rFonts w:cs="Times New Roman"/>
          <w:sz w:val="20"/>
          <w:szCs w:val="20"/>
        </w:rPr>
        <w:t>Unit</w:t>
      </w:r>
      <w:r w:rsidRPr="00443C75">
        <w:rPr>
          <w:rFonts w:cs="Times New Roman"/>
          <w:spacing w:val="-1"/>
          <w:sz w:val="20"/>
          <w:szCs w:val="20"/>
        </w:rPr>
        <w:t>e</w:t>
      </w:r>
      <w:r w:rsidRPr="00443C75">
        <w:rPr>
          <w:rFonts w:cs="Times New Roman"/>
          <w:sz w:val="20"/>
          <w:szCs w:val="20"/>
        </w:rPr>
        <w:t xml:space="preserve">d </w:t>
      </w:r>
      <w:r w:rsidRPr="00443C75">
        <w:rPr>
          <w:rFonts w:cs="Times New Roman"/>
          <w:spacing w:val="1"/>
          <w:sz w:val="20"/>
          <w:szCs w:val="20"/>
        </w:rPr>
        <w:t>S</w:t>
      </w:r>
      <w:r w:rsidRPr="00443C75">
        <w:rPr>
          <w:rFonts w:cs="Times New Roman"/>
          <w:sz w:val="20"/>
          <w:szCs w:val="20"/>
        </w:rPr>
        <w:t>t</w:t>
      </w:r>
      <w:r w:rsidRPr="00443C75">
        <w:rPr>
          <w:rFonts w:cs="Times New Roman"/>
          <w:spacing w:val="-1"/>
          <w:sz w:val="20"/>
          <w:szCs w:val="20"/>
        </w:rPr>
        <w:t>a</w:t>
      </w:r>
      <w:r w:rsidRPr="00443C75">
        <w:rPr>
          <w:rFonts w:cs="Times New Roman"/>
          <w:sz w:val="20"/>
          <w:szCs w:val="20"/>
        </w:rPr>
        <w:t>t</w:t>
      </w:r>
      <w:r w:rsidRPr="00443C75">
        <w:rPr>
          <w:rFonts w:cs="Times New Roman"/>
          <w:spacing w:val="-1"/>
          <w:sz w:val="20"/>
          <w:szCs w:val="20"/>
        </w:rPr>
        <w:t>e</w:t>
      </w:r>
      <w:r w:rsidRPr="00443C75">
        <w:rPr>
          <w:rFonts w:cs="Times New Roman"/>
          <w:sz w:val="20"/>
          <w:szCs w:val="20"/>
        </w:rPr>
        <w:t xml:space="preserve">s </w:t>
      </w:r>
      <w:r w:rsidRPr="00443C75">
        <w:rPr>
          <w:rFonts w:cs="Times New Roman"/>
          <w:spacing w:val="2"/>
          <w:sz w:val="20"/>
          <w:szCs w:val="20"/>
        </w:rPr>
        <w:t>o</w:t>
      </w:r>
      <w:r w:rsidRPr="00443C75">
        <w:rPr>
          <w:rFonts w:cs="Times New Roman"/>
          <w:sz w:val="20"/>
          <w:szCs w:val="20"/>
        </w:rPr>
        <w:t>r</w:t>
      </w:r>
      <w:r w:rsidRPr="00443C75">
        <w:rPr>
          <w:rFonts w:cs="Times New Roman"/>
          <w:spacing w:val="-1"/>
          <w:sz w:val="20"/>
          <w:szCs w:val="20"/>
        </w:rPr>
        <w:t xml:space="preserve"> </w:t>
      </w:r>
      <w:r w:rsidRPr="00443C75">
        <w:rPr>
          <w:rFonts w:cs="Times New Roman"/>
          <w:sz w:val="20"/>
          <w:szCs w:val="20"/>
        </w:rPr>
        <w:t>oth</w:t>
      </w:r>
      <w:r w:rsidRPr="00443C75">
        <w:rPr>
          <w:rFonts w:cs="Times New Roman"/>
          <w:spacing w:val="-1"/>
          <w:sz w:val="20"/>
          <w:szCs w:val="20"/>
        </w:rPr>
        <w:t>e</w:t>
      </w:r>
      <w:r w:rsidRPr="00443C75">
        <w:rPr>
          <w:rFonts w:cs="Times New Roman"/>
          <w:sz w:val="20"/>
          <w:szCs w:val="20"/>
        </w:rPr>
        <w:t>r</w:t>
      </w:r>
      <w:r w:rsidRPr="00443C75">
        <w:rPr>
          <w:rFonts w:cs="Times New Roman"/>
          <w:spacing w:val="-1"/>
          <w:sz w:val="20"/>
          <w:szCs w:val="20"/>
        </w:rPr>
        <w:t xml:space="preserve"> </w:t>
      </w:r>
      <w:r w:rsidRPr="00443C75">
        <w:rPr>
          <w:rFonts w:cs="Times New Roman"/>
          <w:sz w:val="20"/>
          <w:szCs w:val="20"/>
        </w:rPr>
        <w:t>l</w:t>
      </w:r>
      <w:r w:rsidRPr="00443C75">
        <w:rPr>
          <w:rFonts w:cs="Times New Roman"/>
          <w:spacing w:val="-1"/>
          <w:sz w:val="20"/>
          <w:szCs w:val="20"/>
        </w:rPr>
        <w:t>a</w:t>
      </w:r>
      <w:r w:rsidRPr="00443C75">
        <w:rPr>
          <w:rFonts w:cs="Times New Roman"/>
          <w:sz w:val="20"/>
          <w:szCs w:val="20"/>
        </w:rPr>
        <w:t xml:space="preserve">w, </w:t>
      </w:r>
      <w:r w:rsidRPr="00443C75">
        <w:rPr>
          <w:rFonts w:cs="Times New Roman"/>
          <w:spacing w:val="-1"/>
          <w:sz w:val="20"/>
          <w:szCs w:val="20"/>
        </w:rPr>
        <w:t>r</w:t>
      </w:r>
      <w:r w:rsidRPr="00443C75">
        <w:rPr>
          <w:rFonts w:cs="Times New Roman"/>
          <w:sz w:val="20"/>
          <w:szCs w:val="20"/>
        </w:rPr>
        <w:t>u</w:t>
      </w:r>
      <w:r w:rsidRPr="00443C75">
        <w:rPr>
          <w:rFonts w:cs="Times New Roman"/>
          <w:spacing w:val="3"/>
          <w:sz w:val="20"/>
          <w:szCs w:val="20"/>
        </w:rPr>
        <w:t>l</w:t>
      </w:r>
      <w:r w:rsidRPr="00443C75">
        <w:rPr>
          <w:rFonts w:cs="Times New Roman"/>
          <w:sz w:val="20"/>
          <w:szCs w:val="20"/>
        </w:rPr>
        <w:t>e</w:t>
      </w:r>
      <w:r w:rsidRPr="00443C75">
        <w:rPr>
          <w:rFonts w:cs="Times New Roman"/>
          <w:spacing w:val="-1"/>
          <w:sz w:val="20"/>
          <w:szCs w:val="20"/>
        </w:rPr>
        <w:t xml:space="preserve"> </w:t>
      </w:r>
      <w:r w:rsidRPr="00443C75">
        <w:rPr>
          <w:rFonts w:cs="Times New Roman"/>
          <w:sz w:val="20"/>
          <w:szCs w:val="20"/>
        </w:rPr>
        <w:t>or</w:t>
      </w:r>
      <w:r w:rsidRPr="00443C75">
        <w:rPr>
          <w:rFonts w:cs="Times New Roman"/>
          <w:spacing w:val="-1"/>
          <w:sz w:val="20"/>
          <w:szCs w:val="20"/>
        </w:rPr>
        <w:t xml:space="preserve"> </w:t>
      </w:r>
      <w:r w:rsidRPr="00443C75">
        <w:rPr>
          <w:rFonts w:cs="Times New Roman"/>
          <w:spacing w:val="2"/>
          <w:sz w:val="20"/>
          <w:szCs w:val="20"/>
        </w:rPr>
        <w:t>r</w:t>
      </w:r>
      <w:r w:rsidRPr="00443C75">
        <w:rPr>
          <w:rFonts w:cs="Times New Roman"/>
          <w:spacing w:val="1"/>
          <w:sz w:val="20"/>
          <w:szCs w:val="20"/>
        </w:rPr>
        <w:t>e</w:t>
      </w:r>
      <w:r w:rsidRPr="00443C75">
        <w:rPr>
          <w:rFonts w:cs="Times New Roman"/>
          <w:spacing w:val="-2"/>
          <w:sz w:val="20"/>
          <w:szCs w:val="20"/>
        </w:rPr>
        <w:t>g</w:t>
      </w:r>
      <w:r w:rsidRPr="00443C75">
        <w:rPr>
          <w:rFonts w:cs="Times New Roman"/>
          <w:sz w:val="20"/>
          <w:szCs w:val="20"/>
        </w:rPr>
        <w:t>ul</w:t>
      </w:r>
      <w:r w:rsidRPr="00443C75">
        <w:rPr>
          <w:rFonts w:cs="Times New Roman"/>
          <w:spacing w:val="1"/>
          <w:sz w:val="20"/>
          <w:szCs w:val="20"/>
        </w:rPr>
        <w:t>a</w:t>
      </w:r>
      <w:r w:rsidRPr="00443C75">
        <w:rPr>
          <w:rFonts w:cs="Times New Roman"/>
          <w:sz w:val="20"/>
          <w:szCs w:val="20"/>
        </w:rPr>
        <w:t>tion, in</w:t>
      </w:r>
      <w:r w:rsidRPr="00443C75">
        <w:rPr>
          <w:rFonts w:cs="Times New Roman"/>
          <w:spacing w:val="-1"/>
          <w:sz w:val="20"/>
          <w:szCs w:val="20"/>
        </w:rPr>
        <w:t>c</w:t>
      </w:r>
      <w:r w:rsidRPr="00443C75">
        <w:rPr>
          <w:rFonts w:cs="Times New Roman"/>
          <w:sz w:val="20"/>
          <w:szCs w:val="20"/>
        </w:rPr>
        <w:t>luding without limit</w:t>
      </w:r>
      <w:r w:rsidRPr="00443C75">
        <w:rPr>
          <w:rFonts w:cs="Times New Roman"/>
          <w:spacing w:val="-1"/>
          <w:sz w:val="20"/>
          <w:szCs w:val="20"/>
        </w:rPr>
        <w:t>a</w:t>
      </w:r>
      <w:r w:rsidRPr="00443C75">
        <w:rPr>
          <w:rFonts w:cs="Times New Roman"/>
          <w:spacing w:val="-2"/>
          <w:sz w:val="20"/>
          <w:szCs w:val="20"/>
        </w:rPr>
        <w:t>t</w:t>
      </w:r>
      <w:r w:rsidRPr="00443C75">
        <w:rPr>
          <w:rFonts w:cs="Times New Roman"/>
          <w:sz w:val="20"/>
          <w:szCs w:val="20"/>
        </w:rPr>
        <w:t>ion U.</w:t>
      </w:r>
      <w:r w:rsidRPr="00443C75">
        <w:rPr>
          <w:rFonts w:cs="Times New Roman"/>
          <w:spacing w:val="1"/>
          <w:sz w:val="20"/>
          <w:szCs w:val="20"/>
        </w:rPr>
        <w:t>S</w:t>
      </w:r>
      <w:r w:rsidRPr="00443C75">
        <w:rPr>
          <w:rFonts w:cs="Times New Roman"/>
          <w:sz w:val="20"/>
          <w:szCs w:val="20"/>
        </w:rPr>
        <w:t xml:space="preserve">. </w:t>
      </w:r>
      <w:r w:rsidRPr="00443C75">
        <w:rPr>
          <w:rFonts w:cs="Times New Roman"/>
          <w:spacing w:val="-1"/>
          <w:sz w:val="20"/>
          <w:szCs w:val="20"/>
        </w:rPr>
        <w:t>F</w:t>
      </w:r>
      <w:r w:rsidRPr="00443C75">
        <w:rPr>
          <w:rFonts w:cs="Times New Roman"/>
          <w:sz w:val="20"/>
          <w:szCs w:val="20"/>
        </w:rPr>
        <w:t>o</w:t>
      </w:r>
      <w:r w:rsidRPr="00443C75">
        <w:rPr>
          <w:rFonts w:cs="Times New Roman"/>
          <w:spacing w:val="-1"/>
          <w:sz w:val="20"/>
          <w:szCs w:val="20"/>
        </w:rPr>
        <w:t>re</w:t>
      </w:r>
      <w:r w:rsidRPr="00443C75">
        <w:rPr>
          <w:rFonts w:cs="Times New Roman"/>
          <w:sz w:val="20"/>
          <w:szCs w:val="20"/>
        </w:rPr>
        <w:t>i</w:t>
      </w:r>
      <w:r w:rsidRPr="00443C75">
        <w:rPr>
          <w:rFonts w:cs="Times New Roman"/>
          <w:spacing w:val="-2"/>
          <w:sz w:val="20"/>
          <w:szCs w:val="20"/>
        </w:rPr>
        <w:t>g</w:t>
      </w:r>
      <w:r w:rsidRPr="00443C75">
        <w:rPr>
          <w:rFonts w:cs="Times New Roman"/>
          <w:sz w:val="20"/>
          <w:szCs w:val="20"/>
        </w:rPr>
        <w:t>n</w:t>
      </w:r>
      <w:r w:rsidRPr="00443C75">
        <w:rPr>
          <w:rFonts w:cs="Times New Roman"/>
          <w:spacing w:val="2"/>
          <w:sz w:val="20"/>
          <w:szCs w:val="20"/>
        </w:rPr>
        <w:t xml:space="preserve"> </w:t>
      </w:r>
      <w:r w:rsidRPr="00443C75">
        <w:rPr>
          <w:rFonts w:cs="Times New Roman"/>
          <w:sz w:val="20"/>
          <w:szCs w:val="20"/>
        </w:rPr>
        <w:t>Ass</w:t>
      </w:r>
      <w:r w:rsidRPr="00443C75">
        <w:rPr>
          <w:rFonts w:cs="Times New Roman"/>
          <w:spacing w:val="-1"/>
          <w:sz w:val="20"/>
          <w:szCs w:val="20"/>
        </w:rPr>
        <w:t>e</w:t>
      </w:r>
      <w:r w:rsidRPr="00443C75">
        <w:rPr>
          <w:rFonts w:cs="Times New Roman"/>
          <w:sz w:val="20"/>
          <w:szCs w:val="20"/>
        </w:rPr>
        <w:t xml:space="preserve">t </w:t>
      </w:r>
      <w:r w:rsidRPr="00443C75">
        <w:rPr>
          <w:rFonts w:cs="Times New Roman"/>
          <w:spacing w:val="1"/>
          <w:sz w:val="20"/>
          <w:szCs w:val="20"/>
        </w:rPr>
        <w:t>C</w:t>
      </w:r>
      <w:r w:rsidRPr="00443C75">
        <w:rPr>
          <w:rFonts w:cs="Times New Roman"/>
          <w:sz w:val="20"/>
          <w:szCs w:val="20"/>
        </w:rPr>
        <w:t>ont</w:t>
      </w:r>
      <w:r w:rsidRPr="00443C75">
        <w:rPr>
          <w:rFonts w:cs="Times New Roman"/>
          <w:spacing w:val="-1"/>
          <w:sz w:val="20"/>
          <w:szCs w:val="20"/>
        </w:rPr>
        <w:t>r</w:t>
      </w:r>
      <w:r w:rsidRPr="00443C75">
        <w:rPr>
          <w:rFonts w:cs="Times New Roman"/>
          <w:sz w:val="20"/>
          <w:szCs w:val="20"/>
        </w:rPr>
        <w:t xml:space="preserve">ol </w:t>
      </w:r>
      <w:r w:rsidRPr="00443C75">
        <w:rPr>
          <w:rFonts w:cs="Times New Roman"/>
          <w:spacing w:val="-1"/>
          <w:sz w:val="20"/>
          <w:szCs w:val="20"/>
        </w:rPr>
        <w:t>r</w:t>
      </w:r>
      <w:r w:rsidRPr="00443C75">
        <w:rPr>
          <w:rFonts w:cs="Times New Roman"/>
          <w:spacing w:val="1"/>
          <w:sz w:val="20"/>
          <w:szCs w:val="20"/>
        </w:rPr>
        <w:t>e</w:t>
      </w:r>
      <w:r w:rsidRPr="00443C75">
        <w:rPr>
          <w:rFonts w:cs="Times New Roman"/>
          <w:sz w:val="20"/>
          <w:szCs w:val="20"/>
        </w:rPr>
        <w:t>gul</w:t>
      </w:r>
      <w:r w:rsidRPr="00443C75">
        <w:rPr>
          <w:rFonts w:cs="Times New Roman"/>
          <w:spacing w:val="-1"/>
          <w:sz w:val="20"/>
          <w:szCs w:val="20"/>
        </w:rPr>
        <w:t>a</w:t>
      </w:r>
      <w:r w:rsidRPr="00443C75">
        <w:rPr>
          <w:rFonts w:cs="Times New Roman"/>
          <w:sz w:val="20"/>
          <w:szCs w:val="20"/>
        </w:rPr>
        <w:t>tions.</w:t>
      </w:r>
    </w:p>
    <w:p w14:paraId="3A881C3D" w14:textId="77777777" w:rsidR="00E842CF" w:rsidRPr="00443C75" w:rsidRDefault="00E842CF" w:rsidP="00E842CF">
      <w:pPr>
        <w:autoSpaceDE w:val="0"/>
        <w:autoSpaceDN w:val="0"/>
        <w:adjustRightInd w:val="0"/>
        <w:spacing w:before="16" w:line="260" w:lineRule="exact"/>
        <w:ind w:right="10" w:firstLine="860"/>
        <w:jc w:val="both"/>
        <w:rPr>
          <w:rFonts w:cs="Times New Roman"/>
          <w:sz w:val="20"/>
          <w:szCs w:val="20"/>
        </w:rPr>
      </w:pPr>
    </w:p>
    <w:p w14:paraId="12B01253" w14:textId="77777777" w:rsidR="00E842CF" w:rsidRPr="00443C75" w:rsidRDefault="00E842CF" w:rsidP="00E842CF">
      <w:pPr>
        <w:autoSpaceDE w:val="0"/>
        <w:autoSpaceDN w:val="0"/>
        <w:adjustRightInd w:val="0"/>
        <w:ind w:right="10" w:firstLine="860"/>
        <w:jc w:val="both"/>
        <w:rPr>
          <w:rFonts w:cs="Times New Roman"/>
          <w:sz w:val="20"/>
          <w:szCs w:val="20"/>
        </w:rPr>
      </w:pPr>
      <w:r w:rsidRPr="00443C75">
        <w:rPr>
          <w:rFonts w:cs="Times New Roman"/>
          <w:spacing w:val="-3"/>
          <w:sz w:val="20"/>
          <w:szCs w:val="20"/>
        </w:rPr>
        <w:t>I</w:t>
      </w:r>
      <w:r w:rsidRPr="00443C75">
        <w:rPr>
          <w:rFonts w:cs="Times New Roman"/>
          <w:sz w:val="20"/>
          <w:szCs w:val="20"/>
        </w:rPr>
        <w:t>n the</w:t>
      </w:r>
      <w:r w:rsidRPr="00443C75">
        <w:rPr>
          <w:rFonts w:cs="Times New Roman"/>
          <w:spacing w:val="1"/>
          <w:sz w:val="20"/>
          <w:szCs w:val="20"/>
        </w:rPr>
        <w:t xml:space="preserve"> </w:t>
      </w:r>
      <w:r w:rsidRPr="00443C75">
        <w:rPr>
          <w:rFonts w:cs="Times New Roman"/>
          <w:spacing w:val="-1"/>
          <w:sz w:val="20"/>
          <w:szCs w:val="20"/>
        </w:rPr>
        <w:t>e</w:t>
      </w:r>
      <w:r w:rsidRPr="00443C75">
        <w:rPr>
          <w:rFonts w:cs="Times New Roman"/>
          <w:sz w:val="20"/>
          <w:szCs w:val="20"/>
        </w:rPr>
        <w:t>v</w:t>
      </w:r>
      <w:r w:rsidRPr="00443C75">
        <w:rPr>
          <w:rFonts w:cs="Times New Roman"/>
          <w:spacing w:val="-1"/>
          <w:sz w:val="20"/>
          <w:szCs w:val="20"/>
        </w:rPr>
        <w:t>e</w:t>
      </w:r>
      <w:r w:rsidRPr="00443C75">
        <w:rPr>
          <w:rFonts w:cs="Times New Roman"/>
          <w:sz w:val="20"/>
          <w:szCs w:val="20"/>
        </w:rPr>
        <w:t>nt th</w:t>
      </w:r>
      <w:r w:rsidRPr="00443C75">
        <w:rPr>
          <w:rFonts w:cs="Times New Roman"/>
          <w:spacing w:val="-1"/>
          <w:sz w:val="20"/>
          <w:szCs w:val="20"/>
        </w:rPr>
        <w:t>a</w:t>
      </w:r>
      <w:r w:rsidRPr="00443C75">
        <w:rPr>
          <w:rFonts w:cs="Times New Roman"/>
          <w:sz w:val="20"/>
          <w:szCs w:val="20"/>
        </w:rPr>
        <w:t xml:space="preserve">t </w:t>
      </w:r>
      <w:r w:rsidRPr="00443C75">
        <w:rPr>
          <w:rFonts w:cs="Times New Roman"/>
          <w:spacing w:val="2"/>
          <w:sz w:val="20"/>
          <w:szCs w:val="20"/>
        </w:rPr>
        <w:t>w</w:t>
      </w:r>
      <w:r w:rsidRPr="00443C75">
        <w:rPr>
          <w:rFonts w:cs="Times New Roman"/>
          <w:sz w:val="20"/>
          <w:szCs w:val="20"/>
        </w:rPr>
        <w:t>e</w:t>
      </w:r>
      <w:r w:rsidRPr="00443C75">
        <w:rPr>
          <w:rFonts w:cs="Times New Roman"/>
          <w:spacing w:val="-1"/>
          <w:sz w:val="20"/>
          <w:szCs w:val="20"/>
        </w:rPr>
        <w:t xml:space="preserve"> fa</w:t>
      </w:r>
      <w:r w:rsidRPr="00443C75">
        <w:rPr>
          <w:rFonts w:cs="Times New Roman"/>
          <w:sz w:val="20"/>
          <w:szCs w:val="20"/>
        </w:rPr>
        <w:t xml:space="preserve">il </w:t>
      </w:r>
      <w:r w:rsidRPr="00443C75">
        <w:rPr>
          <w:rFonts w:cs="Times New Roman"/>
          <w:spacing w:val="3"/>
          <w:sz w:val="20"/>
          <w:szCs w:val="20"/>
        </w:rPr>
        <w:t>t</w:t>
      </w:r>
      <w:r w:rsidRPr="00443C75">
        <w:rPr>
          <w:rFonts w:cs="Times New Roman"/>
          <w:sz w:val="20"/>
          <w:szCs w:val="20"/>
        </w:rPr>
        <w:t xml:space="preserve">o </w:t>
      </w:r>
      <w:r w:rsidRPr="00443C75">
        <w:rPr>
          <w:rFonts w:cs="Times New Roman"/>
          <w:spacing w:val="-1"/>
          <w:sz w:val="20"/>
          <w:szCs w:val="20"/>
        </w:rPr>
        <w:t>re</w:t>
      </w:r>
      <w:r w:rsidRPr="00443C75">
        <w:rPr>
          <w:rFonts w:cs="Times New Roman"/>
          <w:sz w:val="20"/>
          <w:szCs w:val="20"/>
        </w:rPr>
        <w:t>mit to</w:t>
      </w:r>
      <w:r w:rsidRPr="00443C75">
        <w:rPr>
          <w:rFonts w:cs="Times New Roman"/>
          <w:spacing w:val="2"/>
          <w:sz w:val="20"/>
          <w:szCs w:val="20"/>
        </w:rPr>
        <w:t xml:space="preserve"> </w:t>
      </w:r>
      <w:r w:rsidRPr="00443C75">
        <w:rPr>
          <w:rFonts w:cs="Times New Roman"/>
          <w:spacing w:val="-5"/>
          <w:sz w:val="20"/>
          <w:szCs w:val="20"/>
        </w:rPr>
        <w:t>y</w:t>
      </w:r>
      <w:r w:rsidRPr="00443C75">
        <w:rPr>
          <w:rFonts w:cs="Times New Roman"/>
          <w:sz w:val="20"/>
          <w:szCs w:val="20"/>
        </w:rPr>
        <w:t xml:space="preserve">ou, </w:t>
      </w:r>
      <w:r w:rsidRPr="00443C75">
        <w:rPr>
          <w:rFonts w:cs="Times New Roman"/>
          <w:spacing w:val="-1"/>
          <w:sz w:val="20"/>
          <w:szCs w:val="20"/>
        </w:rPr>
        <w:t>f</w:t>
      </w:r>
      <w:r w:rsidRPr="00443C75">
        <w:rPr>
          <w:rFonts w:cs="Times New Roman"/>
          <w:sz w:val="20"/>
          <w:szCs w:val="20"/>
        </w:rPr>
        <w:t>ollowi</w:t>
      </w:r>
      <w:r w:rsidRPr="00443C75">
        <w:rPr>
          <w:rFonts w:cs="Times New Roman"/>
          <w:spacing w:val="2"/>
          <w:sz w:val="20"/>
          <w:szCs w:val="20"/>
        </w:rPr>
        <w:t>n</w:t>
      </w:r>
      <w:r w:rsidRPr="00443C75">
        <w:rPr>
          <w:rFonts w:cs="Times New Roman"/>
          <w:sz w:val="20"/>
          <w:szCs w:val="20"/>
        </w:rPr>
        <w:t>g</w:t>
      </w:r>
      <w:r w:rsidRPr="00443C75">
        <w:rPr>
          <w:rFonts w:cs="Times New Roman"/>
          <w:spacing w:val="2"/>
          <w:sz w:val="20"/>
          <w:szCs w:val="20"/>
        </w:rPr>
        <w:t xml:space="preserve"> </w:t>
      </w:r>
      <w:r w:rsidRPr="00443C75">
        <w:rPr>
          <w:rFonts w:cs="Times New Roman"/>
          <w:spacing w:val="-5"/>
          <w:sz w:val="20"/>
          <w:szCs w:val="20"/>
        </w:rPr>
        <w:t>y</w:t>
      </w:r>
      <w:r w:rsidRPr="00443C75">
        <w:rPr>
          <w:rFonts w:cs="Times New Roman"/>
          <w:sz w:val="20"/>
          <w:szCs w:val="20"/>
        </w:rPr>
        <w:t>our</w:t>
      </w:r>
      <w:r w:rsidRPr="00443C75">
        <w:rPr>
          <w:rFonts w:cs="Times New Roman"/>
          <w:spacing w:val="2"/>
          <w:sz w:val="20"/>
          <w:szCs w:val="20"/>
        </w:rPr>
        <w:t xml:space="preserve"> </w:t>
      </w:r>
      <w:r w:rsidRPr="00443C75">
        <w:rPr>
          <w:rFonts w:cs="Times New Roman"/>
          <w:sz w:val="20"/>
          <w:szCs w:val="20"/>
        </w:rPr>
        <w:t>w</w:t>
      </w:r>
      <w:r w:rsidRPr="00443C75">
        <w:rPr>
          <w:rFonts w:cs="Times New Roman"/>
          <w:spacing w:val="-1"/>
          <w:sz w:val="20"/>
          <w:szCs w:val="20"/>
        </w:rPr>
        <w:t>r</w:t>
      </w:r>
      <w:r w:rsidRPr="00443C75">
        <w:rPr>
          <w:rFonts w:cs="Times New Roman"/>
          <w:sz w:val="20"/>
          <w:szCs w:val="20"/>
        </w:rPr>
        <w:t>itt</w:t>
      </w:r>
      <w:r w:rsidRPr="00443C75">
        <w:rPr>
          <w:rFonts w:cs="Times New Roman"/>
          <w:spacing w:val="-1"/>
          <w:sz w:val="20"/>
          <w:szCs w:val="20"/>
        </w:rPr>
        <w:t>e</w:t>
      </w:r>
      <w:r w:rsidRPr="00443C75">
        <w:rPr>
          <w:rFonts w:cs="Times New Roman"/>
          <w:sz w:val="20"/>
          <w:szCs w:val="20"/>
        </w:rPr>
        <w:t>n d</w:t>
      </w:r>
      <w:r w:rsidRPr="00443C75">
        <w:rPr>
          <w:rFonts w:cs="Times New Roman"/>
          <w:spacing w:val="-1"/>
          <w:sz w:val="20"/>
          <w:szCs w:val="20"/>
        </w:rPr>
        <w:t>e</w:t>
      </w:r>
      <w:r w:rsidRPr="00443C75">
        <w:rPr>
          <w:rFonts w:cs="Times New Roman"/>
          <w:sz w:val="20"/>
          <w:szCs w:val="20"/>
        </w:rPr>
        <w:t>m</w:t>
      </w:r>
      <w:r w:rsidRPr="00443C75">
        <w:rPr>
          <w:rFonts w:cs="Times New Roman"/>
          <w:spacing w:val="-1"/>
          <w:sz w:val="20"/>
          <w:szCs w:val="20"/>
        </w:rPr>
        <w:t>a</w:t>
      </w:r>
      <w:r w:rsidRPr="00443C75">
        <w:rPr>
          <w:rFonts w:cs="Times New Roman"/>
          <w:sz w:val="20"/>
          <w:szCs w:val="20"/>
        </w:rPr>
        <w:t>nd,</w:t>
      </w:r>
      <w:r w:rsidRPr="00443C75">
        <w:rPr>
          <w:rFonts w:cs="Times New Roman"/>
          <w:spacing w:val="2"/>
          <w:sz w:val="20"/>
          <w:szCs w:val="20"/>
        </w:rPr>
        <w:t xml:space="preserve"> </w:t>
      </w:r>
      <w:r w:rsidRPr="00443C75">
        <w:rPr>
          <w:rFonts w:cs="Times New Roman"/>
          <w:spacing w:val="-1"/>
          <w:sz w:val="20"/>
          <w:szCs w:val="20"/>
        </w:rPr>
        <w:t>a</w:t>
      </w:r>
      <w:r w:rsidRPr="00443C75">
        <w:rPr>
          <w:rFonts w:cs="Times New Roman"/>
          <w:spacing w:val="2"/>
          <w:sz w:val="20"/>
          <w:szCs w:val="20"/>
        </w:rPr>
        <w:t>n</w:t>
      </w:r>
      <w:r w:rsidRPr="00443C75">
        <w:rPr>
          <w:rFonts w:cs="Times New Roman"/>
          <w:sz w:val="20"/>
          <w:szCs w:val="20"/>
        </w:rPr>
        <w:t xml:space="preserve">y </w:t>
      </w:r>
      <w:r w:rsidRPr="00443C75">
        <w:rPr>
          <w:rFonts w:cs="Times New Roman"/>
          <w:spacing w:val="-1"/>
          <w:sz w:val="20"/>
          <w:szCs w:val="20"/>
        </w:rPr>
        <w:t>f</w:t>
      </w:r>
      <w:r w:rsidRPr="00443C75">
        <w:rPr>
          <w:rFonts w:cs="Times New Roman"/>
          <w:sz w:val="20"/>
          <w:szCs w:val="20"/>
        </w:rPr>
        <w:t>unds p</w:t>
      </w:r>
      <w:r w:rsidRPr="00443C75">
        <w:rPr>
          <w:rFonts w:cs="Times New Roman"/>
          <w:spacing w:val="-1"/>
          <w:sz w:val="20"/>
          <w:szCs w:val="20"/>
        </w:rPr>
        <w:t>a</w:t>
      </w:r>
      <w:r w:rsidRPr="00443C75">
        <w:rPr>
          <w:rFonts w:cs="Times New Roman"/>
          <w:sz w:val="20"/>
          <w:szCs w:val="20"/>
        </w:rPr>
        <w:t>id to us d</w:t>
      </w:r>
      <w:r w:rsidRPr="00443C75">
        <w:rPr>
          <w:rFonts w:cs="Times New Roman"/>
          <w:spacing w:val="-1"/>
          <w:sz w:val="20"/>
          <w:szCs w:val="20"/>
        </w:rPr>
        <w:t>e</w:t>
      </w:r>
      <w:r w:rsidRPr="00443C75">
        <w:rPr>
          <w:rFonts w:cs="Times New Roman"/>
          <w:sz w:val="20"/>
          <w:szCs w:val="20"/>
        </w:rPr>
        <w:t>spite</w:t>
      </w:r>
      <w:r w:rsidRPr="00443C75">
        <w:rPr>
          <w:rFonts w:cs="Times New Roman"/>
          <w:spacing w:val="-1"/>
          <w:sz w:val="20"/>
          <w:szCs w:val="20"/>
        </w:rPr>
        <w:t xml:space="preserve"> </w:t>
      </w:r>
      <w:r w:rsidRPr="00443C75">
        <w:rPr>
          <w:rFonts w:cs="Times New Roman"/>
          <w:sz w:val="20"/>
          <w:szCs w:val="20"/>
        </w:rPr>
        <w:t>the</w:t>
      </w:r>
      <w:r w:rsidRPr="00443C75">
        <w:rPr>
          <w:rFonts w:cs="Times New Roman"/>
          <w:spacing w:val="-1"/>
          <w:sz w:val="20"/>
          <w:szCs w:val="20"/>
        </w:rPr>
        <w:t xml:space="preserve"> </w:t>
      </w:r>
      <w:r w:rsidRPr="00443C75">
        <w:rPr>
          <w:rFonts w:cs="Times New Roman"/>
          <w:sz w:val="20"/>
          <w:szCs w:val="20"/>
        </w:rPr>
        <w:t>T</w:t>
      </w:r>
      <w:r w:rsidRPr="00443C75">
        <w:rPr>
          <w:rFonts w:cs="Times New Roman"/>
          <w:spacing w:val="-1"/>
          <w:sz w:val="20"/>
          <w:szCs w:val="20"/>
        </w:rPr>
        <w:t>ra</w:t>
      </w:r>
      <w:r w:rsidRPr="00443C75">
        <w:rPr>
          <w:rFonts w:cs="Times New Roman"/>
          <w:sz w:val="20"/>
          <w:szCs w:val="20"/>
        </w:rPr>
        <w:t>ns</w:t>
      </w:r>
      <w:r w:rsidRPr="00443C75">
        <w:rPr>
          <w:rFonts w:cs="Times New Roman"/>
          <w:spacing w:val="2"/>
          <w:sz w:val="20"/>
          <w:szCs w:val="20"/>
        </w:rPr>
        <w:t>f</w:t>
      </w:r>
      <w:r w:rsidRPr="00443C75">
        <w:rPr>
          <w:rFonts w:cs="Times New Roman"/>
          <w:spacing w:val="-1"/>
          <w:sz w:val="20"/>
          <w:szCs w:val="20"/>
        </w:rPr>
        <w:t>er</w:t>
      </w:r>
      <w:r w:rsidRPr="00443C75">
        <w:rPr>
          <w:rFonts w:cs="Times New Roman"/>
          <w:sz w:val="20"/>
          <w:szCs w:val="20"/>
        </w:rPr>
        <w:t xml:space="preserve">, </w:t>
      </w:r>
      <w:r w:rsidRPr="00443C75">
        <w:rPr>
          <w:rFonts w:cs="Times New Roman"/>
          <w:spacing w:val="2"/>
          <w:sz w:val="20"/>
          <w:szCs w:val="20"/>
        </w:rPr>
        <w:t>w</w:t>
      </w:r>
      <w:r w:rsidRPr="00443C75">
        <w:rPr>
          <w:rFonts w:cs="Times New Roman"/>
          <w:sz w:val="20"/>
          <w:szCs w:val="20"/>
        </w:rPr>
        <w:t>e</w:t>
      </w:r>
      <w:r w:rsidRPr="00443C75">
        <w:rPr>
          <w:rFonts w:cs="Times New Roman"/>
          <w:spacing w:val="-1"/>
          <w:sz w:val="20"/>
          <w:szCs w:val="20"/>
        </w:rPr>
        <w:t xml:space="preserve"> </w:t>
      </w:r>
      <w:r w:rsidRPr="00443C75">
        <w:rPr>
          <w:rFonts w:cs="Times New Roman"/>
          <w:spacing w:val="1"/>
          <w:sz w:val="20"/>
          <w:szCs w:val="20"/>
        </w:rPr>
        <w:t>a</w:t>
      </w:r>
      <w:r w:rsidRPr="00443C75">
        <w:rPr>
          <w:rFonts w:cs="Times New Roman"/>
          <w:spacing w:val="-2"/>
          <w:sz w:val="20"/>
          <w:szCs w:val="20"/>
        </w:rPr>
        <w:t>g</w:t>
      </w:r>
      <w:r w:rsidRPr="00443C75">
        <w:rPr>
          <w:rFonts w:cs="Times New Roman"/>
          <w:spacing w:val="2"/>
          <w:sz w:val="20"/>
          <w:szCs w:val="20"/>
        </w:rPr>
        <w:t>r</w:t>
      </w:r>
      <w:r w:rsidRPr="00443C75">
        <w:rPr>
          <w:rFonts w:cs="Times New Roman"/>
          <w:spacing w:val="-1"/>
          <w:sz w:val="20"/>
          <w:szCs w:val="20"/>
        </w:rPr>
        <w:t>e</w:t>
      </w:r>
      <w:r w:rsidRPr="00443C75">
        <w:rPr>
          <w:rFonts w:cs="Times New Roman"/>
          <w:sz w:val="20"/>
          <w:szCs w:val="20"/>
        </w:rPr>
        <w:t>e</w:t>
      </w:r>
      <w:r w:rsidRPr="00443C75">
        <w:rPr>
          <w:rFonts w:cs="Times New Roman"/>
          <w:spacing w:val="-1"/>
          <w:sz w:val="20"/>
          <w:szCs w:val="20"/>
        </w:rPr>
        <w:t xml:space="preserve"> </w:t>
      </w:r>
      <w:r w:rsidRPr="00443C75">
        <w:rPr>
          <w:rFonts w:cs="Times New Roman"/>
          <w:sz w:val="20"/>
          <w:szCs w:val="20"/>
        </w:rPr>
        <w:t>to</w:t>
      </w:r>
      <w:r w:rsidRPr="00443C75">
        <w:rPr>
          <w:rFonts w:cs="Times New Roman"/>
          <w:spacing w:val="2"/>
          <w:sz w:val="20"/>
          <w:szCs w:val="20"/>
        </w:rPr>
        <w:t xml:space="preserve"> </w:t>
      </w:r>
      <w:r w:rsidRPr="00443C75">
        <w:rPr>
          <w:rFonts w:cs="Times New Roman"/>
          <w:spacing w:val="-1"/>
          <w:sz w:val="20"/>
          <w:szCs w:val="20"/>
        </w:rPr>
        <w:t>re</w:t>
      </w:r>
      <w:r w:rsidRPr="00443C75">
        <w:rPr>
          <w:rFonts w:cs="Times New Roman"/>
          <w:sz w:val="20"/>
          <w:szCs w:val="20"/>
        </w:rPr>
        <w:t>imbu</w:t>
      </w:r>
      <w:r w:rsidRPr="00443C75">
        <w:rPr>
          <w:rFonts w:cs="Times New Roman"/>
          <w:spacing w:val="-1"/>
          <w:sz w:val="20"/>
          <w:szCs w:val="20"/>
        </w:rPr>
        <w:t>r</w:t>
      </w:r>
      <w:r w:rsidRPr="00443C75">
        <w:rPr>
          <w:rFonts w:cs="Times New Roman"/>
          <w:sz w:val="20"/>
          <w:szCs w:val="20"/>
        </w:rPr>
        <w:t>se</w:t>
      </w:r>
      <w:r w:rsidRPr="00443C75">
        <w:rPr>
          <w:rFonts w:cs="Times New Roman"/>
          <w:spacing w:val="4"/>
          <w:sz w:val="20"/>
          <w:szCs w:val="20"/>
        </w:rPr>
        <w:t xml:space="preserve"> </w:t>
      </w:r>
      <w:r w:rsidRPr="00443C75">
        <w:rPr>
          <w:rFonts w:cs="Times New Roman"/>
          <w:spacing w:val="-5"/>
          <w:sz w:val="20"/>
          <w:szCs w:val="20"/>
        </w:rPr>
        <w:t>y</w:t>
      </w:r>
      <w:r w:rsidRPr="00443C75">
        <w:rPr>
          <w:rFonts w:cs="Times New Roman"/>
          <w:sz w:val="20"/>
          <w:szCs w:val="20"/>
        </w:rPr>
        <w:t xml:space="preserve">ou </w:t>
      </w:r>
      <w:r w:rsidRPr="00443C75">
        <w:rPr>
          <w:rFonts w:cs="Times New Roman"/>
          <w:spacing w:val="-1"/>
          <w:sz w:val="20"/>
          <w:szCs w:val="20"/>
        </w:rPr>
        <w:t>f</w:t>
      </w:r>
      <w:r w:rsidRPr="00443C75">
        <w:rPr>
          <w:rFonts w:cs="Times New Roman"/>
          <w:spacing w:val="2"/>
          <w:sz w:val="20"/>
          <w:szCs w:val="20"/>
        </w:rPr>
        <w:t>o</w:t>
      </w:r>
      <w:r w:rsidRPr="00443C75">
        <w:rPr>
          <w:rFonts w:cs="Times New Roman"/>
          <w:sz w:val="20"/>
          <w:szCs w:val="20"/>
        </w:rPr>
        <w:t>r</w:t>
      </w:r>
      <w:r w:rsidRPr="00443C75">
        <w:rPr>
          <w:rFonts w:cs="Times New Roman"/>
          <w:spacing w:val="4"/>
          <w:sz w:val="20"/>
          <w:szCs w:val="20"/>
        </w:rPr>
        <w:t xml:space="preserve"> </w:t>
      </w:r>
      <w:r w:rsidRPr="00443C75">
        <w:rPr>
          <w:rFonts w:cs="Times New Roman"/>
          <w:spacing w:val="-5"/>
          <w:sz w:val="20"/>
          <w:szCs w:val="20"/>
        </w:rPr>
        <w:t>y</w:t>
      </w:r>
      <w:r w:rsidRPr="00443C75">
        <w:rPr>
          <w:rFonts w:cs="Times New Roman"/>
          <w:sz w:val="20"/>
          <w:szCs w:val="20"/>
        </w:rPr>
        <w:t>our</w:t>
      </w:r>
      <w:r w:rsidRPr="00443C75">
        <w:rPr>
          <w:rFonts w:cs="Times New Roman"/>
          <w:spacing w:val="-1"/>
          <w:sz w:val="20"/>
          <w:szCs w:val="20"/>
        </w:rPr>
        <w:t xml:space="preserve"> </w:t>
      </w:r>
      <w:r w:rsidRPr="00443C75">
        <w:rPr>
          <w:rFonts w:cs="Times New Roman"/>
          <w:spacing w:val="2"/>
          <w:sz w:val="20"/>
          <w:szCs w:val="20"/>
        </w:rPr>
        <w:t>r</w:t>
      </w:r>
      <w:r w:rsidRPr="00443C75">
        <w:rPr>
          <w:rFonts w:cs="Times New Roman"/>
          <w:spacing w:val="-1"/>
          <w:sz w:val="20"/>
          <w:szCs w:val="20"/>
        </w:rPr>
        <w:t>ea</w:t>
      </w:r>
      <w:r w:rsidRPr="00443C75">
        <w:rPr>
          <w:rFonts w:cs="Times New Roman"/>
          <w:sz w:val="20"/>
          <w:szCs w:val="20"/>
        </w:rPr>
        <w:t>son</w:t>
      </w:r>
      <w:r w:rsidRPr="00443C75">
        <w:rPr>
          <w:rFonts w:cs="Times New Roman"/>
          <w:spacing w:val="-1"/>
          <w:sz w:val="20"/>
          <w:szCs w:val="20"/>
        </w:rPr>
        <w:t>a</w:t>
      </w:r>
      <w:r w:rsidRPr="00443C75">
        <w:rPr>
          <w:rFonts w:cs="Times New Roman"/>
          <w:sz w:val="20"/>
          <w:szCs w:val="20"/>
        </w:rPr>
        <w:t>ble</w:t>
      </w:r>
      <w:r w:rsidRPr="00443C75">
        <w:rPr>
          <w:rFonts w:cs="Times New Roman"/>
          <w:spacing w:val="1"/>
          <w:sz w:val="20"/>
          <w:szCs w:val="20"/>
        </w:rPr>
        <w:t xml:space="preserve"> </w:t>
      </w:r>
      <w:r w:rsidRPr="00443C75">
        <w:rPr>
          <w:rFonts w:cs="Times New Roman"/>
          <w:spacing w:val="-1"/>
          <w:sz w:val="20"/>
          <w:szCs w:val="20"/>
        </w:rPr>
        <w:t>c</w:t>
      </w:r>
      <w:r w:rsidRPr="00443C75">
        <w:rPr>
          <w:rFonts w:cs="Times New Roman"/>
          <w:sz w:val="20"/>
          <w:szCs w:val="20"/>
        </w:rPr>
        <w:t>osts of</w:t>
      </w:r>
      <w:r w:rsidRPr="00443C75">
        <w:rPr>
          <w:rFonts w:cs="Times New Roman"/>
          <w:spacing w:val="-1"/>
          <w:sz w:val="20"/>
          <w:szCs w:val="20"/>
        </w:rPr>
        <w:t xml:space="preserve"> c</w:t>
      </w:r>
      <w:r w:rsidRPr="00443C75">
        <w:rPr>
          <w:rFonts w:cs="Times New Roman"/>
          <w:sz w:val="20"/>
          <w:szCs w:val="20"/>
        </w:rPr>
        <w:t>oll</w:t>
      </w:r>
      <w:r w:rsidRPr="00443C75">
        <w:rPr>
          <w:rFonts w:cs="Times New Roman"/>
          <w:spacing w:val="-1"/>
          <w:sz w:val="20"/>
          <w:szCs w:val="20"/>
        </w:rPr>
        <w:t>ec</w:t>
      </w:r>
      <w:r w:rsidRPr="00443C75">
        <w:rPr>
          <w:rFonts w:cs="Times New Roman"/>
          <w:sz w:val="20"/>
          <w:szCs w:val="20"/>
        </w:rPr>
        <w:t>ti</w:t>
      </w:r>
      <w:r w:rsidRPr="00443C75">
        <w:rPr>
          <w:rFonts w:cs="Times New Roman"/>
          <w:spacing w:val="2"/>
          <w:sz w:val="20"/>
          <w:szCs w:val="20"/>
        </w:rPr>
        <w:t>n</w:t>
      </w:r>
      <w:r w:rsidRPr="00443C75">
        <w:rPr>
          <w:rFonts w:cs="Times New Roman"/>
          <w:sz w:val="20"/>
          <w:szCs w:val="20"/>
        </w:rPr>
        <w:t>g</w:t>
      </w:r>
      <w:r w:rsidRPr="00443C75">
        <w:rPr>
          <w:rFonts w:cs="Times New Roman"/>
          <w:spacing w:val="-2"/>
          <w:sz w:val="20"/>
          <w:szCs w:val="20"/>
        </w:rPr>
        <w:t xml:space="preserve"> </w:t>
      </w:r>
      <w:r w:rsidRPr="00443C75">
        <w:rPr>
          <w:rFonts w:cs="Times New Roman"/>
          <w:sz w:val="20"/>
          <w:szCs w:val="20"/>
        </w:rPr>
        <w:t>those</w:t>
      </w:r>
      <w:r w:rsidRPr="00443C75">
        <w:rPr>
          <w:rFonts w:cs="Times New Roman"/>
          <w:spacing w:val="-1"/>
          <w:sz w:val="20"/>
          <w:szCs w:val="20"/>
        </w:rPr>
        <w:t xml:space="preserve"> f</w:t>
      </w:r>
      <w:r w:rsidRPr="00443C75">
        <w:rPr>
          <w:rFonts w:cs="Times New Roman"/>
          <w:sz w:val="20"/>
          <w:szCs w:val="20"/>
        </w:rPr>
        <w:t>unds</w:t>
      </w:r>
      <w:r w:rsidRPr="00443C75">
        <w:rPr>
          <w:rFonts w:cs="Times New Roman"/>
          <w:spacing w:val="3"/>
          <w:sz w:val="20"/>
          <w:szCs w:val="20"/>
        </w:rPr>
        <w:t xml:space="preserve"> </w:t>
      </w:r>
      <w:r w:rsidRPr="00443C75">
        <w:rPr>
          <w:rFonts w:cs="Times New Roman"/>
          <w:spacing w:val="-1"/>
          <w:sz w:val="20"/>
          <w:szCs w:val="20"/>
        </w:rPr>
        <w:t>fr</w:t>
      </w:r>
      <w:r w:rsidRPr="00443C75">
        <w:rPr>
          <w:rFonts w:cs="Times New Roman"/>
          <w:sz w:val="20"/>
          <w:szCs w:val="20"/>
        </w:rPr>
        <w:t>om us.</w:t>
      </w:r>
    </w:p>
    <w:p w14:paraId="07BBBC8B" w14:textId="77777777" w:rsidR="00E842CF" w:rsidRPr="00443C75" w:rsidRDefault="00E842CF" w:rsidP="00E842CF">
      <w:pPr>
        <w:autoSpaceDE w:val="0"/>
        <w:autoSpaceDN w:val="0"/>
        <w:adjustRightInd w:val="0"/>
        <w:spacing w:before="13" w:line="260" w:lineRule="exact"/>
        <w:ind w:right="10" w:firstLine="860"/>
        <w:jc w:val="both"/>
        <w:rPr>
          <w:rFonts w:cs="Times New Roman"/>
          <w:sz w:val="20"/>
          <w:szCs w:val="20"/>
        </w:rPr>
      </w:pPr>
    </w:p>
    <w:p w14:paraId="483CD16D" w14:textId="77777777" w:rsidR="00E842CF" w:rsidRPr="00443C75" w:rsidRDefault="00E842CF" w:rsidP="00E842CF">
      <w:pPr>
        <w:autoSpaceDE w:val="0"/>
        <w:autoSpaceDN w:val="0"/>
        <w:adjustRightInd w:val="0"/>
        <w:ind w:right="10" w:firstLine="860"/>
        <w:jc w:val="both"/>
        <w:rPr>
          <w:rFonts w:cs="Times New Roman"/>
          <w:sz w:val="20"/>
          <w:szCs w:val="20"/>
        </w:rPr>
      </w:pPr>
      <w:r w:rsidRPr="00443C75">
        <w:rPr>
          <w:rFonts w:cs="Times New Roman"/>
          <w:sz w:val="20"/>
          <w:szCs w:val="20"/>
        </w:rPr>
        <w:t>The</w:t>
      </w:r>
      <w:r w:rsidRPr="00443C75">
        <w:rPr>
          <w:rFonts w:cs="Times New Roman"/>
          <w:spacing w:val="-1"/>
          <w:sz w:val="20"/>
          <w:szCs w:val="20"/>
        </w:rPr>
        <w:t xml:space="preserve"> </w:t>
      </w:r>
      <w:r w:rsidRPr="00443C75">
        <w:rPr>
          <w:rFonts w:cs="Times New Roman"/>
          <w:sz w:val="20"/>
          <w:szCs w:val="20"/>
        </w:rPr>
        <w:t>E</w:t>
      </w:r>
      <w:r w:rsidRPr="00443C75">
        <w:rPr>
          <w:rFonts w:cs="Times New Roman"/>
          <w:spacing w:val="-1"/>
          <w:sz w:val="20"/>
          <w:szCs w:val="20"/>
        </w:rPr>
        <w:t>f</w:t>
      </w:r>
      <w:r w:rsidRPr="00443C75">
        <w:rPr>
          <w:rFonts w:cs="Times New Roman"/>
          <w:spacing w:val="2"/>
          <w:sz w:val="20"/>
          <w:szCs w:val="20"/>
        </w:rPr>
        <w:t>f</w:t>
      </w:r>
      <w:r w:rsidRPr="00443C75">
        <w:rPr>
          <w:rFonts w:cs="Times New Roman"/>
          <w:spacing w:val="-1"/>
          <w:sz w:val="20"/>
          <w:szCs w:val="20"/>
        </w:rPr>
        <w:t>ec</w:t>
      </w:r>
      <w:r w:rsidRPr="00443C75">
        <w:rPr>
          <w:rFonts w:cs="Times New Roman"/>
          <w:sz w:val="20"/>
          <w:szCs w:val="20"/>
        </w:rPr>
        <w:t>tive</w:t>
      </w:r>
      <w:r w:rsidRPr="00443C75">
        <w:rPr>
          <w:rFonts w:cs="Times New Roman"/>
          <w:spacing w:val="-1"/>
          <w:sz w:val="20"/>
          <w:szCs w:val="20"/>
        </w:rPr>
        <w:t xml:space="preserve"> </w:t>
      </w:r>
      <w:r w:rsidRPr="00443C75">
        <w:rPr>
          <w:rFonts w:cs="Times New Roman"/>
          <w:spacing w:val="2"/>
          <w:sz w:val="20"/>
          <w:szCs w:val="20"/>
        </w:rPr>
        <w:t>D</w:t>
      </w:r>
      <w:r w:rsidRPr="00443C75">
        <w:rPr>
          <w:rFonts w:cs="Times New Roman"/>
          <w:spacing w:val="-1"/>
          <w:sz w:val="20"/>
          <w:szCs w:val="20"/>
        </w:rPr>
        <w:t>a</w:t>
      </w:r>
      <w:r w:rsidRPr="00443C75">
        <w:rPr>
          <w:rFonts w:cs="Times New Roman"/>
          <w:sz w:val="20"/>
          <w:szCs w:val="20"/>
        </w:rPr>
        <w:t>te</w:t>
      </w:r>
      <w:r w:rsidRPr="00443C75">
        <w:rPr>
          <w:rFonts w:cs="Times New Roman"/>
          <w:spacing w:val="-1"/>
          <w:sz w:val="20"/>
          <w:szCs w:val="20"/>
        </w:rPr>
        <w:t xml:space="preserve"> </w:t>
      </w:r>
      <w:r w:rsidRPr="00443C75">
        <w:rPr>
          <w:rFonts w:cs="Times New Roman"/>
          <w:sz w:val="20"/>
          <w:szCs w:val="20"/>
        </w:rPr>
        <w:t>sh</w:t>
      </w:r>
      <w:r w:rsidRPr="00443C75">
        <w:rPr>
          <w:rFonts w:cs="Times New Roman"/>
          <w:spacing w:val="-1"/>
          <w:sz w:val="20"/>
          <w:szCs w:val="20"/>
        </w:rPr>
        <w:t>a</w:t>
      </w:r>
      <w:r w:rsidRPr="00443C75">
        <w:rPr>
          <w:rFonts w:cs="Times New Roman"/>
          <w:sz w:val="20"/>
          <w:szCs w:val="20"/>
        </w:rPr>
        <w:t>ll</w:t>
      </w:r>
      <w:r w:rsidRPr="00443C75">
        <w:rPr>
          <w:rFonts w:cs="Times New Roman"/>
          <w:spacing w:val="3"/>
          <w:sz w:val="20"/>
          <w:szCs w:val="20"/>
        </w:rPr>
        <w:t xml:space="preserve"> </w:t>
      </w:r>
      <w:r w:rsidRPr="00443C75">
        <w:rPr>
          <w:rFonts w:cs="Times New Roman"/>
          <w:sz w:val="20"/>
          <w:szCs w:val="20"/>
        </w:rPr>
        <w:t>be</w:t>
      </w:r>
      <w:r w:rsidRPr="00443C75">
        <w:rPr>
          <w:rFonts w:cs="Times New Roman"/>
          <w:spacing w:val="-1"/>
          <w:sz w:val="20"/>
          <w:szCs w:val="20"/>
        </w:rPr>
        <w:t xml:space="preserve"> </w:t>
      </w:r>
      <w:r w:rsidRPr="00443C75">
        <w:rPr>
          <w:rFonts w:cs="Times New Roman"/>
          <w:sz w:val="20"/>
          <w:szCs w:val="20"/>
        </w:rPr>
        <w:t>the</w:t>
      </w:r>
      <w:r w:rsidRPr="00443C75">
        <w:rPr>
          <w:rFonts w:cs="Times New Roman"/>
          <w:spacing w:val="-1"/>
          <w:sz w:val="20"/>
          <w:szCs w:val="20"/>
        </w:rPr>
        <w:t xml:space="preserve"> </w:t>
      </w:r>
      <w:r w:rsidRPr="00443C75">
        <w:rPr>
          <w:rFonts w:cs="Times New Roman"/>
          <w:sz w:val="20"/>
          <w:szCs w:val="20"/>
        </w:rPr>
        <w:t>d</w:t>
      </w:r>
      <w:r w:rsidRPr="00443C75">
        <w:rPr>
          <w:rFonts w:cs="Times New Roman"/>
          <w:spacing w:val="-1"/>
          <w:sz w:val="20"/>
          <w:szCs w:val="20"/>
        </w:rPr>
        <w:t>a</w:t>
      </w:r>
      <w:r w:rsidRPr="00443C75">
        <w:rPr>
          <w:rFonts w:cs="Times New Roman"/>
          <w:sz w:val="20"/>
          <w:szCs w:val="20"/>
        </w:rPr>
        <w:t>te</w:t>
      </w:r>
      <w:r w:rsidRPr="00443C75">
        <w:rPr>
          <w:rFonts w:cs="Times New Roman"/>
          <w:spacing w:val="-1"/>
          <w:sz w:val="20"/>
          <w:szCs w:val="20"/>
        </w:rPr>
        <w:t xml:space="preserve"> </w:t>
      </w:r>
      <w:r w:rsidRPr="00443C75">
        <w:rPr>
          <w:rFonts w:cs="Times New Roman"/>
          <w:spacing w:val="2"/>
          <w:sz w:val="20"/>
          <w:szCs w:val="20"/>
        </w:rPr>
        <w:t>h</w:t>
      </w:r>
      <w:r w:rsidRPr="00443C75">
        <w:rPr>
          <w:rFonts w:cs="Times New Roman"/>
          <w:spacing w:val="-1"/>
          <w:sz w:val="20"/>
          <w:szCs w:val="20"/>
        </w:rPr>
        <w:t>er</w:t>
      </w:r>
      <w:r w:rsidRPr="00443C75">
        <w:rPr>
          <w:rFonts w:cs="Times New Roman"/>
          <w:spacing w:val="1"/>
          <w:sz w:val="20"/>
          <w:szCs w:val="20"/>
        </w:rPr>
        <w:t>e</w:t>
      </w:r>
      <w:r w:rsidRPr="00443C75">
        <w:rPr>
          <w:rFonts w:cs="Times New Roman"/>
          <w:spacing w:val="-1"/>
          <w:sz w:val="20"/>
          <w:szCs w:val="20"/>
        </w:rPr>
        <w:t>af</w:t>
      </w:r>
      <w:r w:rsidRPr="00443C75">
        <w:rPr>
          <w:rFonts w:cs="Times New Roman"/>
          <w:sz w:val="20"/>
          <w:szCs w:val="20"/>
        </w:rPr>
        <w:t>t</w:t>
      </w:r>
      <w:r w:rsidRPr="00443C75">
        <w:rPr>
          <w:rFonts w:cs="Times New Roman"/>
          <w:spacing w:val="-1"/>
          <w:sz w:val="20"/>
          <w:szCs w:val="20"/>
        </w:rPr>
        <w:t>e</w:t>
      </w:r>
      <w:r w:rsidRPr="00443C75">
        <w:rPr>
          <w:rFonts w:cs="Times New Roman"/>
          <w:sz w:val="20"/>
          <w:szCs w:val="20"/>
        </w:rPr>
        <w:t>r</w:t>
      </w:r>
      <w:r w:rsidRPr="00443C75">
        <w:rPr>
          <w:rFonts w:cs="Times New Roman"/>
          <w:spacing w:val="-1"/>
          <w:sz w:val="20"/>
          <w:szCs w:val="20"/>
        </w:rPr>
        <w:t xml:space="preserve"> </w:t>
      </w:r>
      <w:r w:rsidRPr="00443C75">
        <w:rPr>
          <w:rFonts w:cs="Times New Roman"/>
          <w:sz w:val="20"/>
          <w:szCs w:val="20"/>
        </w:rPr>
        <w:t>on</w:t>
      </w:r>
      <w:r w:rsidRPr="00443C75">
        <w:rPr>
          <w:rFonts w:cs="Times New Roman"/>
          <w:spacing w:val="2"/>
          <w:sz w:val="20"/>
          <w:szCs w:val="20"/>
        </w:rPr>
        <w:t xml:space="preserve"> </w:t>
      </w:r>
      <w:r w:rsidRPr="00443C75">
        <w:rPr>
          <w:rFonts w:cs="Times New Roman"/>
          <w:sz w:val="20"/>
          <w:szCs w:val="20"/>
        </w:rPr>
        <w:t>whi</w:t>
      </w:r>
      <w:r w:rsidRPr="00443C75">
        <w:rPr>
          <w:rFonts w:cs="Times New Roman"/>
          <w:spacing w:val="-1"/>
          <w:sz w:val="20"/>
          <w:szCs w:val="20"/>
        </w:rPr>
        <w:t>c</w:t>
      </w:r>
      <w:r w:rsidRPr="00443C75">
        <w:rPr>
          <w:rFonts w:cs="Times New Roman"/>
          <w:sz w:val="20"/>
          <w:szCs w:val="20"/>
        </w:rPr>
        <w:t>h T</w:t>
      </w:r>
      <w:r w:rsidRPr="00443C75">
        <w:rPr>
          <w:rFonts w:cs="Times New Roman"/>
          <w:spacing w:val="-1"/>
          <w:sz w:val="20"/>
          <w:szCs w:val="20"/>
        </w:rPr>
        <w:t>ra</w:t>
      </w:r>
      <w:r w:rsidRPr="00443C75">
        <w:rPr>
          <w:rFonts w:cs="Times New Roman"/>
          <w:sz w:val="20"/>
          <w:szCs w:val="20"/>
        </w:rPr>
        <w:t>ns</w:t>
      </w:r>
      <w:r w:rsidRPr="00443C75">
        <w:rPr>
          <w:rFonts w:cs="Times New Roman"/>
          <w:spacing w:val="2"/>
          <w:sz w:val="20"/>
          <w:szCs w:val="20"/>
        </w:rPr>
        <w:t>f</w:t>
      </w:r>
      <w:r w:rsidRPr="00443C75">
        <w:rPr>
          <w:rFonts w:cs="Times New Roman"/>
          <w:spacing w:val="-1"/>
          <w:sz w:val="20"/>
          <w:szCs w:val="20"/>
        </w:rPr>
        <w:t>err</w:t>
      </w:r>
      <w:r w:rsidRPr="00443C75">
        <w:rPr>
          <w:rFonts w:cs="Times New Roman"/>
          <w:sz w:val="20"/>
          <w:szCs w:val="20"/>
        </w:rPr>
        <w:t>i</w:t>
      </w:r>
      <w:r w:rsidRPr="00443C75">
        <w:rPr>
          <w:rFonts w:cs="Times New Roman"/>
          <w:spacing w:val="2"/>
          <w:sz w:val="20"/>
          <w:szCs w:val="20"/>
        </w:rPr>
        <w:t>n</w:t>
      </w:r>
      <w:r w:rsidRPr="00443C75">
        <w:rPr>
          <w:rFonts w:cs="Times New Roman"/>
          <w:sz w:val="20"/>
          <w:szCs w:val="20"/>
        </w:rPr>
        <w:t xml:space="preserve">g </w:t>
      </w:r>
      <w:r w:rsidRPr="00443C75">
        <w:rPr>
          <w:rFonts w:cs="Times New Roman"/>
          <w:spacing w:val="-2"/>
          <w:sz w:val="20"/>
          <w:szCs w:val="20"/>
        </w:rPr>
        <w:t>B</w:t>
      </w:r>
      <w:r w:rsidRPr="00443C75">
        <w:rPr>
          <w:rFonts w:cs="Times New Roman"/>
          <w:spacing w:val="-1"/>
          <w:sz w:val="20"/>
          <w:szCs w:val="20"/>
        </w:rPr>
        <w:t>a</w:t>
      </w:r>
      <w:r w:rsidRPr="00443C75">
        <w:rPr>
          <w:rFonts w:cs="Times New Roman"/>
          <w:sz w:val="20"/>
          <w:szCs w:val="20"/>
        </w:rPr>
        <w:t>nk</w:t>
      </w:r>
      <w:r w:rsidRPr="00443C75">
        <w:rPr>
          <w:rFonts w:cs="Times New Roman"/>
          <w:spacing w:val="2"/>
          <w:sz w:val="20"/>
          <w:szCs w:val="20"/>
        </w:rPr>
        <w:t xml:space="preserve"> </w:t>
      </w:r>
      <w:r w:rsidRPr="00443C75">
        <w:rPr>
          <w:rFonts w:cs="Times New Roman"/>
          <w:spacing w:val="-1"/>
          <w:sz w:val="20"/>
          <w:szCs w:val="20"/>
        </w:rPr>
        <w:t>eff</w:t>
      </w:r>
      <w:r w:rsidRPr="00443C75">
        <w:rPr>
          <w:rFonts w:cs="Times New Roman"/>
          <w:spacing w:val="1"/>
          <w:sz w:val="20"/>
          <w:szCs w:val="20"/>
        </w:rPr>
        <w:t>e</w:t>
      </w:r>
      <w:r w:rsidRPr="00443C75">
        <w:rPr>
          <w:rFonts w:cs="Times New Roman"/>
          <w:spacing w:val="-1"/>
          <w:sz w:val="20"/>
          <w:szCs w:val="20"/>
        </w:rPr>
        <w:t>c</w:t>
      </w:r>
      <w:r w:rsidRPr="00443C75">
        <w:rPr>
          <w:rFonts w:cs="Times New Roman"/>
          <w:sz w:val="20"/>
          <w:szCs w:val="20"/>
        </w:rPr>
        <w:t>ts the</w:t>
      </w:r>
      <w:r w:rsidRPr="00443C75">
        <w:rPr>
          <w:rFonts w:cs="Times New Roman"/>
          <w:spacing w:val="-1"/>
          <w:sz w:val="20"/>
          <w:szCs w:val="20"/>
        </w:rPr>
        <w:t xml:space="preserve"> re</w:t>
      </w:r>
      <w:r w:rsidRPr="00443C75">
        <w:rPr>
          <w:rFonts w:cs="Times New Roman"/>
          <w:sz w:val="20"/>
          <w:szCs w:val="20"/>
        </w:rPr>
        <w:t>qu</w:t>
      </w:r>
      <w:r w:rsidRPr="00443C75">
        <w:rPr>
          <w:rFonts w:cs="Times New Roman"/>
          <w:spacing w:val="-1"/>
          <w:sz w:val="20"/>
          <w:szCs w:val="20"/>
        </w:rPr>
        <w:t>e</w:t>
      </w:r>
      <w:r w:rsidRPr="00443C75">
        <w:rPr>
          <w:rFonts w:cs="Times New Roman"/>
          <w:sz w:val="20"/>
          <w:szCs w:val="20"/>
        </w:rPr>
        <w:t>st</w:t>
      </w:r>
      <w:r w:rsidRPr="00443C75">
        <w:rPr>
          <w:rFonts w:cs="Times New Roman"/>
          <w:spacing w:val="-1"/>
          <w:sz w:val="20"/>
          <w:szCs w:val="20"/>
        </w:rPr>
        <w:t>e</w:t>
      </w:r>
      <w:r w:rsidRPr="00443C75">
        <w:rPr>
          <w:rFonts w:cs="Times New Roman"/>
          <w:sz w:val="20"/>
          <w:szCs w:val="20"/>
        </w:rPr>
        <w:t>d t</w:t>
      </w:r>
      <w:r w:rsidRPr="00443C75">
        <w:rPr>
          <w:rFonts w:cs="Times New Roman"/>
          <w:spacing w:val="2"/>
          <w:sz w:val="20"/>
          <w:szCs w:val="20"/>
        </w:rPr>
        <w:t>r</w:t>
      </w:r>
      <w:r w:rsidRPr="00443C75">
        <w:rPr>
          <w:rFonts w:cs="Times New Roman"/>
          <w:spacing w:val="-1"/>
          <w:sz w:val="20"/>
          <w:szCs w:val="20"/>
        </w:rPr>
        <w:t>a</w:t>
      </w:r>
      <w:r w:rsidRPr="00443C75">
        <w:rPr>
          <w:rFonts w:cs="Times New Roman"/>
          <w:sz w:val="20"/>
          <w:szCs w:val="20"/>
        </w:rPr>
        <w:t>ns</w:t>
      </w:r>
      <w:r w:rsidRPr="00443C75">
        <w:rPr>
          <w:rFonts w:cs="Times New Roman"/>
          <w:spacing w:val="-1"/>
          <w:sz w:val="20"/>
          <w:szCs w:val="20"/>
        </w:rPr>
        <w:t>f</w:t>
      </w:r>
      <w:r w:rsidRPr="00443C75">
        <w:rPr>
          <w:rFonts w:cs="Times New Roman"/>
          <w:spacing w:val="1"/>
          <w:sz w:val="20"/>
          <w:szCs w:val="20"/>
        </w:rPr>
        <w:t>e</w:t>
      </w:r>
      <w:r w:rsidRPr="00443C75">
        <w:rPr>
          <w:rFonts w:cs="Times New Roman"/>
          <w:sz w:val="20"/>
          <w:szCs w:val="20"/>
        </w:rPr>
        <w:t>r</w:t>
      </w:r>
      <w:r w:rsidRPr="00443C75">
        <w:rPr>
          <w:rFonts w:cs="Times New Roman"/>
          <w:spacing w:val="-1"/>
          <w:sz w:val="20"/>
          <w:szCs w:val="20"/>
        </w:rPr>
        <w:t xml:space="preserve"> </w:t>
      </w:r>
      <w:r w:rsidRPr="00443C75">
        <w:rPr>
          <w:rFonts w:cs="Times New Roman"/>
          <w:spacing w:val="5"/>
          <w:sz w:val="20"/>
          <w:szCs w:val="20"/>
        </w:rPr>
        <w:t>b</w:t>
      </w:r>
      <w:r w:rsidRPr="00443C75">
        <w:rPr>
          <w:rFonts w:cs="Times New Roman"/>
          <w:sz w:val="20"/>
          <w:szCs w:val="20"/>
        </w:rPr>
        <w:t>y</w:t>
      </w:r>
      <w:r w:rsidRPr="00443C75">
        <w:rPr>
          <w:rFonts w:cs="Times New Roman"/>
          <w:spacing w:val="-2"/>
          <w:sz w:val="20"/>
          <w:szCs w:val="20"/>
        </w:rPr>
        <w:t xml:space="preserve"> </w:t>
      </w:r>
      <w:r w:rsidRPr="00443C75">
        <w:rPr>
          <w:rFonts w:cs="Times New Roman"/>
          <w:spacing w:val="-1"/>
          <w:sz w:val="20"/>
          <w:szCs w:val="20"/>
        </w:rPr>
        <w:t>ac</w:t>
      </w:r>
      <w:r w:rsidRPr="00443C75">
        <w:rPr>
          <w:rFonts w:cs="Times New Roman"/>
          <w:sz w:val="20"/>
          <w:szCs w:val="20"/>
        </w:rPr>
        <w:t>knowl</w:t>
      </w:r>
      <w:r w:rsidRPr="00443C75">
        <w:rPr>
          <w:rFonts w:cs="Times New Roman"/>
          <w:spacing w:val="-1"/>
          <w:sz w:val="20"/>
          <w:szCs w:val="20"/>
        </w:rPr>
        <w:t>e</w:t>
      </w:r>
      <w:r w:rsidRPr="00443C75">
        <w:rPr>
          <w:rFonts w:cs="Times New Roman"/>
          <w:spacing w:val="2"/>
          <w:sz w:val="20"/>
          <w:szCs w:val="20"/>
        </w:rPr>
        <w:t>d</w:t>
      </w:r>
      <w:r w:rsidRPr="00443C75">
        <w:rPr>
          <w:rFonts w:cs="Times New Roman"/>
          <w:spacing w:val="-2"/>
          <w:sz w:val="20"/>
          <w:szCs w:val="20"/>
        </w:rPr>
        <w:t>g</w:t>
      </w:r>
      <w:r w:rsidRPr="00443C75">
        <w:rPr>
          <w:rFonts w:cs="Times New Roman"/>
          <w:sz w:val="20"/>
          <w:szCs w:val="20"/>
        </w:rPr>
        <w:t>i</w:t>
      </w:r>
      <w:r w:rsidRPr="00443C75">
        <w:rPr>
          <w:rFonts w:cs="Times New Roman"/>
          <w:spacing w:val="2"/>
          <w:sz w:val="20"/>
          <w:szCs w:val="20"/>
        </w:rPr>
        <w:t>n</w:t>
      </w:r>
      <w:r w:rsidRPr="00443C75">
        <w:rPr>
          <w:rFonts w:cs="Times New Roman"/>
          <w:sz w:val="20"/>
          <w:szCs w:val="20"/>
        </w:rPr>
        <w:t>g</w:t>
      </w:r>
      <w:r w:rsidRPr="00443C75">
        <w:rPr>
          <w:rFonts w:cs="Times New Roman"/>
          <w:spacing w:val="-2"/>
          <w:sz w:val="20"/>
          <w:szCs w:val="20"/>
        </w:rPr>
        <w:t xml:space="preserve"> </w:t>
      </w:r>
      <w:r w:rsidRPr="00443C75">
        <w:rPr>
          <w:rFonts w:cs="Times New Roman"/>
          <w:sz w:val="20"/>
          <w:szCs w:val="20"/>
        </w:rPr>
        <w:t xml:space="preserve">this </w:t>
      </w:r>
      <w:r w:rsidRPr="00443C75">
        <w:rPr>
          <w:rFonts w:cs="Times New Roman"/>
          <w:spacing w:val="-1"/>
          <w:sz w:val="20"/>
          <w:szCs w:val="20"/>
        </w:rPr>
        <w:t>re</w:t>
      </w:r>
      <w:r w:rsidRPr="00443C75">
        <w:rPr>
          <w:rFonts w:cs="Times New Roman"/>
          <w:sz w:val="20"/>
          <w:szCs w:val="20"/>
        </w:rPr>
        <w:t>q</w:t>
      </w:r>
      <w:r w:rsidRPr="00443C75">
        <w:rPr>
          <w:rFonts w:cs="Times New Roman"/>
          <w:spacing w:val="2"/>
          <w:sz w:val="20"/>
          <w:szCs w:val="20"/>
        </w:rPr>
        <w:t>u</w:t>
      </w:r>
      <w:r w:rsidRPr="00443C75">
        <w:rPr>
          <w:rFonts w:cs="Times New Roman"/>
          <w:spacing w:val="-1"/>
          <w:sz w:val="20"/>
          <w:szCs w:val="20"/>
        </w:rPr>
        <w:t>e</w:t>
      </w:r>
      <w:r w:rsidRPr="00443C75">
        <w:rPr>
          <w:rFonts w:cs="Times New Roman"/>
          <w:sz w:val="20"/>
          <w:szCs w:val="20"/>
        </w:rPr>
        <w:t xml:space="preserve">st </w:t>
      </w:r>
      <w:r w:rsidRPr="00443C75">
        <w:rPr>
          <w:rFonts w:cs="Times New Roman"/>
          <w:spacing w:val="-1"/>
          <w:sz w:val="20"/>
          <w:szCs w:val="20"/>
        </w:rPr>
        <w:t>a</w:t>
      </w:r>
      <w:r w:rsidRPr="00443C75">
        <w:rPr>
          <w:rFonts w:cs="Times New Roman"/>
          <w:sz w:val="20"/>
          <w:szCs w:val="20"/>
        </w:rPr>
        <w:t xml:space="preserve">nd </w:t>
      </w:r>
      <w:r w:rsidRPr="00443C75">
        <w:rPr>
          <w:rFonts w:cs="Times New Roman"/>
          <w:spacing w:val="-2"/>
          <w:sz w:val="20"/>
          <w:szCs w:val="20"/>
        </w:rPr>
        <w:t>g</w:t>
      </w:r>
      <w:r w:rsidRPr="00443C75">
        <w:rPr>
          <w:rFonts w:cs="Times New Roman"/>
          <w:sz w:val="20"/>
          <w:szCs w:val="20"/>
        </w:rPr>
        <w:t>ivi</w:t>
      </w:r>
      <w:r w:rsidRPr="00443C75">
        <w:rPr>
          <w:rFonts w:cs="Times New Roman"/>
          <w:spacing w:val="2"/>
          <w:sz w:val="20"/>
          <w:szCs w:val="20"/>
        </w:rPr>
        <w:t>n</w:t>
      </w:r>
      <w:r w:rsidRPr="00443C75">
        <w:rPr>
          <w:rFonts w:cs="Times New Roman"/>
          <w:sz w:val="20"/>
          <w:szCs w:val="20"/>
        </w:rPr>
        <w:t>g</w:t>
      </w:r>
      <w:r w:rsidRPr="00443C75">
        <w:rPr>
          <w:rFonts w:cs="Times New Roman"/>
          <w:spacing w:val="-2"/>
          <w:sz w:val="20"/>
          <w:szCs w:val="20"/>
        </w:rPr>
        <w:t xml:space="preserve"> </w:t>
      </w:r>
      <w:r w:rsidRPr="00443C75">
        <w:rPr>
          <w:rFonts w:cs="Times New Roman"/>
          <w:sz w:val="20"/>
          <w:szCs w:val="20"/>
        </w:rPr>
        <w:t>noti</w:t>
      </w:r>
      <w:r w:rsidRPr="00443C75">
        <w:rPr>
          <w:rFonts w:cs="Times New Roman"/>
          <w:spacing w:val="-1"/>
          <w:sz w:val="20"/>
          <w:szCs w:val="20"/>
        </w:rPr>
        <w:t>c</w:t>
      </w:r>
      <w:r w:rsidRPr="00443C75">
        <w:rPr>
          <w:rFonts w:cs="Times New Roman"/>
          <w:sz w:val="20"/>
          <w:szCs w:val="20"/>
        </w:rPr>
        <w:t>e</w:t>
      </w:r>
      <w:r w:rsidRPr="00443C75">
        <w:rPr>
          <w:rFonts w:cs="Times New Roman"/>
          <w:spacing w:val="-1"/>
          <w:sz w:val="20"/>
          <w:szCs w:val="20"/>
        </w:rPr>
        <w:t xml:space="preserve"> </w:t>
      </w:r>
      <w:r w:rsidRPr="00443C75">
        <w:rPr>
          <w:rFonts w:cs="Times New Roman"/>
          <w:sz w:val="20"/>
          <w:szCs w:val="20"/>
        </w:rPr>
        <w:t>t</w:t>
      </w:r>
      <w:r w:rsidRPr="00443C75">
        <w:rPr>
          <w:rFonts w:cs="Times New Roman"/>
          <w:spacing w:val="2"/>
          <w:sz w:val="20"/>
          <w:szCs w:val="20"/>
        </w:rPr>
        <w:t>h</w:t>
      </w:r>
      <w:r w:rsidRPr="00443C75">
        <w:rPr>
          <w:rFonts w:cs="Times New Roman"/>
          <w:spacing w:val="-1"/>
          <w:sz w:val="20"/>
          <w:szCs w:val="20"/>
        </w:rPr>
        <w:t>e</w:t>
      </w:r>
      <w:r w:rsidRPr="00443C75">
        <w:rPr>
          <w:rFonts w:cs="Times New Roman"/>
          <w:spacing w:val="2"/>
          <w:sz w:val="20"/>
          <w:szCs w:val="20"/>
        </w:rPr>
        <w:t>r</w:t>
      </w:r>
      <w:r w:rsidRPr="00443C75">
        <w:rPr>
          <w:rFonts w:cs="Times New Roman"/>
          <w:spacing w:val="-1"/>
          <w:sz w:val="20"/>
          <w:szCs w:val="20"/>
        </w:rPr>
        <w:t>e</w:t>
      </w:r>
      <w:r w:rsidRPr="00443C75">
        <w:rPr>
          <w:rFonts w:cs="Times New Roman"/>
          <w:sz w:val="20"/>
          <w:szCs w:val="20"/>
        </w:rPr>
        <w:t>of</w:t>
      </w:r>
      <w:r w:rsidRPr="00443C75">
        <w:rPr>
          <w:rFonts w:cs="Times New Roman"/>
          <w:spacing w:val="-1"/>
          <w:sz w:val="20"/>
          <w:szCs w:val="20"/>
        </w:rPr>
        <w:t xml:space="preserve"> </w:t>
      </w:r>
      <w:r w:rsidRPr="00443C75">
        <w:rPr>
          <w:rFonts w:cs="Times New Roman"/>
          <w:sz w:val="20"/>
          <w:szCs w:val="20"/>
        </w:rPr>
        <w:t xml:space="preserve">to </w:t>
      </w:r>
      <w:r w:rsidRPr="00443C75">
        <w:rPr>
          <w:rFonts w:cs="Times New Roman"/>
          <w:spacing w:val="1"/>
          <w:sz w:val="20"/>
          <w:szCs w:val="20"/>
        </w:rPr>
        <w:t>S</w:t>
      </w:r>
      <w:r w:rsidRPr="00443C75">
        <w:rPr>
          <w:rFonts w:cs="Times New Roman"/>
          <w:spacing w:val="-1"/>
          <w:sz w:val="20"/>
          <w:szCs w:val="20"/>
        </w:rPr>
        <w:t>ec</w:t>
      </w:r>
      <w:r w:rsidRPr="00443C75">
        <w:rPr>
          <w:rFonts w:cs="Times New Roman"/>
          <w:sz w:val="20"/>
          <w:szCs w:val="20"/>
        </w:rPr>
        <w:t xml:space="preserve">ond </w:t>
      </w:r>
      <w:r w:rsidRPr="00443C75">
        <w:rPr>
          <w:rFonts w:cs="Times New Roman"/>
          <w:spacing w:val="-2"/>
          <w:sz w:val="20"/>
          <w:szCs w:val="20"/>
        </w:rPr>
        <w:t>B</w:t>
      </w:r>
      <w:r w:rsidRPr="00443C75">
        <w:rPr>
          <w:rFonts w:cs="Times New Roman"/>
          <w:spacing w:val="-1"/>
          <w:sz w:val="20"/>
          <w:szCs w:val="20"/>
        </w:rPr>
        <w:t>e</w:t>
      </w:r>
      <w:r w:rsidRPr="00443C75">
        <w:rPr>
          <w:rFonts w:cs="Times New Roman"/>
          <w:sz w:val="20"/>
          <w:szCs w:val="20"/>
        </w:rPr>
        <w:t>n</w:t>
      </w:r>
      <w:r w:rsidRPr="00443C75">
        <w:rPr>
          <w:rFonts w:cs="Times New Roman"/>
          <w:spacing w:val="1"/>
          <w:sz w:val="20"/>
          <w:szCs w:val="20"/>
        </w:rPr>
        <w:t>e</w:t>
      </w:r>
      <w:r w:rsidRPr="00443C75">
        <w:rPr>
          <w:rFonts w:cs="Times New Roman"/>
          <w:spacing w:val="-1"/>
          <w:sz w:val="20"/>
          <w:szCs w:val="20"/>
        </w:rPr>
        <w:t>f</w:t>
      </w:r>
      <w:r w:rsidRPr="00443C75">
        <w:rPr>
          <w:rFonts w:cs="Times New Roman"/>
          <w:sz w:val="20"/>
          <w:szCs w:val="20"/>
        </w:rPr>
        <w:t>i</w:t>
      </w:r>
      <w:r w:rsidRPr="00443C75">
        <w:rPr>
          <w:rFonts w:cs="Times New Roman"/>
          <w:spacing w:val="-1"/>
          <w:sz w:val="20"/>
          <w:szCs w:val="20"/>
        </w:rPr>
        <w:t>c</w:t>
      </w:r>
      <w:r w:rsidRPr="00443C75">
        <w:rPr>
          <w:rFonts w:cs="Times New Roman"/>
          <w:sz w:val="20"/>
          <w:szCs w:val="20"/>
        </w:rPr>
        <w:t>i</w:t>
      </w:r>
      <w:r w:rsidRPr="00443C75">
        <w:rPr>
          <w:rFonts w:cs="Times New Roman"/>
          <w:spacing w:val="-1"/>
          <w:sz w:val="20"/>
          <w:szCs w:val="20"/>
        </w:rPr>
        <w:t>a</w:t>
      </w:r>
      <w:r w:rsidRPr="00443C75">
        <w:rPr>
          <w:rFonts w:cs="Times New Roman"/>
          <w:spacing w:val="4"/>
          <w:sz w:val="20"/>
          <w:szCs w:val="20"/>
        </w:rPr>
        <w:t>r</w:t>
      </w:r>
      <w:r w:rsidRPr="00443C75">
        <w:rPr>
          <w:rFonts w:cs="Times New Roman"/>
          <w:spacing w:val="-5"/>
          <w:sz w:val="20"/>
          <w:szCs w:val="20"/>
        </w:rPr>
        <w:t>y</w:t>
      </w:r>
      <w:r w:rsidRPr="00443C75">
        <w:rPr>
          <w:rFonts w:cs="Times New Roman"/>
          <w:sz w:val="20"/>
          <w:szCs w:val="20"/>
        </w:rPr>
        <w:t>.</w:t>
      </w:r>
    </w:p>
    <w:p w14:paraId="603B0D86" w14:textId="77777777" w:rsidR="00E842CF" w:rsidRPr="00443C75" w:rsidRDefault="00E842CF" w:rsidP="00E842CF">
      <w:pPr>
        <w:autoSpaceDE w:val="0"/>
        <w:autoSpaceDN w:val="0"/>
        <w:adjustRightInd w:val="0"/>
        <w:ind w:left="140" w:right="177" w:firstLine="720"/>
        <w:jc w:val="both"/>
        <w:rPr>
          <w:rFonts w:cs="Times New Roman"/>
          <w:sz w:val="20"/>
          <w:szCs w:val="20"/>
        </w:rPr>
      </w:pPr>
    </w:p>
    <w:p w14:paraId="5482C018" w14:textId="77777777" w:rsidR="00E842CF" w:rsidRPr="00443C75" w:rsidRDefault="00E842CF" w:rsidP="00E842CF">
      <w:pPr>
        <w:autoSpaceDE w:val="0"/>
        <w:autoSpaceDN w:val="0"/>
        <w:adjustRightInd w:val="0"/>
        <w:ind w:left="140" w:right="177" w:firstLine="720"/>
        <w:jc w:val="both"/>
        <w:rPr>
          <w:rFonts w:cs="Times New Roman"/>
          <w:sz w:val="20"/>
          <w:szCs w:val="20"/>
        </w:rPr>
      </w:pPr>
    </w:p>
    <w:p w14:paraId="37104092" w14:textId="77777777" w:rsidR="00E842CF" w:rsidRPr="00443C75" w:rsidRDefault="00E842CF" w:rsidP="00E842CF">
      <w:pPr>
        <w:autoSpaceDE w:val="0"/>
        <w:autoSpaceDN w:val="0"/>
        <w:adjustRightInd w:val="0"/>
        <w:ind w:left="140" w:right="177" w:firstLine="720"/>
        <w:jc w:val="both"/>
        <w:rPr>
          <w:rFonts w:cs="Times New Roman"/>
          <w:sz w:val="20"/>
          <w:szCs w:val="20"/>
        </w:rPr>
      </w:pPr>
    </w:p>
    <w:p w14:paraId="0589F171" w14:textId="77777777" w:rsidR="00E842CF" w:rsidRPr="00443C75" w:rsidRDefault="00E842CF" w:rsidP="00E842CF">
      <w:pPr>
        <w:rPr>
          <w:rFonts w:cs="Times New Roman"/>
          <w:spacing w:val="4"/>
          <w:sz w:val="20"/>
          <w:szCs w:val="20"/>
        </w:rPr>
      </w:pPr>
      <w:r w:rsidRPr="00443C75">
        <w:rPr>
          <w:rFonts w:cs="Times New Roman"/>
          <w:spacing w:val="4"/>
          <w:sz w:val="20"/>
          <w:szCs w:val="20"/>
        </w:rPr>
        <w:br w:type="page"/>
      </w:r>
    </w:p>
    <w:p w14:paraId="18002BB5" w14:textId="77777777" w:rsidR="00E842CF" w:rsidRPr="00443C75" w:rsidRDefault="00E842CF" w:rsidP="00E842CF">
      <w:pPr>
        <w:autoSpaceDE w:val="0"/>
        <w:autoSpaceDN w:val="0"/>
        <w:adjustRightInd w:val="0"/>
        <w:spacing w:before="29"/>
        <w:ind w:right="146"/>
        <w:jc w:val="both"/>
        <w:rPr>
          <w:rFonts w:cs="Times New Roman"/>
          <w:sz w:val="20"/>
          <w:szCs w:val="20"/>
        </w:rPr>
      </w:pPr>
      <w:r w:rsidRPr="00443C75">
        <w:rPr>
          <w:rFonts w:cs="Times New Roman"/>
          <w:spacing w:val="4"/>
          <w:sz w:val="20"/>
          <w:szCs w:val="20"/>
        </w:rPr>
        <w:lastRenderedPageBreak/>
        <w:t>W</w:t>
      </w:r>
      <w:r w:rsidRPr="00443C75">
        <w:rPr>
          <w:rFonts w:cs="Times New Roman"/>
          <w:sz w:val="20"/>
          <w:szCs w:val="20"/>
        </w:rPr>
        <w:t>E</w:t>
      </w:r>
      <w:r w:rsidRPr="00443C75">
        <w:rPr>
          <w:rFonts w:cs="Times New Roman"/>
          <w:spacing w:val="29"/>
          <w:sz w:val="20"/>
          <w:szCs w:val="20"/>
        </w:rPr>
        <w:t xml:space="preserve"> </w:t>
      </w:r>
      <w:r w:rsidRPr="00443C75">
        <w:rPr>
          <w:rFonts w:cs="Times New Roman"/>
          <w:spacing w:val="4"/>
          <w:sz w:val="20"/>
          <w:szCs w:val="20"/>
        </w:rPr>
        <w:t>W</w:t>
      </w:r>
      <w:r w:rsidRPr="00443C75">
        <w:rPr>
          <w:rFonts w:cs="Times New Roman"/>
          <w:sz w:val="20"/>
          <w:szCs w:val="20"/>
        </w:rPr>
        <w:t>A</w:t>
      </w:r>
      <w:r w:rsidRPr="00443C75">
        <w:rPr>
          <w:rFonts w:cs="Times New Roman"/>
          <w:spacing w:val="-6"/>
          <w:sz w:val="20"/>
          <w:szCs w:val="20"/>
        </w:rPr>
        <w:t>I</w:t>
      </w:r>
      <w:r w:rsidRPr="00443C75">
        <w:rPr>
          <w:rFonts w:cs="Times New Roman"/>
          <w:sz w:val="20"/>
          <w:szCs w:val="20"/>
        </w:rPr>
        <w:t>VE</w:t>
      </w:r>
      <w:r w:rsidRPr="00443C75">
        <w:rPr>
          <w:rFonts w:cs="Times New Roman"/>
          <w:spacing w:val="31"/>
          <w:sz w:val="20"/>
          <w:szCs w:val="20"/>
        </w:rPr>
        <w:t xml:space="preserve"> </w:t>
      </w:r>
      <w:r w:rsidRPr="00443C75">
        <w:rPr>
          <w:rFonts w:cs="Times New Roman"/>
          <w:sz w:val="20"/>
          <w:szCs w:val="20"/>
        </w:rPr>
        <w:t>ANY</w:t>
      </w:r>
      <w:r w:rsidRPr="00443C75">
        <w:rPr>
          <w:rFonts w:cs="Times New Roman"/>
          <w:spacing w:val="31"/>
          <w:sz w:val="20"/>
          <w:szCs w:val="20"/>
        </w:rPr>
        <w:t xml:space="preserve"> </w:t>
      </w:r>
      <w:r w:rsidRPr="00443C75">
        <w:rPr>
          <w:rFonts w:cs="Times New Roman"/>
          <w:spacing w:val="3"/>
          <w:sz w:val="20"/>
          <w:szCs w:val="20"/>
        </w:rPr>
        <w:t>R</w:t>
      </w:r>
      <w:r w:rsidRPr="00443C75">
        <w:rPr>
          <w:rFonts w:cs="Times New Roman"/>
          <w:spacing w:val="-3"/>
          <w:sz w:val="20"/>
          <w:szCs w:val="20"/>
        </w:rPr>
        <w:t>I</w:t>
      </w:r>
      <w:r w:rsidRPr="00443C75">
        <w:rPr>
          <w:rFonts w:cs="Times New Roman"/>
          <w:spacing w:val="2"/>
          <w:sz w:val="20"/>
          <w:szCs w:val="20"/>
        </w:rPr>
        <w:t>G</w:t>
      </w:r>
      <w:r w:rsidRPr="00443C75">
        <w:rPr>
          <w:rFonts w:cs="Times New Roman"/>
          <w:sz w:val="20"/>
          <w:szCs w:val="20"/>
        </w:rPr>
        <w:t>HT</w:t>
      </w:r>
      <w:r w:rsidRPr="00443C75">
        <w:rPr>
          <w:rFonts w:cs="Times New Roman"/>
          <w:spacing w:val="31"/>
          <w:sz w:val="20"/>
          <w:szCs w:val="20"/>
        </w:rPr>
        <w:t xml:space="preserve"> </w:t>
      </w:r>
      <w:r w:rsidRPr="00443C75">
        <w:rPr>
          <w:rFonts w:cs="Times New Roman"/>
          <w:sz w:val="20"/>
          <w:szCs w:val="20"/>
        </w:rPr>
        <w:t>TO</w:t>
      </w:r>
      <w:r w:rsidRPr="00443C75">
        <w:rPr>
          <w:rFonts w:cs="Times New Roman"/>
          <w:spacing w:val="28"/>
          <w:sz w:val="20"/>
          <w:szCs w:val="20"/>
        </w:rPr>
        <w:t xml:space="preserve"> </w:t>
      </w:r>
      <w:r w:rsidRPr="00443C75">
        <w:rPr>
          <w:rFonts w:cs="Times New Roman"/>
          <w:spacing w:val="2"/>
          <w:sz w:val="20"/>
          <w:szCs w:val="20"/>
        </w:rPr>
        <w:t>T</w:t>
      </w:r>
      <w:r w:rsidRPr="00443C75">
        <w:rPr>
          <w:rFonts w:cs="Times New Roman"/>
          <w:spacing w:val="3"/>
          <w:sz w:val="20"/>
          <w:szCs w:val="20"/>
        </w:rPr>
        <w:t>R</w:t>
      </w:r>
      <w:r w:rsidRPr="00443C75">
        <w:rPr>
          <w:rFonts w:cs="Times New Roman"/>
          <w:spacing w:val="-3"/>
          <w:sz w:val="20"/>
          <w:szCs w:val="20"/>
        </w:rPr>
        <w:t>I</w:t>
      </w:r>
      <w:r w:rsidRPr="00443C75">
        <w:rPr>
          <w:rFonts w:cs="Times New Roman"/>
          <w:sz w:val="20"/>
          <w:szCs w:val="20"/>
        </w:rPr>
        <w:t>AL</w:t>
      </w:r>
      <w:r w:rsidRPr="00443C75">
        <w:rPr>
          <w:rFonts w:cs="Times New Roman"/>
          <w:spacing w:val="29"/>
          <w:sz w:val="20"/>
          <w:szCs w:val="20"/>
        </w:rPr>
        <w:t xml:space="preserve"> </w:t>
      </w:r>
      <w:r w:rsidRPr="00443C75">
        <w:rPr>
          <w:rFonts w:cs="Times New Roman"/>
          <w:spacing w:val="1"/>
          <w:sz w:val="20"/>
          <w:szCs w:val="20"/>
        </w:rPr>
        <w:t>B</w:t>
      </w:r>
      <w:r w:rsidRPr="00443C75">
        <w:rPr>
          <w:rFonts w:cs="Times New Roman"/>
          <w:sz w:val="20"/>
          <w:szCs w:val="20"/>
        </w:rPr>
        <w:t>Y</w:t>
      </w:r>
      <w:r w:rsidRPr="00443C75">
        <w:rPr>
          <w:rFonts w:cs="Times New Roman"/>
          <w:spacing w:val="28"/>
          <w:sz w:val="20"/>
          <w:szCs w:val="20"/>
        </w:rPr>
        <w:t xml:space="preserve"> </w:t>
      </w:r>
      <w:r w:rsidRPr="00443C75">
        <w:rPr>
          <w:rFonts w:cs="Times New Roman"/>
          <w:spacing w:val="5"/>
          <w:sz w:val="20"/>
          <w:szCs w:val="20"/>
        </w:rPr>
        <w:t>J</w:t>
      </w:r>
      <w:r w:rsidRPr="00443C75">
        <w:rPr>
          <w:rFonts w:cs="Times New Roman"/>
          <w:sz w:val="20"/>
          <w:szCs w:val="20"/>
        </w:rPr>
        <w:t>U</w:t>
      </w:r>
      <w:r w:rsidRPr="00443C75">
        <w:rPr>
          <w:rFonts w:cs="Times New Roman"/>
          <w:spacing w:val="1"/>
          <w:sz w:val="20"/>
          <w:szCs w:val="20"/>
        </w:rPr>
        <w:t>R</w:t>
      </w:r>
      <w:r w:rsidRPr="00443C75">
        <w:rPr>
          <w:rFonts w:cs="Times New Roman"/>
          <w:sz w:val="20"/>
          <w:szCs w:val="20"/>
        </w:rPr>
        <w:t>Y</w:t>
      </w:r>
      <w:r w:rsidRPr="00443C75">
        <w:rPr>
          <w:rFonts w:cs="Times New Roman"/>
          <w:spacing w:val="28"/>
          <w:sz w:val="20"/>
          <w:szCs w:val="20"/>
        </w:rPr>
        <w:t xml:space="preserve"> </w:t>
      </w:r>
      <w:r w:rsidRPr="00443C75">
        <w:rPr>
          <w:rFonts w:cs="Times New Roman"/>
          <w:spacing w:val="2"/>
          <w:sz w:val="20"/>
          <w:szCs w:val="20"/>
        </w:rPr>
        <w:t>T</w:t>
      </w:r>
      <w:r w:rsidRPr="00443C75">
        <w:rPr>
          <w:rFonts w:cs="Times New Roman"/>
          <w:sz w:val="20"/>
          <w:szCs w:val="20"/>
        </w:rPr>
        <w:t>H</w:t>
      </w:r>
      <w:r w:rsidRPr="00443C75">
        <w:rPr>
          <w:rFonts w:cs="Times New Roman"/>
          <w:spacing w:val="-3"/>
          <w:sz w:val="20"/>
          <w:szCs w:val="20"/>
        </w:rPr>
        <w:t>A</w:t>
      </w:r>
      <w:r w:rsidRPr="00443C75">
        <w:rPr>
          <w:rFonts w:cs="Times New Roman"/>
          <w:sz w:val="20"/>
          <w:szCs w:val="20"/>
        </w:rPr>
        <w:t>T</w:t>
      </w:r>
      <w:r w:rsidRPr="00443C75">
        <w:rPr>
          <w:rFonts w:cs="Times New Roman"/>
          <w:spacing w:val="31"/>
          <w:sz w:val="20"/>
          <w:szCs w:val="20"/>
        </w:rPr>
        <w:t xml:space="preserve"> </w:t>
      </w:r>
      <w:r w:rsidRPr="00443C75">
        <w:rPr>
          <w:rFonts w:cs="Times New Roman"/>
          <w:spacing w:val="4"/>
          <w:sz w:val="20"/>
          <w:szCs w:val="20"/>
        </w:rPr>
        <w:t>W</w:t>
      </w:r>
      <w:r w:rsidRPr="00443C75">
        <w:rPr>
          <w:rFonts w:cs="Times New Roman"/>
          <w:sz w:val="20"/>
          <w:szCs w:val="20"/>
        </w:rPr>
        <w:t>E</w:t>
      </w:r>
      <w:r w:rsidRPr="00443C75">
        <w:rPr>
          <w:rFonts w:cs="Times New Roman"/>
          <w:spacing w:val="31"/>
          <w:sz w:val="20"/>
          <w:szCs w:val="20"/>
        </w:rPr>
        <w:t xml:space="preserve"> </w:t>
      </w:r>
      <w:r w:rsidRPr="00443C75">
        <w:rPr>
          <w:rFonts w:cs="Times New Roman"/>
          <w:sz w:val="20"/>
          <w:szCs w:val="20"/>
        </w:rPr>
        <w:t>M</w:t>
      </w:r>
      <w:r w:rsidRPr="00443C75">
        <w:rPr>
          <w:rFonts w:cs="Times New Roman"/>
          <w:spacing w:val="-3"/>
          <w:sz w:val="20"/>
          <w:szCs w:val="20"/>
        </w:rPr>
        <w:t>A</w:t>
      </w:r>
      <w:r w:rsidRPr="00443C75">
        <w:rPr>
          <w:rFonts w:cs="Times New Roman"/>
          <w:sz w:val="20"/>
          <w:szCs w:val="20"/>
        </w:rPr>
        <w:t>Y</w:t>
      </w:r>
      <w:r w:rsidRPr="00443C75">
        <w:rPr>
          <w:rFonts w:cs="Times New Roman"/>
          <w:spacing w:val="28"/>
          <w:sz w:val="20"/>
          <w:szCs w:val="20"/>
        </w:rPr>
        <w:t xml:space="preserve"> </w:t>
      </w:r>
      <w:r w:rsidRPr="00443C75">
        <w:rPr>
          <w:rFonts w:cs="Times New Roman"/>
          <w:spacing w:val="4"/>
          <w:sz w:val="20"/>
          <w:szCs w:val="20"/>
        </w:rPr>
        <w:t>H</w:t>
      </w:r>
      <w:r w:rsidRPr="00443C75">
        <w:rPr>
          <w:rFonts w:cs="Times New Roman"/>
          <w:spacing w:val="-3"/>
          <w:sz w:val="20"/>
          <w:szCs w:val="20"/>
        </w:rPr>
        <w:t>A</w:t>
      </w:r>
      <w:r w:rsidRPr="00443C75">
        <w:rPr>
          <w:rFonts w:cs="Times New Roman"/>
          <w:sz w:val="20"/>
          <w:szCs w:val="20"/>
        </w:rPr>
        <w:t>VE</w:t>
      </w:r>
      <w:r w:rsidRPr="00443C75">
        <w:rPr>
          <w:rFonts w:cs="Times New Roman"/>
          <w:spacing w:val="33"/>
          <w:sz w:val="20"/>
          <w:szCs w:val="20"/>
        </w:rPr>
        <w:t xml:space="preserve"> </w:t>
      </w:r>
      <w:r w:rsidRPr="00443C75">
        <w:rPr>
          <w:rFonts w:cs="Times New Roman"/>
          <w:spacing w:val="-3"/>
          <w:sz w:val="20"/>
          <w:szCs w:val="20"/>
        </w:rPr>
        <w:t>I</w:t>
      </w:r>
      <w:r w:rsidRPr="00443C75">
        <w:rPr>
          <w:rFonts w:cs="Times New Roman"/>
          <w:sz w:val="20"/>
          <w:szCs w:val="20"/>
        </w:rPr>
        <w:t>N</w:t>
      </w:r>
      <w:r w:rsidRPr="00443C75">
        <w:rPr>
          <w:rFonts w:cs="Times New Roman"/>
          <w:spacing w:val="33"/>
          <w:sz w:val="20"/>
          <w:szCs w:val="20"/>
        </w:rPr>
        <w:t xml:space="preserve"> </w:t>
      </w:r>
      <w:r w:rsidRPr="00443C75">
        <w:rPr>
          <w:rFonts w:cs="Times New Roman"/>
          <w:spacing w:val="-3"/>
          <w:sz w:val="20"/>
          <w:szCs w:val="20"/>
        </w:rPr>
        <w:t>A</w:t>
      </w:r>
      <w:r w:rsidRPr="00443C75">
        <w:rPr>
          <w:rFonts w:cs="Times New Roman"/>
          <w:sz w:val="20"/>
          <w:szCs w:val="20"/>
        </w:rPr>
        <w:t>NY A</w:t>
      </w:r>
      <w:r w:rsidRPr="00443C75">
        <w:rPr>
          <w:rFonts w:cs="Times New Roman"/>
          <w:spacing w:val="1"/>
          <w:sz w:val="20"/>
          <w:szCs w:val="20"/>
        </w:rPr>
        <w:t>C</w:t>
      </w:r>
      <w:r w:rsidRPr="00443C75">
        <w:rPr>
          <w:rFonts w:cs="Times New Roman"/>
          <w:spacing w:val="5"/>
          <w:sz w:val="20"/>
          <w:szCs w:val="20"/>
        </w:rPr>
        <w:t>T</w:t>
      </w:r>
      <w:r w:rsidRPr="00443C75">
        <w:rPr>
          <w:rFonts w:cs="Times New Roman"/>
          <w:spacing w:val="-3"/>
          <w:sz w:val="20"/>
          <w:szCs w:val="20"/>
        </w:rPr>
        <w:t>I</w:t>
      </w:r>
      <w:r w:rsidRPr="00443C75">
        <w:rPr>
          <w:rFonts w:cs="Times New Roman"/>
          <w:sz w:val="20"/>
          <w:szCs w:val="20"/>
        </w:rPr>
        <w:t>ON</w:t>
      </w:r>
      <w:r w:rsidRPr="00443C75">
        <w:rPr>
          <w:rFonts w:cs="Times New Roman"/>
          <w:spacing w:val="9"/>
          <w:sz w:val="20"/>
          <w:szCs w:val="20"/>
        </w:rPr>
        <w:t xml:space="preserve"> </w:t>
      </w:r>
      <w:r w:rsidRPr="00443C75">
        <w:rPr>
          <w:rFonts w:cs="Times New Roman"/>
          <w:sz w:val="20"/>
          <w:szCs w:val="20"/>
        </w:rPr>
        <w:t>OR</w:t>
      </w:r>
      <w:r w:rsidRPr="00443C75">
        <w:rPr>
          <w:rFonts w:cs="Times New Roman"/>
          <w:spacing w:val="8"/>
          <w:sz w:val="20"/>
          <w:szCs w:val="20"/>
        </w:rPr>
        <w:t xml:space="preserve"> </w:t>
      </w:r>
      <w:r w:rsidRPr="00443C75">
        <w:rPr>
          <w:rFonts w:cs="Times New Roman"/>
          <w:spacing w:val="3"/>
          <w:sz w:val="20"/>
          <w:szCs w:val="20"/>
        </w:rPr>
        <w:t>P</w:t>
      </w:r>
      <w:r w:rsidRPr="00443C75">
        <w:rPr>
          <w:rFonts w:cs="Times New Roman"/>
          <w:spacing w:val="1"/>
          <w:sz w:val="20"/>
          <w:szCs w:val="20"/>
        </w:rPr>
        <w:t>R</w:t>
      </w:r>
      <w:r w:rsidRPr="00443C75">
        <w:rPr>
          <w:rFonts w:cs="Times New Roman"/>
          <w:sz w:val="20"/>
          <w:szCs w:val="20"/>
        </w:rPr>
        <w:t>O</w:t>
      </w:r>
      <w:r w:rsidRPr="00443C75">
        <w:rPr>
          <w:rFonts w:cs="Times New Roman"/>
          <w:spacing w:val="1"/>
          <w:sz w:val="20"/>
          <w:szCs w:val="20"/>
        </w:rPr>
        <w:t>C</w:t>
      </w:r>
      <w:r w:rsidRPr="00443C75">
        <w:rPr>
          <w:rFonts w:cs="Times New Roman"/>
          <w:spacing w:val="-3"/>
          <w:sz w:val="20"/>
          <w:szCs w:val="20"/>
        </w:rPr>
        <w:t>E</w:t>
      </w:r>
      <w:r w:rsidRPr="00443C75">
        <w:rPr>
          <w:rFonts w:cs="Times New Roman"/>
          <w:sz w:val="20"/>
          <w:szCs w:val="20"/>
        </w:rPr>
        <w:t>E</w:t>
      </w:r>
      <w:r w:rsidRPr="00443C75">
        <w:rPr>
          <w:rFonts w:cs="Times New Roman"/>
          <w:spacing w:val="2"/>
          <w:sz w:val="20"/>
          <w:szCs w:val="20"/>
        </w:rPr>
        <w:t>D</w:t>
      </w:r>
      <w:r w:rsidRPr="00443C75">
        <w:rPr>
          <w:rFonts w:cs="Times New Roman"/>
          <w:spacing w:val="-3"/>
          <w:sz w:val="20"/>
          <w:szCs w:val="20"/>
        </w:rPr>
        <w:t>I</w:t>
      </w:r>
      <w:r w:rsidRPr="00443C75">
        <w:rPr>
          <w:rFonts w:cs="Times New Roman"/>
          <w:spacing w:val="2"/>
          <w:sz w:val="20"/>
          <w:szCs w:val="20"/>
        </w:rPr>
        <w:t>N</w:t>
      </w:r>
      <w:r w:rsidRPr="00443C75">
        <w:rPr>
          <w:rFonts w:cs="Times New Roman"/>
          <w:sz w:val="20"/>
          <w:szCs w:val="20"/>
        </w:rPr>
        <w:t>G</w:t>
      </w:r>
      <w:r w:rsidRPr="00443C75">
        <w:rPr>
          <w:rFonts w:cs="Times New Roman"/>
          <w:spacing w:val="9"/>
          <w:sz w:val="20"/>
          <w:szCs w:val="20"/>
        </w:rPr>
        <w:t xml:space="preserve"> </w:t>
      </w:r>
      <w:r w:rsidRPr="00443C75">
        <w:rPr>
          <w:rFonts w:cs="Times New Roman"/>
          <w:spacing w:val="3"/>
          <w:sz w:val="20"/>
          <w:szCs w:val="20"/>
        </w:rPr>
        <w:t>R</w:t>
      </w:r>
      <w:r w:rsidRPr="00443C75">
        <w:rPr>
          <w:rFonts w:cs="Times New Roman"/>
          <w:spacing w:val="2"/>
          <w:sz w:val="20"/>
          <w:szCs w:val="20"/>
        </w:rPr>
        <w:t>E</w:t>
      </w:r>
      <w:r w:rsidRPr="00443C75">
        <w:rPr>
          <w:rFonts w:cs="Times New Roman"/>
          <w:spacing w:val="-3"/>
          <w:sz w:val="20"/>
          <w:szCs w:val="20"/>
        </w:rPr>
        <w:t>L</w:t>
      </w:r>
      <w:r w:rsidRPr="00443C75">
        <w:rPr>
          <w:rFonts w:cs="Times New Roman"/>
          <w:sz w:val="20"/>
          <w:szCs w:val="20"/>
        </w:rPr>
        <w:t>A</w:t>
      </w:r>
      <w:r w:rsidRPr="00443C75">
        <w:rPr>
          <w:rFonts w:cs="Times New Roman"/>
          <w:spacing w:val="5"/>
          <w:sz w:val="20"/>
          <w:szCs w:val="20"/>
        </w:rPr>
        <w:t>T</w:t>
      </w:r>
      <w:r w:rsidRPr="00443C75">
        <w:rPr>
          <w:rFonts w:cs="Times New Roman"/>
          <w:spacing w:val="-3"/>
          <w:sz w:val="20"/>
          <w:szCs w:val="20"/>
        </w:rPr>
        <w:t>I</w:t>
      </w:r>
      <w:r w:rsidRPr="00443C75">
        <w:rPr>
          <w:rFonts w:cs="Times New Roman"/>
          <w:spacing w:val="2"/>
          <w:sz w:val="20"/>
          <w:szCs w:val="20"/>
        </w:rPr>
        <w:t>N</w:t>
      </w:r>
      <w:r w:rsidRPr="00443C75">
        <w:rPr>
          <w:rFonts w:cs="Times New Roman"/>
          <w:sz w:val="20"/>
          <w:szCs w:val="20"/>
        </w:rPr>
        <w:t>G</w:t>
      </w:r>
      <w:r w:rsidRPr="00443C75">
        <w:rPr>
          <w:rFonts w:cs="Times New Roman"/>
          <w:spacing w:val="12"/>
          <w:sz w:val="20"/>
          <w:szCs w:val="20"/>
        </w:rPr>
        <w:t xml:space="preserve"> </w:t>
      </w:r>
      <w:r w:rsidRPr="00443C75">
        <w:rPr>
          <w:rFonts w:cs="Times New Roman"/>
          <w:sz w:val="20"/>
          <w:szCs w:val="20"/>
        </w:rPr>
        <w:t>TO</w:t>
      </w:r>
      <w:r w:rsidRPr="00443C75">
        <w:rPr>
          <w:rFonts w:cs="Times New Roman"/>
          <w:spacing w:val="7"/>
          <w:sz w:val="20"/>
          <w:szCs w:val="20"/>
        </w:rPr>
        <w:t xml:space="preserve"> </w:t>
      </w:r>
      <w:r w:rsidRPr="00443C75">
        <w:rPr>
          <w:rFonts w:cs="Times New Roman"/>
          <w:sz w:val="20"/>
          <w:szCs w:val="20"/>
        </w:rPr>
        <w:t>OR</w:t>
      </w:r>
      <w:r w:rsidRPr="00443C75">
        <w:rPr>
          <w:rFonts w:cs="Times New Roman"/>
          <w:spacing w:val="8"/>
          <w:sz w:val="20"/>
          <w:szCs w:val="20"/>
        </w:rPr>
        <w:t xml:space="preserve"> </w:t>
      </w:r>
      <w:r w:rsidRPr="00443C75">
        <w:rPr>
          <w:rFonts w:cs="Times New Roman"/>
          <w:spacing w:val="-3"/>
          <w:sz w:val="20"/>
          <w:szCs w:val="20"/>
        </w:rPr>
        <w:t>A</w:t>
      </w:r>
      <w:r w:rsidRPr="00443C75">
        <w:rPr>
          <w:rFonts w:cs="Times New Roman"/>
          <w:spacing w:val="3"/>
          <w:sz w:val="20"/>
          <w:szCs w:val="20"/>
        </w:rPr>
        <w:t>R</w:t>
      </w:r>
      <w:r w:rsidRPr="00443C75">
        <w:rPr>
          <w:rFonts w:cs="Times New Roman"/>
          <w:spacing w:val="-3"/>
          <w:sz w:val="20"/>
          <w:szCs w:val="20"/>
        </w:rPr>
        <w:t>I</w:t>
      </w:r>
      <w:r w:rsidRPr="00443C75">
        <w:rPr>
          <w:rFonts w:cs="Times New Roman"/>
          <w:spacing w:val="3"/>
          <w:sz w:val="20"/>
          <w:szCs w:val="20"/>
        </w:rPr>
        <w:t>S</w:t>
      </w:r>
      <w:r w:rsidRPr="00443C75">
        <w:rPr>
          <w:rFonts w:cs="Times New Roman"/>
          <w:spacing w:val="-3"/>
          <w:sz w:val="20"/>
          <w:szCs w:val="20"/>
        </w:rPr>
        <w:t>I</w:t>
      </w:r>
      <w:r w:rsidRPr="00443C75">
        <w:rPr>
          <w:rFonts w:cs="Times New Roman"/>
          <w:spacing w:val="4"/>
          <w:sz w:val="20"/>
          <w:szCs w:val="20"/>
        </w:rPr>
        <w:t>N</w:t>
      </w:r>
      <w:r w:rsidRPr="00443C75">
        <w:rPr>
          <w:rFonts w:cs="Times New Roman"/>
          <w:sz w:val="20"/>
          <w:szCs w:val="20"/>
        </w:rPr>
        <w:t xml:space="preserve">G </w:t>
      </w:r>
      <w:r w:rsidRPr="00443C75">
        <w:rPr>
          <w:rFonts w:cs="Times New Roman"/>
          <w:spacing w:val="2"/>
          <w:sz w:val="20"/>
          <w:szCs w:val="20"/>
        </w:rPr>
        <w:t>O</w:t>
      </w:r>
      <w:r w:rsidRPr="00443C75">
        <w:rPr>
          <w:rFonts w:cs="Times New Roman"/>
          <w:sz w:val="20"/>
          <w:szCs w:val="20"/>
        </w:rPr>
        <w:t>UT</w:t>
      </w:r>
      <w:r w:rsidRPr="00443C75">
        <w:rPr>
          <w:rFonts w:cs="Times New Roman"/>
          <w:spacing w:val="7"/>
          <w:sz w:val="20"/>
          <w:szCs w:val="20"/>
        </w:rPr>
        <w:t xml:space="preserve"> </w:t>
      </w:r>
      <w:r w:rsidRPr="00443C75">
        <w:rPr>
          <w:rFonts w:cs="Times New Roman"/>
          <w:sz w:val="20"/>
          <w:szCs w:val="20"/>
        </w:rPr>
        <w:t>OF</w:t>
      </w:r>
      <w:r w:rsidRPr="00443C75">
        <w:rPr>
          <w:rFonts w:cs="Times New Roman"/>
          <w:spacing w:val="6"/>
          <w:sz w:val="20"/>
          <w:szCs w:val="20"/>
        </w:rPr>
        <w:t xml:space="preserve"> </w:t>
      </w:r>
      <w:r w:rsidRPr="00443C75">
        <w:rPr>
          <w:rFonts w:cs="Times New Roman"/>
          <w:spacing w:val="2"/>
          <w:sz w:val="20"/>
          <w:szCs w:val="20"/>
        </w:rPr>
        <w:t>T</w:t>
      </w:r>
      <w:r w:rsidRPr="00443C75">
        <w:rPr>
          <w:rFonts w:cs="Times New Roman"/>
          <w:spacing w:val="4"/>
          <w:sz w:val="20"/>
          <w:szCs w:val="20"/>
        </w:rPr>
        <w:t>H</w:t>
      </w:r>
      <w:r w:rsidRPr="00443C75">
        <w:rPr>
          <w:rFonts w:cs="Times New Roman"/>
          <w:spacing w:val="-6"/>
          <w:sz w:val="20"/>
          <w:szCs w:val="20"/>
        </w:rPr>
        <w:t>I</w:t>
      </w:r>
      <w:r w:rsidRPr="00443C75">
        <w:rPr>
          <w:rFonts w:cs="Times New Roman"/>
          <w:sz w:val="20"/>
          <w:szCs w:val="20"/>
        </w:rPr>
        <w:t xml:space="preserve">S </w:t>
      </w:r>
      <w:r w:rsidRPr="00443C75">
        <w:rPr>
          <w:rFonts w:cs="Times New Roman"/>
          <w:spacing w:val="2"/>
          <w:sz w:val="20"/>
          <w:szCs w:val="20"/>
        </w:rPr>
        <w:t>T</w:t>
      </w:r>
      <w:r w:rsidRPr="00443C75">
        <w:rPr>
          <w:rFonts w:cs="Times New Roman"/>
          <w:spacing w:val="1"/>
          <w:sz w:val="20"/>
          <w:szCs w:val="20"/>
        </w:rPr>
        <w:t>R</w:t>
      </w:r>
      <w:r w:rsidRPr="00443C75">
        <w:rPr>
          <w:rFonts w:cs="Times New Roman"/>
          <w:spacing w:val="-3"/>
          <w:sz w:val="20"/>
          <w:szCs w:val="20"/>
        </w:rPr>
        <w:t>A</w:t>
      </w:r>
      <w:r w:rsidRPr="00443C75">
        <w:rPr>
          <w:rFonts w:cs="Times New Roman"/>
          <w:sz w:val="20"/>
          <w:szCs w:val="20"/>
        </w:rPr>
        <w:t>N</w:t>
      </w:r>
      <w:r w:rsidRPr="00443C75">
        <w:rPr>
          <w:rFonts w:cs="Times New Roman"/>
          <w:spacing w:val="3"/>
          <w:sz w:val="20"/>
          <w:szCs w:val="20"/>
        </w:rPr>
        <w:t>S</w:t>
      </w:r>
      <w:r w:rsidRPr="00443C75">
        <w:rPr>
          <w:rFonts w:cs="Times New Roman"/>
          <w:spacing w:val="-1"/>
          <w:sz w:val="20"/>
          <w:szCs w:val="20"/>
        </w:rPr>
        <w:t>F</w:t>
      </w:r>
      <w:r w:rsidRPr="00443C75">
        <w:rPr>
          <w:rFonts w:cs="Times New Roman"/>
          <w:sz w:val="20"/>
          <w:szCs w:val="20"/>
        </w:rPr>
        <w:t>E</w:t>
      </w:r>
      <w:r w:rsidRPr="00443C75">
        <w:rPr>
          <w:rFonts w:cs="Times New Roman"/>
          <w:spacing w:val="1"/>
          <w:sz w:val="20"/>
          <w:szCs w:val="20"/>
        </w:rPr>
        <w:t>R</w:t>
      </w:r>
      <w:r w:rsidRPr="00443C75">
        <w:rPr>
          <w:rFonts w:cs="Times New Roman"/>
          <w:sz w:val="20"/>
          <w:szCs w:val="20"/>
        </w:rPr>
        <w:t>.</w:t>
      </w:r>
    </w:p>
    <w:p w14:paraId="5999864F" w14:textId="77777777" w:rsidR="00E842CF" w:rsidRPr="00443C75" w:rsidRDefault="00E842CF" w:rsidP="00E842CF">
      <w:pPr>
        <w:autoSpaceDE w:val="0"/>
        <w:autoSpaceDN w:val="0"/>
        <w:adjustRightInd w:val="0"/>
        <w:spacing w:before="29"/>
        <w:ind w:left="140" w:right="146"/>
        <w:jc w:val="both"/>
        <w:rPr>
          <w:rFonts w:cs="Times New Roman"/>
          <w:sz w:val="20"/>
          <w:szCs w:val="20"/>
        </w:rPr>
      </w:pP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8"/>
        <w:gridCol w:w="360"/>
        <w:gridCol w:w="4140"/>
      </w:tblGrid>
      <w:tr w:rsidR="00E842CF" w:rsidRPr="00443C75" w14:paraId="30B33110" w14:textId="77777777" w:rsidTr="000D0689">
        <w:tc>
          <w:tcPr>
            <w:tcW w:w="4698" w:type="dxa"/>
            <w:tcBorders>
              <w:top w:val="single" w:sz="4" w:space="0" w:color="auto"/>
              <w:left w:val="single" w:sz="4" w:space="0" w:color="auto"/>
              <w:bottom w:val="single" w:sz="4" w:space="0" w:color="auto"/>
              <w:right w:val="single" w:sz="4" w:space="0" w:color="auto"/>
            </w:tcBorders>
          </w:tcPr>
          <w:p w14:paraId="71C27072" w14:textId="77777777" w:rsidR="00E842CF" w:rsidRPr="00443C75" w:rsidRDefault="00E842CF" w:rsidP="00F00469">
            <w:pPr>
              <w:autoSpaceDE w:val="0"/>
              <w:autoSpaceDN w:val="0"/>
              <w:adjustRightInd w:val="0"/>
              <w:spacing w:before="29"/>
              <w:ind w:right="146"/>
              <w:jc w:val="both"/>
              <w:rPr>
                <w:rFonts w:cs="Times New Roman"/>
                <w:sz w:val="20"/>
                <w:szCs w:val="20"/>
              </w:rPr>
            </w:pPr>
            <w:r w:rsidRPr="00443C75">
              <w:rPr>
                <w:rFonts w:cs="Times New Roman"/>
                <w:spacing w:val="1"/>
                <w:sz w:val="20"/>
                <w:szCs w:val="20"/>
              </w:rPr>
              <w:t>S</w:t>
            </w:r>
            <w:r w:rsidRPr="00443C75">
              <w:rPr>
                <w:rFonts w:cs="Times New Roman"/>
                <w:sz w:val="20"/>
                <w:szCs w:val="20"/>
              </w:rPr>
              <w:t>in</w:t>
            </w:r>
            <w:r w:rsidRPr="00443C75">
              <w:rPr>
                <w:rFonts w:cs="Times New Roman"/>
                <w:spacing w:val="-1"/>
                <w:sz w:val="20"/>
                <w:szCs w:val="20"/>
              </w:rPr>
              <w:t>cere</w:t>
            </w:r>
            <w:r w:rsidRPr="00443C75">
              <w:rPr>
                <w:rFonts w:cs="Times New Roman"/>
                <w:spacing w:val="5"/>
                <w:sz w:val="20"/>
                <w:szCs w:val="20"/>
              </w:rPr>
              <w:t>l</w:t>
            </w:r>
            <w:r w:rsidRPr="00443C75">
              <w:rPr>
                <w:rFonts w:cs="Times New Roman"/>
                <w:sz w:val="20"/>
                <w:szCs w:val="20"/>
              </w:rPr>
              <w:t>y</w:t>
            </w:r>
            <w:r w:rsidRPr="00443C75">
              <w:rPr>
                <w:rFonts w:cs="Times New Roman"/>
                <w:spacing w:val="-5"/>
                <w:sz w:val="20"/>
                <w:szCs w:val="20"/>
              </w:rPr>
              <w:t xml:space="preserve"> </w:t>
            </w:r>
            <w:r w:rsidRPr="00443C75">
              <w:rPr>
                <w:rFonts w:cs="Times New Roman"/>
                <w:sz w:val="20"/>
                <w:szCs w:val="20"/>
              </w:rPr>
              <w:t>You</w:t>
            </w:r>
            <w:r w:rsidRPr="00443C75">
              <w:rPr>
                <w:rFonts w:cs="Times New Roman"/>
                <w:spacing w:val="-1"/>
                <w:sz w:val="20"/>
                <w:szCs w:val="20"/>
              </w:rPr>
              <w:t>r</w:t>
            </w:r>
            <w:r w:rsidRPr="00443C75">
              <w:rPr>
                <w:rFonts w:cs="Times New Roman"/>
                <w:sz w:val="20"/>
                <w:szCs w:val="20"/>
              </w:rPr>
              <w:t xml:space="preserve">s  </w:t>
            </w:r>
          </w:p>
          <w:p w14:paraId="4B60A6E5" w14:textId="77777777" w:rsidR="00E842CF" w:rsidRPr="00443C75" w:rsidRDefault="00E842CF" w:rsidP="00F00469">
            <w:pPr>
              <w:autoSpaceDE w:val="0"/>
              <w:autoSpaceDN w:val="0"/>
              <w:adjustRightInd w:val="0"/>
              <w:spacing w:before="29"/>
              <w:ind w:right="146"/>
              <w:jc w:val="both"/>
              <w:rPr>
                <w:rFonts w:cs="Times New Roman"/>
                <w:sz w:val="20"/>
                <w:szCs w:val="20"/>
              </w:rPr>
            </w:pPr>
          </w:p>
          <w:p w14:paraId="55EF852B" w14:textId="77777777" w:rsidR="00E842CF" w:rsidRPr="00443C75" w:rsidRDefault="00E842CF" w:rsidP="00F00469">
            <w:pPr>
              <w:autoSpaceDE w:val="0"/>
              <w:autoSpaceDN w:val="0"/>
              <w:adjustRightInd w:val="0"/>
              <w:spacing w:before="29"/>
              <w:ind w:right="146"/>
              <w:jc w:val="both"/>
              <w:rPr>
                <w:rFonts w:cs="Times New Roman"/>
                <w:sz w:val="20"/>
                <w:szCs w:val="20"/>
              </w:rPr>
            </w:pPr>
          </w:p>
          <w:p w14:paraId="60D4A4A0" w14:textId="77777777" w:rsidR="00E842CF" w:rsidRPr="00443C75" w:rsidRDefault="00E842CF" w:rsidP="00F00469">
            <w:pPr>
              <w:autoSpaceDE w:val="0"/>
              <w:autoSpaceDN w:val="0"/>
              <w:adjustRightInd w:val="0"/>
              <w:spacing w:before="29"/>
              <w:ind w:right="146"/>
              <w:jc w:val="both"/>
              <w:rPr>
                <w:rFonts w:cs="Times New Roman"/>
                <w:sz w:val="20"/>
                <w:szCs w:val="20"/>
              </w:rPr>
            </w:pPr>
          </w:p>
          <w:p w14:paraId="58BC7E71" w14:textId="77777777" w:rsidR="00E842CF" w:rsidRPr="00443C75" w:rsidRDefault="00E842CF" w:rsidP="00F00469">
            <w:pPr>
              <w:autoSpaceDE w:val="0"/>
              <w:autoSpaceDN w:val="0"/>
              <w:adjustRightInd w:val="0"/>
              <w:spacing w:before="29"/>
              <w:ind w:right="146"/>
              <w:jc w:val="both"/>
              <w:rPr>
                <w:rFonts w:cs="Times New Roman"/>
                <w:sz w:val="20"/>
                <w:szCs w:val="20"/>
              </w:rPr>
            </w:pPr>
            <w:r w:rsidRPr="00443C75">
              <w:rPr>
                <w:rFonts w:cs="Times New Roman"/>
                <w:sz w:val="20"/>
                <w:szCs w:val="20"/>
                <w:u w:val="single"/>
              </w:rPr>
              <w:tab/>
            </w:r>
            <w:r w:rsidRPr="00443C75">
              <w:rPr>
                <w:rFonts w:cs="Times New Roman"/>
                <w:sz w:val="20"/>
                <w:szCs w:val="20"/>
                <w:u w:val="single"/>
              </w:rPr>
              <w:tab/>
            </w:r>
            <w:r w:rsidRPr="00443C75">
              <w:rPr>
                <w:rFonts w:cs="Times New Roman"/>
                <w:sz w:val="20"/>
                <w:szCs w:val="20"/>
                <w:u w:val="single"/>
              </w:rPr>
              <w:tab/>
            </w:r>
            <w:r w:rsidRPr="00443C75">
              <w:rPr>
                <w:rFonts w:cs="Times New Roman"/>
                <w:sz w:val="20"/>
                <w:szCs w:val="20"/>
                <w:u w:val="single"/>
              </w:rPr>
              <w:tab/>
            </w:r>
            <w:r w:rsidRPr="00443C75">
              <w:rPr>
                <w:rFonts w:cs="Times New Roman"/>
                <w:sz w:val="20"/>
                <w:szCs w:val="20"/>
                <w:u w:val="single"/>
              </w:rPr>
              <w:tab/>
            </w:r>
            <w:r w:rsidRPr="00443C75">
              <w:rPr>
                <w:rFonts w:cs="Times New Roman"/>
                <w:sz w:val="20"/>
                <w:szCs w:val="20"/>
                <w:u w:val="single"/>
              </w:rPr>
              <w:tab/>
            </w:r>
          </w:p>
          <w:p w14:paraId="524B999B" w14:textId="77777777" w:rsidR="00E842CF" w:rsidRPr="00443C75" w:rsidRDefault="00E842CF" w:rsidP="00F00469">
            <w:pPr>
              <w:autoSpaceDE w:val="0"/>
              <w:autoSpaceDN w:val="0"/>
              <w:adjustRightInd w:val="0"/>
              <w:spacing w:before="29"/>
              <w:ind w:right="146"/>
              <w:jc w:val="center"/>
              <w:rPr>
                <w:rFonts w:cs="Times New Roman"/>
                <w:sz w:val="20"/>
                <w:szCs w:val="20"/>
              </w:rPr>
            </w:pPr>
            <w:r w:rsidRPr="00443C75">
              <w:rPr>
                <w:rFonts w:cs="Times New Roman"/>
                <w:sz w:val="20"/>
                <w:szCs w:val="20"/>
              </w:rPr>
              <w:t>(Print Name of First Beneficiary)</w:t>
            </w:r>
          </w:p>
          <w:p w14:paraId="3950A002" w14:textId="77777777" w:rsidR="00E842CF" w:rsidRPr="00443C75" w:rsidRDefault="00E842CF" w:rsidP="00F00469">
            <w:pPr>
              <w:autoSpaceDE w:val="0"/>
              <w:autoSpaceDN w:val="0"/>
              <w:adjustRightInd w:val="0"/>
              <w:spacing w:before="29"/>
              <w:ind w:right="146"/>
              <w:jc w:val="both"/>
              <w:rPr>
                <w:rFonts w:cs="Times New Roman"/>
                <w:sz w:val="20"/>
                <w:szCs w:val="20"/>
              </w:rPr>
            </w:pPr>
          </w:p>
          <w:p w14:paraId="65173841" w14:textId="77777777" w:rsidR="00E842CF" w:rsidRPr="00443C75" w:rsidRDefault="00E842CF" w:rsidP="00F00469">
            <w:pPr>
              <w:autoSpaceDE w:val="0"/>
              <w:autoSpaceDN w:val="0"/>
              <w:adjustRightInd w:val="0"/>
              <w:spacing w:before="29"/>
              <w:ind w:right="146"/>
              <w:jc w:val="both"/>
              <w:rPr>
                <w:rFonts w:cs="Times New Roman"/>
                <w:sz w:val="20"/>
                <w:szCs w:val="20"/>
              </w:rPr>
            </w:pPr>
            <w:r w:rsidRPr="00443C75">
              <w:rPr>
                <w:rFonts w:cs="Times New Roman"/>
                <w:sz w:val="20"/>
                <w:szCs w:val="20"/>
                <w:u w:val="single"/>
              </w:rPr>
              <w:tab/>
            </w:r>
            <w:r w:rsidRPr="00443C75">
              <w:rPr>
                <w:rFonts w:cs="Times New Roman"/>
                <w:sz w:val="20"/>
                <w:szCs w:val="20"/>
                <w:u w:val="single"/>
              </w:rPr>
              <w:tab/>
            </w:r>
            <w:r w:rsidRPr="00443C75">
              <w:rPr>
                <w:rFonts w:cs="Times New Roman"/>
                <w:sz w:val="20"/>
                <w:szCs w:val="20"/>
                <w:u w:val="single"/>
              </w:rPr>
              <w:tab/>
            </w:r>
            <w:r w:rsidRPr="00443C75">
              <w:rPr>
                <w:rFonts w:cs="Times New Roman"/>
                <w:sz w:val="20"/>
                <w:szCs w:val="20"/>
                <w:u w:val="single"/>
              </w:rPr>
              <w:tab/>
            </w:r>
            <w:r w:rsidRPr="00443C75">
              <w:rPr>
                <w:rFonts w:cs="Times New Roman"/>
                <w:sz w:val="20"/>
                <w:szCs w:val="20"/>
                <w:u w:val="single"/>
              </w:rPr>
              <w:tab/>
            </w:r>
            <w:r w:rsidRPr="00443C75">
              <w:rPr>
                <w:rFonts w:cs="Times New Roman"/>
                <w:sz w:val="20"/>
                <w:szCs w:val="20"/>
                <w:u w:val="single"/>
              </w:rPr>
              <w:tab/>
            </w:r>
          </w:p>
          <w:p w14:paraId="46D5F30C" w14:textId="77777777" w:rsidR="00E842CF" w:rsidRPr="00443C75" w:rsidRDefault="00E842CF" w:rsidP="00F00469">
            <w:pPr>
              <w:autoSpaceDE w:val="0"/>
              <w:autoSpaceDN w:val="0"/>
              <w:adjustRightInd w:val="0"/>
              <w:spacing w:before="29"/>
              <w:ind w:right="146"/>
              <w:jc w:val="both"/>
              <w:rPr>
                <w:rFonts w:cs="Times New Roman"/>
                <w:sz w:val="20"/>
                <w:szCs w:val="20"/>
              </w:rPr>
            </w:pPr>
            <w:r w:rsidRPr="00443C75">
              <w:rPr>
                <w:rFonts w:cs="Times New Roman"/>
                <w:sz w:val="20"/>
                <w:szCs w:val="20"/>
              </w:rPr>
              <w:t>(Print Authorized Signers Name and Title</w:t>
            </w:r>
          </w:p>
          <w:p w14:paraId="18DA009C" w14:textId="77777777" w:rsidR="00E842CF" w:rsidRPr="00443C75" w:rsidRDefault="00E842CF" w:rsidP="00F00469">
            <w:pPr>
              <w:autoSpaceDE w:val="0"/>
              <w:autoSpaceDN w:val="0"/>
              <w:adjustRightInd w:val="0"/>
              <w:spacing w:before="29"/>
              <w:ind w:right="146"/>
              <w:jc w:val="both"/>
              <w:rPr>
                <w:rFonts w:cs="Times New Roman"/>
                <w:sz w:val="20"/>
                <w:szCs w:val="20"/>
              </w:rPr>
            </w:pPr>
          </w:p>
          <w:p w14:paraId="7E560DB3" w14:textId="77777777" w:rsidR="00E842CF" w:rsidRPr="00443C75" w:rsidRDefault="00E842CF" w:rsidP="00F00469">
            <w:pPr>
              <w:autoSpaceDE w:val="0"/>
              <w:autoSpaceDN w:val="0"/>
              <w:adjustRightInd w:val="0"/>
              <w:spacing w:before="29"/>
              <w:ind w:right="146"/>
              <w:jc w:val="both"/>
              <w:rPr>
                <w:rFonts w:cs="Times New Roman"/>
                <w:sz w:val="20"/>
                <w:szCs w:val="20"/>
              </w:rPr>
            </w:pPr>
          </w:p>
          <w:p w14:paraId="46589299" w14:textId="77777777" w:rsidR="00E842CF" w:rsidRPr="00443C75" w:rsidRDefault="00E842CF" w:rsidP="00F00469">
            <w:pPr>
              <w:autoSpaceDE w:val="0"/>
              <w:autoSpaceDN w:val="0"/>
              <w:adjustRightInd w:val="0"/>
              <w:spacing w:before="29"/>
              <w:ind w:right="146"/>
              <w:jc w:val="both"/>
              <w:rPr>
                <w:rFonts w:cs="Times New Roman"/>
                <w:sz w:val="20"/>
                <w:szCs w:val="20"/>
              </w:rPr>
            </w:pPr>
            <w:r w:rsidRPr="00443C75">
              <w:rPr>
                <w:rFonts w:cs="Times New Roman"/>
                <w:sz w:val="20"/>
                <w:szCs w:val="20"/>
                <w:u w:val="single"/>
              </w:rPr>
              <w:tab/>
            </w:r>
            <w:r w:rsidRPr="00443C75">
              <w:rPr>
                <w:rFonts w:cs="Times New Roman"/>
                <w:sz w:val="20"/>
                <w:szCs w:val="20"/>
                <w:u w:val="single"/>
              </w:rPr>
              <w:tab/>
            </w:r>
            <w:r w:rsidRPr="00443C75">
              <w:rPr>
                <w:rFonts w:cs="Times New Roman"/>
                <w:sz w:val="20"/>
                <w:szCs w:val="20"/>
                <w:u w:val="single"/>
              </w:rPr>
              <w:tab/>
            </w:r>
            <w:r w:rsidRPr="00443C75">
              <w:rPr>
                <w:rFonts w:cs="Times New Roman"/>
                <w:sz w:val="20"/>
                <w:szCs w:val="20"/>
                <w:u w:val="single"/>
              </w:rPr>
              <w:tab/>
            </w:r>
            <w:r w:rsidRPr="00443C75">
              <w:rPr>
                <w:rFonts w:cs="Times New Roman"/>
                <w:sz w:val="20"/>
                <w:szCs w:val="20"/>
                <w:u w:val="single"/>
              </w:rPr>
              <w:tab/>
            </w:r>
            <w:r w:rsidRPr="00443C75">
              <w:rPr>
                <w:rFonts w:cs="Times New Roman"/>
                <w:sz w:val="20"/>
                <w:szCs w:val="20"/>
                <w:u w:val="single"/>
              </w:rPr>
              <w:tab/>
            </w:r>
          </w:p>
          <w:p w14:paraId="4EFCDA1D" w14:textId="77777777" w:rsidR="00E842CF" w:rsidRPr="00443C75" w:rsidRDefault="00E842CF" w:rsidP="00F00469">
            <w:pPr>
              <w:autoSpaceDE w:val="0"/>
              <w:autoSpaceDN w:val="0"/>
              <w:adjustRightInd w:val="0"/>
              <w:spacing w:before="29"/>
              <w:ind w:right="146"/>
              <w:jc w:val="center"/>
              <w:rPr>
                <w:rFonts w:cs="Times New Roman"/>
                <w:sz w:val="20"/>
                <w:szCs w:val="20"/>
              </w:rPr>
            </w:pPr>
            <w:r w:rsidRPr="00443C75">
              <w:rPr>
                <w:rFonts w:cs="Times New Roman"/>
                <w:sz w:val="20"/>
                <w:szCs w:val="20"/>
              </w:rPr>
              <w:t>(Authorized Signature)</w:t>
            </w:r>
            <w:r w:rsidRPr="00443C75">
              <w:rPr>
                <w:rFonts w:cs="Times New Roman"/>
                <w:sz w:val="20"/>
                <w:szCs w:val="20"/>
              </w:rPr>
              <w:tab/>
            </w:r>
          </w:p>
          <w:p w14:paraId="55485EE7" w14:textId="77777777" w:rsidR="00E842CF" w:rsidRPr="00443C75" w:rsidRDefault="00E842CF" w:rsidP="00F00469">
            <w:pPr>
              <w:autoSpaceDE w:val="0"/>
              <w:autoSpaceDN w:val="0"/>
              <w:adjustRightInd w:val="0"/>
              <w:spacing w:before="29"/>
              <w:ind w:right="146"/>
              <w:jc w:val="both"/>
              <w:rPr>
                <w:rFonts w:cs="Times New Roman"/>
                <w:sz w:val="20"/>
                <w:szCs w:val="20"/>
                <w:u w:val="single"/>
              </w:rPr>
            </w:pPr>
          </w:p>
          <w:p w14:paraId="546DB1FD" w14:textId="77777777" w:rsidR="00E842CF" w:rsidRPr="00443C75" w:rsidRDefault="00E842CF" w:rsidP="00F00469">
            <w:pPr>
              <w:autoSpaceDE w:val="0"/>
              <w:autoSpaceDN w:val="0"/>
              <w:adjustRightInd w:val="0"/>
              <w:spacing w:before="29"/>
              <w:ind w:right="146"/>
              <w:jc w:val="both"/>
              <w:rPr>
                <w:rFonts w:cs="Times New Roman"/>
                <w:sz w:val="20"/>
                <w:szCs w:val="20"/>
                <w:u w:val="single"/>
              </w:rPr>
            </w:pPr>
          </w:p>
          <w:p w14:paraId="0F520A3C" w14:textId="77777777" w:rsidR="00E842CF" w:rsidRPr="00443C75" w:rsidRDefault="00E842CF" w:rsidP="00F00469">
            <w:pPr>
              <w:autoSpaceDE w:val="0"/>
              <w:autoSpaceDN w:val="0"/>
              <w:adjustRightInd w:val="0"/>
              <w:spacing w:before="29"/>
              <w:ind w:right="146"/>
              <w:jc w:val="both"/>
              <w:rPr>
                <w:rFonts w:cs="Times New Roman"/>
                <w:sz w:val="20"/>
                <w:szCs w:val="20"/>
              </w:rPr>
            </w:pPr>
            <w:r w:rsidRPr="00443C75">
              <w:rPr>
                <w:rFonts w:cs="Times New Roman"/>
                <w:sz w:val="20"/>
                <w:szCs w:val="20"/>
                <w:u w:val="single"/>
              </w:rPr>
              <w:tab/>
            </w:r>
            <w:r w:rsidRPr="00443C75">
              <w:rPr>
                <w:rFonts w:cs="Times New Roman"/>
                <w:sz w:val="20"/>
                <w:szCs w:val="20"/>
                <w:u w:val="single"/>
              </w:rPr>
              <w:tab/>
            </w:r>
            <w:r w:rsidRPr="00443C75">
              <w:rPr>
                <w:rFonts w:cs="Times New Roman"/>
                <w:sz w:val="20"/>
                <w:szCs w:val="20"/>
                <w:u w:val="single"/>
              </w:rPr>
              <w:tab/>
            </w:r>
            <w:r w:rsidRPr="00443C75">
              <w:rPr>
                <w:rFonts w:cs="Times New Roman"/>
                <w:sz w:val="20"/>
                <w:szCs w:val="20"/>
                <w:u w:val="single"/>
              </w:rPr>
              <w:tab/>
            </w:r>
            <w:r w:rsidRPr="00443C75">
              <w:rPr>
                <w:rFonts w:cs="Times New Roman"/>
                <w:sz w:val="20"/>
                <w:szCs w:val="20"/>
                <w:u w:val="single"/>
              </w:rPr>
              <w:tab/>
            </w:r>
            <w:r w:rsidRPr="00443C75">
              <w:rPr>
                <w:rFonts w:cs="Times New Roman"/>
                <w:sz w:val="20"/>
                <w:szCs w:val="20"/>
                <w:u w:val="single"/>
              </w:rPr>
              <w:tab/>
            </w:r>
          </w:p>
          <w:p w14:paraId="595F52AC" w14:textId="77777777" w:rsidR="00E842CF" w:rsidRPr="00443C75" w:rsidRDefault="00E842CF" w:rsidP="00F00469">
            <w:pPr>
              <w:autoSpaceDE w:val="0"/>
              <w:autoSpaceDN w:val="0"/>
              <w:adjustRightInd w:val="0"/>
              <w:spacing w:before="29"/>
              <w:ind w:right="146"/>
              <w:jc w:val="center"/>
              <w:rPr>
                <w:rFonts w:cs="Times New Roman"/>
                <w:sz w:val="20"/>
                <w:szCs w:val="20"/>
              </w:rPr>
            </w:pPr>
            <w:r w:rsidRPr="00443C75">
              <w:rPr>
                <w:rFonts w:cs="Times New Roman"/>
                <w:sz w:val="20"/>
                <w:szCs w:val="20"/>
              </w:rPr>
              <w:t>(Print Second Authorized Signers Name and Title, if required)</w:t>
            </w:r>
          </w:p>
          <w:p w14:paraId="38F37723" w14:textId="77777777" w:rsidR="00E842CF" w:rsidRPr="00443C75" w:rsidRDefault="00E842CF" w:rsidP="00F00469">
            <w:pPr>
              <w:autoSpaceDE w:val="0"/>
              <w:autoSpaceDN w:val="0"/>
              <w:adjustRightInd w:val="0"/>
              <w:spacing w:before="29"/>
              <w:ind w:right="146"/>
              <w:jc w:val="both"/>
              <w:rPr>
                <w:rFonts w:cs="Times New Roman"/>
                <w:sz w:val="20"/>
                <w:szCs w:val="20"/>
              </w:rPr>
            </w:pPr>
          </w:p>
          <w:p w14:paraId="6F2E4DB5" w14:textId="77777777" w:rsidR="00E842CF" w:rsidRPr="00443C75" w:rsidRDefault="00E842CF" w:rsidP="00F00469">
            <w:pPr>
              <w:autoSpaceDE w:val="0"/>
              <w:autoSpaceDN w:val="0"/>
              <w:adjustRightInd w:val="0"/>
              <w:spacing w:before="29"/>
              <w:ind w:right="146"/>
              <w:jc w:val="both"/>
              <w:rPr>
                <w:rFonts w:cs="Times New Roman"/>
                <w:sz w:val="20"/>
                <w:szCs w:val="20"/>
              </w:rPr>
            </w:pPr>
          </w:p>
          <w:p w14:paraId="5E680A58" w14:textId="77777777" w:rsidR="00E842CF" w:rsidRPr="00443C75" w:rsidRDefault="00E842CF" w:rsidP="00F00469">
            <w:pPr>
              <w:autoSpaceDE w:val="0"/>
              <w:autoSpaceDN w:val="0"/>
              <w:adjustRightInd w:val="0"/>
              <w:spacing w:before="29"/>
              <w:ind w:right="146"/>
              <w:jc w:val="both"/>
              <w:rPr>
                <w:rFonts w:cs="Times New Roman"/>
                <w:sz w:val="20"/>
                <w:szCs w:val="20"/>
              </w:rPr>
            </w:pPr>
            <w:r w:rsidRPr="00443C75">
              <w:rPr>
                <w:rFonts w:cs="Times New Roman"/>
                <w:sz w:val="20"/>
                <w:szCs w:val="20"/>
                <w:u w:val="single"/>
              </w:rPr>
              <w:tab/>
            </w:r>
            <w:r w:rsidRPr="00443C75">
              <w:rPr>
                <w:rFonts w:cs="Times New Roman"/>
                <w:sz w:val="20"/>
                <w:szCs w:val="20"/>
                <w:u w:val="single"/>
              </w:rPr>
              <w:tab/>
            </w:r>
            <w:r w:rsidRPr="00443C75">
              <w:rPr>
                <w:rFonts w:cs="Times New Roman"/>
                <w:sz w:val="20"/>
                <w:szCs w:val="20"/>
                <w:u w:val="single"/>
              </w:rPr>
              <w:tab/>
            </w:r>
            <w:r w:rsidRPr="00443C75">
              <w:rPr>
                <w:rFonts w:cs="Times New Roman"/>
                <w:sz w:val="20"/>
                <w:szCs w:val="20"/>
                <w:u w:val="single"/>
              </w:rPr>
              <w:tab/>
            </w:r>
            <w:r w:rsidRPr="00443C75">
              <w:rPr>
                <w:rFonts w:cs="Times New Roman"/>
                <w:sz w:val="20"/>
                <w:szCs w:val="20"/>
                <w:u w:val="single"/>
              </w:rPr>
              <w:tab/>
            </w:r>
            <w:r w:rsidRPr="00443C75">
              <w:rPr>
                <w:rFonts w:cs="Times New Roman"/>
                <w:sz w:val="20"/>
                <w:szCs w:val="20"/>
                <w:u w:val="single"/>
              </w:rPr>
              <w:tab/>
            </w:r>
          </w:p>
          <w:p w14:paraId="5861B9E5" w14:textId="77777777" w:rsidR="00E842CF" w:rsidRPr="00443C75" w:rsidRDefault="00E842CF" w:rsidP="00F00469">
            <w:pPr>
              <w:autoSpaceDE w:val="0"/>
              <w:autoSpaceDN w:val="0"/>
              <w:adjustRightInd w:val="0"/>
              <w:spacing w:before="29"/>
              <w:ind w:right="146"/>
              <w:jc w:val="both"/>
              <w:rPr>
                <w:rFonts w:cs="Times New Roman"/>
                <w:sz w:val="20"/>
                <w:szCs w:val="20"/>
              </w:rPr>
            </w:pPr>
            <w:r w:rsidRPr="00443C75">
              <w:rPr>
                <w:rFonts w:cs="Times New Roman"/>
                <w:sz w:val="20"/>
                <w:szCs w:val="20"/>
              </w:rPr>
              <w:t>(Second Authorized Signature, if required)</w:t>
            </w:r>
          </w:p>
          <w:p w14:paraId="38255D8F" w14:textId="77777777" w:rsidR="00E842CF" w:rsidRPr="00443C75" w:rsidRDefault="00E842CF" w:rsidP="00F00469">
            <w:pPr>
              <w:autoSpaceDE w:val="0"/>
              <w:autoSpaceDN w:val="0"/>
              <w:adjustRightInd w:val="0"/>
              <w:spacing w:before="29"/>
              <w:ind w:right="146"/>
              <w:jc w:val="both"/>
              <w:rPr>
                <w:rFonts w:cs="Times New Roman"/>
                <w:sz w:val="20"/>
                <w:szCs w:val="20"/>
              </w:rPr>
            </w:pPr>
          </w:p>
          <w:p w14:paraId="0C8308D9" w14:textId="77777777" w:rsidR="00E842CF" w:rsidRPr="00443C75" w:rsidRDefault="00E842CF" w:rsidP="00F00469">
            <w:pPr>
              <w:autoSpaceDE w:val="0"/>
              <w:autoSpaceDN w:val="0"/>
              <w:adjustRightInd w:val="0"/>
              <w:spacing w:before="29"/>
              <w:ind w:right="146"/>
              <w:jc w:val="both"/>
              <w:rPr>
                <w:rFonts w:cs="Times New Roman"/>
                <w:sz w:val="20"/>
                <w:szCs w:val="20"/>
              </w:rPr>
            </w:pPr>
          </w:p>
          <w:p w14:paraId="19F734C4" w14:textId="77777777" w:rsidR="00E842CF" w:rsidRPr="00443C75" w:rsidRDefault="00E842CF" w:rsidP="00F00469">
            <w:pPr>
              <w:autoSpaceDE w:val="0"/>
              <w:autoSpaceDN w:val="0"/>
              <w:adjustRightInd w:val="0"/>
              <w:spacing w:before="29"/>
              <w:ind w:right="146"/>
              <w:jc w:val="both"/>
              <w:rPr>
                <w:rFonts w:cs="Times New Roman"/>
                <w:sz w:val="20"/>
                <w:szCs w:val="20"/>
              </w:rPr>
            </w:pPr>
            <w:r w:rsidRPr="00443C75">
              <w:rPr>
                <w:rFonts w:cs="Times New Roman"/>
                <w:sz w:val="20"/>
                <w:szCs w:val="20"/>
                <w:u w:val="single"/>
              </w:rPr>
              <w:tab/>
            </w:r>
            <w:r w:rsidRPr="00443C75">
              <w:rPr>
                <w:rFonts w:cs="Times New Roman"/>
                <w:sz w:val="20"/>
                <w:szCs w:val="20"/>
                <w:u w:val="single"/>
              </w:rPr>
              <w:tab/>
            </w:r>
            <w:r w:rsidRPr="00443C75">
              <w:rPr>
                <w:rFonts w:cs="Times New Roman"/>
                <w:sz w:val="20"/>
                <w:szCs w:val="20"/>
                <w:u w:val="single"/>
              </w:rPr>
              <w:tab/>
            </w:r>
            <w:r w:rsidRPr="00443C75">
              <w:rPr>
                <w:rFonts w:cs="Times New Roman"/>
                <w:sz w:val="20"/>
                <w:szCs w:val="20"/>
                <w:u w:val="single"/>
              </w:rPr>
              <w:tab/>
            </w:r>
            <w:r w:rsidRPr="00443C75">
              <w:rPr>
                <w:rFonts w:cs="Times New Roman"/>
                <w:sz w:val="20"/>
                <w:szCs w:val="20"/>
                <w:u w:val="single"/>
              </w:rPr>
              <w:tab/>
            </w:r>
            <w:r w:rsidRPr="00443C75">
              <w:rPr>
                <w:rFonts w:cs="Times New Roman"/>
                <w:sz w:val="20"/>
                <w:szCs w:val="20"/>
                <w:u w:val="single"/>
              </w:rPr>
              <w:tab/>
            </w:r>
          </w:p>
          <w:p w14:paraId="3BB00511" w14:textId="552573FC" w:rsidR="00E842CF" w:rsidRPr="00443C75" w:rsidRDefault="00E842CF" w:rsidP="00F00469">
            <w:pPr>
              <w:autoSpaceDE w:val="0"/>
              <w:autoSpaceDN w:val="0"/>
              <w:adjustRightInd w:val="0"/>
              <w:spacing w:before="29"/>
              <w:ind w:right="146"/>
              <w:rPr>
                <w:rFonts w:cs="Times New Roman"/>
                <w:sz w:val="20"/>
                <w:szCs w:val="20"/>
              </w:rPr>
            </w:pPr>
            <w:r w:rsidRPr="00443C75">
              <w:rPr>
                <w:rFonts w:cs="Times New Roman"/>
                <w:sz w:val="20"/>
                <w:szCs w:val="20"/>
              </w:rPr>
              <w:t>(Telephone Number)</w:t>
            </w:r>
          </w:p>
          <w:p w14:paraId="6ABF2A0D" w14:textId="77777777" w:rsidR="00E842CF" w:rsidRPr="00443C75" w:rsidRDefault="00E842CF" w:rsidP="00F00469">
            <w:pPr>
              <w:autoSpaceDE w:val="0"/>
              <w:autoSpaceDN w:val="0"/>
              <w:adjustRightInd w:val="0"/>
              <w:spacing w:before="29"/>
              <w:ind w:right="146"/>
              <w:jc w:val="both"/>
              <w:rPr>
                <w:rFonts w:cs="Times New Roman"/>
                <w:sz w:val="20"/>
                <w:szCs w:val="20"/>
              </w:rPr>
            </w:pPr>
          </w:p>
        </w:tc>
        <w:tc>
          <w:tcPr>
            <w:tcW w:w="360" w:type="dxa"/>
            <w:tcBorders>
              <w:top w:val="nil"/>
              <w:left w:val="single" w:sz="4" w:space="0" w:color="auto"/>
              <w:bottom w:val="nil"/>
              <w:right w:val="single" w:sz="4" w:space="0" w:color="auto"/>
            </w:tcBorders>
          </w:tcPr>
          <w:p w14:paraId="42BD1C80" w14:textId="77777777" w:rsidR="00E842CF" w:rsidRPr="00443C75" w:rsidRDefault="00E842CF" w:rsidP="00F00469">
            <w:pPr>
              <w:autoSpaceDE w:val="0"/>
              <w:autoSpaceDN w:val="0"/>
              <w:adjustRightInd w:val="0"/>
              <w:spacing w:before="29"/>
              <w:ind w:right="146"/>
              <w:jc w:val="both"/>
              <w:rPr>
                <w:rFonts w:cs="Times New Roman"/>
                <w:sz w:val="20"/>
                <w:szCs w:val="20"/>
              </w:rPr>
            </w:pPr>
          </w:p>
        </w:tc>
        <w:tc>
          <w:tcPr>
            <w:tcW w:w="4140" w:type="dxa"/>
            <w:tcBorders>
              <w:top w:val="single" w:sz="4" w:space="0" w:color="auto"/>
              <w:left w:val="single" w:sz="4" w:space="0" w:color="auto"/>
              <w:bottom w:val="single" w:sz="4" w:space="0" w:color="auto"/>
              <w:right w:val="single" w:sz="4" w:space="0" w:color="auto"/>
            </w:tcBorders>
          </w:tcPr>
          <w:p w14:paraId="6BFB23ED" w14:textId="77777777" w:rsidR="00E842CF" w:rsidRPr="00443C75" w:rsidRDefault="00E842CF" w:rsidP="00F00469">
            <w:pPr>
              <w:autoSpaceDE w:val="0"/>
              <w:autoSpaceDN w:val="0"/>
              <w:adjustRightInd w:val="0"/>
              <w:spacing w:before="29"/>
              <w:ind w:right="146"/>
              <w:rPr>
                <w:rFonts w:cs="Times New Roman"/>
                <w:sz w:val="20"/>
                <w:szCs w:val="20"/>
              </w:rPr>
            </w:pPr>
            <w:r w:rsidRPr="00443C75">
              <w:rPr>
                <w:rFonts w:cs="Times New Roman"/>
                <w:sz w:val="20"/>
                <w:szCs w:val="20"/>
              </w:rPr>
              <w:t>SIGNATURE GUARANTEED Signature(s) with title(s) conform(s) with that/those on file with us for this individual, entity or company and signer(s) is/are authorized to execute this agreement</w:t>
            </w:r>
          </w:p>
          <w:p w14:paraId="1C9E3B9A" w14:textId="77777777" w:rsidR="00E842CF" w:rsidRPr="00443C75" w:rsidRDefault="00E842CF" w:rsidP="00F00469">
            <w:pPr>
              <w:autoSpaceDE w:val="0"/>
              <w:autoSpaceDN w:val="0"/>
              <w:adjustRightInd w:val="0"/>
              <w:spacing w:before="29"/>
              <w:ind w:right="146"/>
              <w:rPr>
                <w:rFonts w:cs="Times New Roman"/>
                <w:sz w:val="20"/>
                <w:szCs w:val="20"/>
              </w:rPr>
            </w:pPr>
          </w:p>
          <w:p w14:paraId="7D614A33" w14:textId="77777777" w:rsidR="00E842CF" w:rsidRPr="00443C75" w:rsidRDefault="00E842CF" w:rsidP="00F00469">
            <w:pPr>
              <w:autoSpaceDE w:val="0"/>
              <w:autoSpaceDN w:val="0"/>
              <w:adjustRightInd w:val="0"/>
              <w:spacing w:before="29"/>
              <w:ind w:right="146"/>
              <w:rPr>
                <w:rFonts w:cs="Times New Roman"/>
                <w:sz w:val="20"/>
                <w:szCs w:val="20"/>
              </w:rPr>
            </w:pPr>
            <w:r w:rsidRPr="00443C75">
              <w:rPr>
                <w:rFonts w:cs="Times New Roman"/>
                <w:sz w:val="20"/>
                <w:szCs w:val="20"/>
                <w:u w:val="single"/>
              </w:rPr>
              <w:tab/>
            </w:r>
            <w:r w:rsidRPr="00443C75">
              <w:rPr>
                <w:rFonts w:cs="Times New Roman"/>
                <w:sz w:val="20"/>
                <w:szCs w:val="20"/>
                <w:u w:val="single"/>
              </w:rPr>
              <w:tab/>
            </w:r>
            <w:r w:rsidRPr="00443C75">
              <w:rPr>
                <w:rFonts w:cs="Times New Roman"/>
                <w:sz w:val="20"/>
                <w:szCs w:val="20"/>
                <w:u w:val="single"/>
              </w:rPr>
              <w:tab/>
            </w:r>
            <w:r w:rsidRPr="00443C75">
              <w:rPr>
                <w:rFonts w:cs="Times New Roman"/>
                <w:sz w:val="20"/>
                <w:szCs w:val="20"/>
                <w:u w:val="single"/>
              </w:rPr>
              <w:tab/>
            </w:r>
            <w:r w:rsidRPr="00443C75">
              <w:rPr>
                <w:rFonts w:cs="Times New Roman"/>
                <w:sz w:val="20"/>
                <w:szCs w:val="20"/>
                <w:u w:val="single"/>
              </w:rPr>
              <w:tab/>
            </w:r>
          </w:p>
          <w:p w14:paraId="18687CC4" w14:textId="77777777" w:rsidR="00E842CF" w:rsidRPr="00443C75" w:rsidRDefault="00E842CF" w:rsidP="00F00469">
            <w:pPr>
              <w:autoSpaceDE w:val="0"/>
              <w:autoSpaceDN w:val="0"/>
              <w:adjustRightInd w:val="0"/>
              <w:spacing w:before="29"/>
              <w:ind w:right="146"/>
              <w:jc w:val="center"/>
              <w:rPr>
                <w:rFonts w:cs="Times New Roman"/>
                <w:sz w:val="20"/>
                <w:szCs w:val="20"/>
              </w:rPr>
            </w:pPr>
            <w:r w:rsidRPr="00443C75">
              <w:rPr>
                <w:rFonts w:cs="Times New Roman"/>
                <w:sz w:val="20"/>
                <w:szCs w:val="20"/>
              </w:rPr>
              <w:t>(Print Name of Bank)</w:t>
            </w:r>
          </w:p>
          <w:p w14:paraId="7B8736F4" w14:textId="77777777" w:rsidR="00E842CF" w:rsidRPr="00443C75" w:rsidRDefault="00E842CF" w:rsidP="00F00469">
            <w:pPr>
              <w:autoSpaceDE w:val="0"/>
              <w:autoSpaceDN w:val="0"/>
              <w:adjustRightInd w:val="0"/>
              <w:spacing w:before="29"/>
              <w:ind w:right="146"/>
              <w:rPr>
                <w:rFonts w:cs="Times New Roman"/>
                <w:sz w:val="20"/>
                <w:szCs w:val="20"/>
              </w:rPr>
            </w:pPr>
          </w:p>
          <w:p w14:paraId="0D5420FC" w14:textId="77777777" w:rsidR="00E842CF" w:rsidRPr="00443C75" w:rsidRDefault="00E842CF" w:rsidP="00F00469">
            <w:pPr>
              <w:autoSpaceDE w:val="0"/>
              <w:autoSpaceDN w:val="0"/>
              <w:adjustRightInd w:val="0"/>
              <w:spacing w:before="29"/>
              <w:ind w:right="146"/>
              <w:rPr>
                <w:rFonts w:cs="Times New Roman"/>
                <w:sz w:val="20"/>
                <w:szCs w:val="20"/>
              </w:rPr>
            </w:pPr>
          </w:p>
          <w:p w14:paraId="6F821E37" w14:textId="77777777" w:rsidR="00E842CF" w:rsidRPr="00443C75" w:rsidRDefault="00E842CF" w:rsidP="00F00469">
            <w:pPr>
              <w:autoSpaceDE w:val="0"/>
              <w:autoSpaceDN w:val="0"/>
              <w:adjustRightInd w:val="0"/>
              <w:spacing w:before="29"/>
              <w:ind w:right="146"/>
              <w:rPr>
                <w:rFonts w:cs="Times New Roman"/>
                <w:sz w:val="20"/>
                <w:szCs w:val="20"/>
              </w:rPr>
            </w:pPr>
            <w:r w:rsidRPr="00443C75">
              <w:rPr>
                <w:rFonts w:cs="Times New Roman"/>
                <w:sz w:val="20"/>
                <w:szCs w:val="20"/>
                <w:u w:val="single"/>
              </w:rPr>
              <w:tab/>
            </w:r>
            <w:r w:rsidRPr="00443C75">
              <w:rPr>
                <w:rFonts w:cs="Times New Roman"/>
                <w:sz w:val="20"/>
                <w:szCs w:val="20"/>
                <w:u w:val="single"/>
              </w:rPr>
              <w:tab/>
            </w:r>
            <w:r w:rsidRPr="00443C75">
              <w:rPr>
                <w:rFonts w:cs="Times New Roman"/>
                <w:sz w:val="20"/>
                <w:szCs w:val="20"/>
                <w:u w:val="single"/>
              </w:rPr>
              <w:tab/>
            </w:r>
            <w:r w:rsidRPr="00443C75">
              <w:rPr>
                <w:rFonts w:cs="Times New Roman"/>
                <w:sz w:val="20"/>
                <w:szCs w:val="20"/>
                <w:u w:val="single"/>
              </w:rPr>
              <w:tab/>
            </w:r>
            <w:r w:rsidRPr="00443C75">
              <w:rPr>
                <w:rFonts w:cs="Times New Roman"/>
                <w:sz w:val="20"/>
                <w:szCs w:val="20"/>
                <w:u w:val="single"/>
              </w:rPr>
              <w:tab/>
            </w:r>
          </w:p>
          <w:p w14:paraId="6DCE066F" w14:textId="77777777" w:rsidR="00E842CF" w:rsidRPr="00443C75" w:rsidRDefault="00E842CF" w:rsidP="00F00469">
            <w:pPr>
              <w:autoSpaceDE w:val="0"/>
              <w:autoSpaceDN w:val="0"/>
              <w:adjustRightInd w:val="0"/>
              <w:spacing w:before="29"/>
              <w:ind w:right="146"/>
              <w:jc w:val="center"/>
              <w:rPr>
                <w:rFonts w:cs="Times New Roman"/>
                <w:sz w:val="20"/>
                <w:szCs w:val="20"/>
              </w:rPr>
            </w:pPr>
            <w:r w:rsidRPr="00443C75">
              <w:rPr>
                <w:rFonts w:cs="Times New Roman"/>
                <w:sz w:val="20"/>
                <w:szCs w:val="20"/>
              </w:rPr>
              <w:t>(Address of Bank)</w:t>
            </w:r>
          </w:p>
          <w:p w14:paraId="13D9C43E" w14:textId="77777777" w:rsidR="00E842CF" w:rsidRPr="00443C75" w:rsidRDefault="00E842CF" w:rsidP="00F00469">
            <w:pPr>
              <w:autoSpaceDE w:val="0"/>
              <w:autoSpaceDN w:val="0"/>
              <w:adjustRightInd w:val="0"/>
              <w:spacing w:before="29"/>
              <w:ind w:right="146"/>
              <w:rPr>
                <w:rFonts w:cs="Times New Roman"/>
                <w:sz w:val="20"/>
                <w:szCs w:val="20"/>
              </w:rPr>
            </w:pPr>
          </w:p>
          <w:p w14:paraId="244A3200" w14:textId="77777777" w:rsidR="00E842CF" w:rsidRPr="00443C75" w:rsidRDefault="00E842CF" w:rsidP="00F00469">
            <w:pPr>
              <w:autoSpaceDE w:val="0"/>
              <w:autoSpaceDN w:val="0"/>
              <w:adjustRightInd w:val="0"/>
              <w:spacing w:before="29"/>
              <w:ind w:right="146"/>
              <w:rPr>
                <w:rFonts w:cs="Times New Roman"/>
                <w:sz w:val="20"/>
                <w:szCs w:val="20"/>
              </w:rPr>
            </w:pPr>
          </w:p>
          <w:p w14:paraId="4D6CFBAC" w14:textId="77777777" w:rsidR="00E842CF" w:rsidRPr="00443C75" w:rsidRDefault="00E842CF" w:rsidP="00F00469">
            <w:pPr>
              <w:autoSpaceDE w:val="0"/>
              <w:autoSpaceDN w:val="0"/>
              <w:adjustRightInd w:val="0"/>
              <w:spacing w:before="29"/>
              <w:ind w:right="146"/>
              <w:rPr>
                <w:rFonts w:cs="Times New Roman"/>
                <w:sz w:val="20"/>
                <w:szCs w:val="20"/>
              </w:rPr>
            </w:pPr>
            <w:r w:rsidRPr="00443C75">
              <w:rPr>
                <w:rFonts w:cs="Times New Roman"/>
                <w:sz w:val="20"/>
                <w:szCs w:val="20"/>
                <w:u w:val="single"/>
              </w:rPr>
              <w:tab/>
            </w:r>
            <w:r w:rsidRPr="00443C75">
              <w:rPr>
                <w:rFonts w:cs="Times New Roman"/>
                <w:sz w:val="20"/>
                <w:szCs w:val="20"/>
                <w:u w:val="single"/>
              </w:rPr>
              <w:tab/>
            </w:r>
            <w:r w:rsidRPr="00443C75">
              <w:rPr>
                <w:rFonts w:cs="Times New Roman"/>
                <w:sz w:val="20"/>
                <w:szCs w:val="20"/>
                <w:u w:val="single"/>
              </w:rPr>
              <w:tab/>
            </w:r>
            <w:r w:rsidRPr="00443C75">
              <w:rPr>
                <w:rFonts w:cs="Times New Roman"/>
                <w:sz w:val="20"/>
                <w:szCs w:val="20"/>
                <w:u w:val="single"/>
              </w:rPr>
              <w:tab/>
            </w:r>
            <w:r w:rsidRPr="00443C75">
              <w:rPr>
                <w:rFonts w:cs="Times New Roman"/>
                <w:sz w:val="20"/>
                <w:szCs w:val="20"/>
                <w:u w:val="single"/>
              </w:rPr>
              <w:tab/>
            </w:r>
          </w:p>
          <w:p w14:paraId="68FFCEDF" w14:textId="77777777" w:rsidR="00E842CF" w:rsidRPr="00443C75" w:rsidRDefault="00E842CF" w:rsidP="00F00469">
            <w:pPr>
              <w:autoSpaceDE w:val="0"/>
              <w:autoSpaceDN w:val="0"/>
              <w:adjustRightInd w:val="0"/>
              <w:spacing w:before="29"/>
              <w:ind w:right="146"/>
              <w:jc w:val="center"/>
              <w:rPr>
                <w:rFonts w:cs="Times New Roman"/>
                <w:sz w:val="20"/>
                <w:szCs w:val="20"/>
              </w:rPr>
            </w:pPr>
            <w:r w:rsidRPr="00443C75">
              <w:rPr>
                <w:rFonts w:cs="Times New Roman"/>
                <w:sz w:val="20"/>
                <w:szCs w:val="20"/>
              </w:rPr>
              <w:t>(City, State, Zip Code)</w:t>
            </w:r>
          </w:p>
          <w:p w14:paraId="38B0359A" w14:textId="77777777" w:rsidR="00E842CF" w:rsidRPr="00443C75" w:rsidRDefault="00E842CF" w:rsidP="00F00469">
            <w:pPr>
              <w:autoSpaceDE w:val="0"/>
              <w:autoSpaceDN w:val="0"/>
              <w:adjustRightInd w:val="0"/>
              <w:spacing w:before="29"/>
              <w:ind w:right="146"/>
              <w:rPr>
                <w:rFonts w:cs="Times New Roman"/>
                <w:sz w:val="20"/>
                <w:szCs w:val="20"/>
              </w:rPr>
            </w:pPr>
          </w:p>
          <w:p w14:paraId="5B0520B2" w14:textId="77777777" w:rsidR="00E842CF" w:rsidRPr="00443C75" w:rsidRDefault="00E842CF" w:rsidP="00F00469">
            <w:pPr>
              <w:autoSpaceDE w:val="0"/>
              <w:autoSpaceDN w:val="0"/>
              <w:adjustRightInd w:val="0"/>
              <w:spacing w:before="29"/>
              <w:ind w:right="146"/>
              <w:rPr>
                <w:rFonts w:cs="Times New Roman"/>
                <w:sz w:val="20"/>
                <w:szCs w:val="20"/>
              </w:rPr>
            </w:pPr>
          </w:p>
          <w:p w14:paraId="6EC43F01" w14:textId="77777777" w:rsidR="00E842CF" w:rsidRPr="00443C75" w:rsidRDefault="00E842CF" w:rsidP="00F00469">
            <w:pPr>
              <w:autoSpaceDE w:val="0"/>
              <w:autoSpaceDN w:val="0"/>
              <w:adjustRightInd w:val="0"/>
              <w:spacing w:before="29"/>
              <w:ind w:right="146"/>
              <w:rPr>
                <w:rFonts w:cs="Times New Roman"/>
                <w:sz w:val="20"/>
                <w:szCs w:val="20"/>
              </w:rPr>
            </w:pPr>
            <w:r w:rsidRPr="00443C75">
              <w:rPr>
                <w:rFonts w:cs="Times New Roman"/>
                <w:sz w:val="20"/>
                <w:szCs w:val="20"/>
                <w:u w:val="single"/>
              </w:rPr>
              <w:tab/>
            </w:r>
            <w:r w:rsidRPr="00443C75">
              <w:rPr>
                <w:rFonts w:cs="Times New Roman"/>
                <w:sz w:val="20"/>
                <w:szCs w:val="20"/>
                <w:u w:val="single"/>
              </w:rPr>
              <w:tab/>
            </w:r>
            <w:r w:rsidRPr="00443C75">
              <w:rPr>
                <w:rFonts w:cs="Times New Roman"/>
                <w:sz w:val="20"/>
                <w:szCs w:val="20"/>
                <w:u w:val="single"/>
              </w:rPr>
              <w:tab/>
            </w:r>
            <w:r w:rsidRPr="00443C75">
              <w:rPr>
                <w:rFonts w:cs="Times New Roman"/>
                <w:sz w:val="20"/>
                <w:szCs w:val="20"/>
                <w:u w:val="single"/>
              </w:rPr>
              <w:tab/>
            </w:r>
            <w:r w:rsidRPr="00443C75">
              <w:rPr>
                <w:rFonts w:cs="Times New Roman"/>
                <w:sz w:val="20"/>
                <w:szCs w:val="20"/>
                <w:u w:val="single"/>
              </w:rPr>
              <w:tab/>
            </w:r>
          </w:p>
          <w:p w14:paraId="79B1EA3E" w14:textId="77777777" w:rsidR="00E842CF" w:rsidRPr="00443C75" w:rsidRDefault="00E842CF" w:rsidP="00F00469">
            <w:pPr>
              <w:autoSpaceDE w:val="0"/>
              <w:autoSpaceDN w:val="0"/>
              <w:adjustRightInd w:val="0"/>
              <w:spacing w:before="29"/>
              <w:ind w:right="146"/>
              <w:jc w:val="center"/>
              <w:rPr>
                <w:rFonts w:cs="Times New Roman"/>
                <w:sz w:val="20"/>
                <w:szCs w:val="20"/>
              </w:rPr>
            </w:pPr>
            <w:r w:rsidRPr="00443C75">
              <w:rPr>
                <w:rFonts w:cs="Times New Roman"/>
                <w:sz w:val="20"/>
                <w:szCs w:val="20"/>
              </w:rPr>
              <w:t>(Print Name and Title of Authorized Signer)</w:t>
            </w:r>
          </w:p>
          <w:p w14:paraId="3974477B" w14:textId="77777777" w:rsidR="00E842CF" w:rsidRPr="00443C75" w:rsidRDefault="00E842CF" w:rsidP="00F00469">
            <w:pPr>
              <w:autoSpaceDE w:val="0"/>
              <w:autoSpaceDN w:val="0"/>
              <w:adjustRightInd w:val="0"/>
              <w:spacing w:before="29"/>
              <w:ind w:right="146"/>
              <w:rPr>
                <w:rFonts w:cs="Times New Roman"/>
                <w:sz w:val="20"/>
                <w:szCs w:val="20"/>
              </w:rPr>
            </w:pPr>
          </w:p>
          <w:p w14:paraId="3CE7165F" w14:textId="77777777" w:rsidR="00E842CF" w:rsidRPr="00443C75" w:rsidRDefault="00E842CF" w:rsidP="00F00469">
            <w:pPr>
              <w:autoSpaceDE w:val="0"/>
              <w:autoSpaceDN w:val="0"/>
              <w:adjustRightInd w:val="0"/>
              <w:spacing w:before="29"/>
              <w:ind w:right="146"/>
              <w:rPr>
                <w:rFonts w:cs="Times New Roman"/>
                <w:sz w:val="20"/>
                <w:szCs w:val="20"/>
              </w:rPr>
            </w:pPr>
          </w:p>
          <w:p w14:paraId="08520871" w14:textId="77777777" w:rsidR="00E842CF" w:rsidRPr="00443C75" w:rsidRDefault="00E842CF" w:rsidP="00F00469">
            <w:pPr>
              <w:autoSpaceDE w:val="0"/>
              <w:autoSpaceDN w:val="0"/>
              <w:adjustRightInd w:val="0"/>
              <w:spacing w:before="29"/>
              <w:ind w:right="146"/>
              <w:rPr>
                <w:rFonts w:cs="Times New Roman"/>
                <w:sz w:val="20"/>
                <w:szCs w:val="20"/>
              </w:rPr>
            </w:pPr>
            <w:r w:rsidRPr="00443C75">
              <w:rPr>
                <w:rFonts w:cs="Times New Roman"/>
                <w:sz w:val="20"/>
                <w:szCs w:val="20"/>
                <w:u w:val="single"/>
              </w:rPr>
              <w:tab/>
            </w:r>
            <w:r w:rsidRPr="00443C75">
              <w:rPr>
                <w:rFonts w:cs="Times New Roman"/>
                <w:sz w:val="20"/>
                <w:szCs w:val="20"/>
                <w:u w:val="single"/>
              </w:rPr>
              <w:tab/>
            </w:r>
            <w:r w:rsidRPr="00443C75">
              <w:rPr>
                <w:rFonts w:cs="Times New Roman"/>
                <w:sz w:val="20"/>
                <w:szCs w:val="20"/>
                <w:u w:val="single"/>
              </w:rPr>
              <w:tab/>
            </w:r>
            <w:r w:rsidRPr="00443C75">
              <w:rPr>
                <w:rFonts w:cs="Times New Roman"/>
                <w:sz w:val="20"/>
                <w:szCs w:val="20"/>
                <w:u w:val="single"/>
              </w:rPr>
              <w:tab/>
            </w:r>
            <w:r w:rsidRPr="00443C75">
              <w:rPr>
                <w:rFonts w:cs="Times New Roman"/>
                <w:sz w:val="20"/>
                <w:szCs w:val="20"/>
                <w:u w:val="single"/>
              </w:rPr>
              <w:tab/>
            </w:r>
          </w:p>
          <w:p w14:paraId="4E1A86EE" w14:textId="3E02E7E3" w:rsidR="00E842CF" w:rsidRPr="00443C75" w:rsidRDefault="00E842CF" w:rsidP="00F00469">
            <w:pPr>
              <w:autoSpaceDE w:val="0"/>
              <w:autoSpaceDN w:val="0"/>
              <w:adjustRightInd w:val="0"/>
              <w:spacing w:before="29"/>
              <w:ind w:right="146"/>
              <w:jc w:val="center"/>
              <w:rPr>
                <w:rFonts w:cs="Times New Roman"/>
                <w:sz w:val="20"/>
                <w:szCs w:val="20"/>
              </w:rPr>
            </w:pPr>
            <w:r w:rsidRPr="00443C75">
              <w:rPr>
                <w:rFonts w:cs="Times New Roman"/>
                <w:sz w:val="20"/>
                <w:szCs w:val="20"/>
              </w:rPr>
              <w:t>(Authorized Signature</w:t>
            </w:r>
            <w:r w:rsidR="0013595B" w:rsidRPr="00443C75">
              <w:rPr>
                <w:rFonts w:cs="Times New Roman"/>
                <w:sz w:val="20"/>
                <w:szCs w:val="20"/>
              </w:rPr>
              <w:t>)</w:t>
            </w:r>
          </w:p>
          <w:p w14:paraId="6AB734EC" w14:textId="77777777" w:rsidR="00E842CF" w:rsidRPr="00443C75" w:rsidRDefault="00E842CF" w:rsidP="00F00469">
            <w:pPr>
              <w:autoSpaceDE w:val="0"/>
              <w:autoSpaceDN w:val="0"/>
              <w:adjustRightInd w:val="0"/>
              <w:spacing w:before="29"/>
              <w:ind w:right="146"/>
              <w:rPr>
                <w:rFonts w:cs="Times New Roman"/>
                <w:sz w:val="20"/>
                <w:szCs w:val="20"/>
              </w:rPr>
            </w:pPr>
          </w:p>
          <w:p w14:paraId="1176211F" w14:textId="77777777" w:rsidR="00E842CF" w:rsidRPr="00443C75" w:rsidRDefault="00E842CF" w:rsidP="00F00469">
            <w:pPr>
              <w:autoSpaceDE w:val="0"/>
              <w:autoSpaceDN w:val="0"/>
              <w:adjustRightInd w:val="0"/>
              <w:spacing w:before="29"/>
              <w:ind w:right="146"/>
              <w:rPr>
                <w:rFonts w:cs="Times New Roman"/>
                <w:sz w:val="20"/>
                <w:szCs w:val="20"/>
              </w:rPr>
            </w:pPr>
            <w:r w:rsidRPr="00443C75">
              <w:rPr>
                <w:rFonts w:cs="Times New Roman"/>
                <w:sz w:val="20"/>
                <w:szCs w:val="20"/>
                <w:u w:val="single"/>
              </w:rPr>
              <w:tab/>
            </w:r>
            <w:r w:rsidRPr="00443C75">
              <w:rPr>
                <w:rFonts w:cs="Times New Roman"/>
                <w:sz w:val="20"/>
                <w:szCs w:val="20"/>
                <w:u w:val="single"/>
              </w:rPr>
              <w:tab/>
            </w:r>
            <w:r w:rsidRPr="00443C75">
              <w:rPr>
                <w:rFonts w:cs="Times New Roman"/>
                <w:sz w:val="20"/>
                <w:szCs w:val="20"/>
                <w:u w:val="single"/>
              </w:rPr>
              <w:tab/>
            </w:r>
            <w:r w:rsidRPr="00443C75">
              <w:rPr>
                <w:rFonts w:cs="Times New Roman"/>
                <w:sz w:val="20"/>
                <w:szCs w:val="20"/>
                <w:u w:val="single"/>
              </w:rPr>
              <w:tab/>
            </w:r>
            <w:r w:rsidRPr="00443C75">
              <w:rPr>
                <w:rFonts w:cs="Times New Roman"/>
                <w:sz w:val="20"/>
                <w:szCs w:val="20"/>
                <w:u w:val="single"/>
              </w:rPr>
              <w:tab/>
            </w:r>
          </w:p>
          <w:p w14:paraId="7BE15E80" w14:textId="1086D632" w:rsidR="00E842CF" w:rsidRPr="00443C75" w:rsidRDefault="00E842CF" w:rsidP="00F00469">
            <w:pPr>
              <w:autoSpaceDE w:val="0"/>
              <w:autoSpaceDN w:val="0"/>
              <w:adjustRightInd w:val="0"/>
              <w:spacing w:before="29"/>
              <w:ind w:right="146"/>
              <w:jc w:val="center"/>
              <w:rPr>
                <w:rFonts w:cs="Times New Roman"/>
                <w:sz w:val="20"/>
                <w:szCs w:val="20"/>
              </w:rPr>
            </w:pPr>
            <w:r w:rsidRPr="00443C75">
              <w:rPr>
                <w:rFonts w:cs="Times New Roman"/>
                <w:sz w:val="20"/>
                <w:szCs w:val="20"/>
              </w:rPr>
              <w:t>(Telephone Number</w:t>
            </w:r>
            <w:r w:rsidR="0013595B" w:rsidRPr="00443C75">
              <w:rPr>
                <w:rFonts w:cs="Times New Roman"/>
                <w:sz w:val="20"/>
                <w:szCs w:val="20"/>
              </w:rPr>
              <w:t>)</w:t>
            </w:r>
          </w:p>
          <w:p w14:paraId="0FF35634" w14:textId="77777777" w:rsidR="00E842CF" w:rsidRPr="00443C75" w:rsidRDefault="00E842CF" w:rsidP="00F00469">
            <w:pPr>
              <w:autoSpaceDE w:val="0"/>
              <w:autoSpaceDN w:val="0"/>
              <w:adjustRightInd w:val="0"/>
              <w:spacing w:before="29"/>
              <w:ind w:right="146"/>
              <w:rPr>
                <w:rFonts w:cs="Times New Roman"/>
                <w:sz w:val="20"/>
                <w:szCs w:val="20"/>
              </w:rPr>
            </w:pPr>
          </w:p>
          <w:p w14:paraId="053ECC8E" w14:textId="77777777" w:rsidR="00E842CF" w:rsidRPr="00443C75" w:rsidRDefault="00E842CF" w:rsidP="00F00469">
            <w:pPr>
              <w:autoSpaceDE w:val="0"/>
              <w:autoSpaceDN w:val="0"/>
              <w:adjustRightInd w:val="0"/>
              <w:spacing w:before="29"/>
              <w:ind w:right="146"/>
              <w:rPr>
                <w:rFonts w:cs="Times New Roman"/>
                <w:sz w:val="20"/>
                <w:szCs w:val="20"/>
              </w:rPr>
            </w:pPr>
            <w:r w:rsidRPr="00443C75">
              <w:rPr>
                <w:rFonts w:cs="Times New Roman"/>
                <w:sz w:val="20"/>
                <w:szCs w:val="20"/>
                <w:u w:val="single"/>
              </w:rPr>
              <w:tab/>
            </w:r>
            <w:r w:rsidRPr="00443C75">
              <w:rPr>
                <w:rFonts w:cs="Times New Roman"/>
                <w:sz w:val="20"/>
                <w:szCs w:val="20"/>
                <w:u w:val="single"/>
              </w:rPr>
              <w:tab/>
            </w:r>
            <w:r w:rsidRPr="00443C75">
              <w:rPr>
                <w:rFonts w:cs="Times New Roman"/>
                <w:sz w:val="20"/>
                <w:szCs w:val="20"/>
                <w:u w:val="single"/>
              </w:rPr>
              <w:tab/>
            </w:r>
            <w:r w:rsidRPr="00443C75">
              <w:rPr>
                <w:rFonts w:cs="Times New Roman"/>
                <w:sz w:val="20"/>
                <w:szCs w:val="20"/>
                <w:u w:val="single"/>
              </w:rPr>
              <w:tab/>
            </w:r>
            <w:r w:rsidRPr="00443C75">
              <w:rPr>
                <w:rFonts w:cs="Times New Roman"/>
                <w:sz w:val="20"/>
                <w:szCs w:val="20"/>
                <w:u w:val="single"/>
              </w:rPr>
              <w:tab/>
            </w:r>
          </w:p>
          <w:p w14:paraId="553A17E3" w14:textId="77777777" w:rsidR="00E842CF" w:rsidRPr="00443C75" w:rsidRDefault="00E842CF" w:rsidP="00F00469">
            <w:pPr>
              <w:autoSpaceDE w:val="0"/>
              <w:autoSpaceDN w:val="0"/>
              <w:adjustRightInd w:val="0"/>
              <w:spacing w:before="29"/>
              <w:ind w:right="146"/>
              <w:jc w:val="center"/>
              <w:rPr>
                <w:rFonts w:cs="Times New Roman"/>
                <w:sz w:val="20"/>
                <w:szCs w:val="20"/>
              </w:rPr>
            </w:pPr>
            <w:r w:rsidRPr="00443C75">
              <w:rPr>
                <w:rFonts w:cs="Times New Roman"/>
                <w:sz w:val="20"/>
                <w:szCs w:val="20"/>
              </w:rPr>
              <w:t>(Date)</w:t>
            </w:r>
          </w:p>
        </w:tc>
      </w:tr>
    </w:tbl>
    <w:p w14:paraId="656E053B" w14:textId="77777777" w:rsidR="00E842CF" w:rsidRPr="00443C75" w:rsidRDefault="00E842CF" w:rsidP="000D0689">
      <w:pPr>
        <w:autoSpaceDE w:val="0"/>
        <w:autoSpaceDN w:val="0"/>
        <w:adjustRightInd w:val="0"/>
        <w:spacing w:line="237" w:lineRule="auto"/>
        <w:ind w:left="5118" w:right="323" w:hanging="4978"/>
        <w:jc w:val="both"/>
        <w:rPr>
          <w:rFonts w:cs="Times New Roman"/>
          <w:sz w:val="20"/>
          <w:szCs w:val="20"/>
        </w:rPr>
      </w:pPr>
    </w:p>
    <w:p w14:paraId="48CBA125" w14:textId="77777777" w:rsidR="00E842CF" w:rsidRPr="00443C75" w:rsidRDefault="00E842CF" w:rsidP="00E842CF">
      <w:pPr>
        <w:rPr>
          <w:rFonts w:cs="Times New Roman"/>
          <w:sz w:val="20"/>
          <w:szCs w:val="20"/>
        </w:rPr>
      </w:pPr>
    </w:p>
    <w:p w14:paraId="46F1D3D2" w14:textId="77777777" w:rsidR="00E842CF" w:rsidRPr="00443C75" w:rsidRDefault="00E842CF" w:rsidP="00E842CF">
      <w:pPr>
        <w:jc w:val="center"/>
        <w:rPr>
          <w:rFonts w:cs="Times New Roman"/>
          <w:b/>
          <w:sz w:val="20"/>
          <w:szCs w:val="20"/>
        </w:rPr>
      </w:pPr>
    </w:p>
    <w:p w14:paraId="4657EECA" w14:textId="77777777" w:rsidR="00E842CF" w:rsidRPr="00443C75" w:rsidRDefault="00E842CF" w:rsidP="00E842CF">
      <w:pPr>
        <w:rPr>
          <w:rFonts w:cs="Times New Roman"/>
          <w:b/>
          <w:sz w:val="20"/>
          <w:szCs w:val="20"/>
        </w:rPr>
      </w:pPr>
      <w:r w:rsidRPr="00443C75">
        <w:rPr>
          <w:rFonts w:cs="Times New Roman"/>
          <w:b/>
          <w:sz w:val="20"/>
          <w:szCs w:val="20"/>
        </w:rPr>
        <w:br w:type="page"/>
      </w:r>
    </w:p>
    <w:p w14:paraId="36708A82" w14:textId="77777777" w:rsidR="00E842CF" w:rsidRPr="00443C75" w:rsidRDefault="00E842CF" w:rsidP="00E842CF">
      <w:pPr>
        <w:jc w:val="center"/>
        <w:rPr>
          <w:rFonts w:cs="Times New Roman"/>
          <w:b/>
          <w:u w:val="single"/>
        </w:rPr>
      </w:pPr>
      <w:r w:rsidRPr="00443C75">
        <w:rPr>
          <w:rFonts w:cs="Times New Roman"/>
          <w:b/>
          <w:u w:val="single"/>
        </w:rPr>
        <w:lastRenderedPageBreak/>
        <w:t>Schedule 3 to Exhibit E</w:t>
      </w:r>
    </w:p>
    <w:p w14:paraId="167E6FE0" w14:textId="77777777" w:rsidR="00E842CF" w:rsidRPr="00443C75" w:rsidRDefault="00E842CF" w:rsidP="00E842CF">
      <w:pPr>
        <w:jc w:val="center"/>
        <w:rPr>
          <w:rFonts w:cs="Times New Roman"/>
          <w:b/>
          <w:u w:val="single"/>
        </w:rPr>
      </w:pPr>
    </w:p>
    <w:p w14:paraId="0B96A544" w14:textId="77777777" w:rsidR="00E842CF" w:rsidRPr="00443C75" w:rsidRDefault="00E842CF" w:rsidP="00E842CF">
      <w:pPr>
        <w:jc w:val="center"/>
        <w:rPr>
          <w:rFonts w:cs="Times New Roman"/>
          <w:b/>
        </w:rPr>
      </w:pPr>
      <w:r w:rsidRPr="00443C75">
        <w:rPr>
          <w:rFonts w:cs="Times New Roman"/>
          <w:b/>
        </w:rPr>
        <w:t>LETTER OF FULL TRANSFER</w:t>
      </w:r>
    </w:p>
    <w:p w14:paraId="2D4EE0B8" w14:textId="77777777" w:rsidR="00E842CF" w:rsidRPr="00443C75" w:rsidRDefault="00E842CF" w:rsidP="00E842CF">
      <w:pPr>
        <w:spacing w:line="200" w:lineRule="atLeast"/>
        <w:rPr>
          <w:rFonts w:cs="Times New Roman"/>
          <w:sz w:val="20"/>
          <w:szCs w:val="20"/>
        </w:rPr>
      </w:pPr>
      <w:r w:rsidRPr="00443C75">
        <w:rPr>
          <w:rFonts w:cs="Times New Roman"/>
          <w:noProof/>
          <w:sz w:val="20"/>
          <w:szCs w:val="20"/>
        </w:rPr>
        <w:t>____________, 201__</w:t>
      </w:r>
    </w:p>
    <w:p w14:paraId="460FC377" w14:textId="77777777" w:rsidR="00E842CF" w:rsidRPr="00443C75" w:rsidRDefault="00E842CF" w:rsidP="00E842CF">
      <w:pPr>
        <w:spacing w:before="1"/>
        <w:rPr>
          <w:sz w:val="13"/>
        </w:rPr>
      </w:pPr>
    </w:p>
    <w:p w14:paraId="65CA9727" w14:textId="77777777" w:rsidR="00E842CF" w:rsidRPr="00443C75" w:rsidRDefault="00E842CF" w:rsidP="00E842CF">
      <w:pPr>
        <w:pStyle w:val="BodyText"/>
        <w:tabs>
          <w:tab w:val="left" w:pos="1337"/>
        </w:tabs>
        <w:spacing w:before="75"/>
        <w:rPr>
          <w:rFonts w:cs="Times New Roman"/>
          <w:spacing w:val="-3"/>
          <w:w w:val="110"/>
          <w:sz w:val="20"/>
          <w:szCs w:val="20"/>
        </w:rPr>
      </w:pPr>
      <w:r w:rsidRPr="00443C75">
        <w:rPr>
          <w:rFonts w:cs="Times New Roman"/>
          <w:spacing w:val="-3"/>
          <w:w w:val="110"/>
          <w:sz w:val="20"/>
          <w:szCs w:val="20"/>
        </w:rPr>
        <w:t>[TRANSFEROR]</w:t>
      </w:r>
    </w:p>
    <w:p w14:paraId="281594BA" w14:textId="77777777" w:rsidR="00E842CF" w:rsidRPr="00443C75" w:rsidRDefault="00E842CF" w:rsidP="00E842CF">
      <w:pPr>
        <w:pStyle w:val="BodyText"/>
        <w:tabs>
          <w:tab w:val="left" w:pos="1337"/>
        </w:tabs>
        <w:spacing w:before="75"/>
        <w:rPr>
          <w:rFonts w:cs="Times New Roman"/>
          <w:spacing w:val="-3"/>
          <w:w w:val="110"/>
          <w:sz w:val="20"/>
          <w:szCs w:val="20"/>
        </w:rPr>
      </w:pPr>
    </w:p>
    <w:p w14:paraId="5EF76A14" w14:textId="77777777" w:rsidR="00E842CF" w:rsidRPr="00443C75" w:rsidRDefault="00E842CF" w:rsidP="00E842CF">
      <w:pPr>
        <w:pStyle w:val="BodyText"/>
        <w:tabs>
          <w:tab w:val="left" w:pos="1337"/>
        </w:tabs>
        <w:spacing w:before="75"/>
        <w:rPr>
          <w:rFonts w:cs="Times New Roman"/>
          <w:sz w:val="20"/>
          <w:szCs w:val="20"/>
        </w:rPr>
      </w:pPr>
      <w:r w:rsidRPr="00443C75">
        <w:rPr>
          <w:rFonts w:cs="Times New Roman"/>
          <w:sz w:val="20"/>
        </w:rPr>
        <w:t>Re:</w:t>
      </w:r>
      <w:r w:rsidRPr="00443C75">
        <w:rPr>
          <w:rFonts w:cs="Times New Roman"/>
          <w:sz w:val="20"/>
        </w:rPr>
        <w:tab/>
        <w:t>Irrevocable Standby Letter of Credit No. _____</w:t>
      </w:r>
    </w:p>
    <w:p w14:paraId="54AD582E" w14:textId="77777777" w:rsidR="00E842CF" w:rsidRPr="00443C75" w:rsidRDefault="00E842CF" w:rsidP="00E842CF">
      <w:pPr>
        <w:spacing w:before="7"/>
        <w:rPr>
          <w:sz w:val="20"/>
        </w:rPr>
      </w:pPr>
    </w:p>
    <w:p w14:paraId="191CD187" w14:textId="77777777" w:rsidR="00E842CF" w:rsidRPr="00443C75" w:rsidRDefault="00E842CF" w:rsidP="00E842CF">
      <w:pPr>
        <w:pStyle w:val="BodyText"/>
        <w:spacing w:line="252" w:lineRule="auto"/>
        <w:ind w:left="621" w:right="134"/>
        <w:rPr>
          <w:rFonts w:cs="Times New Roman"/>
          <w:sz w:val="20"/>
          <w:szCs w:val="20"/>
        </w:rPr>
      </w:pPr>
      <w:r w:rsidRPr="00443C75">
        <w:rPr>
          <w:rFonts w:cs="Times New Roman"/>
          <w:sz w:val="20"/>
          <w:szCs w:val="20"/>
        </w:rPr>
        <w:t>We</w:t>
      </w:r>
      <w:r w:rsidRPr="00443C75">
        <w:rPr>
          <w:rFonts w:cs="Times New Roman"/>
          <w:spacing w:val="20"/>
          <w:sz w:val="20"/>
          <w:szCs w:val="20"/>
        </w:rPr>
        <w:t xml:space="preserve"> </w:t>
      </w:r>
      <w:r w:rsidRPr="00443C75">
        <w:rPr>
          <w:rFonts w:cs="Times New Roman"/>
          <w:sz w:val="20"/>
          <w:szCs w:val="20"/>
        </w:rPr>
        <w:t>request</w:t>
      </w:r>
      <w:r w:rsidRPr="00443C75">
        <w:rPr>
          <w:rFonts w:cs="Times New Roman"/>
          <w:spacing w:val="25"/>
          <w:sz w:val="20"/>
          <w:szCs w:val="20"/>
        </w:rPr>
        <w:t xml:space="preserve"> </w:t>
      </w:r>
      <w:r w:rsidRPr="00443C75">
        <w:rPr>
          <w:rFonts w:cs="Times New Roman"/>
          <w:spacing w:val="-2"/>
          <w:sz w:val="20"/>
          <w:szCs w:val="20"/>
        </w:rPr>
        <w:t>y</w:t>
      </w:r>
      <w:r w:rsidRPr="00443C75">
        <w:rPr>
          <w:rFonts w:cs="Times New Roman"/>
          <w:spacing w:val="-1"/>
          <w:sz w:val="20"/>
          <w:szCs w:val="20"/>
        </w:rPr>
        <w:t>ou</w:t>
      </w:r>
      <w:r w:rsidRPr="00443C75">
        <w:rPr>
          <w:rFonts w:cs="Times New Roman"/>
          <w:spacing w:val="4"/>
          <w:sz w:val="20"/>
          <w:szCs w:val="20"/>
        </w:rPr>
        <w:t xml:space="preserve"> </w:t>
      </w:r>
      <w:r w:rsidRPr="00443C75">
        <w:rPr>
          <w:rFonts w:cs="Times New Roman"/>
          <w:spacing w:val="-3"/>
          <w:sz w:val="20"/>
          <w:szCs w:val="20"/>
        </w:rPr>
        <w:t>to</w:t>
      </w:r>
      <w:r w:rsidRPr="00443C75">
        <w:rPr>
          <w:rFonts w:cs="Times New Roman"/>
          <w:spacing w:val="20"/>
          <w:sz w:val="20"/>
          <w:szCs w:val="20"/>
        </w:rPr>
        <w:t xml:space="preserve"> </w:t>
      </w:r>
      <w:r w:rsidRPr="00443C75">
        <w:rPr>
          <w:rFonts w:cs="Times New Roman"/>
          <w:spacing w:val="-3"/>
          <w:sz w:val="20"/>
          <w:szCs w:val="20"/>
        </w:rPr>
        <w:t>transfer</w:t>
      </w:r>
      <w:r w:rsidRPr="00443C75">
        <w:rPr>
          <w:rFonts w:cs="Times New Roman"/>
          <w:spacing w:val="17"/>
          <w:sz w:val="20"/>
          <w:szCs w:val="20"/>
        </w:rPr>
        <w:t xml:space="preserve"> </w:t>
      </w:r>
      <w:r w:rsidRPr="00443C75">
        <w:rPr>
          <w:rFonts w:cs="Times New Roman"/>
          <w:sz w:val="20"/>
          <w:szCs w:val="20"/>
        </w:rPr>
        <w:t>all</w:t>
      </w:r>
      <w:r w:rsidRPr="00443C75">
        <w:rPr>
          <w:rFonts w:cs="Times New Roman"/>
          <w:spacing w:val="12"/>
          <w:sz w:val="20"/>
          <w:szCs w:val="20"/>
        </w:rPr>
        <w:t xml:space="preserve"> </w:t>
      </w:r>
      <w:r w:rsidRPr="00443C75">
        <w:rPr>
          <w:rFonts w:cs="Times New Roman"/>
          <w:sz w:val="20"/>
          <w:szCs w:val="20"/>
        </w:rPr>
        <w:t>of</w:t>
      </w:r>
      <w:r w:rsidRPr="00443C75">
        <w:rPr>
          <w:rFonts w:cs="Times New Roman"/>
          <w:spacing w:val="12"/>
          <w:sz w:val="20"/>
          <w:szCs w:val="20"/>
        </w:rPr>
        <w:t xml:space="preserve"> </w:t>
      </w:r>
      <w:r w:rsidRPr="00443C75">
        <w:rPr>
          <w:rFonts w:cs="Times New Roman"/>
          <w:sz w:val="20"/>
          <w:szCs w:val="20"/>
        </w:rPr>
        <w:t>our</w:t>
      </w:r>
      <w:r w:rsidRPr="00443C75">
        <w:rPr>
          <w:rFonts w:cs="Times New Roman"/>
          <w:spacing w:val="29"/>
          <w:sz w:val="20"/>
          <w:szCs w:val="20"/>
        </w:rPr>
        <w:t xml:space="preserve"> </w:t>
      </w:r>
      <w:r w:rsidRPr="00443C75">
        <w:rPr>
          <w:rFonts w:cs="Times New Roman"/>
          <w:spacing w:val="-1"/>
          <w:sz w:val="20"/>
          <w:szCs w:val="20"/>
        </w:rPr>
        <w:t>rights</w:t>
      </w:r>
      <w:r w:rsidRPr="00443C75">
        <w:rPr>
          <w:rFonts w:cs="Times New Roman"/>
          <w:spacing w:val="11"/>
          <w:sz w:val="20"/>
          <w:szCs w:val="20"/>
        </w:rPr>
        <w:t xml:space="preserve"> </w:t>
      </w:r>
      <w:r w:rsidRPr="00443C75">
        <w:rPr>
          <w:rFonts w:cs="Times New Roman"/>
          <w:sz w:val="20"/>
          <w:szCs w:val="20"/>
        </w:rPr>
        <w:t>as</w:t>
      </w:r>
      <w:r w:rsidRPr="00443C75">
        <w:rPr>
          <w:rFonts w:cs="Times New Roman"/>
          <w:spacing w:val="22"/>
          <w:sz w:val="20"/>
          <w:szCs w:val="20"/>
        </w:rPr>
        <w:t xml:space="preserve"> </w:t>
      </w:r>
      <w:r w:rsidRPr="00443C75">
        <w:rPr>
          <w:rFonts w:cs="Times New Roman"/>
          <w:sz w:val="20"/>
          <w:szCs w:val="20"/>
        </w:rPr>
        <w:t>beneficiary</w:t>
      </w:r>
      <w:r w:rsidRPr="00443C75">
        <w:rPr>
          <w:rFonts w:cs="Times New Roman"/>
          <w:spacing w:val="37"/>
          <w:sz w:val="20"/>
          <w:szCs w:val="20"/>
        </w:rPr>
        <w:t xml:space="preserve"> </w:t>
      </w:r>
      <w:r w:rsidRPr="00443C75">
        <w:rPr>
          <w:rFonts w:cs="Times New Roman"/>
          <w:sz w:val="20"/>
          <w:szCs w:val="20"/>
        </w:rPr>
        <w:t>under</w:t>
      </w:r>
      <w:r w:rsidRPr="00443C75">
        <w:rPr>
          <w:rFonts w:cs="Times New Roman"/>
          <w:spacing w:val="10"/>
          <w:sz w:val="20"/>
          <w:szCs w:val="20"/>
        </w:rPr>
        <w:t xml:space="preserve"> </w:t>
      </w:r>
      <w:r w:rsidRPr="00443C75">
        <w:rPr>
          <w:rFonts w:cs="Times New Roman"/>
          <w:sz w:val="20"/>
          <w:szCs w:val="20"/>
        </w:rPr>
        <w:t>the</w:t>
      </w:r>
      <w:r w:rsidRPr="00443C75">
        <w:rPr>
          <w:rFonts w:cs="Times New Roman"/>
          <w:spacing w:val="27"/>
          <w:sz w:val="20"/>
          <w:szCs w:val="20"/>
        </w:rPr>
        <w:t xml:space="preserve"> </w:t>
      </w:r>
      <w:r w:rsidRPr="00443C75">
        <w:rPr>
          <w:rFonts w:cs="Times New Roman"/>
          <w:spacing w:val="-3"/>
          <w:sz w:val="20"/>
          <w:szCs w:val="20"/>
        </w:rPr>
        <w:t>Letter</w:t>
      </w:r>
      <w:r w:rsidRPr="00443C75">
        <w:rPr>
          <w:rFonts w:cs="Times New Roman"/>
          <w:spacing w:val="15"/>
          <w:sz w:val="20"/>
          <w:szCs w:val="20"/>
        </w:rPr>
        <w:t xml:space="preserve"> </w:t>
      </w:r>
      <w:r w:rsidRPr="00443C75">
        <w:rPr>
          <w:rFonts w:cs="Times New Roman"/>
          <w:sz w:val="20"/>
          <w:szCs w:val="20"/>
        </w:rPr>
        <w:t>of</w:t>
      </w:r>
      <w:r w:rsidRPr="00443C75">
        <w:rPr>
          <w:rFonts w:cs="Times New Roman"/>
          <w:spacing w:val="14"/>
          <w:sz w:val="20"/>
          <w:szCs w:val="20"/>
        </w:rPr>
        <w:t xml:space="preserve"> </w:t>
      </w:r>
      <w:r w:rsidRPr="00443C75">
        <w:rPr>
          <w:rFonts w:cs="Times New Roman"/>
          <w:sz w:val="20"/>
          <w:szCs w:val="20"/>
        </w:rPr>
        <w:t>Credit</w:t>
      </w:r>
      <w:r w:rsidRPr="00443C75">
        <w:rPr>
          <w:rFonts w:cs="Times New Roman"/>
          <w:spacing w:val="33"/>
          <w:sz w:val="20"/>
          <w:szCs w:val="20"/>
        </w:rPr>
        <w:t xml:space="preserve"> </w:t>
      </w:r>
      <w:r w:rsidRPr="00443C75">
        <w:rPr>
          <w:rFonts w:cs="Times New Roman"/>
          <w:spacing w:val="-1"/>
          <w:sz w:val="20"/>
          <w:szCs w:val="20"/>
        </w:rPr>
        <w:t>referenced</w:t>
      </w:r>
      <w:r w:rsidRPr="00443C75">
        <w:rPr>
          <w:rFonts w:cs="Times New Roman"/>
          <w:spacing w:val="5"/>
          <w:sz w:val="20"/>
          <w:szCs w:val="20"/>
        </w:rPr>
        <w:t xml:space="preserve"> </w:t>
      </w:r>
      <w:r w:rsidRPr="00443C75">
        <w:rPr>
          <w:rFonts w:cs="Times New Roman"/>
          <w:spacing w:val="-2"/>
          <w:sz w:val="20"/>
          <w:szCs w:val="20"/>
        </w:rPr>
        <w:t>above</w:t>
      </w:r>
      <w:r w:rsidRPr="00443C75">
        <w:rPr>
          <w:rFonts w:cs="Times New Roman"/>
          <w:spacing w:val="-1"/>
          <w:sz w:val="20"/>
          <w:szCs w:val="20"/>
        </w:rPr>
        <w:t xml:space="preserve"> </w:t>
      </w:r>
      <w:r w:rsidRPr="00443C75">
        <w:rPr>
          <w:rFonts w:cs="Times New Roman"/>
          <w:spacing w:val="-3"/>
          <w:sz w:val="20"/>
          <w:szCs w:val="20"/>
        </w:rPr>
        <w:t>to</w:t>
      </w:r>
      <w:r w:rsidRPr="00443C75">
        <w:rPr>
          <w:rFonts w:cs="Times New Roman"/>
          <w:spacing w:val="45"/>
          <w:w w:val="107"/>
          <w:sz w:val="20"/>
          <w:szCs w:val="20"/>
        </w:rPr>
        <w:t xml:space="preserve"> </w:t>
      </w:r>
      <w:r w:rsidRPr="00443C75">
        <w:rPr>
          <w:rFonts w:cs="Times New Roman"/>
          <w:sz w:val="20"/>
          <w:szCs w:val="20"/>
        </w:rPr>
        <w:t>the</w:t>
      </w:r>
      <w:r w:rsidRPr="00443C75">
        <w:rPr>
          <w:rFonts w:cs="Times New Roman"/>
          <w:spacing w:val="31"/>
          <w:sz w:val="20"/>
          <w:szCs w:val="20"/>
        </w:rPr>
        <w:t xml:space="preserve"> </w:t>
      </w:r>
      <w:r w:rsidRPr="00443C75">
        <w:rPr>
          <w:rFonts w:cs="Times New Roman"/>
          <w:sz w:val="20"/>
          <w:szCs w:val="20"/>
        </w:rPr>
        <w:t>Transfe</w:t>
      </w:r>
      <w:r w:rsidRPr="00443C75">
        <w:rPr>
          <w:rFonts w:cs="Times New Roman"/>
          <w:spacing w:val="-1"/>
          <w:sz w:val="20"/>
          <w:szCs w:val="20"/>
        </w:rPr>
        <w:t>ree,</w:t>
      </w:r>
      <w:r w:rsidRPr="00443C75">
        <w:rPr>
          <w:rFonts w:cs="Times New Roman"/>
          <w:spacing w:val="14"/>
          <w:sz w:val="20"/>
          <w:szCs w:val="20"/>
        </w:rPr>
        <w:t xml:space="preserve"> </w:t>
      </w:r>
      <w:r w:rsidRPr="00443C75">
        <w:rPr>
          <w:rFonts w:cs="Times New Roman"/>
          <w:spacing w:val="-3"/>
          <w:sz w:val="20"/>
          <w:szCs w:val="20"/>
        </w:rPr>
        <w:t>named</w:t>
      </w:r>
      <w:r w:rsidRPr="00443C75">
        <w:rPr>
          <w:rFonts w:cs="Times New Roman"/>
          <w:spacing w:val="23"/>
          <w:sz w:val="20"/>
          <w:szCs w:val="20"/>
        </w:rPr>
        <w:t xml:space="preserve"> </w:t>
      </w:r>
      <w:r w:rsidRPr="00443C75">
        <w:rPr>
          <w:rFonts w:cs="Times New Roman"/>
          <w:spacing w:val="-4"/>
          <w:sz w:val="20"/>
          <w:szCs w:val="20"/>
        </w:rPr>
        <w:t>below:</w:t>
      </w:r>
    </w:p>
    <w:p w14:paraId="019EE257" w14:textId="77777777" w:rsidR="00E842CF" w:rsidRPr="00443C75" w:rsidRDefault="00E842CF" w:rsidP="00E842CF">
      <w:pPr>
        <w:rPr>
          <w:sz w:val="20"/>
        </w:rPr>
      </w:pPr>
    </w:p>
    <w:p w14:paraId="475DE338" w14:textId="77777777" w:rsidR="00E842CF" w:rsidRPr="00443C75" w:rsidRDefault="00E842CF" w:rsidP="00E842CF">
      <w:pPr>
        <w:spacing w:before="9"/>
        <w:rPr>
          <w:sz w:val="16"/>
        </w:rPr>
      </w:pPr>
    </w:p>
    <w:p w14:paraId="5517B2BA" w14:textId="77777777" w:rsidR="0013595B" w:rsidRPr="00443C75" w:rsidRDefault="0013595B" w:rsidP="0013595B">
      <w:pPr>
        <w:pStyle w:val="BodyText"/>
        <w:ind w:left="613" w:firstLine="14"/>
        <w:rPr>
          <w:rFonts w:cs="Times New Roman"/>
          <w:sz w:val="20"/>
        </w:rPr>
      </w:pPr>
      <w:r w:rsidRPr="00443C75">
        <w:rPr>
          <w:rFonts w:cs="Times New Roman"/>
          <w:sz w:val="20"/>
        </w:rPr>
        <w:t>Name of Transferee</w:t>
      </w:r>
      <w:r w:rsidRPr="00443C75">
        <w:rPr>
          <w:rFonts w:cs="Times New Roman"/>
          <w:sz w:val="20"/>
          <w:szCs w:val="20"/>
        </w:rPr>
        <w:t>_________________________</w:t>
      </w:r>
    </w:p>
    <w:p w14:paraId="09306E0E" w14:textId="77777777" w:rsidR="0013595B" w:rsidRPr="00443C75" w:rsidRDefault="0013595B" w:rsidP="0013595B">
      <w:pPr>
        <w:rPr>
          <w:rFonts w:cs="Times New Roman"/>
          <w:sz w:val="20"/>
        </w:rPr>
      </w:pPr>
    </w:p>
    <w:p w14:paraId="21FAB274" w14:textId="77777777" w:rsidR="0013595B" w:rsidRPr="00443C75" w:rsidRDefault="0013595B" w:rsidP="0013595B">
      <w:pPr>
        <w:rPr>
          <w:rFonts w:cs="Times New Roman"/>
          <w:sz w:val="20"/>
        </w:rPr>
      </w:pPr>
    </w:p>
    <w:p w14:paraId="299CDBCB" w14:textId="77777777" w:rsidR="0013595B" w:rsidRPr="00443C75" w:rsidRDefault="0013595B" w:rsidP="0013595B">
      <w:pPr>
        <w:spacing w:before="4"/>
        <w:rPr>
          <w:rFonts w:cs="Times New Roman"/>
          <w:sz w:val="20"/>
        </w:rPr>
      </w:pPr>
    </w:p>
    <w:p w14:paraId="01A8B173" w14:textId="77777777" w:rsidR="0013595B" w:rsidRPr="00443C75" w:rsidRDefault="0013595B" w:rsidP="0013595B">
      <w:pPr>
        <w:pStyle w:val="BodyText"/>
        <w:ind w:left="613"/>
        <w:rPr>
          <w:rFonts w:cs="Times New Roman"/>
          <w:sz w:val="20"/>
        </w:rPr>
      </w:pPr>
      <w:r w:rsidRPr="00443C75">
        <w:rPr>
          <w:rFonts w:cs="Times New Roman"/>
          <w:sz w:val="20"/>
        </w:rPr>
        <w:t>Address</w:t>
      </w:r>
      <w:r w:rsidRPr="00443C75">
        <w:rPr>
          <w:rFonts w:cs="Times New Roman"/>
          <w:sz w:val="20"/>
          <w:szCs w:val="20"/>
        </w:rPr>
        <w:t xml:space="preserve">   __________________________________</w:t>
      </w:r>
    </w:p>
    <w:p w14:paraId="3FAC2CD1" w14:textId="77777777" w:rsidR="0013595B" w:rsidRPr="00443C75" w:rsidRDefault="0013595B" w:rsidP="0013595B">
      <w:pPr>
        <w:pStyle w:val="BodyText"/>
        <w:ind w:left="613"/>
        <w:rPr>
          <w:rFonts w:cs="Times New Roman"/>
          <w:sz w:val="20"/>
          <w:szCs w:val="20"/>
        </w:rPr>
      </w:pPr>
    </w:p>
    <w:p w14:paraId="4B4035ED" w14:textId="77777777" w:rsidR="0013595B" w:rsidRPr="00443C75" w:rsidRDefault="0013595B" w:rsidP="0013595B">
      <w:pPr>
        <w:pStyle w:val="BodyText"/>
        <w:ind w:left="613"/>
        <w:rPr>
          <w:rFonts w:cs="Times New Roman"/>
          <w:sz w:val="20"/>
          <w:szCs w:val="20"/>
        </w:rPr>
      </w:pPr>
      <w:r w:rsidRPr="00443C75">
        <w:rPr>
          <w:rFonts w:cs="Times New Roman"/>
          <w:sz w:val="20"/>
          <w:szCs w:val="20"/>
        </w:rPr>
        <w:tab/>
      </w:r>
      <w:r w:rsidRPr="00443C75">
        <w:rPr>
          <w:rFonts w:cs="Times New Roman"/>
          <w:sz w:val="20"/>
          <w:szCs w:val="20"/>
        </w:rPr>
        <w:tab/>
        <w:t>__________________________________</w:t>
      </w:r>
    </w:p>
    <w:p w14:paraId="35E969C7" w14:textId="77777777" w:rsidR="00E842CF" w:rsidRPr="00443C75" w:rsidRDefault="00E842CF" w:rsidP="00E842CF">
      <w:pPr>
        <w:spacing w:before="11"/>
        <w:rPr>
          <w:sz w:val="20"/>
        </w:rPr>
      </w:pPr>
    </w:p>
    <w:p w14:paraId="568BB75B" w14:textId="77777777" w:rsidR="00E842CF" w:rsidRPr="00F15584" w:rsidRDefault="00E842CF" w:rsidP="000D0689">
      <w:pPr>
        <w:pStyle w:val="BodyText"/>
        <w:spacing w:line="249" w:lineRule="auto"/>
        <w:ind w:left="613" w:right="134" w:firstLine="7"/>
        <w:rPr>
          <w:rFonts w:cs="Times New Roman"/>
          <w:w w:val="105"/>
        </w:rPr>
      </w:pPr>
    </w:p>
    <w:p w14:paraId="49060383" w14:textId="77777777" w:rsidR="00E842CF" w:rsidRPr="00443C75" w:rsidRDefault="00E842CF" w:rsidP="000D0689">
      <w:pPr>
        <w:pStyle w:val="BodyText"/>
        <w:spacing w:line="249" w:lineRule="auto"/>
        <w:ind w:left="613" w:right="134" w:firstLine="7"/>
        <w:rPr>
          <w:rFonts w:cs="Times New Roman"/>
          <w:sz w:val="20"/>
          <w:szCs w:val="20"/>
        </w:rPr>
      </w:pPr>
      <w:r w:rsidRPr="00443C75">
        <w:rPr>
          <w:rFonts w:cs="Times New Roman"/>
          <w:w w:val="105"/>
          <w:sz w:val="20"/>
          <w:szCs w:val="20"/>
        </w:rPr>
        <w:t>By</w:t>
      </w:r>
      <w:r w:rsidRPr="00443C75">
        <w:rPr>
          <w:rFonts w:cs="Times New Roman"/>
          <w:spacing w:val="-12"/>
          <w:w w:val="105"/>
          <w:sz w:val="20"/>
          <w:szCs w:val="20"/>
        </w:rPr>
        <w:t xml:space="preserve"> </w:t>
      </w:r>
      <w:r w:rsidRPr="00443C75">
        <w:rPr>
          <w:rFonts w:cs="Times New Roman"/>
          <w:w w:val="105"/>
          <w:sz w:val="20"/>
          <w:szCs w:val="20"/>
        </w:rPr>
        <w:t>this</w:t>
      </w:r>
      <w:r w:rsidRPr="00443C75">
        <w:rPr>
          <w:rFonts w:cs="Times New Roman"/>
          <w:spacing w:val="-6"/>
          <w:w w:val="105"/>
          <w:sz w:val="20"/>
          <w:szCs w:val="20"/>
        </w:rPr>
        <w:t xml:space="preserve"> </w:t>
      </w:r>
      <w:r w:rsidRPr="00443C75">
        <w:rPr>
          <w:rFonts w:cs="Times New Roman"/>
          <w:w w:val="105"/>
          <w:sz w:val="20"/>
          <w:szCs w:val="20"/>
        </w:rPr>
        <w:t>transfer</w:t>
      </w:r>
      <w:r w:rsidRPr="00443C75">
        <w:rPr>
          <w:rFonts w:cs="Times New Roman"/>
          <w:spacing w:val="9"/>
          <w:w w:val="105"/>
          <w:sz w:val="20"/>
          <w:szCs w:val="20"/>
        </w:rPr>
        <w:t xml:space="preserve"> </w:t>
      </w:r>
      <w:r w:rsidRPr="00443C75">
        <w:rPr>
          <w:rFonts w:cs="Times New Roman"/>
          <w:spacing w:val="2"/>
          <w:w w:val="105"/>
          <w:sz w:val="20"/>
          <w:szCs w:val="20"/>
        </w:rPr>
        <w:t>a</w:t>
      </w:r>
      <w:r w:rsidRPr="00443C75">
        <w:rPr>
          <w:rFonts w:cs="Times New Roman"/>
          <w:spacing w:val="1"/>
          <w:w w:val="105"/>
          <w:sz w:val="20"/>
          <w:szCs w:val="20"/>
        </w:rPr>
        <w:t>ll</w:t>
      </w:r>
      <w:r w:rsidRPr="00443C75">
        <w:rPr>
          <w:rFonts w:cs="Times New Roman"/>
          <w:spacing w:val="-20"/>
          <w:w w:val="105"/>
          <w:sz w:val="20"/>
          <w:szCs w:val="20"/>
        </w:rPr>
        <w:t xml:space="preserve"> </w:t>
      </w:r>
      <w:r w:rsidRPr="00443C75">
        <w:rPr>
          <w:rFonts w:cs="Times New Roman"/>
          <w:w w:val="105"/>
          <w:sz w:val="20"/>
          <w:szCs w:val="20"/>
        </w:rPr>
        <w:t>our rights</w:t>
      </w:r>
      <w:r w:rsidRPr="00443C75">
        <w:rPr>
          <w:rFonts w:cs="Times New Roman"/>
          <w:spacing w:val="-13"/>
          <w:w w:val="105"/>
          <w:sz w:val="20"/>
          <w:szCs w:val="20"/>
        </w:rPr>
        <w:t xml:space="preserve"> </w:t>
      </w:r>
      <w:r w:rsidRPr="00443C75">
        <w:rPr>
          <w:rFonts w:cs="Times New Roman"/>
          <w:w w:val="105"/>
          <w:sz w:val="20"/>
          <w:szCs w:val="20"/>
        </w:rPr>
        <w:t>as</w:t>
      </w:r>
      <w:r w:rsidRPr="00443C75">
        <w:rPr>
          <w:rFonts w:cs="Times New Roman"/>
          <w:spacing w:val="-10"/>
          <w:w w:val="105"/>
          <w:sz w:val="20"/>
          <w:szCs w:val="20"/>
        </w:rPr>
        <w:t xml:space="preserve"> </w:t>
      </w:r>
      <w:r w:rsidRPr="00443C75">
        <w:rPr>
          <w:rFonts w:cs="Times New Roman"/>
          <w:spacing w:val="-1"/>
          <w:w w:val="105"/>
          <w:sz w:val="20"/>
          <w:szCs w:val="20"/>
        </w:rPr>
        <w:t>the</w:t>
      </w:r>
      <w:r w:rsidRPr="00443C75">
        <w:rPr>
          <w:rFonts w:cs="Times New Roman"/>
          <w:spacing w:val="-16"/>
          <w:w w:val="105"/>
          <w:sz w:val="20"/>
          <w:szCs w:val="20"/>
        </w:rPr>
        <w:t xml:space="preserve"> </w:t>
      </w:r>
      <w:r w:rsidRPr="00443C75">
        <w:rPr>
          <w:rFonts w:cs="Times New Roman"/>
          <w:w w:val="105"/>
          <w:sz w:val="20"/>
          <w:szCs w:val="20"/>
        </w:rPr>
        <w:t>transfero</w:t>
      </w:r>
      <w:r w:rsidRPr="00443C75">
        <w:rPr>
          <w:rFonts w:cs="Times New Roman"/>
          <w:spacing w:val="23"/>
          <w:w w:val="105"/>
          <w:sz w:val="20"/>
          <w:szCs w:val="20"/>
        </w:rPr>
        <w:t>r,</w:t>
      </w:r>
      <w:r w:rsidRPr="00443C75">
        <w:rPr>
          <w:rFonts w:cs="Times New Roman"/>
          <w:spacing w:val="-24"/>
          <w:w w:val="105"/>
          <w:sz w:val="20"/>
          <w:szCs w:val="20"/>
        </w:rPr>
        <w:t xml:space="preserve"> </w:t>
      </w:r>
      <w:r w:rsidRPr="00443C75">
        <w:rPr>
          <w:rFonts w:cs="Times New Roman"/>
          <w:spacing w:val="-18"/>
          <w:w w:val="105"/>
          <w:sz w:val="20"/>
          <w:szCs w:val="20"/>
        </w:rPr>
        <w:t>i</w:t>
      </w:r>
      <w:r w:rsidRPr="00443C75">
        <w:rPr>
          <w:rFonts w:cs="Times New Roman"/>
          <w:w w:val="105"/>
          <w:sz w:val="20"/>
          <w:szCs w:val="20"/>
        </w:rPr>
        <w:t>ncluding</w:t>
      </w:r>
      <w:r w:rsidRPr="00443C75">
        <w:rPr>
          <w:rFonts w:cs="Times New Roman"/>
          <w:spacing w:val="-6"/>
          <w:w w:val="105"/>
          <w:sz w:val="20"/>
          <w:szCs w:val="20"/>
        </w:rPr>
        <w:t xml:space="preserve"> </w:t>
      </w:r>
      <w:r w:rsidRPr="00443C75">
        <w:rPr>
          <w:rFonts w:cs="Times New Roman"/>
          <w:w w:val="105"/>
          <w:sz w:val="20"/>
          <w:szCs w:val="20"/>
        </w:rPr>
        <w:t>all</w:t>
      </w:r>
      <w:r w:rsidRPr="00443C75">
        <w:rPr>
          <w:rFonts w:cs="Times New Roman"/>
          <w:spacing w:val="-6"/>
          <w:w w:val="105"/>
          <w:sz w:val="20"/>
          <w:szCs w:val="20"/>
        </w:rPr>
        <w:t xml:space="preserve"> r</w:t>
      </w:r>
      <w:r w:rsidRPr="00443C75">
        <w:rPr>
          <w:rFonts w:cs="Times New Roman"/>
          <w:spacing w:val="-5"/>
          <w:w w:val="105"/>
          <w:sz w:val="20"/>
          <w:szCs w:val="20"/>
        </w:rPr>
        <w:t>i</w:t>
      </w:r>
      <w:r w:rsidRPr="00443C75">
        <w:rPr>
          <w:rFonts w:cs="Times New Roman"/>
          <w:spacing w:val="-6"/>
          <w:w w:val="105"/>
          <w:sz w:val="20"/>
          <w:szCs w:val="20"/>
        </w:rPr>
        <w:t>ghts</w:t>
      </w:r>
      <w:r w:rsidRPr="00443C75">
        <w:rPr>
          <w:rFonts w:cs="Times New Roman"/>
          <w:spacing w:val="-2"/>
          <w:w w:val="105"/>
          <w:sz w:val="20"/>
          <w:szCs w:val="20"/>
        </w:rPr>
        <w:t xml:space="preserve"> </w:t>
      </w:r>
      <w:r w:rsidRPr="00443C75">
        <w:rPr>
          <w:rFonts w:cs="Times New Roman"/>
          <w:w w:val="105"/>
          <w:sz w:val="20"/>
          <w:szCs w:val="20"/>
        </w:rPr>
        <w:t>to</w:t>
      </w:r>
      <w:r w:rsidRPr="00443C75">
        <w:rPr>
          <w:rFonts w:cs="Times New Roman"/>
          <w:spacing w:val="7"/>
          <w:w w:val="105"/>
          <w:sz w:val="20"/>
          <w:szCs w:val="20"/>
        </w:rPr>
        <w:t xml:space="preserve"> </w:t>
      </w:r>
      <w:r w:rsidRPr="00443C75">
        <w:rPr>
          <w:rFonts w:cs="Times New Roman"/>
          <w:spacing w:val="-7"/>
          <w:w w:val="105"/>
          <w:sz w:val="20"/>
          <w:szCs w:val="20"/>
        </w:rPr>
        <w:t>make</w:t>
      </w:r>
      <w:r w:rsidRPr="00443C75">
        <w:rPr>
          <w:rFonts w:cs="Times New Roman"/>
          <w:spacing w:val="-10"/>
          <w:w w:val="105"/>
          <w:sz w:val="20"/>
          <w:szCs w:val="20"/>
        </w:rPr>
        <w:t xml:space="preserve"> </w:t>
      </w:r>
      <w:r w:rsidRPr="00443C75">
        <w:rPr>
          <w:rFonts w:cs="Times New Roman"/>
          <w:w w:val="105"/>
          <w:sz w:val="20"/>
          <w:szCs w:val="20"/>
        </w:rPr>
        <w:t>drawings</w:t>
      </w:r>
      <w:r w:rsidRPr="00443C75">
        <w:rPr>
          <w:rFonts w:cs="Times New Roman"/>
          <w:spacing w:val="1"/>
          <w:w w:val="105"/>
          <w:sz w:val="20"/>
          <w:szCs w:val="20"/>
        </w:rPr>
        <w:t xml:space="preserve"> </w:t>
      </w:r>
      <w:r w:rsidRPr="00443C75">
        <w:rPr>
          <w:rFonts w:cs="Times New Roman"/>
          <w:w w:val="105"/>
          <w:sz w:val="20"/>
          <w:szCs w:val="20"/>
        </w:rPr>
        <w:t>under</w:t>
      </w:r>
      <w:r w:rsidRPr="00443C75">
        <w:rPr>
          <w:rFonts w:cs="Times New Roman"/>
          <w:spacing w:val="-1"/>
          <w:w w:val="105"/>
          <w:sz w:val="20"/>
          <w:szCs w:val="20"/>
        </w:rPr>
        <w:t xml:space="preserve"> </w:t>
      </w:r>
      <w:r w:rsidRPr="00443C75">
        <w:rPr>
          <w:rFonts w:cs="Times New Roman"/>
          <w:w w:val="105"/>
          <w:sz w:val="20"/>
          <w:szCs w:val="20"/>
        </w:rPr>
        <w:t>the</w:t>
      </w:r>
      <w:r w:rsidRPr="00443C75">
        <w:rPr>
          <w:rFonts w:cs="Times New Roman"/>
          <w:spacing w:val="-2"/>
          <w:w w:val="105"/>
          <w:sz w:val="20"/>
          <w:szCs w:val="20"/>
        </w:rPr>
        <w:t xml:space="preserve"> </w:t>
      </w:r>
      <w:r w:rsidRPr="00443C75">
        <w:rPr>
          <w:rFonts w:cs="Times New Roman"/>
          <w:spacing w:val="-3"/>
          <w:w w:val="105"/>
          <w:sz w:val="20"/>
          <w:szCs w:val="20"/>
        </w:rPr>
        <w:t>L</w:t>
      </w:r>
      <w:r w:rsidRPr="00443C75">
        <w:rPr>
          <w:rFonts w:cs="Times New Roman"/>
          <w:spacing w:val="-4"/>
          <w:w w:val="105"/>
          <w:sz w:val="20"/>
          <w:szCs w:val="20"/>
        </w:rPr>
        <w:t>ett</w:t>
      </w:r>
      <w:r w:rsidRPr="00443C75">
        <w:rPr>
          <w:rFonts w:cs="Times New Roman"/>
          <w:spacing w:val="-3"/>
          <w:w w:val="105"/>
          <w:sz w:val="20"/>
          <w:szCs w:val="20"/>
        </w:rPr>
        <w:t>er</w:t>
      </w:r>
      <w:r w:rsidRPr="00443C75">
        <w:rPr>
          <w:rFonts w:cs="Times New Roman"/>
          <w:spacing w:val="-11"/>
          <w:w w:val="105"/>
          <w:sz w:val="20"/>
          <w:szCs w:val="20"/>
        </w:rPr>
        <w:t xml:space="preserve"> </w:t>
      </w:r>
      <w:r w:rsidRPr="00443C75">
        <w:rPr>
          <w:rFonts w:cs="Times New Roman"/>
          <w:w w:val="105"/>
          <w:sz w:val="20"/>
          <w:szCs w:val="20"/>
        </w:rPr>
        <w:t>of</w:t>
      </w:r>
      <w:r w:rsidRPr="00443C75">
        <w:rPr>
          <w:rFonts w:cs="Times New Roman"/>
          <w:spacing w:val="39"/>
          <w:w w:val="101"/>
          <w:sz w:val="20"/>
          <w:szCs w:val="20"/>
        </w:rPr>
        <w:t xml:space="preserve"> </w:t>
      </w:r>
      <w:r w:rsidRPr="00443C75">
        <w:rPr>
          <w:rFonts w:cs="Times New Roman"/>
          <w:w w:val="105"/>
          <w:sz w:val="20"/>
          <w:szCs w:val="20"/>
        </w:rPr>
        <w:t>Credi</w:t>
      </w:r>
      <w:r w:rsidRPr="00443C75">
        <w:rPr>
          <w:rFonts w:cs="Times New Roman"/>
          <w:spacing w:val="13"/>
          <w:w w:val="105"/>
          <w:sz w:val="20"/>
          <w:szCs w:val="20"/>
        </w:rPr>
        <w:t>t</w:t>
      </w:r>
      <w:r w:rsidRPr="00443C75">
        <w:rPr>
          <w:rFonts w:cs="Times New Roman"/>
          <w:w w:val="105"/>
          <w:sz w:val="20"/>
          <w:szCs w:val="20"/>
        </w:rPr>
        <w:t>,</w:t>
      </w:r>
      <w:r w:rsidRPr="00443C75">
        <w:rPr>
          <w:rFonts w:cs="Times New Roman"/>
          <w:spacing w:val="-11"/>
          <w:w w:val="105"/>
          <w:sz w:val="20"/>
          <w:szCs w:val="20"/>
        </w:rPr>
        <w:t xml:space="preserve"> </w:t>
      </w:r>
      <w:r w:rsidRPr="00443C75">
        <w:rPr>
          <w:rFonts w:cs="Times New Roman"/>
          <w:w w:val="105"/>
          <w:sz w:val="20"/>
          <w:szCs w:val="20"/>
        </w:rPr>
        <w:t>go</w:t>
      </w:r>
      <w:r w:rsidRPr="00443C75">
        <w:rPr>
          <w:rFonts w:cs="Times New Roman"/>
          <w:spacing w:val="-2"/>
          <w:w w:val="105"/>
          <w:sz w:val="20"/>
          <w:szCs w:val="20"/>
        </w:rPr>
        <w:t xml:space="preserve"> </w:t>
      </w:r>
      <w:r w:rsidRPr="00443C75">
        <w:rPr>
          <w:rFonts w:cs="Times New Roman"/>
          <w:spacing w:val="-5"/>
          <w:w w:val="105"/>
          <w:sz w:val="20"/>
          <w:szCs w:val="20"/>
        </w:rPr>
        <w:t>t</w:t>
      </w:r>
      <w:r w:rsidRPr="00443C75">
        <w:rPr>
          <w:rFonts w:cs="Times New Roman"/>
          <w:w w:val="105"/>
          <w:sz w:val="20"/>
          <w:szCs w:val="20"/>
        </w:rPr>
        <w:t>o</w:t>
      </w:r>
      <w:r w:rsidRPr="00443C75">
        <w:rPr>
          <w:rFonts w:cs="Times New Roman"/>
          <w:spacing w:val="-12"/>
          <w:w w:val="105"/>
          <w:sz w:val="20"/>
          <w:szCs w:val="20"/>
        </w:rPr>
        <w:t xml:space="preserve"> </w:t>
      </w:r>
      <w:r w:rsidRPr="00443C75">
        <w:rPr>
          <w:rFonts w:cs="Times New Roman"/>
          <w:w w:val="105"/>
          <w:sz w:val="20"/>
          <w:szCs w:val="20"/>
        </w:rPr>
        <w:t>the</w:t>
      </w:r>
      <w:r w:rsidRPr="00443C75">
        <w:rPr>
          <w:rFonts w:cs="Times New Roman"/>
          <w:spacing w:val="-7"/>
          <w:w w:val="105"/>
          <w:sz w:val="20"/>
          <w:szCs w:val="20"/>
        </w:rPr>
        <w:t xml:space="preserve"> </w:t>
      </w:r>
      <w:r w:rsidRPr="00443C75">
        <w:rPr>
          <w:rFonts w:cs="Times New Roman"/>
          <w:w w:val="105"/>
          <w:sz w:val="20"/>
          <w:szCs w:val="20"/>
        </w:rPr>
        <w:t>transfere</w:t>
      </w:r>
      <w:r w:rsidRPr="00443C75">
        <w:rPr>
          <w:rFonts w:cs="Times New Roman"/>
          <w:spacing w:val="23"/>
          <w:w w:val="105"/>
          <w:sz w:val="20"/>
          <w:szCs w:val="20"/>
        </w:rPr>
        <w:t>e</w:t>
      </w:r>
      <w:r w:rsidRPr="00443C75">
        <w:rPr>
          <w:rFonts w:cs="Times New Roman"/>
          <w:w w:val="105"/>
          <w:sz w:val="20"/>
          <w:szCs w:val="20"/>
        </w:rPr>
        <w:t>.</w:t>
      </w:r>
      <w:r w:rsidRPr="00443C75">
        <w:rPr>
          <w:rFonts w:cs="Times New Roman"/>
          <w:spacing w:val="22"/>
          <w:w w:val="105"/>
          <w:sz w:val="20"/>
          <w:szCs w:val="20"/>
        </w:rPr>
        <w:t xml:space="preserve"> </w:t>
      </w:r>
      <w:r w:rsidRPr="00443C75">
        <w:rPr>
          <w:rFonts w:cs="Times New Roman"/>
          <w:spacing w:val="8"/>
          <w:w w:val="105"/>
          <w:sz w:val="20"/>
          <w:szCs w:val="20"/>
        </w:rPr>
        <w:t>T</w:t>
      </w:r>
      <w:r w:rsidRPr="00443C75">
        <w:rPr>
          <w:rFonts w:cs="Times New Roman"/>
          <w:spacing w:val="-11"/>
          <w:w w:val="105"/>
          <w:sz w:val="20"/>
          <w:szCs w:val="20"/>
        </w:rPr>
        <w:t>h</w:t>
      </w:r>
      <w:r w:rsidRPr="00443C75">
        <w:rPr>
          <w:rFonts w:cs="Times New Roman"/>
          <w:w w:val="105"/>
          <w:sz w:val="20"/>
          <w:szCs w:val="20"/>
        </w:rPr>
        <w:t>e</w:t>
      </w:r>
      <w:r w:rsidRPr="00443C75">
        <w:rPr>
          <w:rFonts w:cs="Times New Roman"/>
          <w:spacing w:val="-13"/>
          <w:w w:val="105"/>
          <w:sz w:val="20"/>
          <w:szCs w:val="20"/>
        </w:rPr>
        <w:t xml:space="preserve"> </w:t>
      </w:r>
      <w:r w:rsidRPr="00443C75">
        <w:rPr>
          <w:rFonts w:cs="Times New Roman"/>
          <w:spacing w:val="1"/>
          <w:w w:val="105"/>
          <w:sz w:val="20"/>
          <w:szCs w:val="20"/>
        </w:rPr>
        <w:t>t</w:t>
      </w:r>
      <w:r w:rsidRPr="00443C75">
        <w:rPr>
          <w:rFonts w:cs="Times New Roman"/>
          <w:w w:val="105"/>
          <w:sz w:val="20"/>
          <w:szCs w:val="20"/>
        </w:rPr>
        <w:t>ransferee</w:t>
      </w:r>
      <w:r w:rsidRPr="00443C75">
        <w:rPr>
          <w:rFonts w:cs="Times New Roman"/>
          <w:spacing w:val="5"/>
          <w:w w:val="105"/>
          <w:sz w:val="20"/>
          <w:szCs w:val="20"/>
        </w:rPr>
        <w:t xml:space="preserve"> </w:t>
      </w:r>
      <w:r w:rsidRPr="00443C75">
        <w:rPr>
          <w:rFonts w:cs="Times New Roman"/>
          <w:w w:val="105"/>
          <w:sz w:val="20"/>
          <w:szCs w:val="20"/>
        </w:rPr>
        <w:t>shall</w:t>
      </w:r>
      <w:r w:rsidRPr="00443C75">
        <w:rPr>
          <w:rFonts w:cs="Times New Roman"/>
          <w:spacing w:val="4"/>
          <w:w w:val="105"/>
          <w:sz w:val="20"/>
          <w:szCs w:val="20"/>
        </w:rPr>
        <w:t xml:space="preserve"> </w:t>
      </w:r>
      <w:r w:rsidRPr="00443C75">
        <w:rPr>
          <w:rFonts w:cs="Times New Roman"/>
          <w:w w:val="105"/>
          <w:sz w:val="20"/>
          <w:szCs w:val="20"/>
        </w:rPr>
        <w:t>have</w:t>
      </w:r>
      <w:r w:rsidRPr="00443C75">
        <w:rPr>
          <w:rFonts w:cs="Times New Roman"/>
          <w:spacing w:val="-5"/>
          <w:w w:val="105"/>
          <w:sz w:val="20"/>
          <w:szCs w:val="20"/>
        </w:rPr>
        <w:t xml:space="preserve"> </w:t>
      </w:r>
      <w:r w:rsidRPr="00443C75">
        <w:rPr>
          <w:rFonts w:cs="Times New Roman"/>
          <w:w w:val="105"/>
          <w:sz w:val="20"/>
          <w:szCs w:val="20"/>
        </w:rPr>
        <w:t>sole</w:t>
      </w:r>
      <w:r w:rsidRPr="00443C75">
        <w:rPr>
          <w:rFonts w:cs="Times New Roman"/>
          <w:spacing w:val="7"/>
          <w:w w:val="105"/>
          <w:sz w:val="20"/>
          <w:szCs w:val="20"/>
        </w:rPr>
        <w:t xml:space="preserve"> </w:t>
      </w:r>
      <w:r w:rsidRPr="00443C75">
        <w:rPr>
          <w:rFonts w:cs="Times New Roman"/>
          <w:spacing w:val="-10"/>
          <w:w w:val="105"/>
          <w:sz w:val="20"/>
          <w:szCs w:val="20"/>
        </w:rPr>
        <w:t>r</w:t>
      </w:r>
      <w:r w:rsidRPr="00443C75">
        <w:rPr>
          <w:rFonts w:cs="Times New Roman"/>
          <w:spacing w:val="-18"/>
          <w:w w:val="105"/>
          <w:sz w:val="20"/>
          <w:szCs w:val="20"/>
        </w:rPr>
        <w:t>i</w:t>
      </w:r>
      <w:r w:rsidRPr="00443C75">
        <w:rPr>
          <w:rFonts w:cs="Times New Roman"/>
          <w:w w:val="105"/>
          <w:sz w:val="20"/>
          <w:szCs w:val="20"/>
        </w:rPr>
        <w:t>ghts</w:t>
      </w:r>
      <w:r w:rsidRPr="00443C75">
        <w:rPr>
          <w:rFonts w:cs="Times New Roman"/>
          <w:spacing w:val="-7"/>
          <w:w w:val="105"/>
          <w:sz w:val="20"/>
          <w:szCs w:val="20"/>
        </w:rPr>
        <w:t xml:space="preserve"> </w:t>
      </w:r>
      <w:r w:rsidRPr="00443C75">
        <w:rPr>
          <w:rFonts w:cs="Times New Roman"/>
          <w:w w:val="105"/>
          <w:sz w:val="20"/>
          <w:szCs w:val="20"/>
        </w:rPr>
        <w:t>as</w:t>
      </w:r>
      <w:r w:rsidRPr="00443C75">
        <w:rPr>
          <w:rFonts w:cs="Times New Roman"/>
          <w:spacing w:val="5"/>
          <w:w w:val="105"/>
          <w:sz w:val="20"/>
          <w:szCs w:val="20"/>
        </w:rPr>
        <w:t xml:space="preserve"> </w:t>
      </w:r>
      <w:r w:rsidRPr="00443C75">
        <w:rPr>
          <w:rFonts w:cs="Times New Roman"/>
          <w:w w:val="105"/>
          <w:sz w:val="20"/>
          <w:szCs w:val="20"/>
        </w:rPr>
        <w:t>b</w:t>
      </w:r>
      <w:r w:rsidRPr="00443C75">
        <w:rPr>
          <w:rFonts w:cs="Times New Roman"/>
          <w:spacing w:val="-12"/>
          <w:w w:val="105"/>
          <w:sz w:val="20"/>
          <w:szCs w:val="20"/>
        </w:rPr>
        <w:t>en</w:t>
      </w:r>
      <w:r w:rsidRPr="00443C75">
        <w:rPr>
          <w:rFonts w:cs="Times New Roman"/>
          <w:spacing w:val="-16"/>
          <w:w w:val="105"/>
          <w:sz w:val="20"/>
          <w:szCs w:val="20"/>
        </w:rPr>
        <w:t>e</w:t>
      </w:r>
      <w:r w:rsidRPr="00443C75">
        <w:rPr>
          <w:rFonts w:cs="Times New Roman"/>
          <w:w w:val="105"/>
          <w:sz w:val="20"/>
          <w:szCs w:val="20"/>
        </w:rPr>
        <w:t>f</w:t>
      </w:r>
      <w:r w:rsidRPr="00443C75">
        <w:rPr>
          <w:rFonts w:cs="Times New Roman"/>
          <w:spacing w:val="-8"/>
          <w:w w:val="105"/>
          <w:sz w:val="20"/>
          <w:szCs w:val="20"/>
        </w:rPr>
        <w:t>i</w:t>
      </w:r>
      <w:r w:rsidRPr="00443C75">
        <w:rPr>
          <w:rFonts w:cs="Times New Roman"/>
          <w:spacing w:val="-2"/>
          <w:w w:val="105"/>
          <w:sz w:val="20"/>
          <w:szCs w:val="20"/>
        </w:rPr>
        <w:t>c</w:t>
      </w:r>
      <w:r w:rsidRPr="00443C75">
        <w:rPr>
          <w:rFonts w:cs="Times New Roman"/>
          <w:spacing w:val="-18"/>
          <w:w w:val="105"/>
          <w:sz w:val="20"/>
          <w:szCs w:val="20"/>
        </w:rPr>
        <w:t>i</w:t>
      </w:r>
      <w:r w:rsidRPr="00443C75">
        <w:rPr>
          <w:rFonts w:cs="Times New Roman"/>
          <w:w w:val="105"/>
          <w:sz w:val="20"/>
          <w:szCs w:val="20"/>
        </w:rPr>
        <w:t>ar</w:t>
      </w:r>
      <w:r w:rsidRPr="00443C75">
        <w:rPr>
          <w:rFonts w:cs="Times New Roman"/>
          <w:spacing w:val="10"/>
          <w:w w:val="105"/>
          <w:sz w:val="20"/>
          <w:szCs w:val="20"/>
        </w:rPr>
        <w:t>y</w:t>
      </w:r>
      <w:r w:rsidRPr="00443C75">
        <w:rPr>
          <w:rFonts w:cs="Times New Roman"/>
          <w:w w:val="105"/>
          <w:sz w:val="20"/>
          <w:szCs w:val="20"/>
        </w:rPr>
        <w:t>,</w:t>
      </w:r>
      <w:r w:rsidRPr="00443C75">
        <w:rPr>
          <w:rFonts w:cs="Times New Roman"/>
          <w:spacing w:val="-18"/>
          <w:w w:val="105"/>
          <w:sz w:val="20"/>
          <w:szCs w:val="20"/>
        </w:rPr>
        <w:t xml:space="preserve"> </w:t>
      </w:r>
      <w:r w:rsidRPr="00443C75">
        <w:rPr>
          <w:rFonts w:cs="Times New Roman"/>
          <w:w w:val="105"/>
          <w:sz w:val="20"/>
          <w:szCs w:val="20"/>
        </w:rPr>
        <w:t>w</w:t>
      </w:r>
      <w:r w:rsidRPr="00443C75">
        <w:rPr>
          <w:rFonts w:cs="Times New Roman"/>
          <w:spacing w:val="5"/>
          <w:w w:val="105"/>
          <w:sz w:val="20"/>
          <w:szCs w:val="20"/>
        </w:rPr>
        <w:t>h</w:t>
      </w:r>
      <w:r w:rsidRPr="00443C75">
        <w:rPr>
          <w:rFonts w:cs="Times New Roman"/>
          <w:w w:val="105"/>
          <w:sz w:val="20"/>
          <w:szCs w:val="20"/>
        </w:rPr>
        <w:t>eth</w:t>
      </w:r>
      <w:r w:rsidRPr="00443C75">
        <w:rPr>
          <w:rFonts w:cs="Times New Roman"/>
          <w:spacing w:val="6"/>
          <w:w w:val="105"/>
          <w:sz w:val="20"/>
          <w:szCs w:val="20"/>
        </w:rPr>
        <w:t>e</w:t>
      </w:r>
      <w:r w:rsidRPr="00443C75">
        <w:rPr>
          <w:rFonts w:cs="Times New Roman"/>
          <w:w w:val="105"/>
          <w:sz w:val="20"/>
          <w:szCs w:val="20"/>
        </w:rPr>
        <w:t>r</w:t>
      </w:r>
      <w:r w:rsidRPr="00443C75">
        <w:rPr>
          <w:rFonts w:cs="Times New Roman"/>
          <w:spacing w:val="-16"/>
          <w:w w:val="105"/>
          <w:sz w:val="20"/>
          <w:szCs w:val="20"/>
        </w:rPr>
        <w:t xml:space="preserve"> </w:t>
      </w:r>
      <w:r w:rsidRPr="00443C75">
        <w:rPr>
          <w:rFonts w:cs="Times New Roman"/>
          <w:w w:val="105"/>
          <w:sz w:val="20"/>
          <w:szCs w:val="20"/>
        </w:rPr>
        <w:t>ex</w:t>
      </w:r>
      <w:r w:rsidRPr="00443C75">
        <w:rPr>
          <w:rFonts w:cs="Times New Roman"/>
          <w:spacing w:val="-2"/>
          <w:w w:val="105"/>
          <w:sz w:val="20"/>
          <w:szCs w:val="20"/>
        </w:rPr>
        <w:t>i</w:t>
      </w:r>
      <w:r w:rsidRPr="00443C75">
        <w:rPr>
          <w:rFonts w:cs="Times New Roman"/>
          <w:w w:val="105"/>
          <w:sz w:val="20"/>
          <w:szCs w:val="20"/>
        </w:rPr>
        <w:t>s</w:t>
      </w:r>
      <w:r w:rsidRPr="00443C75">
        <w:rPr>
          <w:rFonts w:cs="Times New Roman"/>
          <w:spacing w:val="9"/>
          <w:w w:val="105"/>
          <w:sz w:val="20"/>
          <w:szCs w:val="20"/>
        </w:rPr>
        <w:t>t</w:t>
      </w:r>
      <w:r w:rsidRPr="00443C75">
        <w:rPr>
          <w:rFonts w:cs="Times New Roman"/>
          <w:spacing w:val="-10"/>
          <w:w w:val="105"/>
          <w:sz w:val="20"/>
          <w:szCs w:val="20"/>
        </w:rPr>
        <w:t>i</w:t>
      </w:r>
      <w:r w:rsidRPr="00443C75">
        <w:rPr>
          <w:rFonts w:cs="Times New Roman"/>
          <w:spacing w:val="-11"/>
          <w:w w:val="105"/>
          <w:sz w:val="20"/>
          <w:szCs w:val="20"/>
        </w:rPr>
        <w:t>n</w:t>
      </w:r>
      <w:r w:rsidRPr="00443C75">
        <w:rPr>
          <w:rFonts w:cs="Times New Roman"/>
          <w:w w:val="105"/>
          <w:sz w:val="20"/>
          <w:szCs w:val="20"/>
        </w:rPr>
        <w:t>g</w:t>
      </w:r>
      <w:r w:rsidRPr="00443C75">
        <w:rPr>
          <w:rFonts w:cs="Times New Roman"/>
          <w:spacing w:val="5"/>
          <w:w w:val="105"/>
          <w:sz w:val="20"/>
          <w:szCs w:val="20"/>
        </w:rPr>
        <w:t xml:space="preserve"> </w:t>
      </w:r>
      <w:r w:rsidRPr="00443C75">
        <w:rPr>
          <w:rFonts w:cs="Times New Roman"/>
          <w:spacing w:val="-11"/>
          <w:w w:val="105"/>
          <w:sz w:val="20"/>
          <w:szCs w:val="20"/>
        </w:rPr>
        <w:t>n</w:t>
      </w:r>
      <w:r w:rsidRPr="00443C75">
        <w:rPr>
          <w:rFonts w:cs="Times New Roman"/>
          <w:w w:val="105"/>
          <w:sz w:val="20"/>
          <w:szCs w:val="20"/>
        </w:rPr>
        <w:t>ow</w:t>
      </w:r>
      <w:r w:rsidRPr="00443C75">
        <w:rPr>
          <w:rFonts w:cs="Times New Roman"/>
          <w:spacing w:val="-3"/>
          <w:w w:val="105"/>
          <w:sz w:val="20"/>
          <w:szCs w:val="20"/>
        </w:rPr>
        <w:t xml:space="preserve"> </w:t>
      </w:r>
      <w:r w:rsidRPr="00443C75">
        <w:rPr>
          <w:rFonts w:cs="Times New Roman"/>
          <w:w w:val="105"/>
          <w:sz w:val="20"/>
          <w:szCs w:val="20"/>
        </w:rPr>
        <w:t>or</w:t>
      </w:r>
      <w:r w:rsidRPr="00443C75">
        <w:rPr>
          <w:rFonts w:cs="Times New Roman"/>
          <w:w w:val="118"/>
          <w:sz w:val="20"/>
          <w:szCs w:val="20"/>
        </w:rPr>
        <w:t xml:space="preserve"> </w:t>
      </w:r>
      <w:r w:rsidRPr="00443C75">
        <w:rPr>
          <w:rFonts w:cs="Times New Roman"/>
          <w:spacing w:val="-18"/>
          <w:w w:val="105"/>
          <w:sz w:val="20"/>
          <w:szCs w:val="20"/>
        </w:rPr>
        <w:t>i</w:t>
      </w:r>
      <w:r w:rsidRPr="00443C75">
        <w:rPr>
          <w:rFonts w:cs="Times New Roman"/>
          <w:w w:val="105"/>
          <w:sz w:val="20"/>
          <w:szCs w:val="20"/>
        </w:rPr>
        <w:t>n</w:t>
      </w:r>
      <w:r w:rsidRPr="00443C75">
        <w:rPr>
          <w:rFonts w:cs="Times New Roman"/>
          <w:spacing w:val="-6"/>
          <w:w w:val="105"/>
          <w:sz w:val="20"/>
          <w:szCs w:val="20"/>
        </w:rPr>
        <w:t xml:space="preserve"> </w:t>
      </w:r>
      <w:r w:rsidRPr="00443C75">
        <w:rPr>
          <w:rFonts w:cs="Times New Roman"/>
          <w:w w:val="105"/>
          <w:sz w:val="20"/>
          <w:szCs w:val="20"/>
        </w:rPr>
        <w:t>the</w:t>
      </w:r>
      <w:r w:rsidRPr="00443C75">
        <w:rPr>
          <w:rFonts w:cs="Times New Roman"/>
          <w:spacing w:val="7"/>
          <w:w w:val="105"/>
          <w:sz w:val="20"/>
          <w:szCs w:val="20"/>
        </w:rPr>
        <w:t xml:space="preserve"> </w:t>
      </w:r>
      <w:r w:rsidRPr="00443C75">
        <w:rPr>
          <w:rFonts w:cs="Times New Roman"/>
          <w:w w:val="105"/>
          <w:sz w:val="20"/>
          <w:szCs w:val="20"/>
        </w:rPr>
        <w:t>fu</w:t>
      </w:r>
      <w:r w:rsidRPr="00443C75">
        <w:rPr>
          <w:rFonts w:cs="Times New Roman"/>
          <w:spacing w:val="9"/>
          <w:w w:val="105"/>
          <w:sz w:val="20"/>
          <w:szCs w:val="20"/>
        </w:rPr>
        <w:t>t</w:t>
      </w:r>
      <w:r w:rsidRPr="00443C75">
        <w:rPr>
          <w:rFonts w:cs="Times New Roman"/>
          <w:spacing w:val="-14"/>
          <w:w w:val="105"/>
          <w:sz w:val="20"/>
          <w:szCs w:val="20"/>
        </w:rPr>
        <w:t>u</w:t>
      </w:r>
      <w:r w:rsidRPr="00443C75">
        <w:rPr>
          <w:rFonts w:cs="Times New Roman"/>
          <w:w w:val="105"/>
          <w:sz w:val="20"/>
          <w:szCs w:val="20"/>
        </w:rPr>
        <w:t>r</w:t>
      </w:r>
      <w:r w:rsidRPr="00443C75">
        <w:rPr>
          <w:rFonts w:cs="Times New Roman"/>
          <w:spacing w:val="-7"/>
          <w:w w:val="105"/>
          <w:sz w:val="20"/>
          <w:szCs w:val="20"/>
        </w:rPr>
        <w:t>e</w:t>
      </w:r>
      <w:r w:rsidRPr="00443C75">
        <w:rPr>
          <w:rFonts w:cs="Times New Roman"/>
          <w:w w:val="105"/>
          <w:sz w:val="20"/>
          <w:szCs w:val="20"/>
        </w:rPr>
        <w:t>,</w:t>
      </w:r>
      <w:r w:rsidRPr="00443C75">
        <w:rPr>
          <w:rFonts w:cs="Times New Roman"/>
          <w:spacing w:val="-20"/>
          <w:w w:val="105"/>
          <w:sz w:val="20"/>
          <w:szCs w:val="20"/>
        </w:rPr>
        <w:t xml:space="preserve"> </w:t>
      </w:r>
      <w:r w:rsidRPr="00443C75">
        <w:rPr>
          <w:rFonts w:cs="Times New Roman"/>
          <w:w w:val="105"/>
          <w:sz w:val="20"/>
          <w:szCs w:val="20"/>
        </w:rPr>
        <w:t>i</w:t>
      </w:r>
      <w:r w:rsidRPr="00443C75">
        <w:rPr>
          <w:rFonts w:cs="Times New Roman"/>
          <w:spacing w:val="-11"/>
          <w:w w:val="105"/>
          <w:sz w:val="20"/>
          <w:szCs w:val="20"/>
        </w:rPr>
        <w:t>n</w:t>
      </w:r>
      <w:r w:rsidRPr="00443C75">
        <w:rPr>
          <w:rFonts w:cs="Times New Roman"/>
          <w:spacing w:val="7"/>
          <w:w w:val="105"/>
          <w:sz w:val="20"/>
          <w:szCs w:val="20"/>
        </w:rPr>
        <w:t>c</w:t>
      </w:r>
      <w:r w:rsidRPr="00443C75">
        <w:rPr>
          <w:rFonts w:cs="Times New Roman"/>
          <w:spacing w:val="-18"/>
          <w:w w:val="105"/>
          <w:sz w:val="20"/>
          <w:szCs w:val="20"/>
        </w:rPr>
        <w:t>l</w:t>
      </w:r>
      <w:r w:rsidRPr="00443C75">
        <w:rPr>
          <w:rFonts w:cs="Times New Roman"/>
          <w:w w:val="105"/>
          <w:sz w:val="20"/>
          <w:szCs w:val="20"/>
        </w:rPr>
        <w:t>u</w:t>
      </w:r>
      <w:r w:rsidRPr="00443C75">
        <w:rPr>
          <w:rFonts w:cs="Times New Roman"/>
          <w:spacing w:val="-2"/>
          <w:w w:val="105"/>
          <w:sz w:val="20"/>
          <w:szCs w:val="20"/>
        </w:rPr>
        <w:t>d</w:t>
      </w:r>
      <w:r w:rsidRPr="00443C75">
        <w:rPr>
          <w:rFonts w:cs="Times New Roman"/>
          <w:spacing w:val="-23"/>
          <w:w w:val="105"/>
          <w:sz w:val="20"/>
          <w:szCs w:val="20"/>
        </w:rPr>
        <w:t>i</w:t>
      </w:r>
      <w:r w:rsidRPr="00443C75">
        <w:rPr>
          <w:rFonts w:cs="Times New Roman"/>
          <w:w w:val="105"/>
          <w:sz w:val="20"/>
          <w:szCs w:val="20"/>
        </w:rPr>
        <w:t>ng</w:t>
      </w:r>
      <w:r w:rsidRPr="00443C75">
        <w:rPr>
          <w:rFonts w:cs="Times New Roman"/>
          <w:spacing w:val="-3"/>
          <w:w w:val="105"/>
          <w:sz w:val="20"/>
          <w:szCs w:val="20"/>
        </w:rPr>
        <w:t xml:space="preserve"> </w:t>
      </w:r>
      <w:r w:rsidRPr="00443C75">
        <w:rPr>
          <w:rFonts w:cs="Times New Roman"/>
          <w:spacing w:val="-7"/>
          <w:w w:val="105"/>
          <w:sz w:val="20"/>
          <w:szCs w:val="20"/>
        </w:rPr>
        <w:t>s</w:t>
      </w:r>
      <w:r w:rsidRPr="00443C75">
        <w:rPr>
          <w:rFonts w:cs="Times New Roman"/>
          <w:w w:val="105"/>
          <w:sz w:val="20"/>
          <w:szCs w:val="20"/>
        </w:rPr>
        <w:t>o</w:t>
      </w:r>
      <w:r w:rsidRPr="00443C75">
        <w:rPr>
          <w:rFonts w:cs="Times New Roman"/>
          <w:spacing w:val="-23"/>
          <w:w w:val="105"/>
          <w:sz w:val="20"/>
          <w:szCs w:val="20"/>
        </w:rPr>
        <w:t>l</w:t>
      </w:r>
      <w:r w:rsidRPr="00443C75">
        <w:rPr>
          <w:rFonts w:cs="Times New Roman"/>
          <w:w w:val="105"/>
          <w:sz w:val="20"/>
          <w:szCs w:val="20"/>
        </w:rPr>
        <w:t>e</w:t>
      </w:r>
      <w:r w:rsidRPr="00443C75">
        <w:rPr>
          <w:rFonts w:cs="Times New Roman"/>
          <w:spacing w:val="14"/>
          <w:w w:val="105"/>
          <w:sz w:val="20"/>
          <w:szCs w:val="20"/>
        </w:rPr>
        <w:t xml:space="preserve"> </w:t>
      </w:r>
      <w:r w:rsidRPr="00443C75">
        <w:rPr>
          <w:rFonts w:cs="Times New Roman"/>
          <w:w w:val="105"/>
          <w:sz w:val="20"/>
          <w:szCs w:val="20"/>
        </w:rPr>
        <w:t>r</w:t>
      </w:r>
      <w:r w:rsidRPr="00443C75">
        <w:rPr>
          <w:rFonts w:cs="Times New Roman"/>
          <w:spacing w:val="-11"/>
          <w:w w:val="105"/>
          <w:sz w:val="20"/>
          <w:szCs w:val="20"/>
        </w:rPr>
        <w:t>i</w:t>
      </w:r>
      <w:r w:rsidRPr="00443C75">
        <w:rPr>
          <w:rFonts w:cs="Times New Roman"/>
          <w:w w:val="105"/>
          <w:sz w:val="20"/>
          <w:szCs w:val="20"/>
        </w:rPr>
        <w:t>ghts</w:t>
      </w:r>
      <w:r w:rsidRPr="00443C75">
        <w:rPr>
          <w:rFonts w:cs="Times New Roman"/>
          <w:spacing w:val="-3"/>
          <w:w w:val="105"/>
          <w:sz w:val="20"/>
          <w:szCs w:val="20"/>
        </w:rPr>
        <w:t xml:space="preserve"> </w:t>
      </w:r>
      <w:r w:rsidRPr="00443C75">
        <w:rPr>
          <w:rFonts w:cs="Times New Roman"/>
          <w:w w:val="105"/>
          <w:sz w:val="20"/>
          <w:szCs w:val="20"/>
        </w:rPr>
        <w:t>to</w:t>
      </w:r>
      <w:r w:rsidRPr="00443C75">
        <w:rPr>
          <w:rFonts w:cs="Times New Roman"/>
          <w:spacing w:val="6"/>
          <w:w w:val="105"/>
          <w:sz w:val="20"/>
          <w:szCs w:val="20"/>
        </w:rPr>
        <w:t xml:space="preserve"> </w:t>
      </w:r>
      <w:r w:rsidRPr="00443C75">
        <w:rPr>
          <w:rFonts w:cs="Times New Roman"/>
          <w:w w:val="105"/>
          <w:sz w:val="20"/>
          <w:szCs w:val="20"/>
        </w:rPr>
        <w:t>agree to</w:t>
      </w:r>
      <w:r w:rsidRPr="00443C75">
        <w:rPr>
          <w:rFonts w:cs="Times New Roman"/>
          <w:spacing w:val="6"/>
          <w:w w:val="105"/>
          <w:sz w:val="20"/>
          <w:szCs w:val="20"/>
        </w:rPr>
        <w:t xml:space="preserve"> </w:t>
      </w:r>
      <w:r w:rsidRPr="00443C75">
        <w:rPr>
          <w:rFonts w:cs="Times New Roman"/>
          <w:w w:val="105"/>
          <w:sz w:val="20"/>
          <w:szCs w:val="20"/>
        </w:rPr>
        <w:t>any</w:t>
      </w:r>
      <w:r w:rsidRPr="00443C75">
        <w:rPr>
          <w:rFonts w:cs="Times New Roman"/>
          <w:spacing w:val="13"/>
          <w:w w:val="105"/>
          <w:sz w:val="20"/>
          <w:szCs w:val="20"/>
        </w:rPr>
        <w:t xml:space="preserve"> </w:t>
      </w:r>
      <w:r w:rsidRPr="00443C75">
        <w:rPr>
          <w:rFonts w:cs="Times New Roman"/>
          <w:w w:val="105"/>
          <w:sz w:val="20"/>
          <w:szCs w:val="20"/>
        </w:rPr>
        <w:t>amendments,</w:t>
      </w:r>
      <w:r w:rsidRPr="00443C75">
        <w:rPr>
          <w:rFonts w:cs="Times New Roman"/>
          <w:spacing w:val="1"/>
          <w:w w:val="105"/>
          <w:sz w:val="20"/>
          <w:szCs w:val="20"/>
        </w:rPr>
        <w:t xml:space="preserve"> </w:t>
      </w:r>
      <w:r w:rsidRPr="00443C75">
        <w:rPr>
          <w:rFonts w:cs="Times New Roman"/>
          <w:w w:val="105"/>
          <w:sz w:val="20"/>
          <w:szCs w:val="20"/>
        </w:rPr>
        <w:t>i</w:t>
      </w:r>
      <w:r w:rsidRPr="00443C75">
        <w:rPr>
          <w:rFonts w:cs="Times New Roman"/>
          <w:spacing w:val="-12"/>
          <w:w w:val="105"/>
          <w:sz w:val="20"/>
          <w:szCs w:val="20"/>
        </w:rPr>
        <w:t>n</w:t>
      </w:r>
      <w:r w:rsidRPr="00443C75">
        <w:rPr>
          <w:rFonts w:cs="Times New Roman"/>
          <w:spacing w:val="-2"/>
          <w:w w:val="105"/>
          <w:sz w:val="20"/>
          <w:szCs w:val="20"/>
        </w:rPr>
        <w:t>c</w:t>
      </w:r>
      <w:r w:rsidRPr="00443C75">
        <w:rPr>
          <w:rFonts w:cs="Times New Roman"/>
          <w:spacing w:val="-18"/>
          <w:w w:val="105"/>
          <w:sz w:val="20"/>
          <w:szCs w:val="20"/>
        </w:rPr>
        <w:t>l</w:t>
      </w:r>
      <w:r w:rsidRPr="00443C75">
        <w:rPr>
          <w:rFonts w:cs="Times New Roman"/>
          <w:w w:val="105"/>
          <w:sz w:val="20"/>
          <w:szCs w:val="20"/>
        </w:rPr>
        <w:t>u</w:t>
      </w:r>
      <w:r w:rsidRPr="00443C75">
        <w:rPr>
          <w:rFonts w:cs="Times New Roman"/>
          <w:spacing w:val="-2"/>
          <w:w w:val="105"/>
          <w:sz w:val="20"/>
          <w:szCs w:val="20"/>
        </w:rPr>
        <w:t>d</w:t>
      </w:r>
      <w:r w:rsidRPr="00443C75">
        <w:rPr>
          <w:rFonts w:cs="Times New Roman"/>
          <w:spacing w:val="-18"/>
          <w:w w:val="105"/>
          <w:sz w:val="20"/>
          <w:szCs w:val="20"/>
        </w:rPr>
        <w:t>i</w:t>
      </w:r>
      <w:r w:rsidRPr="00443C75">
        <w:rPr>
          <w:rFonts w:cs="Times New Roman"/>
          <w:w w:val="105"/>
          <w:sz w:val="20"/>
          <w:szCs w:val="20"/>
        </w:rPr>
        <w:t>ng</w:t>
      </w:r>
      <w:r w:rsidRPr="00443C75">
        <w:rPr>
          <w:rFonts w:cs="Times New Roman"/>
          <w:spacing w:val="4"/>
          <w:w w:val="105"/>
          <w:sz w:val="20"/>
          <w:szCs w:val="20"/>
        </w:rPr>
        <w:t xml:space="preserve"> </w:t>
      </w:r>
      <w:r w:rsidRPr="00443C75">
        <w:rPr>
          <w:rFonts w:cs="Times New Roman"/>
          <w:spacing w:val="-10"/>
          <w:w w:val="105"/>
          <w:sz w:val="20"/>
          <w:szCs w:val="20"/>
        </w:rPr>
        <w:t>i</w:t>
      </w:r>
      <w:r w:rsidRPr="00443C75">
        <w:rPr>
          <w:rFonts w:cs="Times New Roman"/>
          <w:w w:val="105"/>
          <w:sz w:val="20"/>
          <w:szCs w:val="20"/>
        </w:rPr>
        <w:t>ncre</w:t>
      </w:r>
      <w:r w:rsidRPr="00443C75">
        <w:rPr>
          <w:rFonts w:cs="Times New Roman"/>
          <w:spacing w:val="2"/>
          <w:w w:val="105"/>
          <w:sz w:val="20"/>
          <w:szCs w:val="20"/>
        </w:rPr>
        <w:t>a</w:t>
      </w:r>
      <w:r w:rsidRPr="00443C75">
        <w:rPr>
          <w:rFonts w:cs="Times New Roman"/>
          <w:spacing w:val="-6"/>
          <w:w w:val="105"/>
          <w:sz w:val="20"/>
          <w:szCs w:val="20"/>
        </w:rPr>
        <w:t>s</w:t>
      </w:r>
      <w:r w:rsidRPr="00443C75">
        <w:rPr>
          <w:rFonts w:cs="Times New Roman"/>
          <w:w w:val="105"/>
          <w:sz w:val="20"/>
          <w:szCs w:val="20"/>
        </w:rPr>
        <w:t>es</w:t>
      </w:r>
      <w:r w:rsidRPr="00443C75">
        <w:rPr>
          <w:rFonts w:cs="Times New Roman"/>
          <w:spacing w:val="-5"/>
          <w:w w:val="105"/>
          <w:sz w:val="20"/>
          <w:szCs w:val="20"/>
        </w:rPr>
        <w:t xml:space="preserve"> </w:t>
      </w:r>
      <w:r w:rsidRPr="00443C75">
        <w:rPr>
          <w:rFonts w:cs="Times New Roman"/>
          <w:w w:val="105"/>
          <w:sz w:val="20"/>
          <w:szCs w:val="20"/>
        </w:rPr>
        <w:t>or</w:t>
      </w:r>
      <w:r w:rsidRPr="00443C75">
        <w:rPr>
          <w:rFonts w:cs="Times New Roman"/>
          <w:spacing w:val="6"/>
          <w:w w:val="105"/>
          <w:sz w:val="20"/>
          <w:szCs w:val="20"/>
        </w:rPr>
        <w:t xml:space="preserve"> </w:t>
      </w:r>
      <w:r w:rsidRPr="00443C75">
        <w:rPr>
          <w:rFonts w:cs="Times New Roman"/>
          <w:spacing w:val="-8"/>
          <w:w w:val="105"/>
          <w:sz w:val="20"/>
          <w:szCs w:val="20"/>
        </w:rPr>
        <w:t>e</w:t>
      </w:r>
      <w:r w:rsidRPr="00443C75">
        <w:rPr>
          <w:rFonts w:cs="Times New Roman"/>
          <w:w w:val="105"/>
          <w:sz w:val="20"/>
          <w:szCs w:val="20"/>
        </w:rPr>
        <w:t>x</w:t>
      </w:r>
      <w:r w:rsidRPr="00443C75">
        <w:rPr>
          <w:rFonts w:cs="Times New Roman"/>
          <w:spacing w:val="-2"/>
          <w:w w:val="105"/>
          <w:sz w:val="20"/>
          <w:szCs w:val="20"/>
        </w:rPr>
        <w:t>t</w:t>
      </w:r>
      <w:r w:rsidRPr="00443C75">
        <w:rPr>
          <w:rFonts w:cs="Times New Roman"/>
          <w:spacing w:val="-1"/>
          <w:w w:val="105"/>
          <w:sz w:val="20"/>
          <w:szCs w:val="20"/>
        </w:rPr>
        <w:t>e</w:t>
      </w:r>
      <w:r w:rsidRPr="00443C75">
        <w:rPr>
          <w:rFonts w:cs="Times New Roman"/>
          <w:spacing w:val="-12"/>
          <w:w w:val="105"/>
          <w:sz w:val="20"/>
          <w:szCs w:val="20"/>
        </w:rPr>
        <w:t>n</w:t>
      </w:r>
      <w:r w:rsidRPr="00443C75">
        <w:rPr>
          <w:rFonts w:cs="Times New Roman"/>
          <w:spacing w:val="2"/>
          <w:w w:val="105"/>
          <w:sz w:val="20"/>
          <w:szCs w:val="20"/>
        </w:rPr>
        <w:t>s</w:t>
      </w:r>
      <w:r w:rsidRPr="00443C75">
        <w:rPr>
          <w:rFonts w:cs="Times New Roman"/>
          <w:spacing w:val="-23"/>
          <w:w w:val="105"/>
          <w:sz w:val="20"/>
          <w:szCs w:val="20"/>
        </w:rPr>
        <w:t>i</w:t>
      </w:r>
      <w:r w:rsidRPr="00443C75">
        <w:rPr>
          <w:rFonts w:cs="Times New Roman"/>
          <w:spacing w:val="7"/>
          <w:w w:val="105"/>
          <w:sz w:val="20"/>
          <w:szCs w:val="20"/>
        </w:rPr>
        <w:t>o</w:t>
      </w:r>
      <w:r w:rsidRPr="00443C75">
        <w:rPr>
          <w:rFonts w:cs="Times New Roman"/>
          <w:spacing w:val="-11"/>
          <w:w w:val="105"/>
          <w:sz w:val="20"/>
          <w:szCs w:val="20"/>
        </w:rPr>
        <w:t>n</w:t>
      </w:r>
      <w:r w:rsidRPr="00443C75">
        <w:rPr>
          <w:rFonts w:cs="Times New Roman"/>
          <w:w w:val="105"/>
          <w:sz w:val="20"/>
          <w:szCs w:val="20"/>
        </w:rPr>
        <w:t>s</w:t>
      </w:r>
      <w:r w:rsidRPr="00443C75">
        <w:rPr>
          <w:rFonts w:cs="Times New Roman"/>
          <w:spacing w:val="-8"/>
          <w:w w:val="105"/>
          <w:sz w:val="20"/>
          <w:szCs w:val="20"/>
        </w:rPr>
        <w:t xml:space="preserve"> </w:t>
      </w:r>
      <w:r w:rsidRPr="00443C75">
        <w:rPr>
          <w:rFonts w:cs="Times New Roman"/>
          <w:w w:val="105"/>
          <w:sz w:val="20"/>
          <w:szCs w:val="20"/>
        </w:rPr>
        <w:t>or</w:t>
      </w:r>
      <w:r w:rsidRPr="00443C75">
        <w:rPr>
          <w:rFonts w:cs="Times New Roman"/>
          <w:spacing w:val="-3"/>
          <w:w w:val="105"/>
          <w:sz w:val="20"/>
          <w:szCs w:val="20"/>
        </w:rPr>
        <w:t xml:space="preserve"> </w:t>
      </w:r>
      <w:r w:rsidRPr="00443C75">
        <w:rPr>
          <w:rFonts w:cs="Times New Roman"/>
          <w:w w:val="105"/>
          <w:sz w:val="20"/>
          <w:szCs w:val="20"/>
        </w:rPr>
        <w:t>o</w:t>
      </w:r>
      <w:r w:rsidRPr="00443C75">
        <w:rPr>
          <w:rFonts w:cs="Times New Roman"/>
          <w:spacing w:val="8"/>
          <w:w w:val="105"/>
          <w:sz w:val="20"/>
          <w:szCs w:val="20"/>
        </w:rPr>
        <w:t>t</w:t>
      </w:r>
      <w:r w:rsidRPr="00443C75">
        <w:rPr>
          <w:rFonts w:cs="Times New Roman"/>
          <w:w w:val="105"/>
          <w:sz w:val="20"/>
          <w:szCs w:val="20"/>
        </w:rPr>
        <w:t>her</w:t>
      </w:r>
      <w:r w:rsidRPr="00443C75">
        <w:rPr>
          <w:rFonts w:cs="Times New Roman"/>
          <w:w w:val="101"/>
          <w:sz w:val="20"/>
          <w:szCs w:val="20"/>
        </w:rPr>
        <w:t xml:space="preserve"> </w:t>
      </w:r>
      <w:r w:rsidRPr="00443C75">
        <w:rPr>
          <w:rFonts w:cs="Times New Roman"/>
          <w:w w:val="105"/>
          <w:sz w:val="20"/>
          <w:szCs w:val="20"/>
        </w:rPr>
        <w:t>change</w:t>
      </w:r>
      <w:r w:rsidRPr="00443C75">
        <w:rPr>
          <w:rFonts w:cs="Times New Roman"/>
          <w:spacing w:val="12"/>
          <w:w w:val="105"/>
          <w:sz w:val="20"/>
          <w:szCs w:val="20"/>
        </w:rPr>
        <w:t>s</w:t>
      </w:r>
      <w:r w:rsidRPr="00443C75">
        <w:rPr>
          <w:rFonts w:cs="Times New Roman"/>
          <w:w w:val="105"/>
          <w:sz w:val="20"/>
          <w:szCs w:val="20"/>
        </w:rPr>
        <w:t>.</w:t>
      </w:r>
      <w:r w:rsidRPr="00443C75">
        <w:rPr>
          <w:rFonts w:cs="Times New Roman"/>
          <w:spacing w:val="15"/>
          <w:w w:val="105"/>
          <w:sz w:val="20"/>
          <w:szCs w:val="20"/>
        </w:rPr>
        <w:t xml:space="preserve"> </w:t>
      </w:r>
      <w:r w:rsidRPr="00443C75">
        <w:rPr>
          <w:rFonts w:cs="Times New Roman"/>
          <w:spacing w:val="17"/>
          <w:w w:val="105"/>
          <w:sz w:val="20"/>
          <w:szCs w:val="20"/>
        </w:rPr>
        <w:t>A</w:t>
      </w:r>
      <w:r w:rsidRPr="00443C75">
        <w:rPr>
          <w:rFonts w:cs="Times New Roman"/>
          <w:w w:val="105"/>
          <w:sz w:val="20"/>
          <w:szCs w:val="20"/>
        </w:rPr>
        <w:t>ll</w:t>
      </w:r>
      <w:r w:rsidRPr="00443C75">
        <w:rPr>
          <w:rFonts w:cs="Times New Roman"/>
          <w:spacing w:val="-21"/>
          <w:w w:val="105"/>
          <w:sz w:val="20"/>
          <w:szCs w:val="20"/>
        </w:rPr>
        <w:t xml:space="preserve"> </w:t>
      </w:r>
      <w:r w:rsidRPr="00443C75">
        <w:rPr>
          <w:rFonts w:cs="Times New Roman"/>
          <w:w w:val="105"/>
          <w:sz w:val="20"/>
          <w:szCs w:val="20"/>
        </w:rPr>
        <w:t>amendm</w:t>
      </w:r>
      <w:r w:rsidRPr="00443C75">
        <w:rPr>
          <w:rFonts w:cs="Times New Roman"/>
          <w:spacing w:val="19"/>
          <w:w w:val="105"/>
          <w:sz w:val="20"/>
          <w:szCs w:val="20"/>
        </w:rPr>
        <w:t>e</w:t>
      </w:r>
      <w:r w:rsidRPr="00443C75">
        <w:rPr>
          <w:rFonts w:cs="Times New Roman"/>
          <w:spacing w:val="-11"/>
          <w:w w:val="105"/>
          <w:sz w:val="20"/>
          <w:szCs w:val="20"/>
        </w:rPr>
        <w:t>n</w:t>
      </w:r>
      <w:r w:rsidRPr="00443C75">
        <w:rPr>
          <w:rFonts w:cs="Times New Roman"/>
          <w:w w:val="105"/>
          <w:sz w:val="20"/>
          <w:szCs w:val="20"/>
        </w:rPr>
        <w:t>ts</w:t>
      </w:r>
      <w:r w:rsidRPr="00443C75">
        <w:rPr>
          <w:rFonts w:cs="Times New Roman"/>
          <w:spacing w:val="-14"/>
          <w:w w:val="105"/>
          <w:sz w:val="20"/>
          <w:szCs w:val="20"/>
        </w:rPr>
        <w:t xml:space="preserve"> </w:t>
      </w:r>
      <w:r w:rsidRPr="00443C75">
        <w:rPr>
          <w:rFonts w:cs="Times New Roman"/>
          <w:spacing w:val="14"/>
          <w:w w:val="105"/>
          <w:sz w:val="20"/>
          <w:szCs w:val="20"/>
        </w:rPr>
        <w:t>w</w:t>
      </w:r>
      <w:r w:rsidRPr="00443C75">
        <w:rPr>
          <w:rFonts w:cs="Times New Roman"/>
          <w:spacing w:val="-18"/>
          <w:w w:val="105"/>
          <w:sz w:val="20"/>
          <w:szCs w:val="20"/>
        </w:rPr>
        <w:t>i</w:t>
      </w:r>
      <w:r w:rsidRPr="00443C75">
        <w:rPr>
          <w:rFonts w:cs="Times New Roman"/>
          <w:w w:val="105"/>
          <w:sz w:val="20"/>
          <w:szCs w:val="20"/>
        </w:rPr>
        <w:t>ll</w:t>
      </w:r>
      <w:r w:rsidRPr="00443C75">
        <w:rPr>
          <w:rFonts w:cs="Times New Roman"/>
          <w:spacing w:val="-14"/>
          <w:w w:val="105"/>
          <w:sz w:val="20"/>
          <w:szCs w:val="20"/>
        </w:rPr>
        <w:t xml:space="preserve"> </w:t>
      </w:r>
      <w:r w:rsidRPr="00443C75">
        <w:rPr>
          <w:rFonts w:cs="Times New Roman"/>
          <w:spacing w:val="-13"/>
          <w:w w:val="105"/>
          <w:sz w:val="20"/>
          <w:szCs w:val="20"/>
        </w:rPr>
        <w:t>b</w:t>
      </w:r>
      <w:r w:rsidRPr="00443C75">
        <w:rPr>
          <w:rFonts w:cs="Times New Roman"/>
          <w:w w:val="105"/>
          <w:sz w:val="20"/>
          <w:szCs w:val="20"/>
        </w:rPr>
        <w:t>e</w:t>
      </w:r>
      <w:r w:rsidRPr="00443C75">
        <w:rPr>
          <w:rFonts w:cs="Times New Roman"/>
          <w:spacing w:val="-8"/>
          <w:w w:val="105"/>
          <w:sz w:val="20"/>
          <w:szCs w:val="20"/>
        </w:rPr>
        <w:t xml:space="preserve"> </w:t>
      </w:r>
      <w:r w:rsidRPr="00443C75">
        <w:rPr>
          <w:rFonts w:cs="Times New Roman"/>
          <w:w w:val="105"/>
          <w:sz w:val="20"/>
          <w:szCs w:val="20"/>
        </w:rPr>
        <w:t xml:space="preserve">sent </w:t>
      </w:r>
      <w:r w:rsidRPr="00443C75">
        <w:rPr>
          <w:rFonts w:cs="Times New Roman"/>
          <w:spacing w:val="-7"/>
          <w:w w:val="105"/>
          <w:sz w:val="20"/>
          <w:szCs w:val="20"/>
        </w:rPr>
        <w:t>d</w:t>
      </w:r>
      <w:r w:rsidRPr="00443C75">
        <w:rPr>
          <w:rFonts w:cs="Times New Roman"/>
          <w:spacing w:val="-18"/>
          <w:w w:val="105"/>
          <w:sz w:val="20"/>
          <w:szCs w:val="20"/>
        </w:rPr>
        <w:t>i</w:t>
      </w:r>
      <w:r w:rsidRPr="00443C75">
        <w:rPr>
          <w:rFonts w:cs="Times New Roman"/>
          <w:w w:val="105"/>
          <w:sz w:val="20"/>
          <w:szCs w:val="20"/>
        </w:rPr>
        <w:t>rectly</w:t>
      </w:r>
      <w:r w:rsidRPr="00443C75">
        <w:rPr>
          <w:rFonts w:cs="Times New Roman"/>
          <w:spacing w:val="-3"/>
          <w:w w:val="105"/>
          <w:sz w:val="20"/>
          <w:szCs w:val="20"/>
        </w:rPr>
        <w:t xml:space="preserve"> </w:t>
      </w:r>
      <w:r w:rsidRPr="00443C75">
        <w:rPr>
          <w:rFonts w:cs="Times New Roman"/>
          <w:spacing w:val="-5"/>
          <w:w w:val="105"/>
          <w:sz w:val="20"/>
          <w:szCs w:val="20"/>
        </w:rPr>
        <w:t>t</w:t>
      </w:r>
      <w:r w:rsidRPr="00443C75">
        <w:rPr>
          <w:rFonts w:cs="Times New Roman"/>
          <w:w w:val="105"/>
          <w:sz w:val="20"/>
          <w:szCs w:val="20"/>
        </w:rPr>
        <w:t>o</w:t>
      </w:r>
      <w:r w:rsidRPr="00443C75">
        <w:rPr>
          <w:rFonts w:cs="Times New Roman"/>
          <w:spacing w:val="-12"/>
          <w:w w:val="105"/>
          <w:sz w:val="20"/>
          <w:szCs w:val="20"/>
        </w:rPr>
        <w:t xml:space="preserve"> </w:t>
      </w:r>
      <w:r w:rsidRPr="00443C75">
        <w:rPr>
          <w:rFonts w:cs="Times New Roman"/>
          <w:w w:val="105"/>
          <w:sz w:val="20"/>
          <w:szCs w:val="20"/>
        </w:rPr>
        <w:t>the</w:t>
      </w:r>
      <w:r w:rsidRPr="00443C75">
        <w:rPr>
          <w:rFonts w:cs="Times New Roman"/>
          <w:spacing w:val="-8"/>
          <w:w w:val="105"/>
          <w:sz w:val="20"/>
          <w:szCs w:val="20"/>
        </w:rPr>
        <w:t xml:space="preserve"> </w:t>
      </w:r>
      <w:r w:rsidRPr="00443C75">
        <w:rPr>
          <w:rFonts w:cs="Times New Roman"/>
          <w:w w:val="105"/>
          <w:sz w:val="20"/>
          <w:szCs w:val="20"/>
        </w:rPr>
        <w:t>transferee</w:t>
      </w:r>
      <w:r w:rsidRPr="00443C75">
        <w:rPr>
          <w:rFonts w:cs="Times New Roman"/>
          <w:spacing w:val="8"/>
          <w:w w:val="105"/>
          <w:sz w:val="20"/>
          <w:szCs w:val="20"/>
        </w:rPr>
        <w:t xml:space="preserve"> </w:t>
      </w:r>
      <w:r w:rsidRPr="00443C75">
        <w:rPr>
          <w:rFonts w:cs="Times New Roman"/>
          <w:w w:val="105"/>
          <w:sz w:val="20"/>
          <w:szCs w:val="20"/>
        </w:rPr>
        <w:t>w</w:t>
      </w:r>
      <w:r w:rsidRPr="00443C75">
        <w:rPr>
          <w:rFonts w:cs="Times New Roman"/>
          <w:spacing w:val="-12"/>
          <w:w w:val="105"/>
          <w:sz w:val="20"/>
          <w:szCs w:val="20"/>
        </w:rPr>
        <w:t>i</w:t>
      </w:r>
      <w:r w:rsidRPr="00443C75">
        <w:rPr>
          <w:rFonts w:cs="Times New Roman"/>
          <w:spacing w:val="9"/>
          <w:w w:val="105"/>
          <w:sz w:val="20"/>
          <w:szCs w:val="20"/>
        </w:rPr>
        <w:t>t</w:t>
      </w:r>
      <w:r w:rsidRPr="00443C75">
        <w:rPr>
          <w:rFonts w:cs="Times New Roman"/>
          <w:w w:val="105"/>
          <w:sz w:val="20"/>
          <w:szCs w:val="20"/>
        </w:rPr>
        <w:t>h</w:t>
      </w:r>
      <w:r w:rsidRPr="00443C75">
        <w:rPr>
          <w:rFonts w:cs="Times New Roman"/>
          <w:spacing w:val="-4"/>
          <w:w w:val="105"/>
          <w:sz w:val="20"/>
          <w:szCs w:val="20"/>
        </w:rPr>
        <w:t>o</w:t>
      </w:r>
      <w:r w:rsidRPr="00443C75">
        <w:rPr>
          <w:rFonts w:cs="Times New Roman"/>
          <w:w w:val="105"/>
          <w:sz w:val="20"/>
          <w:szCs w:val="20"/>
        </w:rPr>
        <w:t>ut</w:t>
      </w:r>
      <w:r w:rsidRPr="00443C75">
        <w:rPr>
          <w:rFonts w:cs="Times New Roman"/>
          <w:spacing w:val="-11"/>
          <w:w w:val="105"/>
          <w:sz w:val="20"/>
          <w:szCs w:val="20"/>
        </w:rPr>
        <w:t xml:space="preserve"> </w:t>
      </w:r>
      <w:r w:rsidRPr="00443C75">
        <w:rPr>
          <w:rFonts w:cs="Times New Roman"/>
          <w:spacing w:val="3"/>
          <w:w w:val="105"/>
          <w:sz w:val="20"/>
          <w:szCs w:val="20"/>
        </w:rPr>
        <w:t>t</w:t>
      </w:r>
      <w:r w:rsidRPr="00443C75">
        <w:rPr>
          <w:rFonts w:cs="Times New Roman"/>
          <w:w w:val="105"/>
          <w:sz w:val="20"/>
          <w:szCs w:val="20"/>
        </w:rPr>
        <w:t>he</w:t>
      </w:r>
      <w:r w:rsidRPr="00443C75">
        <w:rPr>
          <w:rFonts w:cs="Times New Roman"/>
          <w:spacing w:val="-3"/>
          <w:w w:val="105"/>
          <w:sz w:val="20"/>
          <w:szCs w:val="20"/>
        </w:rPr>
        <w:t xml:space="preserve"> </w:t>
      </w:r>
      <w:r w:rsidRPr="00443C75">
        <w:rPr>
          <w:rFonts w:cs="Times New Roman"/>
          <w:w w:val="105"/>
          <w:sz w:val="20"/>
          <w:szCs w:val="20"/>
        </w:rPr>
        <w:t>neces</w:t>
      </w:r>
      <w:r w:rsidRPr="00443C75">
        <w:rPr>
          <w:rFonts w:cs="Times New Roman"/>
          <w:spacing w:val="4"/>
          <w:w w:val="105"/>
          <w:sz w:val="20"/>
          <w:szCs w:val="20"/>
        </w:rPr>
        <w:t>s</w:t>
      </w:r>
      <w:r w:rsidRPr="00443C75">
        <w:rPr>
          <w:rFonts w:cs="Times New Roman"/>
          <w:spacing w:val="-21"/>
          <w:w w:val="105"/>
          <w:sz w:val="20"/>
          <w:szCs w:val="20"/>
        </w:rPr>
        <w:t>i</w:t>
      </w:r>
      <w:r w:rsidRPr="00443C75">
        <w:rPr>
          <w:rFonts w:cs="Times New Roman"/>
          <w:spacing w:val="-5"/>
          <w:w w:val="105"/>
          <w:sz w:val="20"/>
          <w:szCs w:val="20"/>
        </w:rPr>
        <w:t>t</w:t>
      </w:r>
      <w:r w:rsidRPr="00443C75">
        <w:rPr>
          <w:rFonts w:cs="Times New Roman"/>
          <w:w w:val="105"/>
          <w:sz w:val="20"/>
          <w:szCs w:val="20"/>
        </w:rPr>
        <w:t>y</w:t>
      </w:r>
      <w:r w:rsidRPr="00443C75">
        <w:rPr>
          <w:rFonts w:cs="Times New Roman"/>
          <w:spacing w:val="13"/>
          <w:w w:val="105"/>
          <w:sz w:val="20"/>
          <w:szCs w:val="20"/>
        </w:rPr>
        <w:t xml:space="preserve"> </w:t>
      </w:r>
      <w:r w:rsidRPr="00443C75">
        <w:rPr>
          <w:rFonts w:cs="Times New Roman"/>
          <w:w w:val="105"/>
          <w:sz w:val="20"/>
          <w:szCs w:val="20"/>
        </w:rPr>
        <w:t>of</w:t>
      </w:r>
      <w:r w:rsidRPr="00443C75">
        <w:rPr>
          <w:rFonts w:cs="Times New Roman"/>
          <w:spacing w:val="-3"/>
          <w:w w:val="105"/>
          <w:sz w:val="20"/>
          <w:szCs w:val="20"/>
        </w:rPr>
        <w:t xml:space="preserve"> </w:t>
      </w:r>
      <w:r w:rsidRPr="00443C75">
        <w:rPr>
          <w:rFonts w:cs="Times New Roman"/>
          <w:w w:val="105"/>
          <w:sz w:val="20"/>
          <w:szCs w:val="20"/>
        </w:rPr>
        <w:t>conse</w:t>
      </w:r>
      <w:r w:rsidRPr="00443C75">
        <w:rPr>
          <w:rFonts w:cs="Times New Roman"/>
          <w:spacing w:val="5"/>
          <w:w w:val="105"/>
          <w:sz w:val="20"/>
          <w:szCs w:val="20"/>
        </w:rPr>
        <w:t>n</w:t>
      </w:r>
      <w:r w:rsidRPr="00443C75">
        <w:rPr>
          <w:rFonts w:cs="Times New Roman"/>
          <w:w w:val="105"/>
          <w:sz w:val="20"/>
          <w:szCs w:val="20"/>
        </w:rPr>
        <w:t>t</w:t>
      </w:r>
      <w:r w:rsidRPr="00443C75">
        <w:rPr>
          <w:rFonts w:cs="Times New Roman"/>
          <w:spacing w:val="-4"/>
          <w:w w:val="105"/>
          <w:sz w:val="20"/>
          <w:szCs w:val="20"/>
        </w:rPr>
        <w:t xml:space="preserve"> </w:t>
      </w:r>
      <w:r w:rsidRPr="00443C75">
        <w:rPr>
          <w:rFonts w:cs="Times New Roman"/>
          <w:spacing w:val="-14"/>
          <w:w w:val="105"/>
          <w:sz w:val="20"/>
          <w:szCs w:val="20"/>
        </w:rPr>
        <w:t>b</w:t>
      </w:r>
      <w:r w:rsidRPr="00443C75">
        <w:rPr>
          <w:rFonts w:cs="Times New Roman"/>
          <w:w w:val="105"/>
          <w:sz w:val="20"/>
          <w:szCs w:val="20"/>
        </w:rPr>
        <w:t>y</w:t>
      </w:r>
      <w:r w:rsidRPr="00443C75">
        <w:rPr>
          <w:rFonts w:cs="Times New Roman"/>
          <w:spacing w:val="6"/>
          <w:w w:val="105"/>
          <w:sz w:val="20"/>
          <w:szCs w:val="20"/>
        </w:rPr>
        <w:t xml:space="preserve"> </w:t>
      </w:r>
      <w:r w:rsidRPr="00443C75">
        <w:rPr>
          <w:rFonts w:cs="Times New Roman"/>
          <w:w w:val="105"/>
          <w:sz w:val="20"/>
          <w:szCs w:val="20"/>
        </w:rPr>
        <w:t>or no</w:t>
      </w:r>
      <w:r w:rsidRPr="00443C75">
        <w:rPr>
          <w:rFonts w:cs="Times New Roman"/>
          <w:spacing w:val="-4"/>
          <w:w w:val="105"/>
          <w:sz w:val="20"/>
          <w:szCs w:val="20"/>
        </w:rPr>
        <w:t>t</w:t>
      </w:r>
      <w:r w:rsidRPr="00443C75">
        <w:rPr>
          <w:rFonts w:cs="Times New Roman"/>
          <w:spacing w:val="-23"/>
          <w:w w:val="105"/>
          <w:sz w:val="20"/>
          <w:szCs w:val="20"/>
        </w:rPr>
        <w:t>i</w:t>
      </w:r>
      <w:r w:rsidRPr="00443C75">
        <w:rPr>
          <w:rFonts w:cs="Times New Roman"/>
          <w:w w:val="105"/>
          <w:sz w:val="20"/>
          <w:szCs w:val="20"/>
        </w:rPr>
        <w:t>ce</w:t>
      </w:r>
      <w:r w:rsidRPr="00443C75">
        <w:rPr>
          <w:rFonts w:cs="Times New Roman"/>
          <w:spacing w:val="4"/>
          <w:w w:val="105"/>
          <w:sz w:val="20"/>
          <w:szCs w:val="20"/>
        </w:rPr>
        <w:t xml:space="preserve"> </w:t>
      </w:r>
      <w:r w:rsidRPr="00443C75">
        <w:rPr>
          <w:rFonts w:cs="Times New Roman"/>
          <w:w w:val="105"/>
          <w:sz w:val="20"/>
          <w:szCs w:val="20"/>
        </w:rPr>
        <w:t>to</w:t>
      </w:r>
      <w:r w:rsidRPr="00443C75">
        <w:rPr>
          <w:rFonts w:cs="Times New Roman"/>
          <w:spacing w:val="19"/>
          <w:w w:val="105"/>
          <w:sz w:val="20"/>
          <w:szCs w:val="20"/>
        </w:rPr>
        <w:t xml:space="preserve"> </w:t>
      </w:r>
      <w:r w:rsidRPr="00443C75">
        <w:rPr>
          <w:rFonts w:cs="Times New Roman"/>
          <w:w w:val="105"/>
          <w:sz w:val="20"/>
          <w:szCs w:val="20"/>
        </w:rPr>
        <w:t>u</w:t>
      </w:r>
      <w:r w:rsidRPr="00443C75">
        <w:rPr>
          <w:rFonts w:cs="Times New Roman"/>
          <w:spacing w:val="-4"/>
          <w:w w:val="105"/>
          <w:sz w:val="20"/>
          <w:szCs w:val="20"/>
        </w:rPr>
        <w:t>s</w:t>
      </w:r>
      <w:r w:rsidRPr="00443C75">
        <w:rPr>
          <w:rFonts w:cs="Times New Roman"/>
          <w:w w:val="105"/>
          <w:sz w:val="20"/>
          <w:szCs w:val="20"/>
        </w:rPr>
        <w:t>.</w:t>
      </w:r>
    </w:p>
    <w:p w14:paraId="06C1902F" w14:textId="77777777" w:rsidR="00E842CF" w:rsidRPr="00443C75" w:rsidRDefault="00E842CF" w:rsidP="00E842CF">
      <w:pPr>
        <w:spacing w:before="2"/>
        <w:rPr>
          <w:sz w:val="20"/>
        </w:rPr>
      </w:pPr>
    </w:p>
    <w:p w14:paraId="4AC51B83" w14:textId="77777777" w:rsidR="00E842CF" w:rsidRPr="00443C75" w:rsidRDefault="00E842CF" w:rsidP="000D0689">
      <w:pPr>
        <w:pStyle w:val="BodyText"/>
        <w:spacing w:line="242" w:lineRule="auto"/>
        <w:ind w:left="606" w:right="134" w:firstLine="7"/>
        <w:rPr>
          <w:rFonts w:cs="Times New Roman"/>
          <w:sz w:val="20"/>
          <w:szCs w:val="20"/>
        </w:rPr>
      </w:pPr>
      <w:r w:rsidRPr="00443C75">
        <w:rPr>
          <w:rFonts w:cs="Times New Roman"/>
          <w:sz w:val="20"/>
          <w:szCs w:val="20"/>
        </w:rPr>
        <w:t>We</w:t>
      </w:r>
      <w:r w:rsidRPr="00443C75">
        <w:rPr>
          <w:rFonts w:cs="Times New Roman"/>
          <w:spacing w:val="14"/>
          <w:sz w:val="20"/>
          <w:szCs w:val="20"/>
        </w:rPr>
        <w:t xml:space="preserve"> </w:t>
      </w:r>
      <w:r w:rsidRPr="00443C75">
        <w:rPr>
          <w:rFonts w:cs="Times New Roman"/>
          <w:sz w:val="20"/>
          <w:szCs w:val="20"/>
        </w:rPr>
        <w:t>enclose</w:t>
      </w:r>
      <w:r w:rsidRPr="00443C75">
        <w:rPr>
          <w:rFonts w:cs="Times New Roman"/>
          <w:spacing w:val="20"/>
          <w:sz w:val="20"/>
          <w:szCs w:val="20"/>
        </w:rPr>
        <w:t xml:space="preserve"> </w:t>
      </w:r>
      <w:r w:rsidRPr="00443C75">
        <w:rPr>
          <w:rFonts w:cs="Times New Roman"/>
          <w:spacing w:val="8"/>
          <w:sz w:val="20"/>
          <w:szCs w:val="20"/>
        </w:rPr>
        <w:t>t</w:t>
      </w:r>
      <w:r w:rsidRPr="00443C75">
        <w:rPr>
          <w:rFonts w:cs="Times New Roman"/>
          <w:sz w:val="20"/>
          <w:szCs w:val="20"/>
        </w:rPr>
        <w:t>he</w:t>
      </w:r>
      <w:r w:rsidRPr="00443C75">
        <w:rPr>
          <w:rFonts w:cs="Times New Roman"/>
          <w:spacing w:val="-1"/>
          <w:sz w:val="20"/>
          <w:szCs w:val="20"/>
        </w:rPr>
        <w:t xml:space="preserve"> </w:t>
      </w:r>
      <w:r w:rsidRPr="00443C75">
        <w:rPr>
          <w:rFonts w:cs="Times New Roman"/>
          <w:sz w:val="20"/>
          <w:szCs w:val="20"/>
        </w:rPr>
        <w:t>o</w:t>
      </w:r>
      <w:r w:rsidRPr="00443C75">
        <w:rPr>
          <w:rFonts w:cs="Times New Roman"/>
          <w:spacing w:val="6"/>
          <w:sz w:val="20"/>
          <w:szCs w:val="20"/>
        </w:rPr>
        <w:t>r</w:t>
      </w:r>
      <w:r w:rsidRPr="00443C75">
        <w:rPr>
          <w:rFonts w:cs="Times New Roman"/>
          <w:spacing w:val="-15"/>
          <w:sz w:val="20"/>
          <w:szCs w:val="20"/>
        </w:rPr>
        <w:t>i</w:t>
      </w:r>
      <w:r w:rsidRPr="00443C75">
        <w:rPr>
          <w:rFonts w:cs="Times New Roman"/>
          <w:sz w:val="20"/>
          <w:szCs w:val="20"/>
        </w:rPr>
        <w:t>gi</w:t>
      </w:r>
      <w:r w:rsidRPr="00443C75">
        <w:rPr>
          <w:rFonts w:cs="Times New Roman"/>
          <w:spacing w:val="-2"/>
          <w:sz w:val="20"/>
          <w:szCs w:val="20"/>
        </w:rPr>
        <w:t>n</w:t>
      </w:r>
      <w:r w:rsidRPr="00443C75">
        <w:rPr>
          <w:rFonts w:cs="Times New Roman"/>
          <w:sz w:val="20"/>
          <w:szCs w:val="20"/>
        </w:rPr>
        <w:t>al</w:t>
      </w:r>
      <w:r w:rsidRPr="00443C75">
        <w:rPr>
          <w:rFonts w:cs="Times New Roman"/>
          <w:spacing w:val="7"/>
          <w:sz w:val="20"/>
          <w:szCs w:val="20"/>
        </w:rPr>
        <w:t xml:space="preserve"> letter</w:t>
      </w:r>
      <w:r w:rsidRPr="00443C75">
        <w:rPr>
          <w:rFonts w:cs="Times New Roman"/>
          <w:spacing w:val="24"/>
          <w:sz w:val="20"/>
          <w:szCs w:val="20"/>
        </w:rPr>
        <w:t xml:space="preserve"> </w:t>
      </w:r>
      <w:r w:rsidRPr="00443C75">
        <w:rPr>
          <w:rFonts w:cs="Times New Roman"/>
          <w:spacing w:val="-13"/>
          <w:sz w:val="20"/>
          <w:szCs w:val="20"/>
        </w:rPr>
        <w:t>o</w:t>
      </w:r>
      <w:r w:rsidRPr="00443C75">
        <w:rPr>
          <w:rFonts w:cs="Times New Roman"/>
          <w:sz w:val="20"/>
          <w:szCs w:val="20"/>
        </w:rPr>
        <w:t>f</w:t>
      </w:r>
      <w:r w:rsidRPr="00443C75">
        <w:rPr>
          <w:rFonts w:cs="Times New Roman"/>
          <w:spacing w:val="20"/>
          <w:sz w:val="20"/>
          <w:szCs w:val="20"/>
        </w:rPr>
        <w:t xml:space="preserve"> </w:t>
      </w:r>
      <w:r w:rsidRPr="00443C75">
        <w:rPr>
          <w:rFonts w:cs="Times New Roman"/>
          <w:spacing w:val="4"/>
          <w:sz w:val="20"/>
          <w:szCs w:val="20"/>
        </w:rPr>
        <w:t>c</w:t>
      </w:r>
      <w:r w:rsidRPr="00443C75">
        <w:rPr>
          <w:rFonts w:cs="Times New Roman"/>
          <w:sz w:val="20"/>
          <w:szCs w:val="20"/>
        </w:rPr>
        <w:t>redit</w:t>
      </w:r>
      <w:r w:rsidRPr="00443C75">
        <w:rPr>
          <w:rFonts w:cs="Times New Roman"/>
          <w:spacing w:val="11"/>
          <w:sz w:val="20"/>
          <w:szCs w:val="20"/>
        </w:rPr>
        <w:t xml:space="preserve"> </w:t>
      </w:r>
      <w:r w:rsidRPr="00443C75">
        <w:rPr>
          <w:rFonts w:cs="Times New Roman"/>
          <w:sz w:val="20"/>
          <w:szCs w:val="20"/>
        </w:rPr>
        <w:t>and</w:t>
      </w:r>
      <w:r w:rsidRPr="00443C75">
        <w:rPr>
          <w:rFonts w:cs="Times New Roman"/>
          <w:spacing w:val="21"/>
          <w:sz w:val="20"/>
          <w:szCs w:val="20"/>
        </w:rPr>
        <w:t xml:space="preserve"> </w:t>
      </w:r>
      <w:r w:rsidRPr="00443C75">
        <w:rPr>
          <w:rFonts w:cs="Times New Roman"/>
          <w:sz w:val="20"/>
          <w:szCs w:val="20"/>
        </w:rPr>
        <w:t>any</w:t>
      </w:r>
      <w:r w:rsidRPr="00443C75">
        <w:rPr>
          <w:rFonts w:cs="Times New Roman"/>
          <w:spacing w:val="29"/>
          <w:sz w:val="20"/>
          <w:szCs w:val="20"/>
        </w:rPr>
        <w:t xml:space="preserve"> </w:t>
      </w:r>
      <w:r w:rsidRPr="00443C75">
        <w:rPr>
          <w:rFonts w:cs="Times New Roman"/>
          <w:sz w:val="20"/>
          <w:szCs w:val="20"/>
        </w:rPr>
        <w:t xml:space="preserve">amendments. Please </w:t>
      </w:r>
      <w:r w:rsidRPr="00443C75">
        <w:rPr>
          <w:rFonts w:cs="Times New Roman"/>
          <w:spacing w:val="-18"/>
          <w:sz w:val="20"/>
          <w:szCs w:val="20"/>
        </w:rPr>
        <w:t>i</w:t>
      </w:r>
      <w:r w:rsidRPr="00443C75">
        <w:rPr>
          <w:rFonts w:cs="Times New Roman"/>
          <w:spacing w:val="-12"/>
          <w:sz w:val="20"/>
          <w:szCs w:val="20"/>
        </w:rPr>
        <w:t>n</w:t>
      </w:r>
      <w:r w:rsidRPr="00443C75">
        <w:rPr>
          <w:rFonts w:cs="Times New Roman"/>
          <w:sz w:val="20"/>
          <w:szCs w:val="20"/>
        </w:rPr>
        <w:t>dicate</w:t>
      </w:r>
      <w:r w:rsidRPr="00443C75">
        <w:rPr>
          <w:rFonts w:cs="Times New Roman"/>
          <w:spacing w:val="22"/>
          <w:sz w:val="20"/>
          <w:szCs w:val="20"/>
        </w:rPr>
        <w:t xml:space="preserve"> </w:t>
      </w:r>
      <w:r w:rsidRPr="00443C75">
        <w:rPr>
          <w:rFonts w:cs="Times New Roman"/>
          <w:spacing w:val="4"/>
          <w:sz w:val="20"/>
          <w:szCs w:val="20"/>
        </w:rPr>
        <w:t>y</w:t>
      </w:r>
      <w:r w:rsidRPr="00443C75">
        <w:rPr>
          <w:rFonts w:cs="Times New Roman"/>
          <w:spacing w:val="7"/>
          <w:sz w:val="20"/>
          <w:szCs w:val="20"/>
        </w:rPr>
        <w:t>o</w:t>
      </w:r>
      <w:r w:rsidRPr="00443C75">
        <w:rPr>
          <w:rFonts w:cs="Times New Roman"/>
          <w:spacing w:val="-5"/>
          <w:sz w:val="20"/>
          <w:szCs w:val="20"/>
        </w:rPr>
        <w:t>u</w:t>
      </w:r>
      <w:r w:rsidRPr="00443C75">
        <w:rPr>
          <w:rFonts w:cs="Times New Roman"/>
          <w:sz w:val="20"/>
          <w:szCs w:val="20"/>
        </w:rPr>
        <w:t>r</w:t>
      </w:r>
      <w:r w:rsidRPr="00443C75">
        <w:rPr>
          <w:rFonts w:cs="Times New Roman"/>
          <w:spacing w:val="19"/>
          <w:sz w:val="20"/>
          <w:szCs w:val="20"/>
        </w:rPr>
        <w:t xml:space="preserve"> </w:t>
      </w:r>
      <w:r w:rsidRPr="00443C75">
        <w:rPr>
          <w:rFonts w:cs="Times New Roman"/>
          <w:sz w:val="20"/>
          <w:szCs w:val="20"/>
        </w:rPr>
        <w:t>acceptance</w:t>
      </w:r>
      <w:r w:rsidRPr="00443C75">
        <w:rPr>
          <w:rFonts w:cs="Times New Roman"/>
          <w:spacing w:val="31"/>
          <w:sz w:val="20"/>
          <w:szCs w:val="20"/>
        </w:rPr>
        <w:t xml:space="preserve"> </w:t>
      </w:r>
      <w:r w:rsidRPr="00443C75">
        <w:rPr>
          <w:rFonts w:cs="Times New Roman"/>
          <w:sz w:val="20"/>
          <w:szCs w:val="20"/>
        </w:rPr>
        <w:t>of</w:t>
      </w:r>
      <w:r w:rsidRPr="00443C75">
        <w:rPr>
          <w:rFonts w:cs="Times New Roman"/>
          <w:spacing w:val="17"/>
          <w:sz w:val="20"/>
          <w:szCs w:val="20"/>
        </w:rPr>
        <w:t xml:space="preserve"> </w:t>
      </w:r>
      <w:r w:rsidRPr="00443C75">
        <w:rPr>
          <w:rFonts w:cs="Times New Roman"/>
          <w:sz w:val="20"/>
          <w:szCs w:val="20"/>
        </w:rPr>
        <w:t>our</w:t>
      </w:r>
      <w:r w:rsidRPr="00443C75">
        <w:rPr>
          <w:rFonts w:cs="Times New Roman"/>
          <w:w w:val="101"/>
          <w:sz w:val="20"/>
          <w:szCs w:val="20"/>
        </w:rPr>
        <w:t xml:space="preserve"> </w:t>
      </w:r>
      <w:r w:rsidRPr="00443C75">
        <w:rPr>
          <w:rFonts w:cs="Times New Roman"/>
          <w:sz w:val="20"/>
          <w:szCs w:val="20"/>
        </w:rPr>
        <w:t>reque</w:t>
      </w:r>
      <w:r w:rsidRPr="00443C75">
        <w:rPr>
          <w:rFonts w:cs="Times New Roman"/>
          <w:spacing w:val="-11"/>
          <w:sz w:val="20"/>
          <w:szCs w:val="20"/>
        </w:rPr>
        <w:t>s</w:t>
      </w:r>
      <w:r w:rsidRPr="00443C75">
        <w:rPr>
          <w:rFonts w:cs="Times New Roman"/>
          <w:sz w:val="20"/>
          <w:szCs w:val="20"/>
        </w:rPr>
        <w:t>t</w:t>
      </w:r>
      <w:r w:rsidRPr="00443C75">
        <w:rPr>
          <w:rFonts w:cs="Times New Roman"/>
          <w:spacing w:val="12"/>
          <w:sz w:val="20"/>
          <w:szCs w:val="20"/>
        </w:rPr>
        <w:t xml:space="preserve"> </w:t>
      </w:r>
      <w:r w:rsidRPr="00443C75">
        <w:rPr>
          <w:rFonts w:cs="Times New Roman"/>
          <w:sz w:val="20"/>
          <w:szCs w:val="20"/>
        </w:rPr>
        <w:t>for</w:t>
      </w:r>
      <w:r w:rsidRPr="00443C75">
        <w:rPr>
          <w:rFonts w:cs="Times New Roman"/>
          <w:spacing w:val="17"/>
          <w:sz w:val="20"/>
          <w:szCs w:val="20"/>
        </w:rPr>
        <w:t xml:space="preserve"> </w:t>
      </w:r>
      <w:r w:rsidRPr="00443C75">
        <w:rPr>
          <w:rFonts w:cs="Times New Roman"/>
          <w:sz w:val="20"/>
          <w:szCs w:val="20"/>
        </w:rPr>
        <w:t>the</w:t>
      </w:r>
      <w:r w:rsidRPr="00443C75">
        <w:rPr>
          <w:rFonts w:cs="Times New Roman"/>
          <w:spacing w:val="17"/>
          <w:sz w:val="20"/>
          <w:szCs w:val="20"/>
        </w:rPr>
        <w:t xml:space="preserve"> </w:t>
      </w:r>
      <w:r w:rsidRPr="00443C75">
        <w:rPr>
          <w:rFonts w:cs="Times New Roman"/>
          <w:sz w:val="20"/>
          <w:szCs w:val="20"/>
        </w:rPr>
        <w:t>transfer</w:t>
      </w:r>
      <w:r w:rsidRPr="00443C75">
        <w:rPr>
          <w:rFonts w:cs="Times New Roman"/>
          <w:spacing w:val="30"/>
          <w:sz w:val="20"/>
          <w:szCs w:val="20"/>
        </w:rPr>
        <w:t xml:space="preserve"> </w:t>
      </w:r>
      <w:r w:rsidRPr="00443C75">
        <w:rPr>
          <w:rFonts w:cs="Times New Roman"/>
          <w:sz w:val="20"/>
          <w:szCs w:val="20"/>
        </w:rPr>
        <w:t>by</w:t>
      </w:r>
      <w:r w:rsidRPr="00443C75">
        <w:rPr>
          <w:rFonts w:cs="Times New Roman"/>
          <w:spacing w:val="23"/>
          <w:sz w:val="20"/>
          <w:szCs w:val="20"/>
        </w:rPr>
        <w:t xml:space="preserve"> </w:t>
      </w:r>
      <w:r w:rsidRPr="00443C75">
        <w:rPr>
          <w:rFonts w:cs="Times New Roman"/>
          <w:sz w:val="20"/>
          <w:szCs w:val="20"/>
        </w:rPr>
        <w:t>en</w:t>
      </w:r>
      <w:r w:rsidRPr="00443C75">
        <w:rPr>
          <w:rFonts w:cs="Times New Roman"/>
          <w:spacing w:val="-1"/>
          <w:sz w:val="20"/>
          <w:szCs w:val="20"/>
        </w:rPr>
        <w:t>d</w:t>
      </w:r>
      <w:r w:rsidRPr="00443C75">
        <w:rPr>
          <w:rFonts w:cs="Times New Roman"/>
          <w:sz w:val="20"/>
          <w:szCs w:val="20"/>
        </w:rPr>
        <w:t>o</w:t>
      </w:r>
      <w:r w:rsidRPr="00443C75">
        <w:rPr>
          <w:rFonts w:cs="Times New Roman"/>
          <w:spacing w:val="-10"/>
          <w:sz w:val="20"/>
          <w:szCs w:val="20"/>
        </w:rPr>
        <w:t>r</w:t>
      </w:r>
      <w:r w:rsidRPr="00443C75">
        <w:rPr>
          <w:rFonts w:cs="Times New Roman"/>
          <w:sz w:val="20"/>
          <w:szCs w:val="20"/>
        </w:rPr>
        <w:t>s</w:t>
      </w:r>
      <w:r w:rsidRPr="00443C75">
        <w:rPr>
          <w:rFonts w:cs="Times New Roman"/>
          <w:spacing w:val="-4"/>
          <w:sz w:val="20"/>
          <w:szCs w:val="20"/>
        </w:rPr>
        <w:t>i</w:t>
      </w:r>
      <w:r w:rsidRPr="00443C75">
        <w:rPr>
          <w:rFonts w:cs="Times New Roman"/>
          <w:sz w:val="20"/>
          <w:szCs w:val="20"/>
        </w:rPr>
        <w:t>ng</w:t>
      </w:r>
      <w:r w:rsidRPr="00443C75">
        <w:rPr>
          <w:rFonts w:cs="Times New Roman"/>
          <w:spacing w:val="7"/>
          <w:sz w:val="20"/>
          <w:szCs w:val="20"/>
        </w:rPr>
        <w:t xml:space="preserve"> </w:t>
      </w:r>
      <w:r w:rsidRPr="00443C75">
        <w:rPr>
          <w:rFonts w:cs="Times New Roman"/>
          <w:spacing w:val="12"/>
          <w:sz w:val="20"/>
          <w:szCs w:val="20"/>
        </w:rPr>
        <w:t>t</w:t>
      </w:r>
      <w:r w:rsidRPr="00443C75">
        <w:rPr>
          <w:rFonts w:cs="Times New Roman"/>
          <w:spacing w:val="-11"/>
          <w:sz w:val="20"/>
          <w:szCs w:val="20"/>
        </w:rPr>
        <w:t>h</w:t>
      </w:r>
      <w:r w:rsidRPr="00443C75">
        <w:rPr>
          <w:rFonts w:cs="Times New Roman"/>
          <w:sz w:val="20"/>
          <w:szCs w:val="20"/>
        </w:rPr>
        <w:t>e</w:t>
      </w:r>
      <w:r w:rsidRPr="00443C75">
        <w:rPr>
          <w:rFonts w:cs="Times New Roman"/>
          <w:spacing w:val="16"/>
          <w:sz w:val="20"/>
          <w:szCs w:val="20"/>
        </w:rPr>
        <w:t xml:space="preserve"> letter </w:t>
      </w:r>
      <w:r w:rsidRPr="00443C75">
        <w:rPr>
          <w:rFonts w:cs="Times New Roman"/>
          <w:sz w:val="20"/>
          <w:szCs w:val="20"/>
        </w:rPr>
        <w:t>of</w:t>
      </w:r>
      <w:r w:rsidRPr="00443C75">
        <w:rPr>
          <w:rFonts w:cs="Times New Roman"/>
          <w:spacing w:val="6"/>
          <w:sz w:val="20"/>
          <w:szCs w:val="20"/>
        </w:rPr>
        <w:t xml:space="preserve"> </w:t>
      </w:r>
      <w:r w:rsidRPr="00443C75">
        <w:rPr>
          <w:rFonts w:cs="Times New Roman"/>
          <w:sz w:val="20"/>
          <w:szCs w:val="20"/>
        </w:rPr>
        <w:t>credit</w:t>
      </w:r>
      <w:r w:rsidRPr="00443C75">
        <w:rPr>
          <w:rFonts w:cs="Times New Roman"/>
          <w:spacing w:val="20"/>
          <w:sz w:val="20"/>
          <w:szCs w:val="20"/>
        </w:rPr>
        <w:t xml:space="preserve"> </w:t>
      </w:r>
      <w:r w:rsidRPr="00443C75">
        <w:rPr>
          <w:rFonts w:cs="Times New Roman"/>
          <w:sz w:val="20"/>
          <w:szCs w:val="20"/>
        </w:rPr>
        <w:t>and</w:t>
      </w:r>
      <w:r w:rsidRPr="00443C75">
        <w:rPr>
          <w:rFonts w:cs="Times New Roman"/>
          <w:spacing w:val="16"/>
          <w:sz w:val="20"/>
          <w:szCs w:val="20"/>
        </w:rPr>
        <w:t xml:space="preserve"> </w:t>
      </w:r>
      <w:r w:rsidRPr="00443C75">
        <w:rPr>
          <w:rFonts w:cs="Times New Roman"/>
          <w:sz w:val="20"/>
          <w:szCs w:val="20"/>
        </w:rPr>
        <w:t>sending it</w:t>
      </w:r>
      <w:r w:rsidRPr="00443C75">
        <w:rPr>
          <w:rFonts w:cs="Times New Roman"/>
          <w:spacing w:val="38"/>
          <w:sz w:val="20"/>
          <w:szCs w:val="20"/>
        </w:rPr>
        <w:t xml:space="preserve"> </w:t>
      </w:r>
      <w:r w:rsidRPr="00443C75">
        <w:rPr>
          <w:rFonts w:cs="Times New Roman"/>
          <w:sz w:val="20"/>
          <w:szCs w:val="20"/>
        </w:rPr>
        <w:t>to</w:t>
      </w:r>
      <w:r w:rsidRPr="00443C75">
        <w:rPr>
          <w:rFonts w:cs="Times New Roman"/>
          <w:spacing w:val="9"/>
          <w:sz w:val="20"/>
          <w:szCs w:val="20"/>
        </w:rPr>
        <w:t xml:space="preserve"> </w:t>
      </w:r>
      <w:r w:rsidRPr="00443C75">
        <w:rPr>
          <w:rFonts w:cs="Times New Roman"/>
          <w:sz w:val="20"/>
          <w:szCs w:val="20"/>
        </w:rPr>
        <w:t>the</w:t>
      </w:r>
      <w:r w:rsidRPr="00443C75">
        <w:rPr>
          <w:rFonts w:cs="Times New Roman"/>
          <w:spacing w:val="8"/>
          <w:sz w:val="20"/>
          <w:szCs w:val="20"/>
        </w:rPr>
        <w:t xml:space="preserve"> </w:t>
      </w:r>
      <w:r w:rsidRPr="00443C75">
        <w:rPr>
          <w:rFonts w:cs="Times New Roman"/>
          <w:sz w:val="20"/>
          <w:szCs w:val="20"/>
        </w:rPr>
        <w:t>tr</w:t>
      </w:r>
      <w:r w:rsidRPr="00443C75">
        <w:rPr>
          <w:rFonts w:cs="Times New Roman"/>
          <w:spacing w:val="14"/>
          <w:sz w:val="20"/>
          <w:szCs w:val="20"/>
        </w:rPr>
        <w:t>a</w:t>
      </w:r>
      <w:r w:rsidRPr="00443C75">
        <w:rPr>
          <w:rFonts w:cs="Times New Roman"/>
          <w:sz w:val="20"/>
          <w:szCs w:val="20"/>
        </w:rPr>
        <w:t>ns</w:t>
      </w:r>
      <w:r w:rsidRPr="00443C75">
        <w:rPr>
          <w:rFonts w:cs="Times New Roman"/>
          <w:spacing w:val="-1"/>
          <w:sz w:val="20"/>
          <w:szCs w:val="20"/>
        </w:rPr>
        <w:t>f</w:t>
      </w:r>
      <w:r w:rsidRPr="00443C75">
        <w:rPr>
          <w:rFonts w:cs="Times New Roman"/>
          <w:sz w:val="20"/>
          <w:szCs w:val="20"/>
        </w:rPr>
        <w:t>eree</w:t>
      </w:r>
      <w:r w:rsidRPr="00443C75">
        <w:rPr>
          <w:rFonts w:cs="Times New Roman"/>
          <w:spacing w:val="17"/>
          <w:sz w:val="20"/>
          <w:szCs w:val="20"/>
        </w:rPr>
        <w:t xml:space="preserve"> </w:t>
      </w:r>
      <w:r w:rsidRPr="00443C75">
        <w:rPr>
          <w:rFonts w:cs="Times New Roman"/>
          <w:sz w:val="20"/>
          <w:szCs w:val="20"/>
        </w:rPr>
        <w:t>w</w:t>
      </w:r>
      <w:r w:rsidRPr="00443C75">
        <w:rPr>
          <w:rFonts w:cs="Times New Roman"/>
          <w:spacing w:val="2"/>
          <w:sz w:val="20"/>
          <w:szCs w:val="20"/>
        </w:rPr>
        <w:t>i</w:t>
      </w:r>
      <w:r w:rsidRPr="00443C75">
        <w:rPr>
          <w:rFonts w:cs="Times New Roman"/>
          <w:sz w:val="20"/>
          <w:szCs w:val="20"/>
        </w:rPr>
        <w:t>th</w:t>
      </w:r>
      <w:r w:rsidRPr="00443C75">
        <w:rPr>
          <w:rFonts w:cs="Times New Roman"/>
          <w:spacing w:val="19"/>
          <w:sz w:val="20"/>
          <w:szCs w:val="20"/>
        </w:rPr>
        <w:t xml:space="preserve"> </w:t>
      </w:r>
      <w:r w:rsidRPr="00443C75">
        <w:rPr>
          <w:rFonts w:cs="Times New Roman"/>
          <w:spacing w:val="3"/>
          <w:sz w:val="20"/>
          <w:szCs w:val="20"/>
        </w:rPr>
        <w:t>y</w:t>
      </w:r>
      <w:r w:rsidRPr="00443C75">
        <w:rPr>
          <w:rFonts w:cs="Times New Roman"/>
          <w:sz w:val="20"/>
          <w:szCs w:val="20"/>
        </w:rPr>
        <w:t>o</w:t>
      </w:r>
      <w:r w:rsidRPr="00443C75">
        <w:rPr>
          <w:rFonts w:cs="Times New Roman"/>
          <w:spacing w:val="3"/>
          <w:sz w:val="20"/>
          <w:szCs w:val="20"/>
        </w:rPr>
        <w:t>u</w:t>
      </w:r>
      <w:r w:rsidRPr="00443C75">
        <w:rPr>
          <w:rFonts w:cs="Times New Roman"/>
          <w:sz w:val="20"/>
          <w:szCs w:val="20"/>
        </w:rPr>
        <w:t>r</w:t>
      </w:r>
      <w:r w:rsidRPr="00443C75">
        <w:rPr>
          <w:rFonts w:cs="Times New Roman"/>
          <w:w w:val="105"/>
          <w:sz w:val="20"/>
          <w:szCs w:val="20"/>
        </w:rPr>
        <w:t xml:space="preserve"> </w:t>
      </w:r>
      <w:r w:rsidRPr="00443C75">
        <w:rPr>
          <w:rFonts w:cs="Times New Roman"/>
          <w:spacing w:val="1"/>
          <w:sz w:val="20"/>
          <w:szCs w:val="20"/>
        </w:rPr>
        <w:t>customa</w:t>
      </w:r>
      <w:r w:rsidRPr="00443C75">
        <w:rPr>
          <w:rFonts w:cs="Times New Roman"/>
          <w:spacing w:val="2"/>
          <w:sz w:val="20"/>
          <w:szCs w:val="20"/>
        </w:rPr>
        <w:t>ry</w:t>
      </w:r>
      <w:r w:rsidRPr="00443C75">
        <w:rPr>
          <w:rFonts w:cs="Times New Roman"/>
          <w:spacing w:val="33"/>
          <w:sz w:val="20"/>
          <w:szCs w:val="20"/>
        </w:rPr>
        <w:t xml:space="preserve"> </w:t>
      </w:r>
      <w:r w:rsidRPr="00443C75">
        <w:rPr>
          <w:rFonts w:cs="Times New Roman"/>
          <w:spacing w:val="-1"/>
          <w:sz w:val="20"/>
          <w:szCs w:val="20"/>
        </w:rPr>
        <w:t xml:space="preserve">notice </w:t>
      </w:r>
      <w:r w:rsidRPr="00443C75">
        <w:rPr>
          <w:rFonts w:cs="Times New Roman"/>
          <w:sz w:val="20"/>
          <w:szCs w:val="20"/>
        </w:rPr>
        <w:t>of</w:t>
      </w:r>
      <w:r w:rsidRPr="00443C75">
        <w:rPr>
          <w:rFonts w:cs="Times New Roman"/>
          <w:spacing w:val="19"/>
          <w:sz w:val="20"/>
          <w:szCs w:val="20"/>
        </w:rPr>
        <w:t xml:space="preserve"> </w:t>
      </w:r>
      <w:r w:rsidRPr="00443C75">
        <w:rPr>
          <w:rFonts w:cs="Times New Roman"/>
          <w:sz w:val="20"/>
          <w:szCs w:val="20"/>
        </w:rPr>
        <w:t>transfer.</w:t>
      </w:r>
    </w:p>
    <w:p w14:paraId="06BD5286" w14:textId="77777777" w:rsidR="00E842CF" w:rsidRPr="00443C75" w:rsidRDefault="00E842CF" w:rsidP="00E842CF">
      <w:pPr>
        <w:rPr>
          <w:sz w:val="20"/>
        </w:rPr>
      </w:pPr>
    </w:p>
    <w:p w14:paraId="2813A1AB" w14:textId="77777777" w:rsidR="00E842CF" w:rsidRPr="00443C75" w:rsidRDefault="00E842CF" w:rsidP="00E842CF">
      <w:pPr>
        <w:rPr>
          <w:sz w:val="20"/>
        </w:rPr>
      </w:pPr>
    </w:p>
    <w:p w14:paraId="142DDF70" w14:textId="77777777" w:rsidR="00E842CF" w:rsidRPr="00443C75" w:rsidRDefault="00E842CF" w:rsidP="00E842CF">
      <w:pPr>
        <w:rPr>
          <w:sz w:val="20"/>
        </w:rPr>
      </w:pPr>
      <w:r w:rsidRPr="00443C75">
        <w:rPr>
          <w:sz w:val="20"/>
        </w:rPr>
        <w:br w:type="page"/>
      </w:r>
    </w:p>
    <w:p w14:paraId="6A6B305A" w14:textId="77777777" w:rsidR="00E842CF" w:rsidRPr="00443C75" w:rsidRDefault="00E842CF" w:rsidP="00E842CF">
      <w:pPr>
        <w:rPr>
          <w:sz w:val="20"/>
        </w:rPr>
      </w:pPr>
      <w:r w:rsidRPr="00443C75">
        <w:rPr>
          <w:rFonts w:cs="Times New Roman"/>
          <w:noProof/>
        </w:rPr>
        <w:lastRenderedPageBreak/>
        <mc:AlternateContent>
          <mc:Choice Requires="wps">
            <w:drawing>
              <wp:anchor distT="0" distB="0" distL="114300" distR="114300" simplePos="0" relativeHeight="251638784" behindDoc="0" locked="0" layoutInCell="1" allowOverlap="1" wp14:anchorId="177F89B6" wp14:editId="12D2BFA5">
                <wp:simplePos x="0" y="0"/>
                <wp:positionH relativeFrom="page">
                  <wp:posOffset>836930</wp:posOffset>
                </wp:positionH>
                <wp:positionV relativeFrom="paragraph">
                  <wp:posOffset>127000</wp:posOffset>
                </wp:positionV>
                <wp:extent cx="2898775" cy="3734435"/>
                <wp:effectExtent l="0" t="0" r="15875" b="184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8775" cy="3734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6" w:space="0" w:color="343434"/>
                                <w:left w:val="single" w:sz="6" w:space="0" w:color="343434"/>
                                <w:bottom w:val="single" w:sz="6" w:space="0" w:color="343434"/>
                                <w:right w:val="single" w:sz="6" w:space="0" w:color="343434"/>
                              </w:tblBorders>
                              <w:tblLayout w:type="fixed"/>
                              <w:tblCellMar>
                                <w:left w:w="0" w:type="dxa"/>
                                <w:right w:w="0" w:type="dxa"/>
                              </w:tblCellMar>
                              <w:tblLook w:val="01E0" w:firstRow="1" w:lastRow="1" w:firstColumn="1" w:lastColumn="1" w:noHBand="0" w:noVBand="0"/>
                            </w:tblPr>
                            <w:tblGrid>
                              <w:gridCol w:w="4211"/>
                              <w:gridCol w:w="233"/>
                            </w:tblGrid>
                            <w:tr w:rsidR="00A15AE2" w14:paraId="354CF2C0" w14:textId="77777777">
                              <w:trPr>
                                <w:trHeight w:val="4459"/>
                              </w:trPr>
                              <w:tc>
                                <w:tcPr>
                                  <w:tcW w:w="4444" w:type="dxa"/>
                                  <w:gridSpan w:val="2"/>
                                  <w:tcBorders>
                                    <w:top w:val="single" w:sz="6" w:space="0" w:color="343434"/>
                                    <w:left w:val="single" w:sz="6" w:space="0" w:color="343434"/>
                                    <w:bottom w:val="nil"/>
                                    <w:right w:val="single" w:sz="6" w:space="0" w:color="343434"/>
                                  </w:tcBorders>
                                </w:tcPr>
                                <w:p w14:paraId="4D47FD45" w14:textId="77777777" w:rsidR="00A15AE2" w:rsidRDefault="00A15AE2">
                                  <w:pPr>
                                    <w:pStyle w:val="TableParagraph"/>
                                    <w:spacing w:before="10" w:line="232" w:lineRule="auto"/>
                                    <w:ind w:left="42" w:right="22" w:firstLine="14"/>
                                    <w:jc w:val="both"/>
                                    <w:rPr>
                                      <w:rFonts w:eastAsia="Arial"/>
                                      <w:sz w:val="16"/>
                                      <w:szCs w:val="16"/>
                                    </w:rPr>
                                  </w:pPr>
                                  <w:r>
                                    <w:rPr>
                                      <w:spacing w:val="-10"/>
                                      <w:w w:val="110"/>
                                      <w:sz w:val="16"/>
                                    </w:rPr>
                                    <w:t>T</w:t>
                                  </w:r>
                                  <w:r>
                                    <w:rPr>
                                      <w:spacing w:val="-8"/>
                                      <w:w w:val="110"/>
                                      <w:sz w:val="16"/>
                                    </w:rPr>
                                    <w:t>h</w:t>
                                  </w:r>
                                  <w:r>
                                    <w:rPr>
                                      <w:spacing w:val="-9"/>
                                      <w:w w:val="110"/>
                                      <w:sz w:val="16"/>
                                    </w:rPr>
                                    <w:t>e</w:t>
                                  </w:r>
                                  <w:r>
                                    <w:rPr>
                                      <w:spacing w:val="30"/>
                                      <w:w w:val="110"/>
                                      <w:sz w:val="16"/>
                                    </w:rPr>
                                    <w:t xml:space="preserve"> </w:t>
                                  </w:r>
                                  <w:r>
                                    <w:rPr>
                                      <w:spacing w:val="-1"/>
                                      <w:w w:val="110"/>
                                      <w:sz w:val="16"/>
                                    </w:rPr>
                                    <w:t>si</w:t>
                                  </w:r>
                                  <w:r>
                                    <w:rPr>
                                      <w:spacing w:val="-2"/>
                                      <w:w w:val="110"/>
                                      <w:sz w:val="16"/>
                                    </w:rPr>
                                    <w:t>gnature</w:t>
                                  </w:r>
                                  <w:r>
                                    <w:rPr>
                                      <w:spacing w:val="41"/>
                                      <w:w w:val="110"/>
                                      <w:sz w:val="16"/>
                                    </w:rPr>
                                    <w:t xml:space="preserve"> </w:t>
                                  </w:r>
                                  <w:r>
                                    <w:rPr>
                                      <w:w w:val="110"/>
                                      <w:sz w:val="16"/>
                                    </w:rPr>
                                    <w:t>and</w:t>
                                  </w:r>
                                  <w:r>
                                    <w:rPr>
                                      <w:spacing w:val="23"/>
                                      <w:w w:val="110"/>
                                      <w:sz w:val="16"/>
                                    </w:rPr>
                                    <w:t xml:space="preserve"> </w:t>
                                  </w:r>
                                  <w:r>
                                    <w:rPr>
                                      <w:spacing w:val="-2"/>
                                      <w:w w:val="110"/>
                                      <w:sz w:val="16"/>
                                    </w:rPr>
                                    <w:t>title</w:t>
                                  </w:r>
                                  <w:r>
                                    <w:rPr>
                                      <w:spacing w:val="18"/>
                                      <w:w w:val="110"/>
                                      <w:sz w:val="16"/>
                                    </w:rPr>
                                    <w:t xml:space="preserve"> </w:t>
                                  </w:r>
                                  <w:r>
                                    <w:rPr>
                                      <w:w w:val="110"/>
                                      <w:sz w:val="16"/>
                                    </w:rPr>
                                    <w:t>at</w:t>
                                  </w:r>
                                  <w:r>
                                    <w:rPr>
                                      <w:spacing w:val="25"/>
                                      <w:w w:val="110"/>
                                      <w:sz w:val="16"/>
                                    </w:rPr>
                                    <w:t xml:space="preserve"> </w:t>
                                  </w:r>
                                  <w:r>
                                    <w:rPr>
                                      <w:w w:val="110"/>
                                      <w:sz w:val="16"/>
                                    </w:rPr>
                                    <w:t>the</w:t>
                                  </w:r>
                                  <w:r>
                                    <w:rPr>
                                      <w:spacing w:val="36"/>
                                      <w:w w:val="110"/>
                                      <w:sz w:val="16"/>
                                    </w:rPr>
                                    <w:t xml:space="preserve"> </w:t>
                                  </w:r>
                                  <w:r>
                                    <w:rPr>
                                      <w:spacing w:val="-4"/>
                                      <w:w w:val="110"/>
                                      <w:sz w:val="16"/>
                                    </w:rPr>
                                    <w:t>ri</w:t>
                                  </w:r>
                                  <w:r>
                                    <w:rPr>
                                      <w:spacing w:val="-5"/>
                                      <w:w w:val="110"/>
                                      <w:sz w:val="16"/>
                                    </w:rPr>
                                    <w:t>ght</w:t>
                                  </w:r>
                                  <w:r>
                                    <w:rPr>
                                      <w:spacing w:val="28"/>
                                      <w:w w:val="110"/>
                                      <w:sz w:val="16"/>
                                    </w:rPr>
                                    <w:t xml:space="preserve"> </w:t>
                                  </w:r>
                                  <w:r>
                                    <w:rPr>
                                      <w:w w:val="110"/>
                                      <w:sz w:val="16"/>
                                    </w:rPr>
                                    <w:t>conform</w:t>
                                  </w:r>
                                  <w:r>
                                    <w:rPr>
                                      <w:spacing w:val="35"/>
                                      <w:w w:val="110"/>
                                      <w:sz w:val="16"/>
                                    </w:rPr>
                                    <w:t xml:space="preserve"> </w:t>
                                  </w:r>
                                  <w:r>
                                    <w:rPr>
                                      <w:spacing w:val="-3"/>
                                      <w:w w:val="110"/>
                                      <w:sz w:val="16"/>
                                    </w:rPr>
                                    <w:t>with</w:t>
                                  </w:r>
                                  <w:r>
                                    <w:rPr>
                                      <w:spacing w:val="23"/>
                                      <w:w w:val="110"/>
                                      <w:sz w:val="16"/>
                                    </w:rPr>
                                    <w:t xml:space="preserve"> </w:t>
                                  </w:r>
                                  <w:r>
                                    <w:rPr>
                                      <w:w w:val="110"/>
                                      <w:sz w:val="16"/>
                                    </w:rPr>
                                    <w:t>those</w:t>
                                  </w:r>
                                  <w:r>
                                    <w:rPr>
                                      <w:spacing w:val="26"/>
                                      <w:w w:val="104"/>
                                      <w:sz w:val="16"/>
                                    </w:rPr>
                                    <w:t xml:space="preserve"> </w:t>
                                  </w:r>
                                  <w:r>
                                    <w:rPr>
                                      <w:w w:val="110"/>
                                      <w:sz w:val="16"/>
                                    </w:rPr>
                                    <w:t>sho</w:t>
                                  </w:r>
                                  <w:r>
                                    <w:rPr>
                                      <w:spacing w:val="1"/>
                                      <w:w w:val="110"/>
                                      <w:sz w:val="16"/>
                                    </w:rPr>
                                    <w:t>w</w:t>
                                  </w:r>
                                  <w:r>
                                    <w:rPr>
                                      <w:w w:val="110"/>
                                      <w:sz w:val="16"/>
                                    </w:rPr>
                                    <w:t>n</w:t>
                                  </w:r>
                                  <w:r>
                                    <w:rPr>
                                      <w:spacing w:val="-22"/>
                                      <w:w w:val="110"/>
                                      <w:sz w:val="16"/>
                                    </w:rPr>
                                    <w:t xml:space="preserve"> </w:t>
                                  </w:r>
                                  <w:r>
                                    <w:rPr>
                                      <w:spacing w:val="-16"/>
                                      <w:w w:val="110"/>
                                      <w:sz w:val="16"/>
                                    </w:rPr>
                                    <w:t>i</w:t>
                                  </w:r>
                                  <w:r>
                                    <w:rPr>
                                      <w:w w:val="110"/>
                                      <w:sz w:val="16"/>
                                    </w:rPr>
                                    <w:t>n</w:t>
                                  </w:r>
                                  <w:r>
                                    <w:rPr>
                                      <w:spacing w:val="-13"/>
                                      <w:w w:val="110"/>
                                      <w:sz w:val="16"/>
                                    </w:rPr>
                                    <w:t xml:space="preserve"> </w:t>
                                  </w:r>
                                  <w:r>
                                    <w:rPr>
                                      <w:w w:val="110"/>
                                      <w:sz w:val="16"/>
                                    </w:rPr>
                                    <w:t>our</w:t>
                                  </w:r>
                                  <w:r>
                                    <w:rPr>
                                      <w:spacing w:val="-9"/>
                                      <w:w w:val="110"/>
                                      <w:sz w:val="16"/>
                                    </w:rPr>
                                    <w:t xml:space="preserve"> </w:t>
                                  </w:r>
                                  <w:r>
                                    <w:rPr>
                                      <w:w w:val="110"/>
                                      <w:sz w:val="16"/>
                                    </w:rPr>
                                    <w:t>fi</w:t>
                                  </w:r>
                                  <w:r>
                                    <w:rPr>
                                      <w:spacing w:val="-6"/>
                                      <w:w w:val="110"/>
                                      <w:sz w:val="16"/>
                                    </w:rPr>
                                    <w:t>l</w:t>
                                  </w:r>
                                  <w:r>
                                    <w:rPr>
                                      <w:spacing w:val="-5"/>
                                      <w:w w:val="110"/>
                                      <w:sz w:val="16"/>
                                    </w:rPr>
                                    <w:t>e</w:t>
                                  </w:r>
                                  <w:r>
                                    <w:rPr>
                                      <w:w w:val="110"/>
                                      <w:sz w:val="16"/>
                                    </w:rPr>
                                    <w:t>s</w:t>
                                  </w:r>
                                  <w:r>
                                    <w:rPr>
                                      <w:spacing w:val="-15"/>
                                      <w:w w:val="110"/>
                                      <w:sz w:val="16"/>
                                    </w:rPr>
                                    <w:t xml:space="preserve"> </w:t>
                                  </w:r>
                                  <w:r>
                                    <w:rPr>
                                      <w:w w:val="110"/>
                                      <w:sz w:val="16"/>
                                    </w:rPr>
                                    <w:t>as auth</w:t>
                                  </w:r>
                                  <w:r>
                                    <w:rPr>
                                      <w:spacing w:val="3"/>
                                      <w:w w:val="110"/>
                                      <w:sz w:val="16"/>
                                    </w:rPr>
                                    <w:t>o</w:t>
                                  </w:r>
                                  <w:r>
                                    <w:rPr>
                                      <w:w w:val="110"/>
                                      <w:sz w:val="16"/>
                                    </w:rPr>
                                    <w:t>r</w:t>
                                  </w:r>
                                  <w:r>
                                    <w:rPr>
                                      <w:spacing w:val="-23"/>
                                      <w:w w:val="110"/>
                                      <w:sz w:val="16"/>
                                    </w:rPr>
                                    <w:t>i</w:t>
                                  </w:r>
                                  <w:r>
                                    <w:rPr>
                                      <w:w w:val="110"/>
                                      <w:sz w:val="16"/>
                                    </w:rPr>
                                    <w:t>zed</w:t>
                                  </w:r>
                                  <w:r>
                                    <w:rPr>
                                      <w:spacing w:val="-19"/>
                                      <w:w w:val="110"/>
                                      <w:sz w:val="16"/>
                                    </w:rPr>
                                    <w:t xml:space="preserve"> </w:t>
                                  </w:r>
                                  <w:r>
                                    <w:rPr>
                                      <w:w w:val="110"/>
                                      <w:sz w:val="16"/>
                                    </w:rPr>
                                    <w:t>to</w:t>
                                  </w:r>
                                  <w:r>
                                    <w:rPr>
                                      <w:spacing w:val="-12"/>
                                      <w:w w:val="110"/>
                                      <w:sz w:val="16"/>
                                    </w:rPr>
                                    <w:t xml:space="preserve"> </w:t>
                                  </w:r>
                                  <w:r>
                                    <w:rPr>
                                      <w:w w:val="110"/>
                                      <w:sz w:val="16"/>
                                    </w:rPr>
                                    <w:t>s</w:t>
                                  </w:r>
                                  <w:r>
                                    <w:rPr>
                                      <w:spacing w:val="-10"/>
                                      <w:w w:val="110"/>
                                      <w:sz w:val="16"/>
                                    </w:rPr>
                                    <w:t>i</w:t>
                                  </w:r>
                                  <w:r>
                                    <w:rPr>
                                      <w:spacing w:val="-3"/>
                                      <w:w w:val="110"/>
                                      <w:sz w:val="16"/>
                                    </w:rPr>
                                    <w:t>g</w:t>
                                  </w:r>
                                  <w:r>
                                    <w:rPr>
                                      <w:w w:val="110"/>
                                      <w:sz w:val="16"/>
                                    </w:rPr>
                                    <w:t>n</w:t>
                                  </w:r>
                                  <w:r>
                                    <w:rPr>
                                      <w:spacing w:val="-19"/>
                                      <w:w w:val="110"/>
                                      <w:sz w:val="16"/>
                                    </w:rPr>
                                    <w:t xml:space="preserve"> </w:t>
                                  </w:r>
                                  <w:r>
                                    <w:rPr>
                                      <w:w w:val="110"/>
                                      <w:sz w:val="16"/>
                                    </w:rPr>
                                    <w:t>for</w:t>
                                  </w:r>
                                  <w:r>
                                    <w:rPr>
                                      <w:spacing w:val="-7"/>
                                      <w:w w:val="110"/>
                                      <w:sz w:val="16"/>
                                    </w:rPr>
                                    <w:t xml:space="preserve"> </w:t>
                                  </w:r>
                                  <w:r>
                                    <w:rPr>
                                      <w:w w:val="110"/>
                                      <w:sz w:val="16"/>
                                    </w:rPr>
                                    <w:t>the</w:t>
                                  </w:r>
                                  <w:r>
                                    <w:rPr>
                                      <w:spacing w:val="-3"/>
                                      <w:w w:val="110"/>
                                      <w:sz w:val="16"/>
                                    </w:rPr>
                                    <w:t xml:space="preserve"> </w:t>
                                  </w:r>
                                  <w:r>
                                    <w:rPr>
                                      <w:w w:val="110"/>
                                      <w:sz w:val="16"/>
                                    </w:rPr>
                                    <w:t>be</w:t>
                                  </w:r>
                                  <w:r>
                                    <w:rPr>
                                      <w:spacing w:val="-20"/>
                                      <w:w w:val="110"/>
                                      <w:sz w:val="16"/>
                                    </w:rPr>
                                    <w:t>n</w:t>
                                  </w:r>
                                  <w:r>
                                    <w:rPr>
                                      <w:w w:val="110"/>
                                      <w:sz w:val="16"/>
                                    </w:rPr>
                                    <w:t>efi</w:t>
                                  </w:r>
                                  <w:r>
                                    <w:rPr>
                                      <w:spacing w:val="-5"/>
                                      <w:w w:val="110"/>
                                      <w:sz w:val="16"/>
                                    </w:rPr>
                                    <w:t>c</w:t>
                                  </w:r>
                                  <w:r>
                                    <w:rPr>
                                      <w:spacing w:val="-32"/>
                                      <w:w w:val="110"/>
                                      <w:sz w:val="16"/>
                                    </w:rPr>
                                    <w:t>i</w:t>
                                  </w:r>
                                  <w:r>
                                    <w:rPr>
                                      <w:w w:val="110"/>
                                      <w:sz w:val="16"/>
                                    </w:rPr>
                                    <w:t>ary.</w:t>
                                  </w:r>
                                  <w:r>
                                    <w:rPr>
                                      <w:w w:val="101"/>
                                      <w:sz w:val="16"/>
                                    </w:rPr>
                                    <w:t xml:space="preserve"> </w:t>
                                  </w:r>
                                  <w:r>
                                    <w:rPr>
                                      <w:w w:val="110"/>
                                      <w:sz w:val="16"/>
                                    </w:rPr>
                                    <w:t>Policies</w:t>
                                  </w:r>
                                  <w:r>
                                    <w:rPr>
                                      <w:spacing w:val="-2"/>
                                      <w:w w:val="110"/>
                                      <w:sz w:val="16"/>
                                    </w:rPr>
                                    <w:t xml:space="preserve"> </w:t>
                                  </w:r>
                                  <w:r>
                                    <w:rPr>
                                      <w:w w:val="110"/>
                                      <w:sz w:val="16"/>
                                    </w:rPr>
                                    <w:t>gover</w:t>
                                  </w:r>
                                  <w:r>
                                    <w:rPr>
                                      <w:spacing w:val="-4"/>
                                      <w:w w:val="110"/>
                                      <w:sz w:val="16"/>
                                    </w:rPr>
                                    <w:t>n</w:t>
                                  </w:r>
                                  <w:r>
                                    <w:rPr>
                                      <w:spacing w:val="-16"/>
                                      <w:w w:val="110"/>
                                      <w:sz w:val="16"/>
                                    </w:rPr>
                                    <w:t>i</w:t>
                                  </w:r>
                                  <w:r>
                                    <w:rPr>
                                      <w:spacing w:val="-24"/>
                                      <w:w w:val="110"/>
                                      <w:sz w:val="16"/>
                                    </w:rPr>
                                    <w:t>n</w:t>
                                  </w:r>
                                  <w:r>
                                    <w:rPr>
                                      <w:w w:val="110"/>
                                      <w:sz w:val="16"/>
                                    </w:rPr>
                                    <w:t>g</w:t>
                                  </w:r>
                                  <w:r>
                                    <w:rPr>
                                      <w:spacing w:val="-7"/>
                                      <w:w w:val="110"/>
                                      <w:sz w:val="16"/>
                                    </w:rPr>
                                    <w:t xml:space="preserve"> </w:t>
                                  </w:r>
                                  <w:r>
                                    <w:rPr>
                                      <w:spacing w:val="2"/>
                                      <w:w w:val="110"/>
                                      <w:sz w:val="16"/>
                                    </w:rPr>
                                    <w:t>s</w:t>
                                  </w:r>
                                  <w:r>
                                    <w:rPr>
                                      <w:spacing w:val="-20"/>
                                      <w:w w:val="110"/>
                                      <w:sz w:val="16"/>
                                    </w:rPr>
                                    <w:t>i</w:t>
                                  </w:r>
                                  <w:r>
                                    <w:rPr>
                                      <w:w w:val="110"/>
                                      <w:sz w:val="16"/>
                                    </w:rPr>
                                    <w:t>g</w:t>
                                  </w:r>
                                  <w:r>
                                    <w:rPr>
                                      <w:spacing w:val="-16"/>
                                      <w:w w:val="110"/>
                                      <w:sz w:val="16"/>
                                    </w:rPr>
                                    <w:t>n</w:t>
                                  </w:r>
                                  <w:r>
                                    <w:rPr>
                                      <w:w w:val="110"/>
                                      <w:sz w:val="16"/>
                                    </w:rPr>
                                    <w:t>ature</w:t>
                                  </w:r>
                                  <w:r>
                                    <w:rPr>
                                      <w:spacing w:val="1"/>
                                      <w:w w:val="110"/>
                                      <w:sz w:val="16"/>
                                    </w:rPr>
                                    <w:t xml:space="preserve"> </w:t>
                                  </w:r>
                                  <w:r>
                                    <w:rPr>
                                      <w:w w:val="110"/>
                                      <w:sz w:val="16"/>
                                    </w:rPr>
                                    <w:t>authori</w:t>
                                  </w:r>
                                  <w:r>
                                    <w:rPr>
                                      <w:spacing w:val="1"/>
                                      <w:w w:val="110"/>
                                      <w:sz w:val="16"/>
                                    </w:rPr>
                                    <w:t>z</w:t>
                                  </w:r>
                                  <w:r>
                                    <w:rPr>
                                      <w:w w:val="110"/>
                                      <w:sz w:val="16"/>
                                    </w:rPr>
                                    <w:t>at</w:t>
                                  </w:r>
                                  <w:r>
                                    <w:rPr>
                                      <w:spacing w:val="-9"/>
                                      <w:w w:val="110"/>
                                      <w:sz w:val="16"/>
                                    </w:rPr>
                                    <w:t>i</w:t>
                                  </w:r>
                                  <w:r>
                                    <w:rPr>
                                      <w:w w:val="110"/>
                                      <w:sz w:val="16"/>
                                    </w:rPr>
                                    <w:t>on</w:t>
                                  </w:r>
                                  <w:r>
                                    <w:rPr>
                                      <w:spacing w:val="-5"/>
                                      <w:w w:val="110"/>
                                      <w:sz w:val="16"/>
                                    </w:rPr>
                                    <w:t xml:space="preserve"> </w:t>
                                  </w:r>
                                  <w:r>
                                    <w:rPr>
                                      <w:w w:val="110"/>
                                      <w:sz w:val="16"/>
                                    </w:rPr>
                                    <w:t>as</w:t>
                                  </w:r>
                                  <w:r>
                                    <w:rPr>
                                      <w:spacing w:val="5"/>
                                      <w:w w:val="110"/>
                                      <w:sz w:val="16"/>
                                    </w:rPr>
                                    <w:t xml:space="preserve"> </w:t>
                                  </w:r>
                                  <w:r>
                                    <w:rPr>
                                      <w:w w:val="110"/>
                                      <w:sz w:val="16"/>
                                    </w:rPr>
                                    <w:t>requ</w:t>
                                  </w:r>
                                  <w:r>
                                    <w:rPr>
                                      <w:spacing w:val="-3"/>
                                      <w:w w:val="110"/>
                                      <w:sz w:val="16"/>
                                    </w:rPr>
                                    <w:t>i</w:t>
                                  </w:r>
                                  <w:r>
                                    <w:rPr>
                                      <w:w w:val="110"/>
                                      <w:sz w:val="16"/>
                                    </w:rPr>
                                    <w:t>red</w:t>
                                  </w:r>
                                  <w:r>
                                    <w:rPr>
                                      <w:spacing w:val="-10"/>
                                      <w:w w:val="110"/>
                                      <w:sz w:val="16"/>
                                    </w:rPr>
                                    <w:t xml:space="preserve"> </w:t>
                                  </w:r>
                                  <w:r>
                                    <w:rPr>
                                      <w:w w:val="110"/>
                                      <w:sz w:val="16"/>
                                    </w:rPr>
                                    <w:t>for</w:t>
                                  </w:r>
                                  <w:r>
                                    <w:rPr>
                                      <w:w w:val="104"/>
                                      <w:sz w:val="16"/>
                                    </w:rPr>
                                    <w:t xml:space="preserve"> </w:t>
                                  </w:r>
                                  <w:r>
                                    <w:rPr>
                                      <w:w w:val="110"/>
                                      <w:sz w:val="16"/>
                                    </w:rPr>
                                    <w:t>withdrawals</w:t>
                                  </w:r>
                                  <w:r>
                                    <w:rPr>
                                      <w:spacing w:val="-7"/>
                                      <w:w w:val="110"/>
                                      <w:sz w:val="16"/>
                                    </w:rPr>
                                    <w:t xml:space="preserve"> </w:t>
                                  </w:r>
                                  <w:r>
                                    <w:rPr>
                                      <w:w w:val="110"/>
                                      <w:sz w:val="16"/>
                                    </w:rPr>
                                    <w:t>f</w:t>
                                  </w:r>
                                  <w:r>
                                    <w:rPr>
                                      <w:spacing w:val="-4"/>
                                      <w:w w:val="110"/>
                                      <w:sz w:val="16"/>
                                    </w:rPr>
                                    <w:t>r</w:t>
                                  </w:r>
                                  <w:r>
                                    <w:rPr>
                                      <w:w w:val="110"/>
                                      <w:sz w:val="16"/>
                                    </w:rPr>
                                    <w:t>om</w:t>
                                  </w:r>
                                  <w:r>
                                    <w:rPr>
                                      <w:spacing w:val="-8"/>
                                      <w:w w:val="110"/>
                                      <w:sz w:val="16"/>
                                    </w:rPr>
                                    <w:t xml:space="preserve"> </w:t>
                                  </w:r>
                                  <w:r>
                                    <w:rPr>
                                      <w:w w:val="110"/>
                                      <w:sz w:val="16"/>
                                    </w:rPr>
                                    <w:t>c</w:t>
                                  </w:r>
                                  <w:r>
                                    <w:rPr>
                                      <w:spacing w:val="-18"/>
                                      <w:w w:val="110"/>
                                      <w:sz w:val="16"/>
                                    </w:rPr>
                                    <w:t>u</w:t>
                                  </w:r>
                                  <w:r>
                                    <w:rPr>
                                      <w:spacing w:val="-11"/>
                                      <w:w w:val="110"/>
                                      <w:sz w:val="16"/>
                                    </w:rPr>
                                    <w:t>s</w:t>
                                  </w:r>
                                  <w:r>
                                    <w:rPr>
                                      <w:spacing w:val="-10"/>
                                      <w:w w:val="110"/>
                                      <w:sz w:val="16"/>
                                    </w:rPr>
                                    <w:t>t</w:t>
                                  </w:r>
                                  <w:r>
                                    <w:rPr>
                                      <w:w w:val="110"/>
                                      <w:sz w:val="16"/>
                                    </w:rPr>
                                    <w:t>omer</w:t>
                                  </w:r>
                                  <w:r>
                                    <w:rPr>
                                      <w:spacing w:val="-7"/>
                                      <w:w w:val="110"/>
                                      <w:sz w:val="16"/>
                                    </w:rPr>
                                    <w:t xml:space="preserve"> </w:t>
                                  </w:r>
                                  <w:r>
                                    <w:rPr>
                                      <w:w w:val="110"/>
                                      <w:sz w:val="16"/>
                                    </w:rPr>
                                    <w:t>accounts</w:t>
                                  </w:r>
                                  <w:r>
                                    <w:rPr>
                                      <w:spacing w:val="3"/>
                                      <w:w w:val="110"/>
                                      <w:sz w:val="16"/>
                                    </w:rPr>
                                    <w:t xml:space="preserve"> </w:t>
                                  </w:r>
                                  <w:r>
                                    <w:rPr>
                                      <w:w w:val="110"/>
                                      <w:sz w:val="16"/>
                                    </w:rPr>
                                    <w:t>shall</w:t>
                                  </w:r>
                                  <w:r>
                                    <w:rPr>
                                      <w:spacing w:val="-8"/>
                                      <w:w w:val="110"/>
                                      <w:sz w:val="16"/>
                                    </w:rPr>
                                    <w:t xml:space="preserve"> </w:t>
                                  </w:r>
                                  <w:r>
                                    <w:rPr>
                                      <w:spacing w:val="-5"/>
                                      <w:w w:val="110"/>
                                      <w:sz w:val="16"/>
                                    </w:rPr>
                                    <w:t>a</w:t>
                                  </w:r>
                                  <w:r>
                                    <w:rPr>
                                      <w:spacing w:val="-20"/>
                                      <w:w w:val="110"/>
                                      <w:sz w:val="16"/>
                                    </w:rPr>
                                    <w:t>l</w:t>
                                  </w:r>
                                  <w:r>
                                    <w:rPr>
                                      <w:w w:val="110"/>
                                      <w:sz w:val="16"/>
                                    </w:rPr>
                                    <w:t>so</w:t>
                                  </w:r>
                                  <w:r>
                                    <w:rPr>
                                      <w:spacing w:val="1"/>
                                      <w:w w:val="110"/>
                                      <w:sz w:val="16"/>
                                    </w:rPr>
                                    <w:t xml:space="preserve"> </w:t>
                                  </w:r>
                                  <w:r>
                                    <w:rPr>
                                      <w:w w:val="110"/>
                                      <w:sz w:val="16"/>
                                    </w:rPr>
                                    <w:t>be</w:t>
                                  </w:r>
                                  <w:r>
                                    <w:rPr>
                                      <w:spacing w:val="-16"/>
                                      <w:w w:val="110"/>
                                      <w:sz w:val="16"/>
                                    </w:rPr>
                                    <w:t xml:space="preserve"> </w:t>
                                  </w:r>
                                  <w:r>
                                    <w:rPr>
                                      <w:w w:val="110"/>
                                      <w:sz w:val="16"/>
                                    </w:rPr>
                                    <w:t>app</w:t>
                                  </w:r>
                                  <w:r>
                                    <w:rPr>
                                      <w:spacing w:val="3"/>
                                      <w:w w:val="110"/>
                                      <w:sz w:val="16"/>
                                    </w:rPr>
                                    <w:t>l</w:t>
                                  </w:r>
                                  <w:r>
                                    <w:rPr>
                                      <w:spacing w:val="-20"/>
                                      <w:w w:val="110"/>
                                      <w:sz w:val="16"/>
                                    </w:rPr>
                                    <w:t>i</w:t>
                                  </w:r>
                                  <w:r>
                                    <w:rPr>
                                      <w:w w:val="110"/>
                                      <w:sz w:val="16"/>
                                    </w:rPr>
                                    <w:t>ed</w:t>
                                  </w:r>
                                  <w:r>
                                    <w:rPr>
                                      <w:w w:val="105"/>
                                      <w:sz w:val="16"/>
                                    </w:rPr>
                                    <w:t xml:space="preserve"> </w:t>
                                  </w:r>
                                  <w:r>
                                    <w:rPr>
                                      <w:w w:val="110"/>
                                      <w:sz w:val="16"/>
                                    </w:rPr>
                                    <w:t>to</w:t>
                                  </w:r>
                                  <w:r>
                                    <w:rPr>
                                      <w:spacing w:val="5"/>
                                      <w:w w:val="110"/>
                                      <w:sz w:val="16"/>
                                    </w:rPr>
                                    <w:t xml:space="preserve"> </w:t>
                                  </w:r>
                                  <w:r>
                                    <w:rPr>
                                      <w:w w:val="110"/>
                                      <w:sz w:val="16"/>
                                    </w:rPr>
                                    <w:t>the</w:t>
                                  </w:r>
                                  <w:r>
                                    <w:rPr>
                                      <w:spacing w:val="7"/>
                                      <w:w w:val="110"/>
                                      <w:sz w:val="16"/>
                                    </w:rPr>
                                    <w:t xml:space="preserve"> </w:t>
                                  </w:r>
                                  <w:r>
                                    <w:rPr>
                                      <w:w w:val="110"/>
                                      <w:sz w:val="16"/>
                                    </w:rPr>
                                    <w:t>authorizati</w:t>
                                  </w:r>
                                  <w:r>
                                    <w:rPr>
                                      <w:spacing w:val="14"/>
                                      <w:w w:val="110"/>
                                      <w:sz w:val="16"/>
                                    </w:rPr>
                                    <w:t>o</w:t>
                                  </w:r>
                                  <w:r>
                                    <w:rPr>
                                      <w:w w:val="110"/>
                                      <w:sz w:val="16"/>
                                    </w:rPr>
                                    <w:t>n</w:t>
                                  </w:r>
                                  <w:r>
                                    <w:rPr>
                                      <w:spacing w:val="44"/>
                                      <w:w w:val="110"/>
                                      <w:sz w:val="16"/>
                                    </w:rPr>
                                    <w:t xml:space="preserve"> </w:t>
                                  </w:r>
                                  <w:r>
                                    <w:rPr>
                                      <w:w w:val="110"/>
                                      <w:sz w:val="16"/>
                                    </w:rPr>
                                    <w:t>of</w:t>
                                  </w:r>
                                  <w:r>
                                    <w:rPr>
                                      <w:spacing w:val="15"/>
                                      <w:w w:val="110"/>
                                      <w:sz w:val="16"/>
                                    </w:rPr>
                                    <w:t xml:space="preserve"> </w:t>
                                  </w:r>
                                  <w:r>
                                    <w:rPr>
                                      <w:spacing w:val="-11"/>
                                      <w:w w:val="110"/>
                                      <w:sz w:val="16"/>
                                    </w:rPr>
                                    <w:t>s</w:t>
                                  </w:r>
                                  <w:r>
                                    <w:rPr>
                                      <w:spacing w:val="-32"/>
                                      <w:w w:val="110"/>
                                      <w:sz w:val="16"/>
                                    </w:rPr>
                                    <w:t>i</w:t>
                                  </w:r>
                                  <w:r>
                                    <w:rPr>
                                      <w:spacing w:val="-10"/>
                                      <w:w w:val="110"/>
                                      <w:sz w:val="16"/>
                                    </w:rPr>
                                    <w:t>g</w:t>
                                  </w:r>
                                  <w:r>
                                    <w:rPr>
                                      <w:spacing w:val="-24"/>
                                      <w:w w:val="110"/>
                                      <w:sz w:val="16"/>
                                    </w:rPr>
                                    <w:t>n</w:t>
                                  </w:r>
                                  <w:r>
                                    <w:rPr>
                                      <w:w w:val="110"/>
                                      <w:sz w:val="16"/>
                                    </w:rPr>
                                    <w:t>atures</w:t>
                                  </w:r>
                                  <w:r>
                                    <w:rPr>
                                      <w:spacing w:val="10"/>
                                      <w:w w:val="110"/>
                                      <w:sz w:val="16"/>
                                    </w:rPr>
                                    <w:t xml:space="preserve"> </w:t>
                                  </w:r>
                                  <w:r>
                                    <w:rPr>
                                      <w:spacing w:val="-5"/>
                                      <w:w w:val="110"/>
                                      <w:sz w:val="16"/>
                                    </w:rPr>
                                    <w:t>o</w:t>
                                  </w:r>
                                  <w:r>
                                    <w:rPr>
                                      <w:w w:val="110"/>
                                      <w:sz w:val="16"/>
                                    </w:rPr>
                                    <w:t>n</w:t>
                                  </w:r>
                                  <w:r>
                                    <w:rPr>
                                      <w:spacing w:val="44"/>
                                      <w:w w:val="110"/>
                                      <w:sz w:val="16"/>
                                    </w:rPr>
                                    <w:t xml:space="preserve"> </w:t>
                                  </w:r>
                                  <w:r>
                                    <w:rPr>
                                      <w:w w:val="110"/>
                                      <w:sz w:val="16"/>
                                    </w:rPr>
                                    <w:t>this</w:t>
                                  </w:r>
                                  <w:r>
                                    <w:rPr>
                                      <w:spacing w:val="15"/>
                                      <w:w w:val="110"/>
                                      <w:sz w:val="16"/>
                                    </w:rPr>
                                    <w:t xml:space="preserve"> </w:t>
                                  </w:r>
                                  <w:r>
                                    <w:rPr>
                                      <w:w w:val="110"/>
                                      <w:sz w:val="16"/>
                                    </w:rPr>
                                    <w:t>form.</w:t>
                                  </w:r>
                                  <w:r>
                                    <w:rPr>
                                      <w:spacing w:val="12"/>
                                      <w:w w:val="110"/>
                                      <w:sz w:val="16"/>
                                    </w:rPr>
                                    <w:t xml:space="preserve"> </w:t>
                                  </w:r>
                                  <w:r>
                                    <w:rPr>
                                      <w:w w:val="110"/>
                                      <w:sz w:val="16"/>
                                    </w:rPr>
                                    <w:t>The</w:t>
                                  </w:r>
                                  <w:r>
                                    <w:rPr>
                                      <w:sz w:val="16"/>
                                    </w:rPr>
                                    <w:t xml:space="preserve"> </w:t>
                                  </w:r>
                                  <w:r>
                                    <w:rPr>
                                      <w:w w:val="110"/>
                                      <w:sz w:val="16"/>
                                    </w:rPr>
                                    <w:t>author</w:t>
                                  </w:r>
                                  <w:r>
                                    <w:rPr>
                                      <w:spacing w:val="-11"/>
                                      <w:w w:val="110"/>
                                      <w:sz w:val="16"/>
                                    </w:rPr>
                                    <w:t>i</w:t>
                                  </w:r>
                                  <w:r>
                                    <w:rPr>
                                      <w:w w:val="110"/>
                                      <w:sz w:val="16"/>
                                    </w:rPr>
                                    <w:t>zation</w:t>
                                  </w:r>
                                  <w:r>
                                    <w:rPr>
                                      <w:spacing w:val="-12"/>
                                      <w:w w:val="110"/>
                                      <w:sz w:val="16"/>
                                    </w:rPr>
                                    <w:t xml:space="preserve"> </w:t>
                                  </w:r>
                                  <w:r>
                                    <w:rPr>
                                      <w:w w:val="110"/>
                                      <w:sz w:val="16"/>
                                    </w:rPr>
                                    <w:t>of</w:t>
                                  </w:r>
                                  <w:r>
                                    <w:rPr>
                                      <w:spacing w:val="-14"/>
                                      <w:w w:val="110"/>
                                      <w:sz w:val="16"/>
                                    </w:rPr>
                                    <w:t xml:space="preserve"> </w:t>
                                  </w:r>
                                  <w:r>
                                    <w:rPr>
                                      <w:w w:val="110"/>
                                      <w:sz w:val="16"/>
                                    </w:rPr>
                                    <w:t>the</w:t>
                                  </w:r>
                                  <w:r>
                                    <w:rPr>
                                      <w:spacing w:val="-9"/>
                                      <w:w w:val="110"/>
                                      <w:sz w:val="16"/>
                                    </w:rPr>
                                    <w:t xml:space="preserve"> </w:t>
                                  </w:r>
                                  <w:r>
                                    <w:rPr>
                                      <w:w w:val="110"/>
                                      <w:sz w:val="16"/>
                                    </w:rPr>
                                    <w:t>Be</w:t>
                                  </w:r>
                                  <w:r>
                                    <w:rPr>
                                      <w:spacing w:val="-22"/>
                                      <w:w w:val="110"/>
                                      <w:sz w:val="16"/>
                                    </w:rPr>
                                    <w:t>n</w:t>
                                  </w:r>
                                  <w:r>
                                    <w:rPr>
                                      <w:w w:val="110"/>
                                      <w:sz w:val="16"/>
                                    </w:rPr>
                                    <w:t>efi</w:t>
                                  </w:r>
                                  <w:r>
                                    <w:rPr>
                                      <w:spacing w:val="-5"/>
                                      <w:w w:val="110"/>
                                      <w:sz w:val="16"/>
                                    </w:rPr>
                                    <w:t>c</w:t>
                                  </w:r>
                                  <w:r>
                                    <w:rPr>
                                      <w:spacing w:val="-32"/>
                                      <w:w w:val="110"/>
                                      <w:sz w:val="16"/>
                                    </w:rPr>
                                    <w:t>i</w:t>
                                  </w:r>
                                  <w:r>
                                    <w:rPr>
                                      <w:w w:val="110"/>
                                      <w:sz w:val="16"/>
                                    </w:rPr>
                                    <w:t>ary</w:t>
                                  </w:r>
                                  <w:r>
                                    <w:rPr>
                                      <w:spacing w:val="-11"/>
                                      <w:w w:val="110"/>
                                      <w:sz w:val="16"/>
                                    </w:rPr>
                                    <w:t>'</w:t>
                                  </w:r>
                                  <w:r>
                                    <w:rPr>
                                      <w:w w:val="110"/>
                                      <w:sz w:val="16"/>
                                    </w:rPr>
                                    <w:t>s</w:t>
                                  </w:r>
                                  <w:r>
                                    <w:rPr>
                                      <w:spacing w:val="-15"/>
                                      <w:w w:val="110"/>
                                      <w:sz w:val="16"/>
                                    </w:rPr>
                                    <w:t xml:space="preserve"> </w:t>
                                  </w:r>
                                  <w:r>
                                    <w:rPr>
                                      <w:w w:val="110"/>
                                      <w:sz w:val="16"/>
                                    </w:rPr>
                                    <w:t>s</w:t>
                                  </w:r>
                                  <w:r>
                                    <w:rPr>
                                      <w:spacing w:val="-10"/>
                                      <w:w w:val="110"/>
                                      <w:sz w:val="16"/>
                                    </w:rPr>
                                    <w:t>i</w:t>
                                  </w:r>
                                  <w:r>
                                    <w:rPr>
                                      <w:w w:val="110"/>
                                      <w:sz w:val="16"/>
                                    </w:rPr>
                                    <w:t>gnature</w:t>
                                  </w:r>
                                  <w:r>
                                    <w:rPr>
                                      <w:spacing w:val="-13"/>
                                      <w:w w:val="110"/>
                                      <w:sz w:val="16"/>
                                    </w:rPr>
                                    <w:t xml:space="preserve"> </w:t>
                                  </w:r>
                                  <w:r>
                                    <w:rPr>
                                      <w:w w:val="110"/>
                                      <w:sz w:val="16"/>
                                    </w:rPr>
                                    <w:t>and</w:t>
                                  </w:r>
                                  <w:r>
                                    <w:rPr>
                                      <w:spacing w:val="-21"/>
                                      <w:w w:val="110"/>
                                      <w:sz w:val="16"/>
                                    </w:rPr>
                                    <w:t xml:space="preserve"> </w:t>
                                  </w:r>
                                  <w:r>
                                    <w:rPr>
                                      <w:w w:val="110"/>
                                      <w:sz w:val="16"/>
                                    </w:rPr>
                                    <w:t>title</w:t>
                                  </w:r>
                                  <w:r>
                                    <w:rPr>
                                      <w:spacing w:val="-16"/>
                                      <w:w w:val="110"/>
                                      <w:sz w:val="16"/>
                                    </w:rPr>
                                    <w:t xml:space="preserve"> </w:t>
                                  </w:r>
                                  <w:r>
                                    <w:rPr>
                                      <w:w w:val="110"/>
                                      <w:sz w:val="16"/>
                                    </w:rPr>
                                    <w:t>on</w:t>
                                  </w:r>
                                  <w:r>
                                    <w:rPr>
                                      <w:spacing w:val="-22"/>
                                      <w:w w:val="110"/>
                                      <w:sz w:val="16"/>
                                    </w:rPr>
                                    <w:t xml:space="preserve"> </w:t>
                                  </w:r>
                                  <w:r>
                                    <w:rPr>
                                      <w:w w:val="110"/>
                                      <w:sz w:val="16"/>
                                    </w:rPr>
                                    <w:t>this</w:t>
                                  </w:r>
                                  <w:r>
                                    <w:rPr>
                                      <w:w w:val="112"/>
                                      <w:sz w:val="16"/>
                                    </w:rPr>
                                    <w:t xml:space="preserve"> </w:t>
                                  </w:r>
                                  <w:r>
                                    <w:rPr>
                                      <w:w w:val="110"/>
                                      <w:sz w:val="16"/>
                                    </w:rPr>
                                    <w:t>form</w:t>
                                  </w:r>
                                  <w:r>
                                    <w:rPr>
                                      <w:spacing w:val="40"/>
                                      <w:w w:val="110"/>
                                      <w:sz w:val="16"/>
                                    </w:rPr>
                                    <w:t xml:space="preserve"> </w:t>
                                  </w:r>
                                  <w:r>
                                    <w:rPr>
                                      <w:w w:val="110"/>
                                      <w:sz w:val="16"/>
                                    </w:rPr>
                                    <w:t>a</w:t>
                                  </w:r>
                                  <w:r>
                                    <w:rPr>
                                      <w:spacing w:val="-10"/>
                                      <w:w w:val="110"/>
                                      <w:sz w:val="16"/>
                                    </w:rPr>
                                    <w:t>l</w:t>
                                  </w:r>
                                  <w:r>
                                    <w:rPr>
                                      <w:w w:val="110"/>
                                      <w:sz w:val="16"/>
                                    </w:rPr>
                                    <w:t>so</w:t>
                                  </w:r>
                                  <w:r>
                                    <w:rPr>
                                      <w:spacing w:val="39"/>
                                      <w:w w:val="110"/>
                                      <w:sz w:val="16"/>
                                    </w:rPr>
                                    <w:t xml:space="preserve"> </w:t>
                                  </w:r>
                                  <w:r>
                                    <w:rPr>
                                      <w:w w:val="110"/>
                                      <w:sz w:val="16"/>
                                    </w:rPr>
                                    <w:t>acts</w:t>
                                  </w:r>
                                  <w:r>
                                    <w:rPr>
                                      <w:spacing w:val="35"/>
                                      <w:w w:val="110"/>
                                      <w:sz w:val="16"/>
                                    </w:rPr>
                                    <w:t xml:space="preserve"> </w:t>
                                  </w:r>
                                  <w:r>
                                    <w:rPr>
                                      <w:spacing w:val="-4"/>
                                      <w:w w:val="110"/>
                                      <w:sz w:val="16"/>
                                    </w:rPr>
                                    <w:t>t</w:t>
                                  </w:r>
                                  <w:r>
                                    <w:rPr>
                                      <w:w w:val="110"/>
                                      <w:sz w:val="16"/>
                                    </w:rPr>
                                    <w:t>o</w:t>
                                  </w:r>
                                  <w:r>
                                    <w:rPr>
                                      <w:spacing w:val="37"/>
                                      <w:w w:val="110"/>
                                      <w:sz w:val="16"/>
                                    </w:rPr>
                                    <w:t xml:space="preserve"> </w:t>
                                  </w:r>
                                  <w:r>
                                    <w:rPr>
                                      <w:w w:val="110"/>
                                      <w:sz w:val="16"/>
                                    </w:rPr>
                                    <w:t>certify</w:t>
                                  </w:r>
                                  <w:r>
                                    <w:rPr>
                                      <w:spacing w:val="48"/>
                                      <w:w w:val="110"/>
                                      <w:sz w:val="16"/>
                                    </w:rPr>
                                    <w:t xml:space="preserve"> </w:t>
                                  </w:r>
                                  <w:r>
                                    <w:rPr>
                                      <w:spacing w:val="-4"/>
                                      <w:w w:val="110"/>
                                      <w:sz w:val="16"/>
                                    </w:rPr>
                                    <w:t>t</w:t>
                                  </w:r>
                                  <w:r>
                                    <w:rPr>
                                      <w:spacing w:val="-24"/>
                                      <w:w w:val="110"/>
                                      <w:sz w:val="16"/>
                                    </w:rPr>
                                    <w:t>h</w:t>
                                  </w:r>
                                  <w:r>
                                    <w:rPr>
                                      <w:w w:val="110"/>
                                      <w:sz w:val="16"/>
                                    </w:rPr>
                                    <w:t>at</w:t>
                                  </w:r>
                                  <w:r>
                                    <w:rPr>
                                      <w:spacing w:val="29"/>
                                      <w:w w:val="110"/>
                                      <w:sz w:val="16"/>
                                    </w:rPr>
                                    <w:t xml:space="preserve"> </w:t>
                                  </w:r>
                                  <w:r>
                                    <w:rPr>
                                      <w:w w:val="110"/>
                                      <w:sz w:val="16"/>
                                    </w:rPr>
                                    <w:t>the</w:t>
                                  </w:r>
                                  <w:r>
                                    <w:rPr>
                                      <w:spacing w:val="41"/>
                                      <w:w w:val="110"/>
                                      <w:sz w:val="16"/>
                                    </w:rPr>
                                    <w:t xml:space="preserve"> </w:t>
                                  </w:r>
                                  <w:r>
                                    <w:rPr>
                                      <w:w w:val="110"/>
                                      <w:sz w:val="16"/>
                                    </w:rPr>
                                    <w:t>a</w:t>
                                  </w:r>
                                  <w:r>
                                    <w:rPr>
                                      <w:spacing w:val="-16"/>
                                      <w:w w:val="110"/>
                                      <w:sz w:val="16"/>
                                    </w:rPr>
                                    <w:t>u</w:t>
                                  </w:r>
                                  <w:r>
                                    <w:rPr>
                                      <w:w w:val="110"/>
                                      <w:sz w:val="16"/>
                                    </w:rPr>
                                    <w:t>t</w:t>
                                  </w:r>
                                  <w:r>
                                    <w:rPr>
                                      <w:spacing w:val="-15"/>
                                      <w:w w:val="110"/>
                                      <w:sz w:val="16"/>
                                    </w:rPr>
                                    <w:t>h</w:t>
                                  </w:r>
                                  <w:r>
                                    <w:rPr>
                                      <w:w w:val="110"/>
                                      <w:sz w:val="16"/>
                                    </w:rPr>
                                    <w:t>oriz</w:t>
                                  </w:r>
                                  <w:r>
                                    <w:rPr>
                                      <w:spacing w:val="1"/>
                                      <w:w w:val="110"/>
                                      <w:sz w:val="16"/>
                                    </w:rPr>
                                    <w:t>i</w:t>
                                  </w:r>
                                  <w:r>
                                    <w:rPr>
                                      <w:spacing w:val="-24"/>
                                      <w:w w:val="110"/>
                                      <w:sz w:val="16"/>
                                    </w:rPr>
                                    <w:t>n</w:t>
                                  </w:r>
                                  <w:r>
                                    <w:rPr>
                                      <w:w w:val="110"/>
                                      <w:sz w:val="16"/>
                                    </w:rPr>
                                    <w:t>g</w:t>
                                  </w:r>
                                  <w:r>
                                    <w:rPr>
                                      <w:spacing w:val="30"/>
                                      <w:w w:val="110"/>
                                      <w:sz w:val="16"/>
                                    </w:rPr>
                                    <w:t xml:space="preserve"> </w:t>
                                  </w:r>
                                  <w:r>
                                    <w:rPr>
                                      <w:w w:val="110"/>
                                      <w:sz w:val="16"/>
                                    </w:rPr>
                                    <w:t>fina</w:t>
                                  </w:r>
                                  <w:r>
                                    <w:rPr>
                                      <w:spacing w:val="-7"/>
                                      <w:w w:val="110"/>
                                      <w:sz w:val="16"/>
                                    </w:rPr>
                                    <w:t>n</w:t>
                                  </w:r>
                                  <w:r>
                                    <w:rPr>
                                      <w:w w:val="110"/>
                                      <w:sz w:val="16"/>
                                    </w:rPr>
                                    <w:t>c</w:t>
                                  </w:r>
                                  <w:r>
                                    <w:rPr>
                                      <w:spacing w:val="-18"/>
                                      <w:w w:val="110"/>
                                      <w:sz w:val="16"/>
                                    </w:rPr>
                                    <w:t>i</w:t>
                                  </w:r>
                                  <w:r>
                                    <w:rPr>
                                      <w:w w:val="110"/>
                                      <w:sz w:val="16"/>
                                    </w:rPr>
                                    <w:t>al</w:t>
                                  </w:r>
                                  <w:r>
                                    <w:rPr>
                                      <w:w w:val="105"/>
                                      <w:sz w:val="16"/>
                                    </w:rPr>
                                    <w:t xml:space="preserve"> </w:t>
                                  </w:r>
                                  <w:r>
                                    <w:rPr>
                                      <w:spacing w:val="-16"/>
                                      <w:w w:val="110"/>
                                      <w:sz w:val="16"/>
                                    </w:rPr>
                                    <w:t>i</w:t>
                                  </w:r>
                                  <w:r>
                                    <w:rPr>
                                      <w:spacing w:val="-24"/>
                                      <w:w w:val="110"/>
                                      <w:sz w:val="16"/>
                                    </w:rPr>
                                    <w:t>n</w:t>
                                  </w:r>
                                  <w:r>
                                    <w:rPr>
                                      <w:w w:val="110"/>
                                      <w:sz w:val="16"/>
                                    </w:rPr>
                                    <w:t>stitution</w:t>
                                  </w:r>
                                  <w:r>
                                    <w:rPr>
                                      <w:spacing w:val="32"/>
                                      <w:w w:val="110"/>
                                      <w:sz w:val="16"/>
                                    </w:rPr>
                                    <w:t xml:space="preserve"> </w:t>
                                  </w:r>
                                  <w:r>
                                    <w:rPr>
                                      <w:w w:val="110"/>
                                      <w:sz w:val="16"/>
                                    </w:rPr>
                                    <w:t>(i)</w:t>
                                  </w:r>
                                  <w:r>
                                    <w:rPr>
                                      <w:spacing w:val="41"/>
                                      <w:w w:val="110"/>
                                      <w:sz w:val="16"/>
                                    </w:rPr>
                                    <w:t xml:space="preserve"> </w:t>
                                  </w:r>
                                  <w:r>
                                    <w:rPr>
                                      <w:spacing w:val="-16"/>
                                      <w:w w:val="110"/>
                                      <w:sz w:val="16"/>
                                    </w:rPr>
                                    <w:t>i</w:t>
                                  </w:r>
                                  <w:r>
                                    <w:rPr>
                                      <w:w w:val="110"/>
                                      <w:sz w:val="16"/>
                                    </w:rPr>
                                    <w:t>s</w:t>
                                  </w:r>
                                  <w:r>
                                    <w:rPr>
                                      <w:spacing w:val="30"/>
                                      <w:w w:val="110"/>
                                      <w:sz w:val="16"/>
                                    </w:rPr>
                                    <w:t xml:space="preserve"> regulated </w:t>
                                  </w:r>
                                  <w:r>
                                    <w:rPr>
                                      <w:w w:val="110"/>
                                      <w:sz w:val="16"/>
                                    </w:rPr>
                                    <w:t>by</w:t>
                                  </w:r>
                                  <w:r>
                                    <w:rPr>
                                      <w:spacing w:val="17"/>
                                      <w:w w:val="110"/>
                                      <w:sz w:val="16"/>
                                    </w:rPr>
                                    <w:t xml:space="preserve"> </w:t>
                                  </w:r>
                                  <w:r>
                                    <w:rPr>
                                      <w:w w:val="110"/>
                                      <w:sz w:val="16"/>
                                    </w:rPr>
                                    <w:t>a</w:t>
                                  </w:r>
                                  <w:r>
                                    <w:rPr>
                                      <w:spacing w:val="15"/>
                                      <w:w w:val="110"/>
                                      <w:sz w:val="16"/>
                                    </w:rPr>
                                    <w:t xml:space="preserve"> </w:t>
                                  </w:r>
                                  <w:r>
                                    <w:rPr>
                                      <w:spacing w:val="-13"/>
                                      <w:w w:val="110"/>
                                      <w:sz w:val="16"/>
                                    </w:rPr>
                                    <w:t>U</w:t>
                                  </w:r>
                                  <w:r>
                                    <w:rPr>
                                      <w:spacing w:val="-23"/>
                                      <w:w w:val="110"/>
                                      <w:sz w:val="16"/>
                                    </w:rPr>
                                    <w:t>.</w:t>
                                  </w:r>
                                  <w:r>
                                    <w:rPr>
                                      <w:w w:val="110"/>
                                      <w:sz w:val="16"/>
                                    </w:rPr>
                                    <w:t>S.</w:t>
                                  </w:r>
                                  <w:r>
                                    <w:rPr>
                                      <w:spacing w:val="16"/>
                                      <w:w w:val="110"/>
                                      <w:sz w:val="16"/>
                                    </w:rPr>
                                    <w:t xml:space="preserve"> </w:t>
                                  </w:r>
                                  <w:r>
                                    <w:rPr>
                                      <w:w w:val="110"/>
                                      <w:sz w:val="16"/>
                                    </w:rPr>
                                    <w:t>feder</w:t>
                                  </w:r>
                                  <w:r>
                                    <w:rPr>
                                      <w:spacing w:val="17"/>
                                      <w:w w:val="110"/>
                                      <w:sz w:val="16"/>
                                    </w:rPr>
                                    <w:t>a</w:t>
                                  </w:r>
                                  <w:r>
                                    <w:rPr>
                                      <w:w w:val="110"/>
                                      <w:sz w:val="16"/>
                                    </w:rPr>
                                    <w:t>l</w:t>
                                  </w:r>
                                  <w:r>
                                    <w:rPr>
                                      <w:spacing w:val="41"/>
                                      <w:w w:val="110"/>
                                      <w:sz w:val="16"/>
                                    </w:rPr>
                                    <w:t xml:space="preserve"> </w:t>
                                  </w:r>
                                  <w:r>
                                    <w:rPr>
                                      <w:w w:val="110"/>
                                      <w:sz w:val="16"/>
                                    </w:rPr>
                                    <w:t>ba</w:t>
                                  </w:r>
                                  <w:r>
                                    <w:rPr>
                                      <w:spacing w:val="-19"/>
                                      <w:w w:val="110"/>
                                      <w:sz w:val="16"/>
                                    </w:rPr>
                                    <w:t>n</w:t>
                                  </w:r>
                                  <w:r>
                                    <w:rPr>
                                      <w:w w:val="110"/>
                                      <w:sz w:val="16"/>
                                    </w:rPr>
                                    <w:t>k</w:t>
                                  </w:r>
                                  <w:r>
                                    <w:rPr>
                                      <w:spacing w:val="-10"/>
                                      <w:w w:val="110"/>
                                      <w:sz w:val="16"/>
                                    </w:rPr>
                                    <w:t>i</w:t>
                                  </w:r>
                                  <w:r>
                                    <w:rPr>
                                      <w:spacing w:val="-24"/>
                                      <w:w w:val="110"/>
                                      <w:sz w:val="16"/>
                                    </w:rPr>
                                    <w:t>n</w:t>
                                  </w:r>
                                  <w:r>
                                    <w:rPr>
                                      <w:w w:val="110"/>
                                      <w:sz w:val="16"/>
                                    </w:rPr>
                                    <w:t>g</w:t>
                                  </w:r>
                                  <w:r>
                                    <w:rPr>
                                      <w:w w:val="116"/>
                                      <w:sz w:val="16"/>
                                    </w:rPr>
                                    <w:t xml:space="preserve"> </w:t>
                                  </w:r>
                                  <w:r>
                                    <w:rPr>
                                      <w:w w:val="110"/>
                                      <w:sz w:val="16"/>
                                    </w:rPr>
                                    <w:t>agency;</w:t>
                                  </w:r>
                                  <w:r>
                                    <w:rPr>
                                      <w:spacing w:val="-13"/>
                                      <w:w w:val="110"/>
                                      <w:sz w:val="16"/>
                                    </w:rPr>
                                    <w:t xml:space="preserve"> </w:t>
                                  </w:r>
                                  <w:r>
                                    <w:rPr>
                                      <w:spacing w:val="5"/>
                                      <w:w w:val="110"/>
                                      <w:sz w:val="16"/>
                                    </w:rPr>
                                    <w:t>(</w:t>
                                  </w:r>
                                  <w:r>
                                    <w:rPr>
                                      <w:w w:val="110"/>
                                      <w:sz w:val="16"/>
                                    </w:rPr>
                                    <w:t>ii)</w:t>
                                  </w:r>
                                  <w:r>
                                    <w:rPr>
                                      <w:spacing w:val="8"/>
                                      <w:w w:val="110"/>
                                      <w:sz w:val="16"/>
                                    </w:rPr>
                                    <w:t xml:space="preserve"> </w:t>
                                  </w:r>
                                  <w:r>
                                    <w:rPr>
                                      <w:w w:val="110"/>
                                      <w:sz w:val="16"/>
                                    </w:rPr>
                                    <w:t>has</w:t>
                                  </w:r>
                                  <w:r>
                                    <w:rPr>
                                      <w:spacing w:val="38"/>
                                      <w:w w:val="110"/>
                                      <w:sz w:val="16"/>
                                    </w:rPr>
                                    <w:t xml:space="preserve"> implemented </w:t>
                                  </w:r>
                                  <w:r>
                                    <w:rPr>
                                      <w:w w:val="110"/>
                                      <w:sz w:val="16"/>
                                    </w:rPr>
                                    <w:t>anti-money</w:t>
                                  </w:r>
                                  <w:r>
                                    <w:rPr>
                                      <w:spacing w:val="46"/>
                                      <w:w w:val="110"/>
                                      <w:sz w:val="16"/>
                                    </w:rPr>
                                    <w:t xml:space="preserve"> laundering</w:t>
                                  </w:r>
                                  <w:r>
                                    <w:rPr>
                                      <w:w w:val="116"/>
                                      <w:sz w:val="16"/>
                                    </w:rPr>
                                    <w:t xml:space="preserve"> </w:t>
                                  </w:r>
                                  <w:r>
                                    <w:rPr>
                                      <w:w w:val="110"/>
                                      <w:sz w:val="16"/>
                                    </w:rPr>
                                    <w:t>po</w:t>
                                  </w:r>
                                  <w:r>
                                    <w:rPr>
                                      <w:spacing w:val="-6"/>
                                      <w:w w:val="110"/>
                                      <w:sz w:val="16"/>
                                    </w:rPr>
                                    <w:t>l</w:t>
                                  </w:r>
                                  <w:r>
                                    <w:rPr>
                                      <w:spacing w:val="-16"/>
                                      <w:w w:val="110"/>
                                      <w:sz w:val="16"/>
                                    </w:rPr>
                                    <w:t>i</w:t>
                                  </w:r>
                                  <w:r>
                                    <w:rPr>
                                      <w:w w:val="110"/>
                                      <w:sz w:val="16"/>
                                    </w:rPr>
                                    <w:t>c</w:t>
                                  </w:r>
                                  <w:r>
                                    <w:rPr>
                                      <w:spacing w:val="-19"/>
                                      <w:w w:val="110"/>
                                      <w:sz w:val="16"/>
                                    </w:rPr>
                                    <w:t>i</w:t>
                                  </w:r>
                                  <w:r>
                                    <w:rPr>
                                      <w:w w:val="110"/>
                                      <w:sz w:val="16"/>
                                    </w:rPr>
                                    <w:t>es</w:t>
                                  </w:r>
                                  <w:r>
                                    <w:rPr>
                                      <w:spacing w:val="14"/>
                                      <w:w w:val="110"/>
                                      <w:sz w:val="16"/>
                                    </w:rPr>
                                    <w:t xml:space="preserve"> </w:t>
                                  </w:r>
                                  <w:r>
                                    <w:rPr>
                                      <w:w w:val="110"/>
                                      <w:sz w:val="16"/>
                                    </w:rPr>
                                    <w:t>and</w:t>
                                  </w:r>
                                  <w:r>
                                    <w:rPr>
                                      <w:spacing w:val="25"/>
                                      <w:w w:val="110"/>
                                      <w:sz w:val="16"/>
                                    </w:rPr>
                                    <w:t xml:space="preserve"> </w:t>
                                  </w:r>
                                  <w:r>
                                    <w:rPr>
                                      <w:w w:val="110"/>
                                      <w:sz w:val="16"/>
                                    </w:rPr>
                                    <w:t>procedures</w:t>
                                  </w:r>
                                  <w:r>
                                    <w:rPr>
                                      <w:spacing w:val="22"/>
                                      <w:w w:val="110"/>
                                      <w:sz w:val="16"/>
                                    </w:rPr>
                                    <w:t xml:space="preserve"> </w:t>
                                  </w:r>
                                  <w:r>
                                    <w:rPr>
                                      <w:w w:val="110"/>
                                      <w:sz w:val="16"/>
                                    </w:rPr>
                                    <w:t>that</w:t>
                                  </w:r>
                                  <w:r>
                                    <w:rPr>
                                      <w:spacing w:val="18"/>
                                      <w:w w:val="110"/>
                                      <w:sz w:val="16"/>
                                    </w:rPr>
                                    <w:t xml:space="preserve"> </w:t>
                                  </w:r>
                                  <w:r>
                                    <w:rPr>
                                      <w:w w:val="110"/>
                                      <w:sz w:val="16"/>
                                    </w:rPr>
                                    <w:t>comp</w:t>
                                  </w:r>
                                  <w:r>
                                    <w:rPr>
                                      <w:spacing w:val="-5"/>
                                      <w:w w:val="110"/>
                                      <w:sz w:val="16"/>
                                    </w:rPr>
                                    <w:t>l</w:t>
                                  </w:r>
                                  <w:r>
                                    <w:rPr>
                                      <w:w w:val="110"/>
                                      <w:sz w:val="16"/>
                                    </w:rPr>
                                    <w:t>y</w:t>
                                  </w:r>
                                  <w:r>
                                    <w:rPr>
                                      <w:spacing w:val="14"/>
                                      <w:w w:val="110"/>
                                      <w:sz w:val="16"/>
                                    </w:rPr>
                                    <w:t xml:space="preserve"> </w:t>
                                  </w:r>
                                  <w:r>
                                    <w:rPr>
                                      <w:w w:val="110"/>
                                      <w:sz w:val="16"/>
                                    </w:rPr>
                                    <w:t>w</w:t>
                                  </w:r>
                                  <w:r>
                                    <w:rPr>
                                      <w:spacing w:val="-11"/>
                                      <w:w w:val="110"/>
                                      <w:sz w:val="16"/>
                                    </w:rPr>
                                    <w:t>i</w:t>
                                  </w:r>
                                  <w:r>
                                    <w:rPr>
                                      <w:w w:val="110"/>
                                      <w:sz w:val="16"/>
                                    </w:rPr>
                                    <w:t>th</w:t>
                                  </w:r>
                                  <w:r>
                                    <w:rPr>
                                      <w:spacing w:val="11"/>
                                      <w:w w:val="110"/>
                                      <w:sz w:val="16"/>
                                    </w:rPr>
                                    <w:t xml:space="preserve"> </w:t>
                                  </w:r>
                                  <w:r>
                                    <w:rPr>
                                      <w:w w:val="110"/>
                                      <w:sz w:val="16"/>
                                    </w:rPr>
                                    <w:t>app</w:t>
                                  </w:r>
                                  <w:r>
                                    <w:rPr>
                                      <w:spacing w:val="3"/>
                                      <w:w w:val="110"/>
                                      <w:sz w:val="16"/>
                                    </w:rPr>
                                    <w:t>l</w:t>
                                  </w:r>
                                  <w:r>
                                    <w:rPr>
                                      <w:spacing w:val="-16"/>
                                      <w:w w:val="110"/>
                                      <w:sz w:val="16"/>
                                    </w:rPr>
                                    <w:t>i</w:t>
                                  </w:r>
                                  <w:r>
                                    <w:rPr>
                                      <w:w w:val="110"/>
                                      <w:sz w:val="16"/>
                                    </w:rPr>
                                    <w:t>cab</w:t>
                                  </w:r>
                                  <w:r>
                                    <w:rPr>
                                      <w:spacing w:val="-7"/>
                                      <w:w w:val="110"/>
                                      <w:sz w:val="16"/>
                                    </w:rPr>
                                    <w:t>l</w:t>
                                  </w:r>
                                  <w:r>
                                    <w:rPr>
                                      <w:w w:val="110"/>
                                      <w:sz w:val="16"/>
                                    </w:rPr>
                                    <w:t>e</w:t>
                                  </w:r>
                                  <w:r>
                                    <w:rPr>
                                      <w:w w:val="101"/>
                                      <w:sz w:val="16"/>
                                    </w:rPr>
                                    <w:t xml:space="preserve"> </w:t>
                                  </w:r>
                                  <w:r>
                                    <w:rPr>
                                      <w:w w:val="110"/>
                                      <w:sz w:val="16"/>
                                    </w:rPr>
                                    <w:t>requ</w:t>
                                  </w:r>
                                  <w:r>
                                    <w:rPr>
                                      <w:spacing w:val="-3"/>
                                      <w:w w:val="110"/>
                                      <w:sz w:val="16"/>
                                    </w:rPr>
                                    <w:t>i</w:t>
                                  </w:r>
                                  <w:r>
                                    <w:rPr>
                                      <w:w w:val="110"/>
                                      <w:sz w:val="16"/>
                                    </w:rPr>
                                    <w:t>rements</w:t>
                                  </w:r>
                                  <w:r>
                                    <w:rPr>
                                      <w:spacing w:val="38"/>
                                      <w:w w:val="110"/>
                                      <w:sz w:val="16"/>
                                    </w:rPr>
                                    <w:t xml:space="preserve"> </w:t>
                                  </w:r>
                                  <w:r>
                                    <w:rPr>
                                      <w:spacing w:val="-13"/>
                                      <w:w w:val="110"/>
                                      <w:sz w:val="16"/>
                                    </w:rPr>
                                    <w:t>o</w:t>
                                  </w:r>
                                  <w:r>
                                    <w:rPr>
                                      <w:w w:val="110"/>
                                      <w:sz w:val="16"/>
                                    </w:rPr>
                                    <w:t>f</w:t>
                                  </w:r>
                                  <w:r>
                                    <w:rPr>
                                      <w:spacing w:val="28"/>
                                      <w:w w:val="110"/>
                                      <w:sz w:val="16"/>
                                    </w:rPr>
                                    <w:t xml:space="preserve"> </w:t>
                                  </w:r>
                                  <w:r>
                                    <w:rPr>
                                      <w:spacing w:val="-16"/>
                                      <w:w w:val="110"/>
                                      <w:sz w:val="16"/>
                                    </w:rPr>
                                    <w:t>l</w:t>
                                  </w:r>
                                  <w:r>
                                    <w:rPr>
                                      <w:w w:val="110"/>
                                      <w:sz w:val="16"/>
                                    </w:rPr>
                                    <w:t>a</w:t>
                                  </w:r>
                                  <w:r>
                                    <w:rPr>
                                      <w:spacing w:val="-5"/>
                                      <w:w w:val="110"/>
                                      <w:sz w:val="16"/>
                                    </w:rPr>
                                    <w:t>w</w:t>
                                  </w:r>
                                  <w:r>
                                    <w:rPr>
                                      <w:spacing w:val="4"/>
                                      <w:w w:val="110"/>
                                      <w:sz w:val="16"/>
                                    </w:rPr>
                                    <w:t xml:space="preserve">, including </w:t>
                                  </w:r>
                                  <w:r>
                                    <w:rPr>
                                      <w:w w:val="110"/>
                                      <w:sz w:val="16"/>
                                    </w:rPr>
                                    <w:t>a</w:t>
                                  </w:r>
                                  <w:r>
                                    <w:rPr>
                                      <w:spacing w:val="19"/>
                                      <w:w w:val="110"/>
                                      <w:sz w:val="16"/>
                                    </w:rPr>
                                    <w:t xml:space="preserve"> </w:t>
                                  </w:r>
                                  <w:r>
                                    <w:rPr>
                                      <w:w w:val="110"/>
                                      <w:sz w:val="16"/>
                                    </w:rPr>
                                    <w:t>Customer</w:t>
                                  </w:r>
                                  <w:r>
                                    <w:rPr>
                                      <w:spacing w:val="37"/>
                                      <w:w w:val="110"/>
                                      <w:sz w:val="16"/>
                                    </w:rPr>
                                    <w:t xml:space="preserve"> I</w:t>
                                  </w:r>
                                  <w:r>
                                    <w:rPr>
                                      <w:w w:val="110"/>
                                      <w:sz w:val="16"/>
                                    </w:rPr>
                                    <w:t>dentification</w:t>
                                  </w:r>
                                  <w:r>
                                    <w:rPr>
                                      <w:w w:val="103"/>
                                      <w:sz w:val="16"/>
                                    </w:rPr>
                                    <w:t xml:space="preserve"> </w:t>
                                  </w:r>
                                  <w:r>
                                    <w:rPr>
                                      <w:w w:val="110"/>
                                      <w:sz w:val="16"/>
                                    </w:rPr>
                                    <w:t>Program (CIP)</w:t>
                                  </w:r>
                                  <w:r>
                                    <w:rPr>
                                      <w:spacing w:val="-6"/>
                                      <w:w w:val="110"/>
                                      <w:sz w:val="16"/>
                                    </w:rPr>
                                    <w:t xml:space="preserve"> </w:t>
                                  </w:r>
                                  <w:r>
                                    <w:rPr>
                                      <w:spacing w:val="-16"/>
                                      <w:w w:val="110"/>
                                      <w:sz w:val="16"/>
                                    </w:rPr>
                                    <w:t>i</w:t>
                                  </w:r>
                                  <w:r>
                                    <w:rPr>
                                      <w:w w:val="110"/>
                                      <w:sz w:val="16"/>
                                    </w:rPr>
                                    <w:t>n</w:t>
                                  </w:r>
                                  <w:r>
                                    <w:rPr>
                                      <w:spacing w:val="-21"/>
                                      <w:w w:val="110"/>
                                      <w:sz w:val="16"/>
                                    </w:rPr>
                                    <w:t xml:space="preserve"> </w:t>
                                  </w:r>
                                  <w:r>
                                    <w:rPr>
                                      <w:w w:val="110"/>
                                      <w:sz w:val="16"/>
                                    </w:rPr>
                                    <w:t>accordance</w:t>
                                  </w:r>
                                  <w:r>
                                    <w:rPr>
                                      <w:spacing w:val="-13"/>
                                      <w:w w:val="110"/>
                                      <w:sz w:val="16"/>
                                    </w:rPr>
                                    <w:t xml:space="preserve"> </w:t>
                                  </w:r>
                                  <w:r>
                                    <w:rPr>
                                      <w:w w:val="110"/>
                                      <w:sz w:val="16"/>
                                    </w:rPr>
                                    <w:t>w</w:t>
                                  </w:r>
                                  <w:r>
                                    <w:rPr>
                                      <w:spacing w:val="-11"/>
                                      <w:w w:val="110"/>
                                      <w:sz w:val="16"/>
                                    </w:rPr>
                                    <w:t>i</w:t>
                                  </w:r>
                                  <w:r>
                                    <w:rPr>
                                      <w:w w:val="110"/>
                                      <w:sz w:val="16"/>
                                    </w:rPr>
                                    <w:t>th</w:t>
                                  </w:r>
                                  <w:r>
                                    <w:rPr>
                                      <w:spacing w:val="-14"/>
                                      <w:w w:val="110"/>
                                      <w:sz w:val="16"/>
                                    </w:rPr>
                                    <w:t xml:space="preserve"> </w:t>
                                  </w:r>
                                  <w:r>
                                    <w:rPr>
                                      <w:w w:val="110"/>
                                      <w:sz w:val="16"/>
                                    </w:rPr>
                                    <w:t>Sect</w:t>
                                  </w:r>
                                  <w:r>
                                    <w:rPr>
                                      <w:spacing w:val="2"/>
                                      <w:w w:val="110"/>
                                      <w:sz w:val="16"/>
                                    </w:rPr>
                                    <w:t>i</w:t>
                                  </w:r>
                                  <w:r>
                                    <w:rPr>
                                      <w:spacing w:val="-5"/>
                                      <w:w w:val="110"/>
                                      <w:sz w:val="16"/>
                                    </w:rPr>
                                    <w:t>o</w:t>
                                  </w:r>
                                  <w:r>
                                    <w:rPr>
                                      <w:w w:val="110"/>
                                      <w:sz w:val="16"/>
                                    </w:rPr>
                                    <w:t>n</w:t>
                                  </w:r>
                                  <w:r>
                                    <w:rPr>
                                      <w:spacing w:val="-16"/>
                                      <w:w w:val="110"/>
                                      <w:sz w:val="16"/>
                                    </w:rPr>
                                    <w:t xml:space="preserve"> </w:t>
                                  </w:r>
                                  <w:r>
                                    <w:rPr>
                                      <w:w w:val="110"/>
                                      <w:sz w:val="16"/>
                                    </w:rPr>
                                    <w:t>326</w:t>
                                  </w:r>
                                  <w:r>
                                    <w:rPr>
                                      <w:spacing w:val="-15"/>
                                      <w:w w:val="110"/>
                                      <w:sz w:val="16"/>
                                    </w:rPr>
                                    <w:t xml:space="preserve"> </w:t>
                                  </w:r>
                                  <w:r>
                                    <w:rPr>
                                      <w:w w:val="110"/>
                                      <w:sz w:val="16"/>
                                    </w:rPr>
                                    <w:t>of</w:t>
                                  </w:r>
                                  <w:r>
                                    <w:rPr>
                                      <w:spacing w:val="-17"/>
                                      <w:w w:val="110"/>
                                      <w:sz w:val="16"/>
                                    </w:rPr>
                                    <w:t xml:space="preserve"> </w:t>
                                  </w:r>
                                  <w:r>
                                    <w:rPr>
                                      <w:w w:val="110"/>
                                      <w:sz w:val="16"/>
                                    </w:rPr>
                                    <w:t>the</w:t>
                                  </w:r>
                                  <w:r>
                                    <w:rPr>
                                      <w:spacing w:val="-15"/>
                                      <w:w w:val="110"/>
                                      <w:sz w:val="16"/>
                                    </w:rPr>
                                    <w:t xml:space="preserve"> </w:t>
                                  </w:r>
                                  <w:r>
                                    <w:rPr>
                                      <w:w w:val="110"/>
                                      <w:sz w:val="16"/>
                                    </w:rPr>
                                    <w:t>USA</w:t>
                                  </w:r>
                                  <w:r>
                                    <w:rPr>
                                      <w:w w:val="97"/>
                                      <w:sz w:val="16"/>
                                    </w:rPr>
                                    <w:t xml:space="preserve"> </w:t>
                                  </w:r>
                                  <w:r>
                                    <w:rPr>
                                      <w:w w:val="110"/>
                                      <w:sz w:val="16"/>
                                    </w:rPr>
                                    <w:t>PAT</w:t>
                                  </w:r>
                                  <w:r>
                                    <w:rPr>
                                      <w:spacing w:val="1"/>
                                      <w:w w:val="110"/>
                                      <w:sz w:val="16"/>
                                    </w:rPr>
                                    <w:t>R</w:t>
                                  </w:r>
                                  <w:r>
                                    <w:rPr>
                                      <w:spacing w:val="-24"/>
                                      <w:w w:val="110"/>
                                      <w:sz w:val="16"/>
                                    </w:rPr>
                                    <w:t>I</w:t>
                                  </w:r>
                                  <w:r>
                                    <w:rPr>
                                      <w:w w:val="110"/>
                                      <w:sz w:val="16"/>
                                    </w:rPr>
                                    <w:t>OT</w:t>
                                  </w:r>
                                  <w:r>
                                    <w:rPr>
                                      <w:spacing w:val="-8"/>
                                      <w:w w:val="110"/>
                                      <w:sz w:val="16"/>
                                    </w:rPr>
                                    <w:t xml:space="preserve"> </w:t>
                                  </w:r>
                                  <w:r>
                                    <w:rPr>
                                      <w:w w:val="110"/>
                                      <w:sz w:val="16"/>
                                    </w:rPr>
                                    <w:t>A</w:t>
                                  </w:r>
                                  <w:r>
                                    <w:rPr>
                                      <w:spacing w:val="11"/>
                                      <w:w w:val="110"/>
                                      <w:sz w:val="16"/>
                                    </w:rPr>
                                    <w:t>c</w:t>
                                  </w:r>
                                  <w:r>
                                    <w:rPr>
                                      <w:w w:val="110"/>
                                      <w:sz w:val="16"/>
                                    </w:rPr>
                                    <w:t>t;</w:t>
                                  </w:r>
                                  <w:r>
                                    <w:rPr>
                                      <w:spacing w:val="4"/>
                                      <w:w w:val="110"/>
                                      <w:sz w:val="16"/>
                                    </w:rPr>
                                    <w:t xml:space="preserve"> </w:t>
                                  </w:r>
                                  <w:r>
                                    <w:rPr>
                                      <w:spacing w:val="-3"/>
                                      <w:w w:val="110"/>
                                      <w:sz w:val="16"/>
                                    </w:rPr>
                                    <w:t>(</w:t>
                                  </w:r>
                                  <w:r>
                                    <w:rPr>
                                      <w:w w:val="110"/>
                                      <w:sz w:val="16"/>
                                    </w:rPr>
                                    <w:t>iii)</w:t>
                                  </w:r>
                                  <w:r>
                                    <w:rPr>
                                      <w:spacing w:val="6"/>
                                      <w:w w:val="110"/>
                                      <w:sz w:val="16"/>
                                    </w:rPr>
                                    <w:t xml:space="preserve"> </w:t>
                                  </w:r>
                                  <w:r>
                                    <w:rPr>
                                      <w:w w:val="110"/>
                                      <w:sz w:val="16"/>
                                    </w:rPr>
                                    <w:t>has</w:t>
                                  </w:r>
                                  <w:r>
                                    <w:rPr>
                                      <w:spacing w:val="-7"/>
                                      <w:w w:val="110"/>
                                      <w:sz w:val="16"/>
                                    </w:rPr>
                                    <w:t xml:space="preserve"> </w:t>
                                  </w:r>
                                  <w:r>
                                    <w:rPr>
                                      <w:w w:val="110"/>
                                      <w:sz w:val="16"/>
                                    </w:rPr>
                                    <w:t>ap</w:t>
                                  </w:r>
                                  <w:r>
                                    <w:rPr>
                                      <w:spacing w:val="-10"/>
                                      <w:w w:val="110"/>
                                      <w:sz w:val="16"/>
                                    </w:rPr>
                                    <w:t>p</w:t>
                                  </w:r>
                                  <w:r>
                                    <w:rPr>
                                      <w:spacing w:val="-9"/>
                                      <w:w w:val="110"/>
                                      <w:sz w:val="16"/>
                                    </w:rPr>
                                    <w:t>r</w:t>
                                  </w:r>
                                  <w:r>
                                    <w:rPr>
                                      <w:spacing w:val="-19"/>
                                      <w:w w:val="110"/>
                                      <w:sz w:val="16"/>
                                    </w:rPr>
                                    <w:t>o</w:t>
                                  </w:r>
                                  <w:r>
                                    <w:rPr>
                                      <w:spacing w:val="-11"/>
                                      <w:w w:val="110"/>
                                      <w:sz w:val="16"/>
                                    </w:rPr>
                                    <w:t>v</w:t>
                                  </w:r>
                                  <w:r>
                                    <w:rPr>
                                      <w:w w:val="110"/>
                                      <w:sz w:val="16"/>
                                    </w:rPr>
                                    <w:t>ed</w:t>
                                  </w:r>
                                  <w:r>
                                    <w:rPr>
                                      <w:spacing w:val="-10"/>
                                      <w:w w:val="110"/>
                                      <w:sz w:val="16"/>
                                    </w:rPr>
                                    <w:t xml:space="preserve"> </w:t>
                                  </w:r>
                                  <w:r>
                                    <w:rPr>
                                      <w:w w:val="110"/>
                                      <w:sz w:val="16"/>
                                    </w:rPr>
                                    <w:t>the</w:t>
                                  </w:r>
                                  <w:r>
                                    <w:rPr>
                                      <w:spacing w:val="-2"/>
                                      <w:w w:val="110"/>
                                      <w:sz w:val="16"/>
                                    </w:rPr>
                                    <w:t xml:space="preserve"> </w:t>
                                  </w:r>
                                  <w:r>
                                    <w:rPr>
                                      <w:w w:val="110"/>
                                      <w:sz w:val="16"/>
                                    </w:rPr>
                                    <w:t>B</w:t>
                                  </w:r>
                                  <w:r>
                                    <w:rPr>
                                      <w:spacing w:val="-10"/>
                                      <w:w w:val="110"/>
                                      <w:sz w:val="16"/>
                                    </w:rPr>
                                    <w:t>e</w:t>
                                  </w:r>
                                  <w:r>
                                    <w:rPr>
                                      <w:spacing w:val="-24"/>
                                      <w:w w:val="110"/>
                                      <w:sz w:val="16"/>
                                    </w:rPr>
                                    <w:t>n</w:t>
                                  </w:r>
                                  <w:r>
                                    <w:rPr>
                                      <w:w w:val="110"/>
                                      <w:sz w:val="16"/>
                                    </w:rPr>
                                    <w:t>efic</w:t>
                                  </w:r>
                                  <w:r>
                                    <w:rPr>
                                      <w:spacing w:val="-8"/>
                                      <w:w w:val="110"/>
                                      <w:sz w:val="16"/>
                                    </w:rPr>
                                    <w:t>i</w:t>
                                  </w:r>
                                  <w:r>
                                    <w:rPr>
                                      <w:w w:val="110"/>
                                      <w:sz w:val="16"/>
                                    </w:rPr>
                                    <w:t>ary under</w:t>
                                  </w:r>
                                  <w:r>
                                    <w:rPr>
                                      <w:spacing w:val="-22"/>
                                      <w:w w:val="110"/>
                                      <w:sz w:val="16"/>
                                    </w:rPr>
                                    <w:t xml:space="preserve"> </w:t>
                                  </w:r>
                                  <w:r>
                                    <w:rPr>
                                      <w:w w:val="110"/>
                                      <w:sz w:val="16"/>
                                    </w:rPr>
                                    <w:t>its</w:t>
                                  </w:r>
                                  <w:r>
                                    <w:rPr>
                                      <w:w w:val="107"/>
                                      <w:sz w:val="16"/>
                                    </w:rPr>
                                    <w:t xml:space="preserve"> </w:t>
                                  </w:r>
                                  <w:r>
                                    <w:rPr>
                                      <w:w w:val="110"/>
                                      <w:sz w:val="16"/>
                                    </w:rPr>
                                    <w:t>anti-money</w:t>
                                  </w:r>
                                  <w:r>
                                    <w:rPr>
                                      <w:spacing w:val="31"/>
                                      <w:w w:val="110"/>
                                      <w:sz w:val="16"/>
                                    </w:rPr>
                                    <w:t xml:space="preserve"> </w:t>
                                  </w:r>
                                  <w:r>
                                    <w:rPr>
                                      <w:spacing w:val="-20"/>
                                      <w:w w:val="110"/>
                                      <w:sz w:val="16"/>
                                    </w:rPr>
                                    <w:t>l</w:t>
                                  </w:r>
                                  <w:r>
                                    <w:rPr>
                                      <w:w w:val="110"/>
                                      <w:sz w:val="16"/>
                                    </w:rPr>
                                    <w:t>a</w:t>
                                  </w:r>
                                  <w:r>
                                    <w:rPr>
                                      <w:spacing w:val="-1"/>
                                      <w:w w:val="110"/>
                                      <w:sz w:val="16"/>
                                    </w:rPr>
                                    <w:t>u</w:t>
                                  </w:r>
                                  <w:r>
                                    <w:rPr>
                                      <w:spacing w:val="-17"/>
                                      <w:w w:val="110"/>
                                      <w:sz w:val="16"/>
                                    </w:rPr>
                                    <w:t>n</w:t>
                                  </w:r>
                                  <w:r>
                                    <w:rPr>
                                      <w:w w:val="110"/>
                                      <w:sz w:val="16"/>
                                    </w:rPr>
                                    <w:t>deri</w:t>
                                  </w:r>
                                  <w:r>
                                    <w:rPr>
                                      <w:spacing w:val="-6"/>
                                      <w:w w:val="110"/>
                                      <w:sz w:val="16"/>
                                    </w:rPr>
                                    <w:t>n</w:t>
                                  </w:r>
                                  <w:r>
                                    <w:rPr>
                                      <w:w w:val="110"/>
                                      <w:sz w:val="16"/>
                                    </w:rPr>
                                    <w:t>g</w:t>
                                  </w:r>
                                  <w:r>
                                    <w:rPr>
                                      <w:spacing w:val="10"/>
                                      <w:w w:val="110"/>
                                      <w:sz w:val="16"/>
                                    </w:rPr>
                                    <w:t xml:space="preserve"> </w:t>
                                  </w:r>
                                  <w:r>
                                    <w:rPr>
                                      <w:w w:val="110"/>
                                      <w:sz w:val="16"/>
                                    </w:rPr>
                                    <w:t>compliance</w:t>
                                  </w:r>
                                  <w:r>
                                    <w:rPr>
                                      <w:spacing w:val="28"/>
                                      <w:w w:val="110"/>
                                      <w:sz w:val="16"/>
                                    </w:rPr>
                                    <w:t xml:space="preserve"> </w:t>
                                  </w:r>
                                  <w:r>
                                    <w:rPr>
                                      <w:w w:val="110"/>
                                      <w:sz w:val="16"/>
                                    </w:rPr>
                                    <w:t>progra</w:t>
                                  </w:r>
                                  <w:r>
                                    <w:rPr>
                                      <w:spacing w:val="2"/>
                                      <w:w w:val="110"/>
                                      <w:sz w:val="16"/>
                                    </w:rPr>
                                    <w:t>m</w:t>
                                  </w:r>
                                  <w:r>
                                    <w:rPr>
                                      <w:w w:val="110"/>
                                      <w:sz w:val="16"/>
                                    </w:rPr>
                                    <w:t>;</w:t>
                                  </w:r>
                                  <w:r>
                                    <w:rPr>
                                      <w:spacing w:val="43"/>
                                      <w:w w:val="110"/>
                                      <w:sz w:val="16"/>
                                    </w:rPr>
                                    <w:t xml:space="preserve"> </w:t>
                                  </w:r>
                                  <w:r>
                                    <w:rPr>
                                      <w:w w:val="110"/>
                                      <w:sz w:val="16"/>
                                    </w:rPr>
                                    <w:t>and</w:t>
                                  </w:r>
                                  <w:r>
                                    <w:rPr>
                                      <w:spacing w:val="14"/>
                                      <w:w w:val="110"/>
                                      <w:sz w:val="16"/>
                                    </w:rPr>
                                    <w:t xml:space="preserve"> </w:t>
                                  </w:r>
                                  <w:r>
                                    <w:rPr>
                                      <w:w w:val="110"/>
                                      <w:sz w:val="16"/>
                                    </w:rPr>
                                    <w:t>(</w:t>
                                  </w:r>
                                  <w:r>
                                    <w:rPr>
                                      <w:spacing w:val="-16"/>
                                      <w:w w:val="110"/>
                                      <w:sz w:val="16"/>
                                    </w:rPr>
                                    <w:t>i</w:t>
                                  </w:r>
                                  <w:r>
                                    <w:rPr>
                                      <w:w w:val="110"/>
                                      <w:sz w:val="16"/>
                                    </w:rPr>
                                    <w:t>v)</w:t>
                                  </w:r>
                                  <w:r>
                                    <w:rPr>
                                      <w:w w:val="101"/>
                                      <w:sz w:val="16"/>
                                    </w:rPr>
                                    <w:t xml:space="preserve"> </w:t>
                                  </w:r>
                                  <w:r>
                                    <w:rPr>
                                      <w:w w:val="110"/>
                                      <w:sz w:val="16"/>
                                    </w:rPr>
                                    <w:t>acknowledges</w:t>
                                  </w:r>
                                  <w:r>
                                    <w:rPr>
                                      <w:spacing w:val="-4"/>
                                      <w:w w:val="110"/>
                                      <w:sz w:val="16"/>
                                    </w:rPr>
                                    <w:t xml:space="preserve"> </w:t>
                                  </w:r>
                                  <w:r>
                                    <w:rPr>
                                      <w:w w:val="110"/>
                                      <w:sz w:val="16"/>
                                    </w:rPr>
                                    <w:t>that</w:t>
                                  </w:r>
                                  <w:r>
                                    <w:rPr>
                                      <w:spacing w:val="-9"/>
                                      <w:w w:val="110"/>
                                      <w:sz w:val="16"/>
                                    </w:rPr>
                                    <w:t xml:space="preserve"> [</w:t>
                                  </w:r>
                                  <w:r>
                                    <w:rPr>
                                      <w:w w:val="110"/>
                                      <w:sz w:val="16"/>
                                    </w:rPr>
                                    <w:t>the Transferor]</w:t>
                                  </w:r>
                                  <w:r>
                                    <w:rPr>
                                      <w:spacing w:val="-15"/>
                                      <w:w w:val="110"/>
                                      <w:sz w:val="16"/>
                                    </w:rPr>
                                    <w:t xml:space="preserve"> </w:t>
                                  </w:r>
                                  <w:r>
                                    <w:rPr>
                                      <w:spacing w:val="-20"/>
                                      <w:w w:val="110"/>
                                      <w:sz w:val="16"/>
                                    </w:rPr>
                                    <w:t>i</w:t>
                                  </w:r>
                                  <w:r>
                                    <w:rPr>
                                      <w:w w:val="110"/>
                                      <w:sz w:val="16"/>
                                    </w:rPr>
                                    <w:t>s</w:t>
                                  </w:r>
                                  <w:r>
                                    <w:rPr>
                                      <w:spacing w:val="-13"/>
                                      <w:w w:val="110"/>
                                      <w:sz w:val="16"/>
                                    </w:rPr>
                                    <w:t xml:space="preserve"> </w:t>
                                  </w:r>
                                  <w:r>
                                    <w:rPr>
                                      <w:w w:val="110"/>
                                      <w:sz w:val="16"/>
                                    </w:rPr>
                                    <w:t>re</w:t>
                                  </w:r>
                                  <w:r>
                                    <w:rPr>
                                      <w:spacing w:val="-15"/>
                                      <w:w w:val="110"/>
                                      <w:sz w:val="16"/>
                                    </w:rPr>
                                    <w:t>l</w:t>
                                  </w:r>
                                  <w:r>
                                    <w:rPr>
                                      <w:spacing w:val="14"/>
                                      <w:w w:val="110"/>
                                      <w:sz w:val="16"/>
                                    </w:rPr>
                                    <w:t>y</w:t>
                                  </w:r>
                                  <w:r>
                                    <w:rPr>
                                      <w:spacing w:val="-16"/>
                                      <w:w w:val="110"/>
                                      <w:sz w:val="16"/>
                                    </w:rPr>
                                    <w:t>i</w:t>
                                  </w:r>
                                  <w:r>
                                    <w:rPr>
                                      <w:w w:val="110"/>
                                      <w:sz w:val="16"/>
                                    </w:rPr>
                                    <w:t>ng</w:t>
                                  </w:r>
                                  <w:r>
                                    <w:rPr>
                                      <w:spacing w:val="-19"/>
                                      <w:w w:val="110"/>
                                      <w:sz w:val="16"/>
                                    </w:rPr>
                                    <w:t xml:space="preserve"> </w:t>
                                  </w:r>
                                  <w:r>
                                    <w:rPr>
                                      <w:w w:val="110"/>
                                      <w:sz w:val="16"/>
                                    </w:rPr>
                                    <w:t>on</w:t>
                                  </w:r>
                                  <w:r>
                                    <w:rPr>
                                      <w:spacing w:val="-21"/>
                                      <w:w w:val="110"/>
                                      <w:sz w:val="16"/>
                                    </w:rPr>
                                    <w:t xml:space="preserve"> </w:t>
                                  </w:r>
                                  <w:r>
                                    <w:rPr>
                                      <w:w w:val="110"/>
                                      <w:sz w:val="16"/>
                                    </w:rPr>
                                    <w:t>the</w:t>
                                  </w:r>
                                  <w:r>
                                    <w:rPr>
                                      <w:w w:val="105"/>
                                      <w:sz w:val="16"/>
                                    </w:rPr>
                                    <w:t xml:space="preserve"> </w:t>
                                  </w:r>
                                  <w:r>
                                    <w:rPr>
                                      <w:w w:val="110"/>
                                      <w:sz w:val="16"/>
                                    </w:rPr>
                                    <w:t>forego</w:t>
                                  </w:r>
                                  <w:r>
                                    <w:rPr>
                                      <w:spacing w:val="11"/>
                                      <w:w w:val="110"/>
                                      <w:sz w:val="16"/>
                                    </w:rPr>
                                    <w:t>i</w:t>
                                  </w:r>
                                  <w:r>
                                    <w:rPr>
                                      <w:w w:val="110"/>
                                      <w:sz w:val="16"/>
                                    </w:rPr>
                                    <w:t>ng</w:t>
                                  </w:r>
                                  <w:r>
                                    <w:rPr>
                                      <w:spacing w:val="47"/>
                                      <w:w w:val="110"/>
                                      <w:sz w:val="16"/>
                                    </w:rPr>
                                    <w:t xml:space="preserve"> </w:t>
                                  </w:r>
                                  <w:r>
                                    <w:rPr>
                                      <w:w w:val="110"/>
                                      <w:sz w:val="16"/>
                                    </w:rPr>
                                    <w:t>cert</w:t>
                                  </w:r>
                                  <w:r>
                                    <w:rPr>
                                      <w:spacing w:val="-13"/>
                                      <w:w w:val="110"/>
                                      <w:sz w:val="16"/>
                                    </w:rPr>
                                    <w:t>i</w:t>
                                  </w:r>
                                  <w:r>
                                    <w:rPr>
                                      <w:w w:val="110"/>
                                      <w:sz w:val="16"/>
                                    </w:rPr>
                                    <w:t>ficati</w:t>
                                  </w:r>
                                  <w:r>
                                    <w:rPr>
                                      <w:spacing w:val="8"/>
                                      <w:w w:val="110"/>
                                      <w:sz w:val="16"/>
                                    </w:rPr>
                                    <w:t>o</w:t>
                                  </w:r>
                                  <w:r>
                                    <w:rPr>
                                      <w:spacing w:val="-24"/>
                                      <w:w w:val="110"/>
                                      <w:sz w:val="16"/>
                                    </w:rPr>
                                    <w:t>n</w:t>
                                  </w:r>
                                  <w:r>
                                    <w:rPr>
                                      <w:w w:val="110"/>
                                      <w:sz w:val="16"/>
                                    </w:rPr>
                                    <w:t>s</w:t>
                                  </w:r>
                                  <w:r>
                                    <w:rPr>
                                      <w:spacing w:val="6"/>
                                      <w:w w:val="110"/>
                                      <w:sz w:val="16"/>
                                    </w:rPr>
                                    <w:t xml:space="preserve"> </w:t>
                                  </w:r>
                                  <w:r>
                                    <w:rPr>
                                      <w:w w:val="110"/>
                                      <w:sz w:val="16"/>
                                    </w:rPr>
                                    <w:t>pur</w:t>
                                  </w:r>
                                  <w:r>
                                    <w:rPr>
                                      <w:spacing w:val="-5"/>
                                      <w:w w:val="110"/>
                                      <w:sz w:val="16"/>
                                    </w:rPr>
                                    <w:t>s</w:t>
                                  </w:r>
                                  <w:r>
                                    <w:rPr>
                                      <w:spacing w:val="-24"/>
                                      <w:w w:val="110"/>
                                      <w:sz w:val="16"/>
                                    </w:rPr>
                                    <w:t>u</w:t>
                                  </w:r>
                                  <w:r>
                                    <w:rPr>
                                      <w:w w:val="110"/>
                                      <w:sz w:val="16"/>
                                    </w:rPr>
                                    <w:t>ant</w:t>
                                  </w:r>
                                  <w:r>
                                    <w:rPr>
                                      <w:spacing w:val="8"/>
                                      <w:w w:val="110"/>
                                      <w:sz w:val="16"/>
                                    </w:rPr>
                                    <w:t xml:space="preserve"> </w:t>
                                  </w:r>
                                  <w:r>
                                    <w:rPr>
                                      <w:w w:val="110"/>
                                      <w:sz w:val="16"/>
                                    </w:rPr>
                                    <w:t>to</w:t>
                                  </w:r>
                                  <w:r>
                                    <w:rPr>
                                      <w:spacing w:val="9"/>
                                      <w:w w:val="110"/>
                                      <w:sz w:val="16"/>
                                    </w:rPr>
                                    <w:t xml:space="preserve"> </w:t>
                                  </w:r>
                                  <w:r>
                                    <w:rPr>
                                      <w:w w:val="110"/>
                                      <w:sz w:val="16"/>
                                    </w:rPr>
                                    <w:t xml:space="preserve">31 </w:t>
                                  </w:r>
                                  <w:r>
                                    <w:rPr>
                                      <w:spacing w:val="2"/>
                                      <w:w w:val="110"/>
                                      <w:sz w:val="16"/>
                                    </w:rPr>
                                    <w:t>C</w:t>
                                  </w:r>
                                  <w:r>
                                    <w:rPr>
                                      <w:spacing w:val="-23"/>
                                      <w:w w:val="110"/>
                                      <w:sz w:val="16"/>
                                    </w:rPr>
                                    <w:t>.</w:t>
                                  </w:r>
                                  <w:r>
                                    <w:rPr>
                                      <w:spacing w:val="-22"/>
                                      <w:w w:val="110"/>
                                      <w:sz w:val="16"/>
                                    </w:rPr>
                                    <w:t>F</w:t>
                                  </w:r>
                                  <w:r>
                                    <w:rPr>
                                      <w:spacing w:val="-23"/>
                                      <w:w w:val="110"/>
                                      <w:sz w:val="16"/>
                                    </w:rPr>
                                    <w:t>.</w:t>
                                  </w:r>
                                  <w:r>
                                    <w:rPr>
                                      <w:w w:val="110"/>
                                      <w:sz w:val="16"/>
                                    </w:rPr>
                                    <w:t>R.</w:t>
                                  </w:r>
                                  <w:r>
                                    <w:rPr>
                                      <w:spacing w:val="44"/>
                                      <w:w w:val="110"/>
                                      <w:sz w:val="16"/>
                                    </w:rPr>
                                    <w:t xml:space="preserve"> </w:t>
                                  </w:r>
                                  <w:r>
                                    <w:rPr>
                                      <w:w w:val="110"/>
                                      <w:sz w:val="16"/>
                                    </w:rPr>
                                    <w:t>Section</w:t>
                                  </w:r>
                                  <w:r>
                                    <w:rPr>
                                      <w:w w:val="103"/>
                                      <w:sz w:val="16"/>
                                    </w:rPr>
                                    <w:t xml:space="preserve"> 103.121 </w:t>
                                  </w:r>
                                  <w:r>
                                    <w:rPr>
                                      <w:spacing w:val="-9"/>
                                      <w:w w:val="110"/>
                                      <w:sz w:val="16"/>
                                    </w:rPr>
                                    <w:t>(</w:t>
                                  </w:r>
                                  <w:r>
                                    <w:rPr>
                                      <w:w w:val="110"/>
                                      <w:sz w:val="16"/>
                                    </w:rPr>
                                    <w:t>b)(</w:t>
                                  </w:r>
                                  <w:r>
                                    <w:rPr>
                                      <w:spacing w:val="2"/>
                                      <w:w w:val="110"/>
                                      <w:sz w:val="16"/>
                                    </w:rPr>
                                    <w:t>6</w:t>
                                  </w:r>
                                  <w:r>
                                    <w:rPr>
                                      <w:spacing w:val="-9"/>
                                      <w:w w:val="110"/>
                                      <w:sz w:val="16"/>
                                    </w:rPr>
                                    <w:t>)</w:t>
                                  </w:r>
                                  <w:r>
                                    <w:rPr>
                                      <w:spacing w:val="-27"/>
                                      <w:w w:val="110"/>
                                      <w:sz w:val="16"/>
                                    </w:rPr>
                                    <w:t>.</w:t>
                                  </w:r>
                                  <w:r>
                                    <w:rPr>
                                      <w:w w:val="110"/>
                                      <w:sz w:val="16"/>
                                    </w:rPr>
                                    <w:t>"</w:t>
                                  </w:r>
                                </w:p>
                                <w:p w14:paraId="5DCC242B" w14:textId="77777777" w:rsidR="00A15AE2" w:rsidRDefault="00A15AE2">
                                  <w:pPr>
                                    <w:pStyle w:val="TableParagraph"/>
                                    <w:rPr>
                                      <w:rFonts w:eastAsia="Times New Roman"/>
                                      <w:sz w:val="16"/>
                                      <w:szCs w:val="16"/>
                                    </w:rPr>
                                  </w:pPr>
                                </w:p>
                                <w:p w14:paraId="7B94793B" w14:textId="77777777" w:rsidR="00A15AE2" w:rsidRDefault="00A15AE2">
                                  <w:pPr>
                                    <w:pStyle w:val="TableParagraph"/>
                                    <w:rPr>
                                      <w:rFonts w:eastAsia="Times New Roman"/>
                                      <w:sz w:val="16"/>
                                      <w:szCs w:val="16"/>
                                    </w:rPr>
                                  </w:pPr>
                                </w:p>
                                <w:p w14:paraId="09FBD70E" w14:textId="77777777" w:rsidR="00A15AE2" w:rsidRDefault="00A15AE2">
                                  <w:pPr>
                                    <w:pStyle w:val="TableParagraph"/>
                                    <w:rPr>
                                      <w:rFonts w:eastAsia="Times New Roman"/>
                                      <w:sz w:val="16"/>
                                      <w:szCs w:val="16"/>
                                    </w:rPr>
                                  </w:pPr>
                                </w:p>
                                <w:p w14:paraId="1D75E910" w14:textId="77777777" w:rsidR="00A15AE2" w:rsidRDefault="00A15AE2">
                                  <w:pPr>
                                    <w:pStyle w:val="TableParagraph"/>
                                    <w:spacing w:before="10"/>
                                    <w:rPr>
                                      <w:rFonts w:eastAsia="Times New Roman"/>
                                      <w:sz w:val="12"/>
                                      <w:szCs w:val="12"/>
                                    </w:rPr>
                                  </w:pPr>
                                </w:p>
                                <w:p w14:paraId="4F7ACE66" w14:textId="77777777" w:rsidR="00A15AE2" w:rsidRDefault="00A15AE2">
                                  <w:pPr>
                                    <w:pStyle w:val="TableParagraph"/>
                                    <w:ind w:left="57"/>
                                    <w:jc w:val="both"/>
                                    <w:rPr>
                                      <w:rFonts w:eastAsia="Arial"/>
                                      <w:sz w:val="19"/>
                                      <w:szCs w:val="19"/>
                                    </w:rPr>
                                  </w:pPr>
                                  <w:r>
                                    <w:rPr>
                                      <w:color w:val="363636"/>
                                      <w:sz w:val="19"/>
                                    </w:rPr>
                                    <w:t>NAME</w:t>
                                  </w:r>
                                  <w:r>
                                    <w:rPr>
                                      <w:color w:val="363636"/>
                                      <w:spacing w:val="-2"/>
                                      <w:sz w:val="19"/>
                                    </w:rPr>
                                    <w:t xml:space="preserve"> </w:t>
                                  </w:r>
                                  <w:r>
                                    <w:rPr>
                                      <w:color w:val="363636"/>
                                      <w:sz w:val="19"/>
                                    </w:rPr>
                                    <w:t>OF</w:t>
                                  </w:r>
                                  <w:r>
                                    <w:rPr>
                                      <w:color w:val="363636"/>
                                      <w:spacing w:val="2"/>
                                      <w:sz w:val="19"/>
                                    </w:rPr>
                                    <w:t xml:space="preserve"> </w:t>
                                  </w:r>
                                  <w:r>
                                    <w:rPr>
                                      <w:color w:val="363636"/>
                                      <w:sz w:val="19"/>
                                    </w:rPr>
                                    <w:t>BA</w:t>
                                  </w:r>
                                  <w:r>
                                    <w:rPr>
                                      <w:color w:val="4F4F4F"/>
                                      <w:sz w:val="19"/>
                                    </w:rPr>
                                    <w:t>N</w:t>
                                  </w:r>
                                  <w:r>
                                    <w:rPr>
                                      <w:color w:val="363636"/>
                                      <w:sz w:val="19"/>
                                    </w:rPr>
                                    <w:t xml:space="preserve">K </w:t>
                                  </w:r>
                                </w:p>
                              </w:tc>
                            </w:tr>
                            <w:tr w:rsidR="00A15AE2" w14:paraId="556E4F72" w14:textId="77777777">
                              <w:trPr>
                                <w:trHeight w:hRule="exact" w:val="679"/>
                              </w:trPr>
                              <w:tc>
                                <w:tcPr>
                                  <w:tcW w:w="4211" w:type="dxa"/>
                                  <w:tcBorders>
                                    <w:top w:val="nil"/>
                                    <w:left w:val="single" w:sz="6" w:space="0" w:color="343434"/>
                                    <w:bottom w:val="nil"/>
                                    <w:right w:val="nil"/>
                                  </w:tcBorders>
                                  <w:hideMark/>
                                </w:tcPr>
                                <w:p w14:paraId="64098577" w14:textId="77777777" w:rsidR="00A15AE2" w:rsidRDefault="00A15AE2">
                                  <w:pPr>
                                    <w:pStyle w:val="TableParagraph"/>
                                    <w:spacing w:before="5"/>
                                    <w:ind w:left="42"/>
                                    <w:rPr>
                                      <w:rFonts w:eastAsia="Arial"/>
                                      <w:sz w:val="19"/>
                                      <w:szCs w:val="19"/>
                                    </w:rPr>
                                  </w:pPr>
                                  <w:r>
                                    <w:rPr>
                                      <w:color w:val="4F4F4F"/>
                                      <w:spacing w:val="10"/>
                                      <w:sz w:val="19"/>
                                    </w:rPr>
                                    <w:t>A</w:t>
                                  </w:r>
                                  <w:r>
                                    <w:rPr>
                                      <w:color w:val="363636"/>
                                      <w:sz w:val="19"/>
                                    </w:rPr>
                                    <w:t>UTHOR</w:t>
                                  </w:r>
                                  <w:r>
                                    <w:rPr>
                                      <w:color w:val="363636"/>
                                      <w:spacing w:val="-5"/>
                                      <w:sz w:val="19"/>
                                    </w:rPr>
                                    <w:t>I</w:t>
                                  </w:r>
                                  <w:r>
                                    <w:rPr>
                                      <w:color w:val="363636"/>
                                      <w:sz w:val="19"/>
                                    </w:rPr>
                                    <w:t>ZED</w:t>
                                  </w:r>
                                  <w:r>
                                    <w:rPr>
                                      <w:color w:val="363636"/>
                                      <w:spacing w:val="14"/>
                                      <w:sz w:val="19"/>
                                    </w:rPr>
                                    <w:t xml:space="preserve"> </w:t>
                                  </w:r>
                                  <w:r>
                                    <w:rPr>
                                      <w:color w:val="363636"/>
                                      <w:sz w:val="19"/>
                                    </w:rPr>
                                    <w:t>S</w:t>
                                  </w:r>
                                  <w:r>
                                    <w:rPr>
                                      <w:color w:val="363636"/>
                                      <w:spacing w:val="-10"/>
                                      <w:sz w:val="19"/>
                                    </w:rPr>
                                    <w:t>I</w:t>
                                  </w:r>
                                  <w:r>
                                    <w:rPr>
                                      <w:color w:val="363636"/>
                                      <w:spacing w:val="-8"/>
                                      <w:sz w:val="19"/>
                                    </w:rPr>
                                    <w:t>G</w:t>
                                  </w:r>
                                  <w:r>
                                    <w:rPr>
                                      <w:color w:val="4F4F4F"/>
                                      <w:spacing w:val="-23"/>
                                      <w:sz w:val="19"/>
                                    </w:rPr>
                                    <w:t>N</w:t>
                                  </w:r>
                                  <w:r>
                                    <w:rPr>
                                      <w:color w:val="363636"/>
                                      <w:sz w:val="19"/>
                                    </w:rPr>
                                    <w:t>ATURE</w:t>
                                  </w:r>
                                  <w:r>
                                    <w:rPr>
                                      <w:color w:val="363636"/>
                                      <w:spacing w:val="16"/>
                                      <w:sz w:val="19"/>
                                    </w:rPr>
                                    <w:t xml:space="preserve"> </w:t>
                                  </w:r>
                                  <w:r>
                                    <w:rPr>
                                      <w:color w:val="363636"/>
                                      <w:sz w:val="19"/>
                                    </w:rPr>
                                    <w:t>AND</w:t>
                                  </w:r>
                                  <w:r>
                                    <w:rPr>
                                      <w:color w:val="363636"/>
                                      <w:spacing w:val="11"/>
                                      <w:sz w:val="19"/>
                                    </w:rPr>
                                    <w:t xml:space="preserve"> </w:t>
                                  </w:r>
                                  <w:r>
                                    <w:rPr>
                                      <w:color w:val="363636"/>
                                      <w:sz w:val="19"/>
                                    </w:rPr>
                                    <w:t>TITLE</w:t>
                                  </w:r>
                                </w:p>
                              </w:tc>
                              <w:tc>
                                <w:tcPr>
                                  <w:tcW w:w="233" w:type="dxa"/>
                                  <w:vMerge w:val="restart"/>
                                  <w:tcBorders>
                                    <w:top w:val="nil"/>
                                    <w:left w:val="nil"/>
                                    <w:bottom w:val="single" w:sz="6" w:space="0" w:color="343434"/>
                                    <w:right w:val="single" w:sz="6" w:space="0" w:color="343434"/>
                                  </w:tcBorders>
                                </w:tcPr>
                                <w:p w14:paraId="5C521EA4" w14:textId="77777777" w:rsidR="00A15AE2" w:rsidRDefault="00A15AE2"/>
                              </w:tc>
                            </w:tr>
                            <w:tr w:rsidR="00A15AE2" w14:paraId="48E4D9F1" w14:textId="77777777">
                              <w:trPr>
                                <w:trHeight w:val="725"/>
                              </w:trPr>
                              <w:tc>
                                <w:tcPr>
                                  <w:tcW w:w="4211" w:type="dxa"/>
                                  <w:tcBorders>
                                    <w:top w:val="nil"/>
                                    <w:left w:val="single" w:sz="6" w:space="0" w:color="343434"/>
                                    <w:bottom w:val="single" w:sz="6" w:space="0" w:color="343434"/>
                                    <w:right w:val="nil"/>
                                  </w:tcBorders>
                                  <w:hideMark/>
                                </w:tcPr>
                                <w:p w14:paraId="03EAA867" w14:textId="77777777" w:rsidR="00A15AE2" w:rsidRDefault="00A15AE2">
                                  <w:pPr>
                                    <w:pStyle w:val="TableParagraph"/>
                                    <w:spacing w:before="8"/>
                                    <w:ind w:left="42"/>
                                    <w:rPr>
                                      <w:rFonts w:eastAsia="Arial"/>
                                      <w:sz w:val="19"/>
                                      <w:szCs w:val="19"/>
                                    </w:rPr>
                                  </w:pPr>
                                  <w:r>
                                    <w:rPr>
                                      <w:color w:val="363636"/>
                                      <w:sz w:val="19"/>
                                    </w:rPr>
                                    <w:t>PHONE</w:t>
                                  </w:r>
                                  <w:r>
                                    <w:rPr>
                                      <w:color w:val="363636"/>
                                      <w:spacing w:val="-7"/>
                                      <w:sz w:val="19"/>
                                    </w:rPr>
                                    <w:t xml:space="preserve"> </w:t>
                                  </w:r>
                                  <w:r>
                                    <w:rPr>
                                      <w:color w:val="363636"/>
                                      <w:sz w:val="19"/>
                                    </w:rPr>
                                    <w:t>NUMBER</w:t>
                                  </w:r>
                                </w:p>
                              </w:tc>
                              <w:tc>
                                <w:tcPr>
                                  <w:tcW w:w="233" w:type="dxa"/>
                                  <w:vMerge/>
                                  <w:tcBorders>
                                    <w:top w:val="nil"/>
                                    <w:left w:val="nil"/>
                                    <w:bottom w:val="single" w:sz="6" w:space="0" w:color="343434"/>
                                    <w:right w:val="single" w:sz="6" w:space="0" w:color="343434"/>
                                  </w:tcBorders>
                                  <w:vAlign w:val="center"/>
                                  <w:hideMark/>
                                </w:tcPr>
                                <w:p w14:paraId="5C4B1EAE" w14:textId="77777777" w:rsidR="00A15AE2" w:rsidRDefault="00A15AE2"/>
                              </w:tc>
                            </w:tr>
                          </w:tbl>
                          <w:p w14:paraId="0E89DF80" w14:textId="77777777" w:rsidR="00A15AE2" w:rsidRDefault="00A15AE2" w:rsidP="00E842CF"/>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7F89B6" id="_x0000_t202" coordsize="21600,21600" o:spt="202" path="m,l,21600r21600,l21600,xe">
                <v:stroke joinstyle="miter"/>
                <v:path gradientshapeok="t" o:connecttype="rect"/>
              </v:shapetype>
              <v:shape id="Text Box 2" o:spid="_x0000_s1026" type="#_x0000_t202" style="position:absolute;margin-left:65.9pt;margin-top:10pt;width:228.25pt;height:294.05pt;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" filled="f" stroked="f">
                <v:textbox inset="0,0,0,0">
                  <w:txbxContent>
                    <w:tbl>
                      <w:tblPr>
                        <w:tblW w:w="0" w:type="auto"/>
                        <w:tblBorders>
                          <w:top w:val="single" w:sz="6" w:space="0" w:color="343434"/>
                          <w:left w:val="single" w:sz="6" w:space="0" w:color="343434"/>
                          <w:bottom w:val="single" w:sz="6" w:space="0" w:color="343434"/>
                          <w:right w:val="single" w:sz="6" w:space="0" w:color="343434"/>
                        </w:tblBorders>
                        <w:tblLayout w:type="fixed"/>
                        <w:tblCellMar>
                          <w:left w:w="0" w:type="dxa"/>
                          <w:right w:w="0" w:type="dxa"/>
                        </w:tblCellMar>
                        <w:tblLook w:val="01E0" w:firstRow="1" w:lastRow="1" w:firstColumn="1" w:lastColumn="1" w:noHBand="0" w:noVBand="0"/>
                      </w:tblPr>
                      <w:tblGrid>
                        <w:gridCol w:w="4211"/>
                        <w:gridCol w:w="233"/>
                      </w:tblGrid>
                      <w:tr w:rsidR="00A15AE2" w14:paraId="354CF2C0" w14:textId="77777777">
                        <w:trPr>
                          <w:trHeight w:val="4459"/>
                        </w:trPr>
                        <w:tc>
                          <w:tcPr>
                            <w:tcW w:w="4444" w:type="dxa"/>
                            <w:gridSpan w:val="2"/>
                            <w:tcBorders>
                              <w:top w:val="single" w:sz="6" w:space="0" w:color="343434"/>
                              <w:left w:val="single" w:sz="6" w:space="0" w:color="343434"/>
                              <w:bottom w:val="nil"/>
                              <w:right w:val="single" w:sz="6" w:space="0" w:color="343434"/>
                            </w:tcBorders>
                          </w:tcPr>
                          <w:p w14:paraId="4D47FD45" w14:textId="77777777" w:rsidR="00A15AE2" w:rsidRDefault="00A15AE2">
                            <w:pPr>
                              <w:pStyle w:val="TableParagraph"/>
                              <w:spacing w:before="10" w:line="232" w:lineRule="auto"/>
                              <w:ind w:left="42" w:right="22" w:firstLine="14"/>
                              <w:jc w:val="both"/>
                              <w:rPr>
                                <w:rFonts w:eastAsia="Arial"/>
                                <w:sz w:val="16"/>
                                <w:szCs w:val="16"/>
                              </w:rPr>
                            </w:pPr>
                            <w:r>
                              <w:rPr>
                                <w:spacing w:val="-10"/>
                                <w:w w:val="110"/>
                                <w:sz w:val="16"/>
                              </w:rPr>
                              <w:t>T</w:t>
                            </w:r>
                            <w:r>
                              <w:rPr>
                                <w:spacing w:val="-8"/>
                                <w:w w:val="110"/>
                                <w:sz w:val="16"/>
                              </w:rPr>
                              <w:t>h</w:t>
                            </w:r>
                            <w:r>
                              <w:rPr>
                                <w:spacing w:val="-9"/>
                                <w:w w:val="110"/>
                                <w:sz w:val="16"/>
                              </w:rPr>
                              <w:t>e</w:t>
                            </w:r>
                            <w:r>
                              <w:rPr>
                                <w:spacing w:val="30"/>
                                <w:w w:val="110"/>
                                <w:sz w:val="16"/>
                              </w:rPr>
                              <w:t xml:space="preserve"> </w:t>
                            </w:r>
                            <w:r>
                              <w:rPr>
                                <w:spacing w:val="-1"/>
                                <w:w w:val="110"/>
                                <w:sz w:val="16"/>
                              </w:rPr>
                              <w:t>si</w:t>
                            </w:r>
                            <w:r>
                              <w:rPr>
                                <w:spacing w:val="-2"/>
                                <w:w w:val="110"/>
                                <w:sz w:val="16"/>
                              </w:rPr>
                              <w:t>gnature</w:t>
                            </w:r>
                            <w:r>
                              <w:rPr>
                                <w:spacing w:val="41"/>
                                <w:w w:val="110"/>
                                <w:sz w:val="16"/>
                              </w:rPr>
                              <w:t xml:space="preserve"> </w:t>
                            </w:r>
                            <w:r>
                              <w:rPr>
                                <w:w w:val="110"/>
                                <w:sz w:val="16"/>
                              </w:rPr>
                              <w:t>and</w:t>
                            </w:r>
                            <w:r>
                              <w:rPr>
                                <w:spacing w:val="23"/>
                                <w:w w:val="110"/>
                                <w:sz w:val="16"/>
                              </w:rPr>
                              <w:t xml:space="preserve"> </w:t>
                            </w:r>
                            <w:r>
                              <w:rPr>
                                <w:spacing w:val="-2"/>
                                <w:w w:val="110"/>
                                <w:sz w:val="16"/>
                              </w:rPr>
                              <w:t>title</w:t>
                            </w:r>
                            <w:r>
                              <w:rPr>
                                <w:spacing w:val="18"/>
                                <w:w w:val="110"/>
                                <w:sz w:val="16"/>
                              </w:rPr>
                              <w:t xml:space="preserve"> </w:t>
                            </w:r>
                            <w:r>
                              <w:rPr>
                                <w:w w:val="110"/>
                                <w:sz w:val="16"/>
                              </w:rPr>
                              <w:t>at</w:t>
                            </w:r>
                            <w:r>
                              <w:rPr>
                                <w:spacing w:val="25"/>
                                <w:w w:val="110"/>
                                <w:sz w:val="16"/>
                              </w:rPr>
                              <w:t xml:space="preserve"> </w:t>
                            </w:r>
                            <w:r>
                              <w:rPr>
                                <w:w w:val="110"/>
                                <w:sz w:val="16"/>
                              </w:rPr>
                              <w:t>the</w:t>
                            </w:r>
                            <w:r>
                              <w:rPr>
                                <w:spacing w:val="36"/>
                                <w:w w:val="110"/>
                                <w:sz w:val="16"/>
                              </w:rPr>
                              <w:t xml:space="preserve"> </w:t>
                            </w:r>
                            <w:r>
                              <w:rPr>
                                <w:spacing w:val="-4"/>
                                <w:w w:val="110"/>
                                <w:sz w:val="16"/>
                              </w:rPr>
                              <w:t>ri</w:t>
                            </w:r>
                            <w:r>
                              <w:rPr>
                                <w:spacing w:val="-5"/>
                                <w:w w:val="110"/>
                                <w:sz w:val="16"/>
                              </w:rPr>
                              <w:t>ght</w:t>
                            </w:r>
                            <w:r>
                              <w:rPr>
                                <w:spacing w:val="28"/>
                                <w:w w:val="110"/>
                                <w:sz w:val="16"/>
                              </w:rPr>
                              <w:t xml:space="preserve"> </w:t>
                            </w:r>
                            <w:r>
                              <w:rPr>
                                <w:w w:val="110"/>
                                <w:sz w:val="16"/>
                              </w:rPr>
                              <w:t>conform</w:t>
                            </w:r>
                            <w:r>
                              <w:rPr>
                                <w:spacing w:val="35"/>
                                <w:w w:val="110"/>
                                <w:sz w:val="16"/>
                              </w:rPr>
                              <w:t xml:space="preserve"> </w:t>
                            </w:r>
                            <w:r>
                              <w:rPr>
                                <w:spacing w:val="-3"/>
                                <w:w w:val="110"/>
                                <w:sz w:val="16"/>
                              </w:rPr>
                              <w:t>with</w:t>
                            </w:r>
                            <w:r>
                              <w:rPr>
                                <w:spacing w:val="23"/>
                                <w:w w:val="110"/>
                                <w:sz w:val="16"/>
                              </w:rPr>
                              <w:t xml:space="preserve"> </w:t>
                            </w:r>
                            <w:r>
                              <w:rPr>
                                <w:w w:val="110"/>
                                <w:sz w:val="16"/>
                              </w:rPr>
                              <w:t>those</w:t>
                            </w:r>
                            <w:r>
                              <w:rPr>
                                <w:spacing w:val="26"/>
                                <w:w w:val="104"/>
                                <w:sz w:val="16"/>
                              </w:rPr>
                              <w:t xml:space="preserve"> </w:t>
                            </w:r>
                            <w:r>
                              <w:rPr>
                                <w:w w:val="110"/>
                                <w:sz w:val="16"/>
                              </w:rPr>
                              <w:t>sho</w:t>
                            </w:r>
                            <w:r>
                              <w:rPr>
                                <w:spacing w:val="1"/>
                                <w:w w:val="110"/>
                                <w:sz w:val="16"/>
                              </w:rPr>
                              <w:t>w</w:t>
                            </w:r>
                            <w:r>
                              <w:rPr>
                                <w:w w:val="110"/>
                                <w:sz w:val="16"/>
                              </w:rPr>
                              <w:t>n</w:t>
                            </w:r>
                            <w:r>
                              <w:rPr>
                                <w:spacing w:val="-22"/>
                                <w:w w:val="110"/>
                                <w:sz w:val="16"/>
                              </w:rPr>
                              <w:t xml:space="preserve"> </w:t>
                            </w:r>
                            <w:r>
                              <w:rPr>
                                <w:spacing w:val="-16"/>
                                <w:w w:val="110"/>
                                <w:sz w:val="16"/>
                              </w:rPr>
                              <w:t>i</w:t>
                            </w:r>
                            <w:r>
                              <w:rPr>
                                <w:w w:val="110"/>
                                <w:sz w:val="16"/>
                              </w:rPr>
                              <w:t>n</w:t>
                            </w:r>
                            <w:r>
                              <w:rPr>
                                <w:spacing w:val="-13"/>
                                <w:w w:val="110"/>
                                <w:sz w:val="16"/>
                              </w:rPr>
                              <w:t xml:space="preserve"> </w:t>
                            </w:r>
                            <w:r>
                              <w:rPr>
                                <w:w w:val="110"/>
                                <w:sz w:val="16"/>
                              </w:rPr>
                              <w:t>our</w:t>
                            </w:r>
                            <w:r>
                              <w:rPr>
                                <w:spacing w:val="-9"/>
                                <w:w w:val="110"/>
                                <w:sz w:val="16"/>
                              </w:rPr>
                              <w:t xml:space="preserve"> </w:t>
                            </w:r>
                            <w:r>
                              <w:rPr>
                                <w:w w:val="110"/>
                                <w:sz w:val="16"/>
                              </w:rPr>
                              <w:t>fi</w:t>
                            </w:r>
                            <w:r>
                              <w:rPr>
                                <w:spacing w:val="-6"/>
                                <w:w w:val="110"/>
                                <w:sz w:val="16"/>
                              </w:rPr>
                              <w:t>l</w:t>
                            </w:r>
                            <w:r>
                              <w:rPr>
                                <w:spacing w:val="-5"/>
                                <w:w w:val="110"/>
                                <w:sz w:val="16"/>
                              </w:rPr>
                              <w:t>e</w:t>
                            </w:r>
                            <w:r>
                              <w:rPr>
                                <w:w w:val="110"/>
                                <w:sz w:val="16"/>
                              </w:rPr>
                              <w:t>s</w:t>
                            </w:r>
                            <w:r>
                              <w:rPr>
                                <w:spacing w:val="-15"/>
                                <w:w w:val="110"/>
                                <w:sz w:val="16"/>
                              </w:rPr>
                              <w:t xml:space="preserve"> </w:t>
                            </w:r>
                            <w:r>
                              <w:rPr>
                                <w:w w:val="110"/>
                                <w:sz w:val="16"/>
                              </w:rPr>
                              <w:t>as auth</w:t>
                            </w:r>
                            <w:r>
                              <w:rPr>
                                <w:spacing w:val="3"/>
                                <w:w w:val="110"/>
                                <w:sz w:val="16"/>
                              </w:rPr>
                              <w:t>o</w:t>
                            </w:r>
                            <w:r>
                              <w:rPr>
                                <w:w w:val="110"/>
                                <w:sz w:val="16"/>
                              </w:rPr>
                              <w:t>r</w:t>
                            </w:r>
                            <w:r>
                              <w:rPr>
                                <w:spacing w:val="-23"/>
                                <w:w w:val="110"/>
                                <w:sz w:val="16"/>
                              </w:rPr>
                              <w:t>i</w:t>
                            </w:r>
                            <w:r>
                              <w:rPr>
                                <w:w w:val="110"/>
                                <w:sz w:val="16"/>
                              </w:rPr>
                              <w:t>zed</w:t>
                            </w:r>
                            <w:r>
                              <w:rPr>
                                <w:spacing w:val="-19"/>
                                <w:w w:val="110"/>
                                <w:sz w:val="16"/>
                              </w:rPr>
                              <w:t xml:space="preserve"> </w:t>
                            </w:r>
                            <w:r>
                              <w:rPr>
                                <w:w w:val="110"/>
                                <w:sz w:val="16"/>
                              </w:rPr>
                              <w:t>to</w:t>
                            </w:r>
                            <w:r>
                              <w:rPr>
                                <w:spacing w:val="-12"/>
                                <w:w w:val="110"/>
                                <w:sz w:val="16"/>
                              </w:rPr>
                              <w:t xml:space="preserve"> </w:t>
                            </w:r>
                            <w:r>
                              <w:rPr>
                                <w:w w:val="110"/>
                                <w:sz w:val="16"/>
                              </w:rPr>
                              <w:t>s</w:t>
                            </w:r>
                            <w:r>
                              <w:rPr>
                                <w:spacing w:val="-10"/>
                                <w:w w:val="110"/>
                                <w:sz w:val="16"/>
                              </w:rPr>
                              <w:t>i</w:t>
                            </w:r>
                            <w:r>
                              <w:rPr>
                                <w:spacing w:val="-3"/>
                                <w:w w:val="110"/>
                                <w:sz w:val="16"/>
                              </w:rPr>
                              <w:t>g</w:t>
                            </w:r>
                            <w:r>
                              <w:rPr>
                                <w:w w:val="110"/>
                                <w:sz w:val="16"/>
                              </w:rPr>
                              <w:t>n</w:t>
                            </w:r>
                            <w:r>
                              <w:rPr>
                                <w:spacing w:val="-19"/>
                                <w:w w:val="110"/>
                                <w:sz w:val="16"/>
                              </w:rPr>
                              <w:t xml:space="preserve"> </w:t>
                            </w:r>
                            <w:r>
                              <w:rPr>
                                <w:w w:val="110"/>
                                <w:sz w:val="16"/>
                              </w:rPr>
                              <w:t>for</w:t>
                            </w:r>
                            <w:r>
                              <w:rPr>
                                <w:spacing w:val="-7"/>
                                <w:w w:val="110"/>
                                <w:sz w:val="16"/>
                              </w:rPr>
                              <w:t xml:space="preserve"> </w:t>
                            </w:r>
                            <w:r>
                              <w:rPr>
                                <w:w w:val="110"/>
                                <w:sz w:val="16"/>
                              </w:rPr>
                              <w:t>the</w:t>
                            </w:r>
                            <w:r>
                              <w:rPr>
                                <w:spacing w:val="-3"/>
                                <w:w w:val="110"/>
                                <w:sz w:val="16"/>
                              </w:rPr>
                              <w:t xml:space="preserve"> </w:t>
                            </w:r>
                            <w:r>
                              <w:rPr>
                                <w:w w:val="110"/>
                                <w:sz w:val="16"/>
                              </w:rPr>
                              <w:t>be</w:t>
                            </w:r>
                            <w:r>
                              <w:rPr>
                                <w:spacing w:val="-20"/>
                                <w:w w:val="110"/>
                                <w:sz w:val="16"/>
                              </w:rPr>
                              <w:t>n</w:t>
                            </w:r>
                            <w:r>
                              <w:rPr>
                                <w:w w:val="110"/>
                                <w:sz w:val="16"/>
                              </w:rPr>
                              <w:t>efi</w:t>
                            </w:r>
                            <w:r>
                              <w:rPr>
                                <w:spacing w:val="-5"/>
                                <w:w w:val="110"/>
                                <w:sz w:val="16"/>
                              </w:rPr>
                              <w:t>c</w:t>
                            </w:r>
                            <w:r>
                              <w:rPr>
                                <w:spacing w:val="-32"/>
                                <w:w w:val="110"/>
                                <w:sz w:val="16"/>
                              </w:rPr>
                              <w:t>i</w:t>
                            </w:r>
                            <w:r>
                              <w:rPr>
                                <w:w w:val="110"/>
                                <w:sz w:val="16"/>
                              </w:rPr>
                              <w:t>ary.</w:t>
                            </w:r>
                            <w:r>
                              <w:rPr>
                                <w:w w:val="101"/>
                                <w:sz w:val="16"/>
                              </w:rPr>
                              <w:t xml:space="preserve"> </w:t>
                            </w:r>
                            <w:r>
                              <w:rPr>
                                <w:w w:val="110"/>
                                <w:sz w:val="16"/>
                              </w:rPr>
                              <w:t>Policies</w:t>
                            </w:r>
                            <w:r>
                              <w:rPr>
                                <w:spacing w:val="-2"/>
                                <w:w w:val="110"/>
                                <w:sz w:val="16"/>
                              </w:rPr>
                              <w:t xml:space="preserve"> </w:t>
                            </w:r>
                            <w:r>
                              <w:rPr>
                                <w:w w:val="110"/>
                                <w:sz w:val="16"/>
                              </w:rPr>
                              <w:t>gover</w:t>
                            </w:r>
                            <w:r>
                              <w:rPr>
                                <w:spacing w:val="-4"/>
                                <w:w w:val="110"/>
                                <w:sz w:val="16"/>
                              </w:rPr>
                              <w:t>n</w:t>
                            </w:r>
                            <w:r>
                              <w:rPr>
                                <w:spacing w:val="-16"/>
                                <w:w w:val="110"/>
                                <w:sz w:val="16"/>
                              </w:rPr>
                              <w:t>i</w:t>
                            </w:r>
                            <w:r>
                              <w:rPr>
                                <w:spacing w:val="-24"/>
                                <w:w w:val="110"/>
                                <w:sz w:val="16"/>
                              </w:rPr>
                              <w:t>n</w:t>
                            </w:r>
                            <w:r>
                              <w:rPr>
                                <w:w w:val="110"/>
                                <w:sz w:val="16"/>
                              </w:rPr>
                              <w:t>g</w:t>
                            </w:r>
                            <w:r>
                              <w:rPr>
                                <w:spacing w:val="-7"/>
                                <w:w w:val="110"/>
                                <w:sz w:val="16"/>
                              </w:rPr>
                              <w:t xml:space="preserve"> </w:t>
                            </w:r>
                            <w:r>
                              <w:rPr>
                                <w:spacing w:val="2"/>
                                <w:w w:val="110"/>
                                <w:sz w:val="16"/>
                              </w:rPr>
                              <w:t>s</w:t>
                            </w:r>
                            <w:r>
                              <w:rPr>
                                <w:spacing w:val="-20"/>
                                <w:w w:val="110"/>
                                <w:sz w:val="16"/>
                              </w:rPr>
                              <w:t>i</w:t>
                            </w:r>
                            <w:r>
                              <w:rPr>
                                <w:w w:val="110"/>
                                <w:sz w:val="16"/>
                              </w:rPr>
                              <w:t>g</w:t>
                            </w:r>
                            <w:r>
                              <w:rPr>
                                <w:spacing w:val="-16"/>
                                <w:w w:val="110"/>
                                <w:sz w:val="16"/>
                              </w:rPr>
                              <w:t>n</w:t>
                            </w:r>
                            <w:r>
                              <w:rPr>
                                <w:w w:val="110"/>
                                <w:sz w:val="16"/>
                              </w:rPr>
                              <w:t>ature</w:t>
                            </w:r>
                            <w:r>
                              <w:rPr>
                                <w:spacing w:val="1"/>
                                <w:w w:val="110"/>
                                <w:sz w:val="16"/>
                              </w:rPr>
                              <w:t xml:space="preserve"> </w:t>
                            </w:r>
                            <w:r>
                              <w:rPr>
                                <w:w w:val="110"/>
                                <w:sz w:val="16"/>
                              </w:rPr>
                              <w:t>authori</w:t>
                            </w:r>
                            <w:r>
                              <w:rPr>
                                <w:spacing w:val="1"/>
                                <w:w w:val="110"/>
                                <w:sz w:val="16"/>
                              </w:rPr>
                              <w:t>z</w:t>
                            </w:r>
                            <w:r>
                              <w:rPr>
                                <w:w w:val="110"/>
                                <w:sz w:val="16"/>
                              </w:rPr>
                              <w:t>at</w:t>
                            </w:r>
                            <w:r>
                              <w:rPr>
                                <w:spacing w:val="-9"/>
                                <w:w w:val="110"/>
                                <w:sz w:val="16"/>
                              </w:rPr>
                              <w:t>i</w:t>
                            </w:r>
                            <w:r>
                              <w:rPr>
                                <w:w w:val="110"/>
                                <w:sz w:val="16"/>
                              </w:rPr>
                              <w:t>on</w:t>
                            </w:r>
                            <w:r>
                              <w:rPr>
                                <w:spacing w:val="-5"/>
                                <w:w w:val="110"/>
                                <w:sz w:val="16"/>
                              </w:rPr>
                              <w:t xml:space="preserve"> </w:t>
                            </w:r>
                            <w:r>
                              <w:rPr>
                                <w:w w:val="110"/>
                                <w:sz w:val="16"/>
                              </w:rPr>
                              <w:t>as</w:t>
                            </w:r>
                            <w:r>
                              <w:rPr>
                                <w:spacing w:val="5"/>
                                <w:w w:val="110"/>
                                <w:sz w:val="16"/>
                              </w:rPr>
                              <w:t xml:space="preserve"> </w:t>
                            </w:r>
                            <w:r>
                              <w:rPr>
                                <w:w w:val="110"/>
                                <w:sz w:val="16"/>
                              </w:rPr>
                              <w:t>requ</w:t>
                            </w:r>
                            <w:r>
                              <w:rPr>
                                <w:spacing w:val="-3"/>
                                <w:w w:val="110"/>
                                <w:sz w:val="16"/>
                              </w:rPr>
                              <w:t>i</w:t>
                            </w:r>
                            <w:r>
                              <w:rPr>
                                <w:w w:val="110"/>
                                <w:sz w:val="16"/>
                              </w:rPr>
                              <w:t>red</w:t>
                            </w:r>
                            <w:r>
                              <w:rPr>
                                <w:spacing w:val="-10"/>
                                <w:w w:val="110"/>
                                <w:sz w:val="16"/>
                              </w:rPr>
                              <w:t xml:space="preserve"> </w:t>
                            </w:r>
                            <w:r>
                              <w:rPr>
                                <w:w w:val="110"/>
                                <w:sz w:val="16"/>
                              </w:rPr>
                              <w:t>for</w:t>
                            </w:r>
                            <w:r>
                              <w:rPr>
                                <w:w w:val="104"/>
                                <w:sz w:val="16"/>
                              </w:rPr>
                              <w:t xml:space="preserve"> </w:t>
                            </w:r>
                            <w:r>
                              <w:rPr>
                                <w:w w:val="110"/>
                                <w:sz w:val="16"/>
                              </w:rPr>
                              <w:t>withdrawals</w:t>
                            </w:r>
                            <w:r>
                              <w:rPr>
                                <w:spacing w:val="-7"/>
                                <w:w w:val="110"/>
                                <w:sz w:val="16"/>
                              </w:rPr>
                              <w:t xml:space="preserve"> </w:t>
                            </w:r>
                            <w:r>
                              <w:rPr>
                                <w:w w:val="110"/>
                                <w:sz w:val="16"/>
                              </w:rPr>
                              <w:t>f</w:t>
                            </w:r>
                            <w:r>
                              <w:rPr>
                                <w:spacing w:val="-4"/>
                                <w:w w:val="110"/>
                                <w:sz w:val="16"/>
                              </w:rPr>
                              <w:t>r</w:t>
                            </w:r>
                            <w:r>
                              <w:rPr>
                                <w:w w:val="110"/>
                                <w:sz w:val="16"/>
                              </w:rPr>
                              <w:t>om</w:t>
                            </w:r>
                            <w:r>
                              <w:rPr>
                                <w:spacing w:val="-8"/>
                                <w:w w:val="110"/>
                                <w:sz w:val="16"/>
                              </w:rPr>
                              <w:t xml:space="preserve"> </w:t>
                            </w:r>
                            <w:r>
                              <w:rPr>
                                <w:w w:val="110"/>
                                <w:sz w:val="16"/>
                              </w:rPr>
                              <w:t>c</w:t>
                            </w:r>
                            <w:r>
                              <w:rPr>
                                <w:spacing w:val="-18"/>
                                <w:w w:val="110"/>
                                <w:sz w:val="16"/>
                              </w:rPr>
                              <w:t>u</w:t>
                            </w:r>
                            <w:r>
                              <w:rPr>
                                <w:spacing w:val="-11"/>
                                <w:w w:val="110"/>
                                <w:sz w:val="16"/>
                              </w:rPr>
                              <w:t>s</w:t>
                            </w:r>
                            <w:r>
                              <w:rPr>
                                <w:spacing w:val="-10"/>
                                <w:w w:val="110"/>
                                <w:sz w:val="16"/>
                              </w:rPr>
                              <w:t>t</w:t>
                            </w:r>
                            <w:r>
                              <w:rPr>
                                <w:w w:val="110"/>
                                <w:sz w:val="16"/>
                              </w:rPr>
                              <w:t>omer</w:t>
                            </w:r>
                            <w:r>
                              <w:rPr>
                                <w:spacing w:val="-7"/>
                                <w:w w:val="110"/>
                                <w:sz w:val="16"/>
                              </w:rPr>
                              <w:t xml:space="preserve"> </w:t>
                            </w:r>
                            <w:r>
                              <w:rPr>
                                <w:w w:val="110"/>
                                <w:sz w:val="16"/>
                              </w:rPr>
                              <w:t>accounts</w:t>
                            </w:r>
                            <w:r>
                              <w:rPr>
                                <w:spacing w:val="3"/>
                                <w:w w:val="110"/>
                                <w:sz w:val="16"/>
                              </w:rPr>
                              <w:t xml:space="preserve"> </w:t>
                            </w:r>
                            <w:r>
                              <w:rPr>
                                <w:w w:val="110"/>
                                <w:sz w:val="16"/>
                              </w:rPr>
                              <w:t>shall</w:t>
                            </w:r>
                            <w:r>
                              <w:rPr>
                                <w:spacing w:val="-8"/>
                                <w:w w:val="110"/>
                                <w:sz w:val="16"/>
                              </w:rPr>
                              <w:t xml:space="preserve"> </w:t>
                            </w:r>
                            <w:r>
                              <w:rPr>
                                <w:spacing w:val="-5"/>
                                <w:w w:val="110"/>
                                <w:sz w:val="16"/>
                              </w:rPr>
                              <w:t>a</w:t>
                            </w:r>
                            <w:r>
                              <w:rPr>
                                <w:spacing w:val="-20"/>
                                <w:w w:val="110"/>
                                <w:sz w:val="16"/>
                              </w:rPr>
                              <w:t>l</w:t>
                            </w:r>
                            <w:r>
                              <w:rPr>
                                <w:w w:val="110"/>
                                <w:sz w:val="16"/>
                              </w:rPr>
                              <w:t>so</w:t>
                            </w:r>
                            <w:r>
                              <w:rPr>
                                <w:spacing w:val="1"/>
                                <w:w w:val="110"/>
                                <w:sz w:val="16"/>
                              </w:rPr>
                              <w:t xml:space="preserve"> </w:t>
                            </w:r>
                            <w:r>
                              <w:rPr>
                                <w:w w:val="110"/>
                                <w:sz w:val="16"/>
                              </w:rPr>
                              <w:t>be</w:t>
                            </w:r>
                            <w:r>
                              <w:rPr>
                                <w:spacing w:val="-16"/>
                                <w:w w:val="110"/>
                                <w:sz w:val="16"/>
                              </w:rPr>
                              <w:t xml:space="preserve"> </w:t>
                            </w:r>
                            <w:r>
                              <w:rPr>
                                <w:w w:val="110"/>
                                <w:sz w:val="16"/>
                              </w:rPr>
                              <w:t>app</w:t>
                            </w:r>
                            <w:r>
                              <w:rPr>
                                <w:spacing w:val="3"/>
                                <w:w w:val="110"/>
                                <w:sz w:val="16"/>
                              </w:rPr>
                              <w:t>l</w:t>
                            </w:r>
                            <w:r>
                              <w:rPr>
                                <w:spacing w:val="-20"/>
                                <w:w w:val="110"/>
                                <w:sz w:val="16"/>
                              </w:rPr>
                              <w:t>i</w:t>
                            </w:r>
                            <w:r>
                              <w:rPr>
                                <w:w w:val="110"/>
                                <w:sz w:val="16"/>
                              </w:rPr>
                              <w:t>ed</w:t>
                            </w:r>
                            <w:r>
                              <w:rPr>
                                <w:w w:val="105"/>
                                <w:sz w:val="16"/>
                              </w:rPr>
                              <w:t xml:space="preserve"> </w:t>
                            </w:r>
                            <w:r>
                              <w:rPr>
                                <w:w w:val="110"/>
                                <w:sz w:val="16"/>
                              </w:rPr>
                              <w:t>to</w:t>
                            </w:r>
                            <w:r>
                              <w:rPr>
                                <w:spacing w:val="5"/>
                                <w:w w:val="110"/>
                                <w:sz w:val="16"/>
                              </w:rPr>
                              <w:t xml:space="preserve"> </w:t>
                            </w:r>
                            <w:r>
                              <w:rPr>
                                <w:w w:val="110"/>
                                <w:sz w:val="16"/>
                              </w:rPr>
                              <w:t>the</w:t>
                            </w:r>
                            <w:r>
                              <w:rPr>
                                <w:spacing w:val="7"/>
                                <w:w w:val="110"/>
                                <w:sz w:val="16"/>
                              </w:rPr>
                              <w:t xml:space="preserve"> </w:t>
                            </w:r>
                            <w:r>
                              <w:rPr>
                                <w:w w:val="110"/>
                                <w:sz w:val="16"/>
                              </w:rPr>
                              <w:t>authorizati</w:t>
                            </w:r>
                            <w:r>
                              <w:rPr>
                                <w:spacing w:val="14"/>
                                <w:w w:val="110"/>
                                <w:sz w:val="16"/>
                              </w:rPr>
                              <w:t>o</w:t>
                            </w:r>
                            <w:r>
                              <w:rPr>
                                <w:w w:val="110"/>
                                <w:sz w:val="16"/>
                              </w:rPr>
                              <w:t>n</w:t>
                            </w:r>
                            <w:r>
                              <w:rPr>
                                <w:spacing w:val="44"/>
                                <w:w w:val="110"/>
                                <w:sz w:val="16"/>
                              </w:rPr>
                              <w:t xml:space="preserve"> </w:t>
                            </w:r>
                            <w:r>
                              <w:rPr>
                                <w:w w:val="110"/>
                                <w:sz w:val="16"/>
                              </w:rPr>
                              <w:t>of</w:t>
                            </w:r>
                            <w:r>
                              <w:rPr>
                                <w:spacing w:val="15"/>
                                <w:w w:val="110"/>
                                <w:sz w:val="16"/>
                              </w:rPr>
                              <w:t xml:space="preserve"> </w:t>
                            </w:r>
                            <w:r>
                              <w:rPr>
                                <w:spacing w:val="-11"/>
                                <w:w w:val="110"/>
                                <w:sz w:val="16"/>
                              </w:rPr>
                              <w:t>s</w:t>
                            </w:r>
                            <w:r>
                              <w:rPr>
                                <w:spacing w:val="-32"/>
                                <w:w w:val="110"/>
                                <w:sz w:val="16"/>
                              </w:rPr>
                              <w:t>i</w:t>
                            </w:r>
                            <w:r>
                              <w:rPr>
                                <w:spacing w:val="-10"/>
                                <w:w w:val="110"/>
                                <w:sz w:val="16"/>
                              </w:rPr>
                              <w:t>g</w:t>
                            </w:r>
                            <w:r>
                              <w:rPr>
                                <w:spacing w:val="-24"/>
                                <w:w w:val="110"/>
                                <w:sz w:val="16"/>
                              </w:rPr>
                              <w:t>n</w:t>
                            </w:r>
                            <w:r>
                              <w:rPr>
                                <w:w w:val="110"/>
                                <w:sz w:val="16"/>
                              </w:rPr>
                              <w:t>atures</w:t>
                            </w:r>
                            <w:r>
                              <w:rPr>
                                <w:spacing w:val="10"/>
                                <w:w w:val="110"/>
                                <w:sz w:val="16"/>
                              </w:rPr>
                              <w:t xml:space="preserve"> </w:t>
                            </w:r>
                            <w:r>
                              <w:rPr>
                                <w:spacing w:val="-5"/>
                                <w:w w:val="110"/>
                                <w:sz w:val="16"/>
                              </w:rPr>
                              <w:t>o</w:t>
                            </w:r>
                            <w:r>
                              <w:rPr>
                                <w:w w:val="110"/>
                                <w:sz w:val="16"/>
                              </w:rPr>
                              <w:t>n</w:t>
                            </w:r>
                            <w:r>
                              <w:rPr>
                                <w:spacing w:val="44"/>
                                <w:w w:val="110"/>
                                <w:sz w:val="16"/>
                              </w:rPr>
                              <w:t xml:space="preserve"> </w:t>
                            </w:r>
                            <w:r>
                              <w:rPr>
                                <w:w w:val="110"/>
                                <w:sz w:val="16"/>
                              </w:rPr>
                              <w:t>this</w:t>
                            </w:r>
                            <w:r>
                              <w:rPr>
                                <w:spacing w:val="15"/>
                                <w:w w:val="110"/>
                                <w:sz w:val="16"/>
                              </w:rPr>
                              <w:t xml:space="preserve"> </w:t>
                            </w:r>
                            <w:r>
                              <w:rPr>
                                <w:w w:val="110"/>
                                <w:sz w:val="16"/>
                              </w:rPr>
                              <w:t>form.</w:t>
                            </w:r>
                            <w:r>
                              <w:rPr>
                                <w:spacing w:val="12"/>
                                <w:w w:val="110"/>
                                <w:sz w:val="16"/>
                              </w:rPr>
                              <w:t xml:space="preserve"> </w:t>
                            </w:r>
                            <w:r>
                              <w:rPr>
                                <w:w w:val="110"/>
                                <w:sz w:val="16"/>
                              </w:rPr>
                              <w:t>The</w:t>
                            </w:r>
                            <w:r>
                              <w:rPr>
                                <w:sz w:val="16"/>
                              </w:rPr>
                              <w:t xml:space="preserve"> </w:t>
                            </w:r>
                            <w:r>
                              <w:rPr>
                                <w:w w:val="110"/>
                                <w:sz w:val="16"/>
                              </w:rPr>
                              <w:t>author</w:t>
                            </w:r>
                            <w:r>
                              <w:rPr>
                                <w:spacing w:val="-11"/>
                                <w:w w:val="110"/>
                                <w:sz w:val="16"/>
                              </w:rPr>
                              <w:t>i</w:t>
                            </w:r>
                            <w:r>
                              <w:rPr>
                                <w:w w:val="110"/>
                                <w:sz w:val="16"/>
                              </w:rPr>
                              <w:t>zation</w:t>
                            </w:r>
                            <w:r>
                              <w:rPr>
                                <w:spacing w:val="-12"/>
                                <w:w w:val="110"/>
                                <w:sz w:val="16"/>
                              </w:rPr>
                              <w:t xml:space="preserve"> </w:t>
                            </w:r>
                            <w:r>
                              <w:rPr>
                                <w:w w:val="110"/>
                                <w:sz w:val="16"/>
                              </w:rPr>
                              <w:t>of</w:t>
                            </w:r>
                            <w:r>
                              <w:rPr>
                                <w:spacing w:val="-14"/>
                                <w:w w:val="110"/>
                                <w:sz w:val="16"/>
                              </w:rPr>
                              <w:t xml:space="preserve"> </w:t>
                            </w:r>
                            <w:r>
                              <w:rPr>
                                <w:w w:val="110"/>
                                <w:sz w:val="16"/>
                              </w:rPr>
                              <w:t>the</w:t>
                            </w:r>
                            <w:r>
                              <w:rPr>
                                <w:spacing w:val="-9"/>
                                <w:w w:val="110"/>
                                <w:sz w:val="16"/>
                              </w:rPr>
                              <w:t xml:space="preserve"> </w:t>
                            </w:r>
                            <w:r>
                              <w:rPr>
                                <w:w w:val="110"/>
                                <w:sz w:val="16"/>
                              </w:rPr>
                              <w:t>Be</w:t>
                            </w:r>
                            <w:r>
                              <w:rPr>
                                <w:spacing w:val="-22"/>
                                <w:w w:val="110"/>
                                <w:sz w:val="16"/>
                              </w:rPr>
                              <w:t>n</w:t>
                            </w:r>
                            <w:r>
                              <w:rPr>
                                <w:w w:val="110"/>
                                <w:sz w:val="16"/>
                              </w:rPr>
                              <w:t>efi</w:t>
                            </w:r>
                            <w:r>
                              <w:rPr>
                                <w:spacing w:val="-5"/>
                                <w:w w:val="110"/>
                                <w:sz w:val="16"/>
                              </w:rPr>
                              <w:t>c</w:t>
                            </w:r>
                            <w:r>
                              <w:rPr>
                                <w:spacing w:val="-32"/>
                                <w:w w:val="110"/>
                                <w:sz w:val="16"/>
                              </w:rPr>
                              <w:t>i</w:t>
                            </w:r>
                            <w:r>
                              <w:rPr>
                                <w:w w:val="110"/>
                                <w:sz w:val="16"/>
                              </w:rPr>
                              <w:t>ary</w:t>
                            </w:r>
                            <w:r>
                              <w:rPr>
                                <w:spacing w:val="-11"/>
                                <w:w w:val="110"/>
                                <w:sz w:val="16"/>
                              </w:rPr>
                              <w:t>'</w:t>
                            </w:r>
                            <w:r>
                              <w:rPr>
                                <w:w w:val="110"/>
                                <w:sz w:val="16"/>
                              </w:rPr>
                              <w:t>s</w:t>
                            </w:r>
                            <w:r>
                              <w:rPr>
                                <w:spacing w:val="-15"/>
                                <w:w w:val="110"/>
                                <w:sz w:val="16"/>
                              </w:rPr>
                              <w:t xml:space="preserve"> </w:t>
                            </w:r>
                            <w:r>
                              <w:rPr>
                                <w:w w:val="110"/>
                                <w:sz w:val="16"/>
                              </w:rPr>
                              <w:t>s</w:t>
                            </w:r>
                            <w:r>
                              <w:rPr>
                                <w:spacing w:val="-10"/>
                                <w:w w:val="110"/>
                                <w:sz w:val="16"/>
                              </w:rPr>
                              <w:t>i</w:t>
                            </w:r>
                            <w:r>
                              <w:rPr>
                                <w:w w:val="110"/>
                                <w:sz w:val="16"/>
                              </w:rPr>
                              <w:t>gnature</w:t>
                            </w:r>
                            <w:r>
                              <w:rPr>
                                <w:spacing w:val="-13"/>
                                <w:w w:val="110"/>
                                <w:sz w:val="16"/>
                              </w:rPr>
                              <w:t xml:space="preserve"> </w:t>
                            </w:r>
                            <w:r>
                              <w:rPr>
                                <w:w w:val="110"/>
                                <w:sz w:val="16"/>
                              </w:rPr>
                              <w:t>and</w:t>
                            </w:r>
                            <w:r>
                              <w:rPr>
                                <w:spacing w:val="-21"/>
                                <w:w w:val="110"/>
                                <w:sz w:val="16"/>
                              </w:rPr>
                              <w:t xml:space="preserve"> </w:t>
                            </w:r>
                            <w:r>
                              <w:rPr>
                                <w:w w:val="110"/>
                                <w:sz w:val="16"/>
                              </w:rPr>
                              <w:t>title</w:t>
                            </w:r>
                            <w:r>
                              <w:rPr>
                                <w:spacing w:val="-16"/>
                                <w:w w:val="110"/>
                                <w:sz w:val="16"/>
                              </w:rPr>
                              <w:t xml:space="preserve"> </w:t>
                            </w:r>
                            <w:r>
                              <w:rPr>
                                <w:w w:val="110"/>
                                <w:sz w:val="16"/>
                              </w:rPr>
                              <w:t>on</w:t>
                            </w:r>
                            <w:r>
                              <w:rPr>
                                <w:spacing w:val="-22"/>
                                <w:w w:val="110"/>
                                <w:sz w:val="16"/>
                              </w:rPr>
                              <w:t xml:space="preserve"> </w:t>
                            </w:r>
                            <w:r>
                              <w:rPr>
                                <w:w w:val="110"/>
                                <w:sz w:val="16"/>
                              </w:rPr>
                              <w:t>this</w:t>
                            </w:r>
                            <w:r>
                              <w:rPr>
                                <w:w w:val="112"/>
                                <w:sz w:val="16"/>
                              </w:rPr>
                              <w:t xml:space="preserve"> </w:t>
                            </w:r>
                            <w:r>
                              <w:rPr>
                                <w:w w:val="110"/>
                                <w:sz w:val="16"/>
                              </w:rPr>
                              <w:t>form</w:t>
                            </w:r>
                            <w:r>
                              <w:rPr>
                                <w:spacing w:val="40"/>
                                <w:w w:val="110"/>
                                <w:sz w:val="16"/>
                              </w:rPr>
                              <w:t xml:space="preserve"> </w:t>
                            </w:r>
                            <w:r>
                              <w:rPr>
                                <w:w w:val="110"/>
                                <w:sz w:val="16"/>
                              </w:rPr>
                              <w:t>a</w:t>
                            </w:r>
                            <w:r>
                              <w:rPr>
                                <w:spacing w:val="-10"/>
                                <w:w w:val="110"/>
                                <w:sz w:val="16"/>
                              </w:rPr>
                              <w:t>l</w:t>
                            </w:r>
                            <w:r>
                              <w:rPr>
                                <w:w w:val="110"/>
                                <w:sz w:val="16"/>
                              </w:rPr>
                              <w:t>so</w:t>
                            </w:r>
                            <w:r>
                              <w:rPr>
                                <w:spacing w:val="39"/>
                                <w:w w:val="110"/>
                                <w:sz w:val="16"/>
                              </w:rPr>
                              <w:t xml:space="preserve"> </w:t>
                            </w:r>
                            <w:r>
                              <w:rPr>
                                <w:w w:val="110"/>
                                <w:sz w:val="16"/>
                              </w:rPr>
                              <w:t>acts</w:t>
                            </w:r>
                            <w:r>
                              <w:rPr>
                                <w:spacing w:val="35"/>
                                <w:w w:val="110"/>
                                <w:sz w:val="16"/>
                              </w:rPr>
                              <w:t xml:space="preserve"> </w:t>
                            </w:r>
                            <w:r>
                              <w:rPr>
                                <w:spacing w:val="-4"/>
                                <w:w w:val="110"/>
                                <w:sz w:val="16"/>
                              </w:rPr>
                              <w:t>t</w:t>
                            </w:r>
                            <w:r>
                              <w:rPr>
                                <w:w w:val="110"/>
                                <w:sz w:val="16"/>
                              </w:rPr>
                              <w:t>o</w:t>
                            </w:r>
                            <w:r>
                              <w:rPr>
                                <w:spacing w:val="37"/>
                                <w:w w:val="110"/>
                                <w:sz w:val="16"/>
                              </w:rPr>
                              <w:t xml:space="preserve"> </w:t>
                            </w:r>
                            <w:r>
                              <w:rPr>
                                <w:w w:val="110"/>
                                <w:sz w:val="16"/>
                              </w:rPr>
                              <w:t>certify</w:t>
                            </w:r>
                            <w:r>
                              <w:rPr>
                                <w:spacing w:val="48"/>
                                <w:w w:val="110"/>
                                <w:sz w:val="16"/>
                              </w:rPr>
                              <w:t xml:space="preserve"> </w:t>
                            </w:r>
                            <w:r>
                              <w:rPr>
                                <w:spacing w:val="-4"/>
                                <w:w w:val="110"/>
                                <w:sz w:val="16"/>
                              </w:rPr>
                              <w:t>t</w:t>
                            </w:r>
                            <w:r>
                              <w:rPr>
                                <w:spacing w:val="-24"/>
                                <w:w w:val="110"/>
                                <w:sz w:val="16"/>
                              </w:rPr>
                              <w:t>h</w:t>
                            </w:r>
                            <w:r>
                              <w:rPr>
                                <w:w w:val="110"/>
                                <w:sz w:val="16"/>
                              </w:rPr>
                              <w:t>at</w:t>
                            </w:r>
                            <w:r>
                              <w:rPr>
                                <w:spacing w:val="29"/>
                                <w:w w:val="110"/>
                                <w:sz w:val="16"/>
                              </w:rPr>
                              <w:t xml:space="preserve"> </w:t>
                            </w:r>
                            <w:r>
                              <w:rPr>
                                <w:w w:val="110"/>
                                <w:sz w:val="16"/>
                              </w:rPr>
                              <w:t>the</w:t>
                            </w:r>
                            <w:r>
                              <w:rPr>
                                <w:spacing w:val="41"/>
                                <w:w w:val="110"/>
                                <w:sz w:val="16"/>
                              </w:rPr>
                              <w:t xml:space="preserve"> </w:t>
                            </w:r>
                            <w:r>
                              <w:rPr>
                                <w:w w:val="110"/>
                                <w:sz w:val="16"/>
                              </w:rPr>
                              <w:t>a</w:t>
                            </w:r>
                            <w:r>
                              <w:rPr>
                                <w:spacing w:val="-16"/>
                                <w:w w:val="110"/>
                                <w:sz w:val="16"/>
                              </w:rPr>
                              <w:t>u</w:t>
                            </w:r>
                            <w:r>
                              <w:rPr>
                                <w:w w:val="110"/>
                                <w:sz w:val="16"/>
                              </w:rPr>
                              <w:t>t</w:t>
                            </w:r>
                            <w:r>
                              <w:rPr>
                                <w:spacing w:val="-15"/>
                                <w:w w:val="110"/>
                                <w:sz w:val="16"/>
                              </w:rPr>
                              <w:t>h</w:t>
                            </w:r>
                            <w:r>
                              <w:rPr>
                                <w:w w:val="110"/>
                                <w:sz w:val="16"/>
                              </w:rPr>
                              <w:t>oriz</w:t>
                            </w:r>
                            <w:r>
                              <w:rPr>
                                <w:spacing w:val="1"/>
                                <w:w w:val="110"/>
                                <w:sz w:val="16"/>
                              </w:rPr>
                              <w:t>i</w:t>
                            </w:r>
                            <w:r>
                              <w:rPr>
                                <w:spacing w:val="-24"/>
                                <w:w w:val="110"/>
                                <w:sz w:val="16"/>
                              </w:rPr>
                              <w:t>n</w:t>
                            </w:r>
                            <w:r>
                              <w:rPr>
                                <w:w w:val="110"/>
                                <w:sz w:val="16"/>
                              </w:rPr>
                              <w:t>g</w:t>
                            </w:r>
                            <w:r>
                              <w:rPr>
                                <w:spacing w:val="30"/>
                                <w:w w:val="110"/>
                                <w:sz w:val="16"/>
                              </w:rPr>
                              <w:t xml:space="preserve"> </w:t>
                            </w:r>
                            <w:r>
                              <w:rPr>
                                <w:w w:val="110"/>
                                <w:sz w:val="16"/>
                              </w:rPr>
                              <w:t>fina</w:t>
                            </w:r>
                            <w:r>
                              <w:rPr>
                                <w:spacing w:val="-7"/>
                                <w:w w:val="110"/>
                                <w:sz w:val="16"/>
                              </w:rPr>
                              <w:t>n</w:t>
                            </w:r>
                            <w:r>
                              <w:rPr>
                                <w:w w:val="110"/>
                                <w:sz w:val="16"/>
                              </w:rPr>
                              <w:t>c</w:t>
                            </w:r>
                            <w:r>
                              <w:rPr>
                                <w:spacing w:val="-18"/>
                                <w:w w:val="110"/>
                                <w:sz w:val="16"/>
                              </w:rPr>
                              <w:t>i</w:t>
                            </w:r>
                            <w:r>
                              <w:rPr>
                                <w:w w:val="110"/>
                                <w:sz w:val="16"/>
                              </w:rPr>
                              <w:t>al</w:t>
                            </w:r>
                            <w:r>
                              <w:rPr>
                                <w:w w:val="105"/>
                                <w:sz w:val="16"/>
                              </w:rPr>
                              <w:t xml:space="preserve"> </w:t>
                            </w:r>
                            <w:r>
                              <w:rPr>
                                <w:spacing w:val="-16"/>
                                <w:w w:val="110"/>
                                <w:sz w:val="16"/>
                              </w:rPr>
                              <w:t>i</w:t>
                            </w:r>
                            <w:r>
                              <w:rPr>
                                <w:spacing w:val="-24"/>
                                <w:w w:val="110"/>
                                <w:sz w:val="16"/>
                              </w:rPr>
                              <w:t>n</w:t>
                            </w:r>
                            <w:r>
                              <w:rPr>
                                <w:w w:val="110"/>
                                <w:sz w:val="16"/>
                              </w:rPr>
                              <w:t>stitution</w:t>
                            </w:r>
                            <w:r>
                              <w:rPr>
                                <w:spacing w:val="32"/>
                                <w:w w:val="110"/>
                                <w:sz w:val="16"/>
                              </w:rPr>
                              <w:t xml:space="preserve"> </w:t>
                            </w:r>
                            <w:r>
                              <w:rPr>
                                <w:w w:val="110"/>
                                <w:sz w:val="16"/>
                              </w:rPr>
                              <w:t>(i)</w:t>
                            </w:r>
                            <w:r>
                              <w:rPr>
                                <w:spacing w:val="41"/>
                                <w:w w:val="110"/>
                                <w:sz w:val="16"/>
                              </w:rPr>
                              <w:t xml:space="preserve"> </w:t>
                            </w:r>
                            <w:r>
                              <w:rPr>
                                <w:spacing w:val="-16"/>
                                <w:w w:val="110"/>
                                <w:sz w:val="16"/>
                              </w:rPr>
                              <w:t>i</w:t>
                            </w:r>
                            <w:r>
                              <w:rPr>
                                <w:w w:val="110"/>
                                <w:sz w:val="16"/>
                              </w:rPr>
                              <w:t>s</w:t>
                            </w:r>
                            <w:r>
                              <w:rPr>
                                <w:spacing w:val="30"/>
                                <w:w w:val="110"/>
                                <w:sz w:val="16"/>
                              </w:rPr>
                              <w:t xml:space="preserve"> regulated </w:t>
                            </w:r>
                            <w:r>
                              <w:rPr>
                                <w:w w:val="110"/>
                                <w:sz w:val="16"/>
                              </w:rPr>
                              <w:t>by</w:t>
                            </w:r>
                            <w:r>
                              <w:rPr>
                                <w:spacing w:val="17"/>
                                <w:w w:val="110"/>
                                <w:sz w:val="16"/>
                              </w:rPr>
                              <w:t xml:space="preserve"> </w:t>
                            </w:r>
                            <w:r>
                              <w:rPr>
                                <w:w w:val="110"/>
                                <w:sz w:val="16"/>
                              </w:rPr>
                              <w:t>a</w:t>
                            </w:r>
                            <w:r>
                              <w:rPr>
                                <w:spacing w:val="15"/>
                                <w:w w:val="110"/>
                                <w:sz w:val="16"/>
                              </w:rPr>
                              <w:t xml:space="preserve"> </w:t>
                            </w:r>
                            <w:r>
                              <w:rPr>
                                <w:spacing w:val="-13"/>
                                <w:w w:val="110"/>
                                <w:sz w:val="16"/>
                              </w:rPr>
                              <w:t>U</w:t>
                            </w:r>
                            <w:r>
                              <w:rPr>
                                <w:spacing w:val="-23"/>
                                <w:w w:val="110"/>
                                <w:sz w:val="16"/>
                              </w:rPr>
                              <w:t>.</w:t>
                            </w:r>
                            <w:r>
                              <w:rPr>
                                <w:w w:val="110"/>
                                <w:sz w:val="16"/>
                              </w:rPr>
                              <w:t>S.</w:t>
                            </w:r>
                            <w:r>
                              <w:rPr>
                                <w:spacing w:val="16"/>
                                <w:w w:val="110"/>
                                <w:sz w:val="16"/>
                              </w:rPr>
                              <w:t xml:space="preserve"> </w:t>
                            </w:r>
                            <w:r>
                              <w:rPr>
                                <w:w w:val="110"/>
                                <w:sz w:val="16"/>
                              </w:rPr>
                              <w:t>feder</w:t>
                            </w:r>
                            <w:r>
                              <w:rPr>
                                <w:spacing w:val="17"/>
                                <w:w w:val="110"/>
                                <w:sz w:val="16"/>
                              </w:rPr>
                              <w:t>a</w:t>
                            </w:r>
                            <w:r>
                              <w:rPr>
                                <w:w w:val="110"/>
                                <w:sz w:val="16"/>
                              </w:rPr>
                              <w:t>l</w:t>
                            </w:r>
                            <w:r>
                              <w:rPr>
                                <w:spacing w:val="41"/>
                                <w:w w:val="110"/>
                                <w:sz w:val="16"/>
                              </w:rPr>
                              <w:t xml:space="preserve"> </w:t>
                            </w:r>
                            <w:r>
                              <w:rPr>
                                <w:w w:val="110"/>
                                <w:sz w:val="16"/>
                              </w:rPr>
                              <w:t>ba</w:t>
                            </w:r>
                            <w:r>
                              <w:rPr>
                                <w:spacing w:val="-19"/>
                                <w:w w:val="110"/>
                                <w:sz w:val="16"/>
                              </w:rPr>
                              <w:t>n</w:t>
                            </w:r>
                            <w:r>
                              <w:rPr>
                                <w:w w:val="110"/>
                                <w:sz w:val="16"/>
                              </w:rPr>
                              <w:t>k</w:t>
                            </w:r>
                            <w:r>
                              <w:rPr>
                                <w:spacing w:val="-10"/>
                                <w:w w:val="110"/>
                                <w:sz w:val="16"/>
                              </w:rPr>
                              <w:t>i</w:t>
                            </w:r>
                            <w:r>
                              <w:rPr>
                                <w:spacing w:val="-24"/>
                                <w:w w:val="110"/>
                                <w:sz w:val="16"/>
                              </w:rPr>
                              <w:t>n</w:t>
                            </w:r>
                            <w:r>
                              <w:rPr>
                                <w:w w:val="110"/>
                                <w:sz w:val="16"/>
                              </w:rPr>
                              <w:t>g</w:t>
                            </w:r>
                            <w:r>
                              <w:rPr>
                                <w:w w:val="116"/>
                                <w:sz w:val="16"/>
                              </w:rPr>
                              <w:t xml:space="preserve"> </w:t>
                            </w:r>
                            <w:r>
                              <w:rPr>
                                <w:w w:val="110"/>
                                <w:sz w:val="16"/>
                              </w:rPr>
                              <w:t>agency;</w:t>
                            </w:r>
                            <w:r>
                              <w:rPr>
                                <w:spacing w:val="-13"/>
                                <w:w w:val="110"/>
                                <w:sz w:val="16"/>
                              </w:rPr>
                              <w:t xml:space="preserve"> </w:t>
                            </w:r>
                            <w:r>
                              <w:rPr>
                                <w:spacing w:val="5"/>
                                <w:w w:val="110"/>
                                <w:sz w:val="16"/>
                              </w:rPr>
                              <w:t>(</w:t>
                            </w:r>
                            <w:r>
                              <w:rPr>
                                <w:w w:val="110"/>
                                <w:sz w:val="16"/>
                              </w:rPr>
                              <w:t>ii)</w:t>
                            </w:r>
                            <w:r>
                              <w:rPr>
                                <w:spacing w:val="8"/>
                                <w:w w:val="110"/>
                                <w:sz w:val="16"/>
                              </w:rPr>
                              <w:t xml:space="preserve"> </w:t>
                            </w:r>
                            <w:r>
                              <w:rPr>
                                <w:w w:val="110"/>
                                <w:sz w:val="16"/>
                              </w:rPr>
                              <w:t>has</w:t>
                            </w:r>
                            <w:r>
                              <w:rPr>
                                <w:spacing w:val="38"/>
                                <w:w w:val="110"/>
                                <w:sz w:val="16"/>
                              </w:rPr>
                              <w:t xml:space="preserve"> implemented </w:t>
                            </w:r>
                            <w:r>
                              <w:rPr>
                                <w:w w:val="110"/>
                                <w:sz w:val="16"/>
                              </w:rPr>
                              <w:t>anti-money</w:t>
                            </w:r>
                            <w:r>
                              <w:rPr>
                                <w:spacing w:val="46"/>
                                <w:w w:val="110"/>
                                <w:sz w:val="16"/>
                              </w:rPr>
                              <w:t xml:space="preserve"> laundering</w:t>
                            </w:r>
                            <w:r>
                              <w:rPr>
                                <w:w w:val="116"/>
                                <w:sz w:val="16"/>
                              </w:rPr>
                              <w:t xml:space="preserve"> </w:t>
                            </w:r>
                            <w:r>
                              <w:rPr>
                                <w:w w:val="110"/>
                                <w:sz w:val="16"/>
                              </w:rPr>
                              <w:t>po</w:t>
                            </w:r>
                            <w:r>
                              <w:rPr>
                                <w:spacing w:val="-6"/>
                                <w:w w:val="110"/>
                                <w:sz w:val="16"/>
                              </w:rPr>
                              <w:t>l</w:t>
                            </w:r>
                            <w:r>
                              <w:rPr>
                                <w:spacing w:val="-16"/>
                                <w:w w:val="110"/>
                                <w:sz w:val="16"/>
                              </w:rPr>
                              <w:t>i</w:t>
                            </w:r>
                            <w:r>
                              <w:rPr>
                                <w:w w:val="110"/>
                                <w:sz w:val="16"/>
                              </w:rPr>
                              <w:t>c</w:t>
                            </w:r>
                            <w:r>
                              <w:rPr>
                                <w:spacing w:val="-19"/>
                                <w:w w:val="110"/>
                                <w:sz w:val="16"/>
                              </w:rPr>
                              <w:t>i</w:t>
                            </w:r>
                            <w:r>
                              <w:rPr>
                                <w:w w:val="110"/>
                                <w:sz w:val="16"/>
                              </w:rPr>
                              <w:t>es</w:t>
                            </w:r>
                            <w:r>
                              <w:rPr>
                                <w:spacing w:val="14"/>
                                <w:w w:val="110"/>
                                <w:sz w:val="16"/>
                              </w:rPr>
                              <w:t xml:space="preserve"> </w:t>
                            </w:r>
                            <w:r>
                              <w:rPr>
                                <w:w w:val="110"/>
                                <w:sz w:val="16"/>
                              </w:rPr>
                              <w:t>and</w:t>
                            </w:r>
                            <w:r>
                              <w:rPr>
                                <w:spacing w:val="25"/>
                                <w:w w:val="110"/>
                                <w:sz w:val="16"/>
                              </w:rPr>
                              <w:t xml:space="preserve"> </w:t>
                            </w:r>
                            <w:r>
                              <w:rPr>
                                <w:w w:val="110"/>
                                <w:sz w:val="16"/>
                              </w:rPr>
                              <w:t>procedures</w:t>
                            </w:r>
                            <w:r>
                              <w:rPr>
                                <w:spacing w:val="22"/>
                                <w:w w:val="110"/>
                                <w:sz w:val="16"/>
                              </w:rPr>
                              <w:t xml:space="preserve"> </w:t>
                            </w:r>
                            <w:r>
                              <w:rPr>
                                <w:w w:val="110"/>
                                <w:sz w:val="16"/>
                              </w:rPr>
                              <w:t>that</w:t>
                            </w:r>
                            <w:r>
                              <w:rPr>
                                <w:spacing w:val="18"/>
                                <w:w w:val="110"/>
                                <w:sz w:val="16"/>
                              </w:rPr>
                              <w:t xml:space="preserve"> </w:t>
                            </w:r>
                            <w:r>
                              <w:rPr>
                                <w:w w:val="110"/>
                                <w:sz w:val="16"/>
                              </w:rPr>
                              <w:t>comp</w:t>
                            </w:r>
                            <w:r>
                              <w:rPr>
                                <w:spacing w:val="-5"/>
                                <w:w w:val="110"/>
                                <w:sz w:val="16"/>
                              </w:rPr>
                              <w:t>l</w:t>
                            </w:r>
                            <w:r>
                              <w:rPr>
                                <w:w w:val="110"/>
                                <w:sz w:val="16"/>
                              </w:rPr>
                              <w:t>y</w:t>
                            </w:r>
                            <w:r>
                              <w:rPr>
                                <w:spacing w:val="14"/>
                                <w:w w:val="110"/>
                                <w:sz w:val="16"/>
                              </w:rPr>
                              <w:t xml:space="preserve"> </w:t>
                            </w:r>
                            <w:r>
                              <w:rPr>
                                <w:w w:val="110"/>
                                <w:sz w:val="16"/>
                              </w:rPr>
                              <w:t>w</w:t>
                            </w:r>
                            <w:r>
                              <w:rPr>
                                <w:spacing w:val="-11"/>
                                <w:w w:val="110"/>
                                <w:sz w:val="16"/>
                              </w:rPr>
                              <w:t>i</w:t>
                            </w:r>
                            <w:r>
                              <w:rPr>
                                <w:w w:val="110"/>
                                <w:sz w:val="16"/>
                              </w:rPr>
                              <w:t>th</w:t>
                            </w:r>
                            <w:r>
                              <w:rPr>
                                <w:spacing w:val="11"/>
                                <w:w w:val="110"/>
                                <w:sz w:val="16"/>
                              </w:rPr>
                              <w:t xml:space="preserve"> </w:t>
                            </w:r>
                            <w:r>
                              <w:rPr>
                                <w:w w:val="110"/>
                                <w:sz w:val="16"/>
                              </w:rPr>
                              <w:t>app</w:t>
                            </w:r>
                            <w:r>
                              <w:rPr>
                                <w:spacing w:val="3"/>
                                <w:w w:val="110"/>
                                <w:sz w:val="16"/>
                              </w:rPr>
                              <w:t>l</w:t>
                            </w:r>
                            <w:r>
                              <w:rPr>
                                <w:spacing w:val="-16"/>
                                <w:w w:val="110"/>
                                <w:sz w:val="16"/>
                              </w:rPr>
                              <w:t>i</w:t>
                            </w:r>
                            <w:r>
                              <w:rPr>
                                <w:w w:val="110"/>
                                <w:sz w:val="16"/>
                              </w:rPr>
                              <w:t>cab</w:t>
                            </w:r>
                            <w:r>
                              <w:rPr>
                                <w:spacing w:val="-7"/>
                                <w:w w:val="110"/>
                                <w:sz w:val="16"/>
                              </w:rPr>
                              <w:t>l</w:t>
                            </w:r>
                            <w:r>
                              <w:rPr>
                                <w:w w:val="110"/>
                                <w:sz w:val="16"/>
                              </w:rPr>
                              <w:t>e</w:t>
                            </w:r>
                            <w:r>
                              <w:rPr>
                                <w:w w:val="101"/>
                                <w:sz w:val="16"/>
                              </w:rPr>
                              <w:t xml:space="preserve"> </w:t>
                            </w:r>
                            <w:r>
                              <w:rPr>
                                <w:w w:val="110"/>
                                <w:sz w:val="16"/>
                              </w:rPr>
                              <w:t>requ</w:t>
                            </w:r>
                            <w:r>
                              <w:rPr>
                                <w:spacing w:val="-3"/>
                                <w:w w:val="110"/>
                                <w:sz w:val="16"/>
                              </w:rPr>
                              <w:t>i</w:t>
                            </w:r>
                            <w:r>
                              <w:rPr>
                                <w:w w:val="110"/>
                                <w:sz w:val="16"/>
                              </w:rPr>
                              <w:t>rements</w:t>
                            </w:r>
                            <w:r>
                              <w:rPr>
                                <w:spacing w:val="38"/>
                                <w:w w:val="110"/>
                                <w:sz w:val="16"/>
                              </w:rPr>
                              <w:t xml:space="preserve"> </w:t>
                            </w:r>
                            <w:r>
                              <w:rPr>
                                <w:spacing w:val="-13"/>
                                <w:w w:val="110"/>
                                <w:sz w:val="16"/>
                              </w:rPr>
                              <w:t>o</w:t>
                            </w:r>
                            <w:r>
                              <w:rPr>
                                <w:w w:val="110"/>
                                <w:sz w:val="16"/>
                              </w:rPr>
                              <w:t>f</w:t>
                            </w:r>
                            <w:r>
                              <w:rPr>
                                <w:spacing w:val="28"/>
                                <w:w w:val="110"/>
                                <w:sz w:val="16"/>
                              </w:rPr>
                              <w:t xml:space="preserve"> </w:t>
                            </w:r>
                            <w:r>
                              <w:rPr>
                                <w:spacing w:val="-16"/>
                                <w:w w:val="110"/>
                                <w:sz w:val="16"/>
                              </w:rPr>
                              <w:t>l</w:t>
                            </w:r>
                            <w:r>
                              <w:rPr>
                                <w:w w:val="110"/>
                                <w:sz w:val="16"/>
                              </w:rPr>
                              <w:t>a</w:t>
                            </w:r>
                            <w:r>
                              <w:rPr>
                                <w:spacing w:val="-5"/>
                                <w:w w:val="110"/>
                                <w:sz w:val="16"/>
                              </w:rPr>
                              <w:t>w</w:t>
                            </w:r>
                            <w:r>
                              <w:rPr>
                                <w:spacing w:val="4"/>
                                <w:w w:val="110"/>
                                <w:sz w:val="16"/>
                              </w:rPr>
                              <w:t xml:space="preserve">, including </w:t>
                            </w:r>
                            <w:r>
                              <w:rPr>
                                <w:w w:val="110"/>
                                <w:sz w:val="16"/>
                              </w:rPr>
                              <w:t>a</w:t>
                            </w:r>
                            <w:r>
                              <w:rPr>
                                <w:spacing w:val="19"/>
                                <w:w w:val="110"/>
                                <w:sz w:val="16"/>
                              </w:rPr>
                              <w:t xml:space="preserve"> </w:t>
                            </w:r>
                            <w:r>
                              <w:rPr>
                                <w:w w:val="110"/>
                                <w:sz w:val="16"/>
                              </w:rPr>
                              <w:t>Customer</w:t>
                            </w:r>
                            <w:r>
                              <w:rPr>
                                <w:spacing w:val="37"/>
                                <w:w w:val="110"/>
                                <w:sz w:val="16"/>
                              </w:rPr>
                              <w:t xml:space="preserve"> I</w:t>
                            </w:r>
                            <w:r>
                              <w:rPr>
                                <w:w w:val="110"/>
                                <w:sz w:val="16"/>
                              </w:rPr>
                              <w:t>dentification</w:t>
                            </w:r>
                            <w:r>
                              <w:rPr>
                                <w:w w:val="103"/>
                                <w:sz w:val="16"/>
                              </w:rPr>
                              <w:t xml:space="preserve"> </w:t>
                            </w:r>
                            <w:r>
                              <w:rPr>
                                <w:w w:val="110"/>
                                <w:sz w:val="16"/>
                              </w:rPr>
                              <w:t>Program (CIP)</w:t>
                            </w:r>
                            <w:r>
                              <w:rPr>
                                <w:spacing w:val="-6"/>
                                <w:w w:val="110"/>
                                <w:sz w:val="16"/>
                              </w:rPr>
                              <w:t xml:space="preserve"> </w:t>
                            </w:r>
                            <w:r>
                              <w:rPr>
                                <w:spacing w:val="-16"/>
                                <w:w w:val="110"/>
                                <w:sz w:val="16"/>
                              </w:rPr>
                              <w:t>i</w:t>
                            </w:r>
                            <w:r>
                              <w:rPr>
                                <w:w w:val="110"/>
                                <w:sz w:val="16"/>
                              </w:rPr>
                              <w:t>n</w:t>
                            </w:r>
                            <w:r>
                              <w:rPr>
                                <w:spacing w:val="-21"/>
                                <w:w w:val="110"/>
                                <w:sz w:val="16"/>
                              </w:rPr>
                              <w:t xml:space="preserve"> </w:t>
                            </w:r>
                            <w:r>
                              <w:rPr>
                                <w:w w:val="110"/>
                                <w:sz w:val="16"/>
                              </w:rPr>
                              <w:t>accordance</w:t>
                            </w:r>
                            <w:r>
                              <w:rPr>
                                <w:spacing w:val="-13"/>
                                <w:w w:val="110"/>
                                <w:sz w:val="16"/>
                              </w:rPr>
                              <w:t xml:space="preserve"> </w:t>
                            </w:r>
                            <w:r>
                              <w:rPr>
                                <w:w w:val="110"/>
                                <w:sz w:val="16"/>
                              </w:rPr>
                              <w:t>w</w:t>
                            </w:r>
                            <w:r>
                              <w:rPr>
                                <w:spacing w:val="-11"/>
                                <w:w w:val="110"/>
                                <w:sz w:val="16"/>
                              </w:rPr>
                              <w:t>i</w:t>
                            </w:r>
                            <w:r>
                              <w:rPr>
                                <w:w w:val="110"/>
                                <w:sz w:val="16"/>
                              </w:rPr>
                              <w:t>th</w:t>
                            </w:r>
                            <w:r>
                              <w:rPr>
                                <w:spacing w:val="-14"/>
                                <w:w w:val="110"/>
                                <w:sz w:val="16"/>
                              </w:rPr>
                              <w:t xml:space="preserve"> </w:t>
                            </w:r>
                            <w:r>
                              <w:rPr>
                                <w:w w:val="110"/>
                                <w:sz w:val="16"/>
                              </w:rPr>
                              <w:t>Sect</w:t>
                            </w:r>
                            <w:r>
                              <w:rPr>
                                <w:spacing w:val="2"/>
                                <w:w w:val="110"/>
                                <w:sz w:val="16"/>
                              </w:rPr>
                              <w:t>i</w:t>
                            </w:r>
                            <w:r>
                              <w:rPr>
                                <w:spacing w:val="-5"/>
                                <w:w w:val="110"/>
                                <w:sz w:val="16"/>
                              </w:rPr>
                              <w:t>o</w:t>
                            </w:r>
                            <w:r>
                              <w:rPr>
                                <w:w w:val="110"/>
                                <w:sz w:val="16"/>
                              </w:rPr>
                              <w:t>n</w:t>
                            </w:r>
                            <w:r>
                              <w:rPr>
                                <w:spacing w:val="-16"/>
                                <w:w w:val="110"/>
                                <w:sz w:val="16"/>
                              </w:rPr>
                              <w:t xml:space="preserve"> </w:t>
                            </w:r>
                            <w:r>
                              <w:rPr>
                                <w:w w:val="110"/>
                                <w:sz w:val="16"/>
                              </w:rPr>
                              <w:t>326</w:t>
                            </w:r>
                            <w:r>
                              <w:rPr>
                                <w:spacing w:val="-15"/>
                                <w:w w:val="110"/>
                                <w:sz w:val="16"/>
                              </w:rPr>
                              <w:t xml:space="preserve"> </w:t>
                            </w:r>
                            <w:r>
                              <w:rPr>
                                <w:w w:val="110"/>
                                <w:sz w:val="16"/>
                              </w:rPr>
                              <w:t>of</w:t>
                            </w:r>
                            <w:r>
                              <w:rPr>
                                <w:spacing w:val="-17"/>
                                <w:w w:val="110"/>
                                <w:sz w:val="16"/>
                              </w:rPr>
                              <w:t xml:space="preserve"> </w:t>
                            </w:r>
                            <w:r>
                              <w:rPr>
                                <w:w w:val="110"/>
                                <w:sz w:val="16"/>
                              </w:rPr>
                              <w:t>the</w:t>
                            </w:r>
                            <w:r>
                              <w:rPr>
                                <w:spacing w:val="-15"/>
                                <w:w w:val="110"/>
                                <w:sz w:val="16"/>
                              </w:rPr>
                              <w:t xml:space="preserve"> </w:t>
                            </w:r>
                            <w:r>
                              <w:rPr>
                                <w:w w:val="110"/>
                                <w:sz w:val="16"/>
                              </w:rPr>
                              <w:t>USA</w:t>
                            </w:r>
                            <w:r>
                              <w:rPr>
                                <w:w w:val="97"/>
                                <w:sz w:val="16"/>
                              </w:rPr>
                              <w:t xml:space="preserve"> </w:t>
                            </w:r>
                            <w:r>
                              <w:rPr>
                                <w:w w:val="110"/>
                                <w:sz w:val="16"/>
                              </w:rPr>
                              <w:t>PAT</w:t>
                            </w:r>
                            <w:r>
                              <w:rPr>
                                <w:spacing w:val="1"/>
                                <w:w w:val="110"/>
                                <w:sz w:val="16"/>
                              </w:rPr>
                              <w:t>R</w:t>
                            </w:r>
                            <w:r>
                              <w:rPr>
                                <w:spacing w:val="-24"/>
                                <w:w w:val="110"/>
                                <w:sz w:val="16"/>
                              </w:rPr>
                              <w:t>I</w:t>
                            </w:r>
                            <w:r>
                              <w:rPr>
                                <w:w w:val="110"/>
                                <w:sz w:val="16"/>
                              </w:rPr>
                              <w:t>OT</w:t>
                            </w:r>
                            <w:r>
                              <w:rPr>
                                <w:spacing w:val="-8"/>
                                <w:w w:val="110"/>
                                <w:sz w:val="16"/>
                              </w:rPr>
                              <w:t xml:space="preserve"> </w:t>
                            </w:r>
                            <w:r>
                              <w:rPr>
                                <w:w w:val="110"/>
                                <w:sz w:val="16"/>
                              </w:rPr>
                              <w:t>A</w:t>
                            </w:r>
                            <w:r>
                              <w:rPr>
                                <w:spacing w:val="11"/>
                                <w:w w:val="110"/>
                                <w:sz w:val="16"/>
                              </w:rPr>
                              <w:t>c</w:t>
                            </w:r>
                            <w:r>
                              <w:rPr>
                                <w:w w:val="110"/>
                                <w:sz w:val="16"/>
                              </w:rPr>
                              <w:t>t;</w:t>
                            </w:r>
                            <w:r>
                              <w:rPr>
                                <w:spacing w:val="4"/>
                                <w:w w:val="110"/>
                                <w:sz w:val="16"/>
                              </w:rPr>
                              <w:t xml:space="preserve"> </w:t>
                            </w:r>
                            <w:r>
                              <w:rPr>
                                <w:spacing w:val="-3"/>
                                <w:w w:val="110"/>
                                <w:sz w:val="16"/>
                              </w:rPr>
                              <w:t>(</w:t>
                            </w:r>
                            <w:r>
                              <w:rPr>
                                <w:w w:val="110"/>
                                <w:sz w:val="16"/>
                              </w:rPr>
                              <w:t>iii)</w:t>
                            </w:r>
                            <w:r>
                              <w:rPr>
                                <w:spacing w:val="6"/>
                                <w:w w:val="110"/>
                                <w:sz w:val="16"/>
                              </w:rPr>
                              <w:t xml:space="preserve"> </w:t>
                            </w:r>
                            <w:r>
                              <w:rPr>
                                <w:w w:val="110"/>
                                <w:sz w:val="16"/>
                              </w:rPr>
                              <w:t>has</w:t>
                            </w:r>
                            <w:r>
                              <w:rPr>
                                <w:spacing w:val="-7"/>
                                <w:w w:val="110"/>
                                <w:sz w:val="16"/>
                              </w:rPr>
                              <w:t xml:space="preserve"> </w:t>
                            </w:r>
                            <w:r>
                              <w:rPr>
                                <w:w w:val="110"/>
                                <w:sz w:val="16"/>
                              </w:rPr>
                              <w:t>ap</w:t>
                            </w:r>
                            <w:r>
                              <w:rPr>
                                <w:spacing w:val="-10"/>
                                <w:w w:val="110"/>
                                <w:sz w:val="16"/>
                              </w:rPr>
                              <w:t>p</w:t>
                            </w:r>
                            <w:r>
                              <w:rPr>
                                <w:spacing w:val="-9"/>
                                <w:w w:val="110"/>
                                <w:sz w:val="16"/>
                              </w:rPr>
                              <w:t>r</w:t>
                            </w:r>
                            <w:r>
                              <w:rPr>
                                <w:spacing w:val="-19"/>
                                <w:w w:val="110"/>
                                <w:sz w:val="16"/>
                              </w:rPr>
                              <w:t>o</w:t>
                            </w:r>
                            <w:r>
                              <w:rPr>
                                <w:spacing w:val="-11"/>
                                <w:w w:val="110"/>
                                <w:sz w:val="16"/>
                              </w:rPr>
                              <w:t>v</w:t>
                            </w:r>
                            <w:r>
                              <w:rPr>
                                <w:w w:val="110"/>
                                <w:sz w:val="16"/>
                              </w:rPr>
                              <w:t>ed</w:t>
                            </w:r>
                            <w:r>
                              <w:rPr>
                                <w:spacing w:val="-10"/>
                                <w:w w:val="110"/>
                                <w:sz w:val="16"/>
                              </w:rPr>
                              <w:t xml:space="preserve"> </w:t>
                            </w:r>
                            <w:r>
                              <w:rPr>
                                <w:w w:val="110"/>
                                <w:sz w:val="16"/>
                              </w:rPr>
                              <w:t>the</w:t>
                            </w:r>
                            <w:r>
                              <w:rPr>
                                <w:spacing w:val="-2"/>
                                <w:w w:val="110"/>
                                <w:sz w:val="16"/>
                              </w:rPr>
                              <w:t xml:space="preserve"> </w:t>
                            </w:r>
                            <w:r>
                              <w:rPr>
                                <w:w w:val="110"/>
                                <w:sz w:val="16"/>
                              </w:rPr>
                              <w:t>B</w:t>
                            </w:r>
                            <w:r>
                              <w:rPr>
                                <w:spacing w:val="-10"/>
                                <w:w w:val="110"/>
                                <w:sz w:val="16"/>
                              </w:rPr>
                              <w:t>e</w:t>
                            </w:r>
                            <w:r>
                              <w:rPr>
                                <w:spacing w:val="-24"/>
                                <w:w w:val="110"/>
                                <w:sz w:val="16"/>
                              </w:rPr>
                              <w:t>n</w:t>
                            </w:r>
                            <w:r>
                              <w:rPr>
                                <w:w w:val="110"/>
                                <w:sz w:val="16"/>
                              </w:rPr>
                              <w:t>efic</w:t>
                            </w:r>
                            <w:r>
                              <w:rPr>
                                <w:spacing w:val="-8"/>
                                <w:w w:val="110"/>
                                <w:sz w:val="16"/>
                              </w:rPr>
                              <w:t>i</w:t>
                            </w:r>
                            <w:r>
                              <w:rPr>
                                <w:w w:val="110"/>
                                <w:sz w:val="16"/>
                              </w:rPr>
                              <w:t>ary under</w:t>
                            </w:r>
                            <w:r>
                              <w:rPr>
                                <w:spacing w:val="-22"/>
                                <w:w w:val="110"/>
                                <w:sz w:val="16"/>
                              </w:rPr>
                              <w:t xml:space="preserve"> </w:t>
                            </w:r>
                            <w:r>
                              <w:rPr>
                                <w:w w:val="110"/>
                                <w:sz w:val="16"/>
                              </w:rPr>
                              <w:t>its</w:t>
                            </w:r>
                            <w:r>
                              <w:rPr>
                                <w:w w:val="107"/>
                                <w:sz w:val="16"/>
                              </w:rPr>
                              <w:t xml:space="preserve"> </w:t>
                            </w:r>
                            <w:r>
                              <w:rPr>
                                <w:w w:val="110"/>
                                <w:sz w:val="16"/>
                              </w:rPr>
                              <w:t>anti-money</w:t>
                            </w:r>
                            <w:r>
                              <w:rPr>
                                <w:spacing w:val="31"/>
                                <w:w w:val="110"/>
                                <w:sz w:val="16"/>
                              </w:rPr>
                              <w:t xml:space="preserve"> </w:t>
                            </w:r>
                            <w:r>
                              <w:rPr>
                                <w:spacing w:val="-20"/>
                                <w:w w:val="110"/>
                                <w:sz w:val="16"/>
                              </w:rPr>
                              <w:t>l</w:t>
                            </w:r>
                            <w:r>
                              <w:rPr>
                                <w:w w:val="110"/>
                                <w:sz w:val="16"/>
                              </w:rPr>
                              <w:t>a</w:t>
                            </w:r>
                            <w:r>
                              <w:rPr>
                                <w:spacing w:val="-1"/>
                                <w:w w:val="110"/>
                                <w:sz w:val="16"/>
                              </w:rPr>
                              <w:t>u</w:t>
                            </w:r>
                            <w:r>
                              <w:rPr>
                                <w:spacing w:val="-17"/>
                                <w:w w:val="110"/>
                                <w:sz w:val="16"/>
                              </w:rPr>
                              <w:t>n</w:t>
                            </w:r>
                            <w:r>
                              <w:rPr>
                                <w:w w:val="110"/>
                                <w:sz w:val="16"/>
                              </w:rPr>
                              <w:t>deri</w:t>
                            </w:r>
                            <w:r>
                              <w:rPr>
                                <w:spacing w:val="-6"/>
                                <w:w w:val="110"/>
                                <w:sz w:val="16"/>
                              </w:rPr>
                              <w:t>n</w:t>
                            </w:r>
                            <w:r>
                              <w:rPr>
                                <w:w w:val="110"/>
                                <w:sz w:val="16"/>
                              </w:rPr>
                              <w:t>g</w:t>
                            </w:r>
                            <w:r>
                              <w:rPr>
                                <w:spacing w:val="10"/>
                                <w:w w:val="110"/>
                                <w:sz w:val="16"/>
                              </w:rPr>
                              <w:t xml:space="preserve"> </w:t>
                            </w:r>
                            <w:r>
                              <w:rPr>
                                <w:w w:val="110"/>
                                <w:sz w:val="16"/>
                              </w:rPr>
                              <w:t>compliance</w:t>
                            </w:r>
                            <w:r>
                              <w:rPr>
                                <w:spacing w:val="28"/>
                                <w:w w:val="110"/>
                                <w:sz w:val="16"/>
                              </w:rPr>
                              <w:t xml:space="preserve"> </w:t>
                            </w:r>
                            <w:r>
                              <w:rPr>
                                <w:w w:val="110"/>
                                <w:sz w:val="16"/>
                              </w:rPr>
                              <w:t>progra</w:t>
                            </w:r>
                            <w:r>
                              <w:rPr>
                                <w:spacing w:val="2"/>
                                <w:w w:val="110"/>
                                <w:sz w:val="16"/>
                              </w:rPr>
                              <w:t>m</w:t>
                            </w:r>
                            <w:r>
                              <w:rPr>
                                <w:w w:val="110"/>
                                <w:sz w:val="16"/>
                              </w:rPr>
                              <w:t>;</w:t>
                            </w:r>
                            <w:r>
                              <w:rPr>
                                <w:spacing w:val="43"/>
                                <w:w w:val="110"/>
                                <w:sz w:val="16"/>
                              </w:rPr>
                              <w:t xml:space="preserve"> </w:t>
                            </w:r>
                            <w:r>
                              <w:rPr>
                                <w:w w:val="110"/>
                                <w:sz w:val="16"/>
                              </w:rPr>
                              <w:t>and</w:t>
                            </w:r>
                            <w:r>
                              <w:rPr>
                                <w:spacing w:val="14"/>
                                <w:w w:val="110"/>
                                <w:sz w:val="16"/>
                              </w:rPr>
                              <w:t xml:space="preserve"> </w:t>
                            </w:r>
                            <w:r>
                              <w:rPr>
                                <w:w w:val="110"/>
                                <w:sz w:val="16"/>
                              </w:rPr>
                              <w:t>(</w:t>
                            </w:r>
                            <w:r>
                              <w:rPr>
                                <w:spacing w:val="-16"/>
                                <w:w w:val="110"/>
                                <w:sz w:val="16"/>
                              </w:rPr>
                              <w:t>i</w:t>
                            </w:r>
                            <w:r>
                              <w:rPr>
                                <w:w w:val="110"/>
                                <w:sz w:val="16"/>
                              </w:rPr>
                              <w:t>v)</w:t>
                            </w:r>
                            <w:r>
                              <w:rPr>
                                <w:w w:val="101"/>
                                <w:sz w:val="16"/>
                              </w:rPr>
                              <w:t xml:space="preserve"> </w:t>
                            </w:r>
                            <w:r>
                              <w:rPr>
                                <w:w w:val="110"/>
                                <w:sz w:val="16"/>
                              </w:rPr>
                              <w:t>acknowledges</w:t>
                            </w:r>
                            <w:r>
                              <w:rPr>
                                <w:spacing w:val="-4"/>
                                <w:w w:val="110"/>
                                <w:sz w:val="16"/>
                              </w:rPr>
                              <w:t xml:space="preserve"> </w:t>
                            </w:r>
                            <w:r>
                              <w:rPr>
                                <w:w w:val="110"/>
                                <w:sz w:val="16"/>
                              </w:rPr>
                              <w:t>that</w:t>
                            </w:r>
                            <w:r>
                              <w:rPr>
                                <w:spacing w:val="-9"/>
                                <w:w w:val="110"/>
                                <w:sz w:val="16"/>
                              </w:rPr>
                              <w:t xml:space="preserve"> [</w:t>
                            </w:r>
                            <w:r>
                              <w:rPr>
                                <w:w w:val="110"/>
                                <w:sz w:val="16"/>
                              </w:rPr>
                              <w:t>the Transferor]</w:t>
                            </w:r>
                            <w:r>
                              <w:rPr>
                                <w:spacing w:val="-15"/>
                                <w:w w:val="110"/>
                                <w:sz w:val="16"/>
                              </w:rPr>
                              <w:t xml:space="preserve"> </w:t>
                            </w:r>
                            <w:r>
                              <w:rPr>
                                <w:spacing w:val="-20"/>
                                <w:w w:val="110"/>
                                <w:sz w:val="16"/>
                              </w:rPr>
                              <w:t>i</w:t>
                            </w:r>
                            <w:r>
                              <w:rPr>
                                <w:w w:val="110"/>
                                <w:sz w:val="16"/>
                              </w:rPr>
                              <w:t>s</w:t>
                            </w:r>
                            <w:r>
                              <w:rPr>
                                <w:spacing w:val="-13"/>
                                <w:w w:val="110"/>
                                <w:sz w:val="16"/>
                              </w:rPr>
                              <w:t xml:space="preserve"> </w:t>
                            </w:r>
                            <w:r>
                              <w:rPr>
                                <w:w w:val="110"/>
                                <w:sz w:val="16"/>
                              </w:rPr>
                              <w:t>re</w:t>
                            </w:r>
                            <w:r>
                              <w:rPr>
                                <w:spacing w:val="-15"/>
                                <w:w w:val="110"/>
                                <w:sz w:val="16"/>
                              </w:rPr>
                              <w:t>l</w:t>
                            </w:r>
                            <w:r>
                              <w:rPr>
                                <w:spacing w:val="14"/>
                                <w:w w:val="110"/>
                                <w:sz w:val="16"/>
                              </w:rPr>
                              <w:t>y</w:t>
                            </w:r>
                            <w:r>
                              <w:rPr>
                                <w:spacing w:val="-16"/>
                                <w:w w:val="110"/>
                                <w:sz w:val="16"/>
                              </w:rPr>
                              <w:t>i</w:t>
                            </w:r>
                            <w:r>
                              <w:rPr>
                                <w:w w:val="110"/>
                                <w:sz w:val="16"/>
                              </w:rPr>
                              <w:t>ng</w:t>
                            </w:r>
                            <w:r>
                              <w:rPr>
                                <w:spacing w:val="-19"/>
                                <w:w w:val="110"/>
                                <w:sz w:val="16"/>
                              </w:rPr>
                              <w:t xml:space="preserve"> </w:t>
                            </w:r>
                            <w:r>
                              <w:rPr>
                                <w:w w:val="110"/>
                                <w:sz w:val="16"/>
                              </w:rPr>
                              <w:t>on</w:t>
                            </w:r>
                            <w:r>
                              <w:rPr>
                                <w:spacing w:val="-21"/>
                                <w:w w:val="110"/>
                                <w:sz w:val="16"/>
                              </w:rPr>
                              <w:t xml:space="preserve"> </w:t>
                            </w:r>
                            <w:r>
                              <w:rPr>
                                <w:w w:val="110"/>
                                <w:sz w:val="16"/>
                              </w:rPr>
                              <w:t>the</w:t>
                            </w:r>
                            <w:r>
                              <w:rPr>
                                <w:w w:val="105"/>
                                <w:sz w:val="16"/>
                              </w:rPr>
                              <w:t xml:space="preserve"> </w:t>
                            </w:r>
                            <w:r>
                              <w:rPr>
                                <w:w w:val="110"/>
                                <w:sz w:val="16"/>
                              </w:rPr>
                              <w:t>forego</w:t>
                            </w:r>
                            <w:r>
                              <w:rPr>
                                <w:spacing w:val="11"/>
                                <w:w w:val="110"/>
                                <w:sz w:val="16"/>
                              </w:rPr>
                              <w:t>i</w:t>
                            </w:r>
                            <w:r>
                              <w:rPr>
                                <w:w w:val="110"/>
                                <w:sz w:val="16"/>
                              </w:rPr>
                              <w:t>ng</w:t>
                            </w:r>
                            <w:r>
                              <w:rPr>
                                <w:spacing w:val="47"/>
                                <w:w w:val="110"/>
                                <w:sz w:val="16"/>
                              </w:rPr>
                              <w:t xml:space="preserve"> </w:t>
                            </w:r>
                            <w:r>
                              <w:rPr>
                                <w:w w:val="110"/>
                                <w:sz w:val="16"/>
                              </w:rPr>
                              <w:t>cert</w:t>
                            </w:r>
                            <w:r>
                              <w:rPr>
                                <w:spacing w:val="-13"/>
                                <w:w w:val="110"/>
                                <w:sz w:val="16"/>
                              </w:rPr>
                              <w:t>i</w:t>
                            </w:r>
                            <w:r>
                              <w:rPr>
                                <w:w w:val="110"/>
                                <w:sz w:val="16"/>
                              </w:rPr>
                              <w:t>ficati</w:t>
                            </w:r>
                            <w:r>
                              <w:rPr>
                                <w:spacing w:val="8"/>
                                <w:w w:val="110"/>
                                <w:sz w:val="16"/>
                              </w:rPr>
                              <w:t>o</w:t>
                            </w:r>
                            <w:r>
                              <w:rPr>
                                <w:spacing w:val="-24"/>
                                <w:w w:val="110"/>
                                <w:sz w:val="16"/>
                              </w:rPr>
                              <w:t>n</w:t>
                            </w:r>
                            <w:r>
                              <w:rPr>
                                <w:w w:val="110"/>
                                <w:sz w:val="16"/>
                              </w:rPr>
                              <w:t>s</w:t>
                            </w:r>
                            <w:r>
                              <w:rPr>
                                <w:spacing w:val="6"/>
                                <w:w w:val="110"/>
                                <w:sz w:val="16"/>
                              </w:rPr>
                              <w:t xml:space="preserve"> </w:t>
                            </w:r>
                            <w:r>
                              <w:rPr>
                                <w:w w:val="110"/>
                                <w:sz w:val="16"/>
                              </w:rPr>
                              <w:t>pur</w:t>
                            </w:r>
                            <w:r>
                              <w:rPr>
                                <w:spacing w:val="-5"/>
                                <w:w w:val="110"/>
                                <w:sz w:val="16"/>
                              </w:rPr>
                              <w:t>s</w:t>
                            </w:r>
                            <w:r>
                              <w:rPr>
                                <w:spacing w:val="-24"/>
                                <w:w w:val="110"/>
                                <w:sz w:val="16"/>
                              </w:rPr>
                              <w:t>u</w:t>
                            </w:r>
                            <w:r>
                              <w:rPr>
                                <w:w w:val="110"/>
                                <w:sz w:val="16"/>
                              </w:rPr>
                              <w:t>ant</w:t>
                            </w:r>
                            <w:r>
                              <w:rPr>
                                <w:spacing w:val="8"/>
                                <w:w w:val="110"/>
                                <w:sz w:val="16"/>
                              </w:rPr>
                              <w:t xml:space="preserve"> </w:t>
                            </w:r>
                            <w:r>
                              <w:rPr>
                                <w:w w:val="110"/>
                                <w:sz w:val="16"/>
                              </w:rPr>
                              <w:t>to</w:t>
                            </w:r>
                            <w:r>
                              <w:rPr>
                                <w:spacing w:val="9"/>
                                <w:w w:val="110"/>
                                <w:sz w:val="16"/>
                              </w:rPr>
                              <w:t xml:space="preserve"> </w:t>
                            </w:r>
                            <w:r>
                              <w:rPr>
                                <w:w w:val="110"/>
                                <w:sz w:val="16"/>
                              </w:rPr>
                              <w:t xml:space="preserve">31 </w:t>
                            </w:r>
                            <w:r>
                              <w:rPr>
                                <w:spacing w:val="2"/>
                                <w:w w:val="110"/>
                                <w:sz w:val="16"/>
                              </w:rPr>
                              <w:t>C</w:t>
                            </w:r>
                            <w:r>
                              <w:rPr>
                                <w:spacing w:val="-23"/>
                                <w:w w:val="110"/>
                                <w:sz w:val="16"/>
                              </w:rPr>
                              <w:t>.</w:t>
                            </w:r>
                            <w:r>
                              <w:rPr>
                                <w:spacing w:val="-22"/>
                                <w:w w:val="110"/>
                                <w:sz w:val="16"/>
                              </w:rPr>
                              <w:t>F</w:t>
                            </w:r>
                            <w:r>
                              <w:rPr>
                                <w:spacing w:val="-23"/>
                                <w:w w:val="110"/>
                                <w:sz w:val="16"/>
                              </w:rPr>
                              <w:t>.</w:t>
                            </w:r>
                            <w:r>
                              <w:rPr>
                                <w:w w:val="110"/>
                                <w:sz w:val="16"/>
                              </w:rPr>
                              <w:t>R.</w:t>
                            </w:r>
                            <w:r>
                              <w:rPr>
                                <w:spacing w:val="44"/>
                                <w:w w:val="110"/>
                                <w:sz w:val="16"/>
                              </w:rPr>
                              <w:t xml:space="preserve"> </w:t>
                            </w:r>
                            <w:r>
                              <w:rPr>
                                <w:w w:val="110"/>
                                <w:sz w:val="16"/>
                              </w:rPr>
                              <w:t>Section</w:t>
                            </w:r>
                            <w:r>
                              <w:rPr>
                                <w:w w:val="103"/>
                                <w:sz w:val="16"/>
                              </w:rPr>
                              <w:t xml:space="preserve"> 103.121 </w:t>
                            </w:r>
                            <w:r>
                              <w:rPr>
                                <w:spacing w:val="-9"/>
                                <w:w w:val="110"/>
                                <w:sz w:val="16"/>
                              </w:rPr>
                              <w:t>(</w:t>
                            </w:r>
                            <w:r>
                              <w:rPr>
                                <w:w w:val="110"/>
                                <w:sz w:val="16"/>
                              </w:rPr>
                              <w:t>b)(</w:t>
                            </w:r>
                            <w:r>
                              <w:rPr>
                                <w:spacing w:val="2"/>
                                <w:w w:val="110"/>
                                <w:sz w:val="16"/>
                              </w:rPr>
                              <w:t>6</w:t>
                            </w:r>
                            <w:r>
                              <w:rPr>
                                <w:spacing w:val="-9"/>
                                <w:w w:val="110"/>
                                <w:sz w:val="16"/>
                              </w:rPr>
                              <w:t>)</w:t>
                            </w:r>
                            <w:r>
                              <w:rPr>
                                <w:spacing w:val="-27"/>
                                <w:w w:val="110"/>
                                <w:sz w:val="16"/>
                              </w:rPr>
                              <w:t>.</w:t>
                            </w:r>
                            <w:r>
                              <w:rPr>
                                <w:w w:val="110"/>
                                <w:sz w:val="16"/>
                              </w:rPr>
                              <w:t>"</w:t>
                            </w:r>
                          </w:p>
                          <w:p w14:paraId="5DCC242B" w14:textId="77777777" w:rsidR="00A15AE2" w:rsidRDefault="00A15AE2">
                            <w:pPr>
                              <w:pStyle w:val="TableParagraph"/>
                              <w:rPr>
                                <w:rFonts w:eastAsia="Times New Roman"/>
                                <w:sz w:val="16"/>
                                <w:szCs w:val="16"/>
                              </w:rPr>
                            </w:pPr>
                          </w:p>
                          <w:p w14:paraId="7B94793B" w14:textId="77777777" w:rsidR="00A15AE2" w:rsidRDefault="00A15AE2">
                            <w:pPr>
                              <w:pStyle w:val="TableParagraph"/>
                              <w:rPr>
                                <w:rFonts w:eastAsia="Times New Roman"/>
                                <w:sz w:val="16"/>
                                <w:szCs w:val="16"/>
                              </w:rPr>
                            </w:pPr>
                          </w:p>
                          <w:p w14:paraId="09FBD70E" w14:textId="77777777" w:rsidR="00A15AE2" w:rsidRDefault="00A15AE2">
                            <w:pPr>
                              <w:pStyle w:val="TableParagraph"/>
                              <w:rPr>
                                <w:rFonts w:eastAsia="Times New Roman"/>
                                <w:sz w:val="16"/>
                                <w:szCs w:val="16"/>
                              </w:rPr>
                            </w:pPr>
                          </w:p>
                          <w:p w14:paraId="1D75E910" w14:textId="77777777" w:rsidR="00A15AE2" w:rsidRDefault="00A15AE2">
                            <w:pPr>
                              <w:pStyle w:val="TableParagraph"/>
                              <w:spacing w:before="10"/>
                              <w:rPr>
                                <w:rFonts w:eastAsia="Times New Roman"/>
                                <w:sz w:val="12"/>
                                <w:szCs w:val="12"/>
                              </w:rPr>
                            </w:pPr>
                          </w:p>
                          <w:p w14:paraId="4F7ACE66" w14:textId="77777777" w:rsidR="00A15AE2" w:rsidRDefault="00A15AE2">
                            <w:pPr>
                              <w:pStyle w:val="TableParagraph"/>
                              <w:ind w:left="57"/>
                              <w:jc w:val="both"/>
                              <w:rPr>
                                <w:rFonts w:eastAsia="Arial"/>
                                <w:sz w:val="19"/>
                                <w:szCs w:val="19"/>
                              </w:rPr>
                            </w:pPr>
                            <w:r>
                              <w:rPr>
                                <w:color w:val="363636"/>
                                <w:sz w:val="19"/>
                              </w:rPr>
                              <w:t>NAME</w:t>
                            </w:r>
                            <w:r>
                              <w:rPr>
                                <w:color w:val="363636"/>
                                <w:spacing w:val="-2"/>
                                <w:sz w:val="19"/>
                              </w:rPr>
                              <w:t xml:space="preserve"> </w:t>
                            </w:r>
                            <w:r>
                              <w:rPr>
                                <w:color w:val="363636"/>
                                <w:sz w:val="19"/>
                              </w:rPr>
                              <w:t>OF</w:t>
                            </w:r>
                            <w:r>
                              <w:rPr>
                                <w:color w:val="363636"/>
                                <w:spacing w:val="2"/>
                                <w:sz w:val="19"/>
                              </w:rPr>
                              <w:t xml:space="preserve"> </w:t>
                            </w:r>
                            <w:r>
                              <w:rPr>
                                <w:color w:val="363636"/>
                                <w:sz w:val="19"/>
                              </w:rPr>
                              <w:t>BA</w:t>
                            </w:r>
                            <w:r>
                              <w:rPr>
                                <w:color w:val="4F4F4F"/>
                                <w:sz w:val="19"/>
                              </w:rPr>
                              <w:t>N</w:t>
                            </w:r>
                            <w:r>
                              <w:rPr>
                                <w:color w:val="363636"/>
                                <w:sz w:val="19"/>
                              </w:rPr>
                              <w:t xml:space="preserve">K </w:t>
                            </w:r>
                          </w:p>
                        </w:tc>
                      </w:tr>
                      <w:tr w:rsidR="00A15AE2" w14:paraId="556E4F72" w14:textId="77777777">
                        <w:trPr>
                          <w:trHeight w:hRule="exact" w:val="679"/>
                        </w:trPr>
                        <w:tc>
                          <w:tcPr>
                            <w:tcW w:w="4211" w:type="dxa"/>
                            <w:tcBorders>
                              <w:top w:val="nil"/>
                              <w:left w:val="single" w:sz="6" w:space="0" w:color="343434"/>
                              <w:bottom w:val="nil"/>
                              <w:right w:val="nil"/>
                            </w:tcBorders>
                            <w:hideMark/>
                          </w:tcPr>
                          <w:p w14:paraId="64098577" w14:textId="77777777" w:rsidR="00A15AE2" w:rsidRDefault="00A15AE2">
                            <w:pPr>
                              <w:pStyle w:val="TableParagraph"/>
                              <w:spacing w:before="5"/>
                              <w:ind w:left="42"/>
                              <w:rPr>
                                <w:rFonts w:eastAsia="Arial"/>
                                <w:sz w:val="19"/>
                                <w:szCs w:val="19"/>
                              </w:rPr>
                            </w:pPr>
                            <w:r>
                              <w:rPr>
                                <w:color w:val="4F4F4F"/>
                                <w:spacing w:val="10"/>
                                <w:sz w:val="19"/>
                              </w:rPr>
                              <w:t>A</w:t>
                            </w:r>
                            <w:r>
                              <w:rPr>
                                <w:color w:val="363636"/>
                                <w:sz w:val="19"/>
                              </w:rPr>
                              <w:t>UTHOR</w:t>
                            </w:r>
                            <w:r>
                              <w:rPr>
                                <w:color w:val="363636"/>
                                <w:spacing w:val="-5"/>
                                <w:sz w:val="19"/>
                              </w:rPr>
                              <w:t>I</w:t>
                            </w:r>
                            <w:r>
                              <w:rPr>
                                <w:color w:val="363636"/>
                                <w:sz w:val="19"/>
                              </w:rPr>
                              <w:t>ZED</w:t>
                            </w:r>
                            <w:r>
                              <w:rPr>
                                <w:color w:val="363636"/>
                                <w:spacing w:val="14"/>
                                <w:sz w:val="19"/>
                              </w:rPr>
                              <w:t xml:space="preserve"> </w:t>
                            </w:r>
                            <w:r>
                              <w:rPr>
                                <w:color w:val="363636"/>
                                <w:sz w:val="19"/>
                              </w:rPr>
                              <w:t>S</w:t>
                            </w:r>
                            <w:r>
                              <w:rPr>
                                <w:color w:val="363636"/>
                                <w:spacing w:val="-10"/>
                                <w:sz w:val="19"/>
                              </w:rPr>
                              <w:t>I</w:t>
                            </w:r>
                            <w:r>
                              <w:rPr>
                                <w:color w:val="363636"/>
                                <w:spacing w:val="-8"/>
                                <w:sz w:val="19"/>
                              </w:rPr>
                              <w:t>G</w:t>
                            </w:r>
                            <w:r>
                              <w:rPr>
                                <w:color w:val="4F4F4F"/>
                                <w:spacing w:val="-23"/>
                                <w:sz w:val="19"/>
                              </w:rPr>
                              <w:t>N</w:t>
                            </w:r>
                            <w:r>
                              <w:rPr>
                                <w:color w:val="363636"/>
                                <w:sz w:val="19"/>
                              </w:rPr>
                              <w:t>ATURE</w:t>
                            </w:r>
                            <w:r>
                              <w:rPr>
                                <w:color w:val="363636"/>
                                <w:spacing w:val="16"/>
                                <w:sz w:val="19"/>
                              </w:rPr>
                              <w:t xml:space="preserve"> </w:t>
                            </w:r>
                            <w:r>
                              <w:rPr>
                                <w:color w:val="363636"/>
                                <w:sz w:val="19"/>
                              </w:rPr>
                              <w:t>AND</w:t>
                            </w:r>
                            <w:r>
                              <w:rPr>
                                <w:color w:val="363636"/>
                                <w:spacing w:val="11"/>
                                <w:sz w:val="19"/>
                              </w:rPr>
                              <w:t xml:space="preserve"> </w:t>
                            </w:r>
                            <w:r>
                              <w:rPr>
                                <w:color w:val="363636"/>
                                <w:sz w:val="19"/>
                              </w:rPr>
                              <w:t>TITLE</w:t>
                            </w:r>
                          </w:p>
                        </w:tc>
                        <w:tc>
                          <w:tcPr>
                            <w:tcW w:w="233" w:type="dxa"/>
                            <w:vMerge w:val="restart"/>
                            <w:tcBorders>
                              <w:top w:val="nil"/>
                              <w:left w:val="nil"/>
                              <w:bottom w:val="single" w:sz="6" w:space="0" w:color="343434"/>
                              <w:right w:val="single" w:sz="6" w:space="0" w:color="343434"/>
                            </w:tcBorders>
                          </w:tcPr>
                          <w:p w14:paraId="5C521EA4" w14:textId="77777777" w:rsidR="00A15AE2" w:rsidRDefault="00A15AE2"/>
                        </w:tc>
                      </w:tr>
                      <w:tr w:rsidR="00A15AE2" w14:paraId="48E4D9F1" w14:textId="77777777">
                        <w:trPr>
                          <w:trHeight w:val="725"/>
                        </w:trPr>
                        <w:tc>
                          <w:tcPr>
                            <w:tcW w:w="4211" w:type="dxa"/>
                            <w:tcBorders>
                              <w:top w:val="nil"/>
                              <w:left w:val="single" w:sz="6" w:space="0" w:color="343434"/>
                              <w:bottom w:val="single" w:sz="6" w:space="0" w:color="343434"/>
                              <w:right w:val="nil"/>
                            </w:tcBorders>
                            <w:hideMark/>
                          </w:tcPr>
                          <w:p w14:paraId="03EAA867" w14:textId="77777777" w:rsidR="00A15AE2" w:rsidRDefault="00A15AE2">
                            <w:pPr>
                              <w:pStyle w:val="TableParagraph"/>
                              <w:spacing w:before="8"/>
                              <w:ind w:left="42"/>
                              <w:rPr>
                                <w:rFonts w:eastAsia="Arial"/>
                                <w:sz w:val="19"/>
                                <w:szCs w:val="19"/>
                              </w:rPr>
                            </w:pPr>
                            <w:r>
                              <w:rPr>
                                <w:color w:val="363636"/>
                                <w:sz w:val="19"/>
                              </w:rPr>
                              <w:t>PHONE</w:t>
                            </w:r>
                            <w:r>
                              <w:rPr>
                                <w:color w:val="363636"/>
                                <w:spacing w:val="-7"/>
                                <w:sz w:val="19"/>
                              </w:rPr>
                              <w:t xml:space="preserve"> </w:t>
                            </w:r>
                            <w:r>
                              <w:rPr>
                                <w:color w:val="363636"/>
                                <w:sz w:val="19"/>
                              </w:rPr>
                              <w:t>NUMBER</w:t>
                            </w:r>
                          </w:p>
                        </w:tc>
                        <w:tc>
                          <w:tcPr>
                            <w:tcW w:w="233" w:type="dxa"/>
                            <w:vMerge/>
                            <w:tcBorders>
                              <w:top w:val="nil"/>
                              <w:left w:val="nil"/>
                              <w:bottom w:val="single" w:sz="6" w:space="0" w:color="343434"/>
                              <w:right w:val="single" w:sz="6" w:space="0" w:color="343434"/>
                            </w:tcBorders>
                            <w:vAlign w:val="center"/>
                            <w:hideMark/>
                          </w:tcPr>
                          <w:p w14:paraId="5C4B1EAE" w14:textId="77777777" w:rsidR="00A15AE2" w:rsidRDefault="00A15AE2"/>
                        </w:tc>
                      </w:tr>
                    </w:tbl>
                    <w:p w14:paraId="0E89DF80" w14:textId="77777777" w:rsidR="00A15AE2" w:rsidRDefault="00A15AE2" w:rsidP="00E842CF"/>
                  </w:txbxContent>
                </v:textbox>
                <w10:wrap anchorx="page"/>
              </v:shape>
            </w:pict>
          </mc:Fallback>
        </mc:AlternateContent>
      </w:r>
    </w:p>
    <w:p w14:paraId="2D2ADEBD" w14:textId="77777777" w:rsidR="00E842CF" w:rsidRPr="00443C75" w:rsidRDefault="00E842CF" w:rsidP="00E842CF">
      <w:pPr>
        <w:rPr>
          <w:sz w:val="20"/>
        </w:rPr>
      </w:pPr>
    </w:p>
    <w:p w14:paraId="60AFBDAB" w14:textId="77777777" w:rsidR="00E842CF" w:rsidRPr="00443C75" w:rsidRDefault="00E842CF" w:rsidP="00E842CF">
      <w:pPr>
        <w:rPr>
          <w:sz w:val="20"/>
        </w:rPr>
      </w:pPr>
    </w:p>
    <w:p w14:paraId="510C2E20" w14:textId="77777777" w:rsidR="00E842CF" w:rsidRPr="00443C75" w:rsidRDefault="00E842CF" w:rsidP="00E842CF">
      <w:pPr>
        <w:rPr>
          <w:sz w:val="20"/>
        </w:rPr>
      </w:pPr>
    </w:p>
    <w:p w14:paraId="5B5255C5" w14:textId="77777777" w:rsidR="00E842CF" w:rsidRPr="00443C75" w:rsidRDefault="00E842CF" w:rsidP="00E842CF">
      <w:pPr>
        <w:rPr>
          <w:sz w:val="20"/>
        </w:rPr>
      </w:pPr>
    </w:p>
    <w:p w14:paraId="00B13FBC" w14:textId="77777777" w:rsidR="00E842CF" w:rsidRPr="00443C75" w:rsidRDefault="00E842CF" w:rsidP="00E842CF">
      <w:pPr>
        <w:rPr>
          <w:sz w:val="20"/>
        </w:rPr>
      </w:pPr>
    </w:p>
    <w:p w14:paraId="2AE6C89E" w14:textId="77777777" w:rsidR="00E842CF" w:rsidRPr="00443C75" w:rsidRDefault="00E842CF" w:rsidP="00E842CF">
      <w:pPr>
        <w:spacing w:before="7"/>
        <w:rPr>
          <w:sz w:val="15"/>
        </w:rPr>
      </w:pPr>
    </w:p>
    <w:p w14:paraId="72AB2D83" w14:textId="77927158" w:rsidR="00E842CF" w:rsidRPr="00443C75" w:rsidRDefault="00E842CF" w:rsidP="00E842CF">
      <w:pPr>
        <w:pStyle w:val="BodyText"/>
        <w:spacing w:line="216" w:lineRule="exact"/>
        <w:ind w:left="5075"/>
        <w:rPr>
          <w:rFonts w:cs="Times New Roman"/>
        </w:rPr>
      </w:pPr>
      <w:r w:rsidRPr="00F15584">
        <w:rPr>
          <w:rFonts w:cs="Times New Roman"/>
        </w:rPr>
        <w:t>NAME</w:t>
      </w:r>
      <w:r w:rsidRPr="00F15584">
        <w:rPr>
          <w:rFonts w:cs="Times New Roman"/>
          <w:spacing w:val="-11"/>
        </w:rPr>
        <w:t xml:space="preserve"> </w:t>
      </w:r>
      <w:r w:rsidRPr="00F15584">
        <w:rPr>
          <w:rFonts w:cs="Times New Roman"/>
        </w:rPr>
        <w:t>OF</w:t>
      </w:r>
      <w:r w:rsidRPr="00F15584">
        <w:rPr>
          <w:rFonts w:cs="Times New Roman"/>
          <w:spacing w:val="-20"/>
        </w:rPr>
        <w:t xml:space="preserve"> </w:t>
      </w:r>
      <w:r w:rsidRPr="00F15584">
        <w:rPr>
          <w:rFonts w:cs="Times New Roman"/>
        </w:rPr>
        <w:t>TRANSFEROR</w:t>
      </w:r>
      <w:r w:rsidR="0013595B" w:rsidRPr="00F15584">
        <w:rPr>
          <w:rFonts w:cs="Times New Roman"/>
        </w:rPr>
        <w:t>_______________________</w:t>
      </w:r>
    </w:p>
    <w:p w14:paraId="2BFDF74F" w14:textId="77777777" w:rsidR="00E842CF" w:rsidRPr="00443C75" w:rsidRDefault="00E842CF" w:rsidP="00E842CF">
      <w:pPr>
        <w:rPr>
          <w:sz w:val="20"/>
        </w:rPr>
      </w:pPr>
    </w:p>
    <w:p w14:paraId="4905658B" w14:textId="77777777" w:rsidR="00E842CF" w:rsidRPr="00443C75" w:rsidRDefault="00E842CF" w:rsidP="00E842CF">
      <w:pPr>
        <w:rPr>
          <w:sz w:val="20"/>
        </w:rPr>
      </w:pPr>
    </w:p>
    <w:p w14:paraId="6F156926" w14:textId="77777777" w:rsidR="00E842CF" w:rsidRPr="00443C75" w:rsidRDefault="00E842CF" w:rsidP="00E842CF">
      <w:pPr>
        <w:rPr>
          <w:sz w:val="20"/>
        </w:rPr>
      </w:pPr>
    </w:p>
    <w:p w14:paraId="236FC6F9" w14:textId="77777777" w:rsidR="00E842CF" w:rsidRPr="00443C75" w:rsidRDefault="00E842CF" w:rsidP="00E842CF">
      <w:pPr>
        <w:spacing w:before="1"/>
        <w:rPr>
          <w:sz w:val="17"/>
        </w:rPr>
      </w:pPr>
    </w:p>
    <w:p w14:paraId="12311527" w14:textId="37A67CA8" w:rsidR="00E842CF" w:rsidRPr="00443C75" w:rsidRDefault="00E842CF" w:rsidP="00E842CF">
      <w:pPr>
        <w:pStyle w:val="BodyText"/>
        <w:spacing w:line="212" w:lineRule="exact"/>
        <w:ind w:left="5047" w:firstLine="21"/>
        <w:rPr>
          <w:rFonts w:cs="Times New Roman"/>
        </w:rPr>
      </w:pPr>
      <w:r w:rsidRPr="00F15584">
        <w:rPr>
          <w:rFonts w:cs="Times New Roman"/>
          <w:w w:val="105"/>
        </w:rPr>
        <w:t>NAME</w:t>
      </w:r>
      <w:r w:rsidRPr="00F15584">
        <w:rPr>
          <w:rFonts w:cs="Times New Roman"/>
          <w:spacing w:val="-23"/>
          <w:w w:val="105"/>
        </w:rPr>
        <w:t xml:space="preserve"> </w:t>
      </w:r>
      <w:r w:rsidRPr="00F15584">
        <w:rPr>
          <w:rFonts w:cs="Times New Roman"/>
          <w:w w:val="105"/>
        </w:rPr>
        <w:t>OF</w:t>
      </w:r>
      <w:r w:rsidRPr="00F15584">
        <w:rPr>
          <w:rFonts w:cs="Times New Roman"/>
          <w:spacing w:val="-30"/>
          <w:w w:val="105"/>
        </w:rPr>
        <w:t xml:space="preserve"> </w:t>
      </w:r>
      <w:r w:rsidRPr="00F15584">
        <w:rPr>
          <w:rFonts w:cs="Times New Roman"/>
          <w:w w:val="105"/>
        </w:rPr>
        <w:t>A</w:t>
      </w:r>
      <w:r w:rsidRPr="00F15584">
        <w:rPr>
          <w:rFonts w:cs="Times New Roman"/>
          <w:spacing w:val="3"/>
          <w:w w:val="105"/>
        </w:rPr>
        <w:t>U</w:t>
      </w:r>
      <w:r w:rsidRPr="00F15584">
        <w:rPr>
          <w:rFonts w:cs="Times New Roman"/>
          <w:spacing w:val="8"/>
          <w:w w:val="105"/>
        </w:rPr>
        <w:t>T</w:t>
      </w:r>
      <w:r w:rsidRPr="00F15584">
        <w:rPr>
          <w:rFonts w:cs="Times New Roman"/>
          <w:w w:val="105"/>
        </w:rPr>
        <w:t>HO</w:t>
      </w:r>
      <w:r w:rsidRPr="00F15584">
        <w:rPr>
          <w:rFonts w:cs="Times New Roman"/>
          <w:spacing w:val="4"/>
          <w:w w:val="105"/>
        </w:rPr>
        <w:t>R</w:t>
      </w:r>
      <w:r w:rsidRPr="00F15584">
        <w:rPr>
          <w:rFonts w:cs="Times New Roman"/>
          <w:spacing w:val="-27"/>
          <w:w w:val="105"/>
        </w:rPr>
        <w:t>I</w:t>
      </w:r>
      <w:r w:rsidRPr="00F15584">
        <w:rPr>
          <w:rFonts w:cs="Times New Roman"/>
          <w:w w:val="105"/>
        </w:rPr>
        <w:t>ZED</w:t>
      </w:r>
      <w:r w:rsidRPr="00F15584">
        <w:rPr>
          <w:rFonts w:cs="Times New Roman"/>
          <w:spacing w:val="-16"/>
          <w:w w:val="105"/>
        </w:rPr>
        <w:t xml:space="preserve"> </w:t>
      </w:r>
      <w:r w:rsidRPr="00F15584">
        <w:rPr>
          <w:rFonts w:cs="Times New Roman"/>
          <w:spacing w:val="-4"/>
          <w:w w:val="105"/>
        </w:rPr>
        <w:t>S</w:t>
      </w:r>
      <w:r w:rsidRPr="00F15584">
        <w:rPr>
          <w:rFonts w:cs="Times New Roman"/>
          <w:spacing w:val="-27"/>
          <w:w w:val="105"/>
        </w:rPr>
        <w:t>I</w:t>
      </w:r>
      <w:r w:rsidRPr="00F15584">
        <w:rPr>
          <w:rFonts w:cs="Times New Roman"/>
          <w:spacing w:val="-1"/>
          <w:w w:val="105"/>
        </w:rPr>
        <w:t>G</w:t>
      </w:r>
      <w:r w:rsidRPr="00F15584">
        <w:rPr>
          <w:rFonts w:cs="Times New Roman"/>
          <w:w w:val="105"/>
        </w:rPr>
        <w:t>NER</w:t>
      </w:r>
      <w:r w:rsidRPr="00F15584">
        <w:rPr>
          <w:rFonts w:cs="Times New Roman"/>
          <w:spacing w:val="-22"/>
          <w:w w:val="105"/>
        </w:rPr>
        <w:t xml:space="preserve"> </w:t>
      </w:r>
      <w:r w:rsidRPr="00F15584">
        <w:rPr>
          <w:rFonts w:cs="Times New Roman"/>
          <w:w w:val="105"/>
        </w:rPr>
        <w:t>A</w:t>
      </w:r>
      <w:r w:rsidRPr="00F15584">
        <w:rPr>
          <w:rFonts w:cs="Times New Roman"/>
          <w:spacing w:val="11"/>
          <w:w w:val="105"/>
        </w:rPr>
        <w:t>N</w:t>
      </w:r>
      <w:r w:rsidRPr="00F15584">
        <w:rPr>
          <w:rFonts w:cs="Times New Roman"/>
          <w:w w:val="105"/>
        </w:rPr>
        <w:t>D</w:t>
      </w:r>
      <w:r w:rsidRPr="00F15584">
        <w:rPr>
          <w:rFonts w:cs="Times New Roman"/>
          <w:spacing w:val="-39"/>
          <w:w w:val="105"/>
        </w:rPr>
        <w:t xml:space="preserve"> </w:t>
      </w:r>
      <w:r w:rsidRPr="00F15584">
        <w:rPr>
          <w:rFonts w:cs="Times New Roman"/>
          <w:spacing w:val="6"/>
          <w:w w:val="105"/>
        </w:rPr>
        <w:t>T</w:t>
      </w:r>
      <w:r w:rsidRPr="00F15584">
        <w:rPr>
          <w:rFonts w:cs="Times New Roman"/>
          <w:spacing w:val="-24"/>
          <w:w w:val="105"/>
        </w:rPr>
        <w:t>I</w:t>
      </w:r>
      <w:r w:rsidRPr="00F15584">
        <w:rPr>
          <w:rFonts w:cs="Times New Roman"/>
          <w:w w:val="105"/>
        </w:rPr>
        <w:t>T</w:t>
      </w:r>
      <w:r w:rsidRPr="00F15584">
        <w:rPr>
          <w:rFonts w:cs="Times New Roman"/>
          <w:spacing w:val="-7"/>
          <w:w w:val="105"/>
        </w:rPr>
        <w:t>L</w:t>
      </w:r>
      <w:r w:rsidRPr="00F15584">
        <w:rPr>
          <w:rFonts w:cs="Times New Roman"/>
          <w:w w:val="105"/>
        </w:rPr>
        <w:t>E</w:t>
      </w:r>
      <w:r w:rsidR="0013595B" w:rsidRPr="00F15584">
        <w:rPr>
          <w:rFonts w:cs="Times New Roman"/>
          <w:w w:val="105"/>
        </w:rPr>
        <w:t>__________________________</w:t>
      </w:r>
    </w:p>
    <w:p w14:paraId="000532B8" w14:textId="77777777" w:rsidR="00E842CF" w:rsidRPr="00443C75" w:rsidRDefault="00E842CF" w:rsidP="00E842CF">
      <w:pPr>
        <w:rPr>
          <w:sz w:val="20"/>
        </w:rPr>
      </w:pPr>
    </w:p>
    <w:p w14:paraId="62775D23" w14:textId="77777777" w:rsidR="00E842CF" w:rsidRPr="00443C75" w:rsidRDefault="00E842CF" w:rsidP="00E842CF">
      <w:pPr>
        <w:rPr>
          <w:sz w:val="20"/>
        </w:rPr>
      </w:pPr>
    </w:p>
    <w:p w14:paraId="183CEC93" w14:textId="77777777" w:rsidR="00E842CF" w:rsidRPr="00443C75" w:rsidRDefault="00E842CF" w:rsidP="00E842CF">
      <w:pPr>
        <w:rPr>
          <w:sz w:val="20"/>
        </w:rPr>
      </w:pPr>
    </w:p>
    <w:p w14:paraId="744C711B" w14:textId="77777777" w:rsidR="00E842CF" w:rsidRPr="00443C75" w:rsidRDefault="00E842CF" w:rsidP="00E842CF">
      <w:pPr>
        <w:spacing w:before="1"/>
        <w:rPr>
          <w:sz w:val="17"/>
        </w:rPr>
      </w:pPr>
    </w:p>
    <w:p w14:paraId="339C115F" w14:textId="4A5DFFF0" w:rsidR="00E842CF" w:rsidRPr="00443C75" w:rsidRDefault="00E842CF" w:rsidP="00E842CF">
      <w:pPr>
        <w:pStyle w:val="BodyText"/>
        <w:spacing w:before="1"/>
        <w:ind w:left="5047"/>
        <w:rPr>
          <w:rFonts w:cs="Times New Roman"/>
        </w:rPr>
      </w:pPr>
      <w:r w:rsidRPr="00443C75">
        <w:rPr>
          <w:rFonts w:cs="Times New Roman"/>
          <w:noProof/>
        </w:rPr>
        <mc:AlternateContent>
          <mc:Choice Requires="wpg">
            <w:drawing>
              <wp:anchor distT="0" distB="0" distL="114300" distR="114300" simplePos="0" relativeHeight="251639808" behindDoc="0" locked="0" layoutInCell="1" allowOverlap="1" wp14:anchorId="3EA61768" wp14:editId="04DCD7F6">
                <wp:simplePos x="0" y="0"/>
                <wp:positionH relativeFrom="page">
                  <wp:posOffset>836930</wp:posOffset>
                </wp:positionH>
                <wp:positionV relativeFrom="paragraph">
                  <wp:posOffset>88900</wp:posOffset>
                </wp:positionV>
                <wp:extent cx="2642870" cy="1270"/>
                <wp:effectExtent l="0" t="0" r="0" b="0"/>
                <wp:wrapNone/>
                <wp:docPr id="1" name="Group 1"/>
                <wp:cNvGraphicFramePr/>
                <a:graphic xmlns:a="http://schemas.openxmlformats.org/drawingml/2006/main">
                  <a:graphicData uri="http://schemas.microsoft.com/office/word/2010/wordprocessingGroup">
                    <wpg:wgp>
                      <wpg:cNvGrpSpPr/>
                      <wpg:grpSpPr bwMode="auto">
                        <a:xfrm>
                          <a:off x="0" y="0"/>
                          <a:ext cx="2642870" cy="1270"/>
                          <a:chOff x="0" y="0"/>
                          <a:chExt cx="4162" cy="2"/>
                        </a:xfrm>
                      </wpg:grpSpPr>
                      <wps:wsp>
                        <wps:cNvPr id="55" name="Freeform 48"/>
                        <wps:cNvSpPr>
                          <a:spLocks/>
                        </wps:cNvSpPr>
                        <wps:spPr bwMode="auto">
                          <a:xfrm>
                            <a:off x="0" y="0"/>
                            <a:ext cx="4162" cy="2"/>
                          </a:xfrm>
                          <a:custGeom>
                            <a:avLst/>
                            <a:gdLst>
                              <a:gd name="T0" fmla="+- 0 1318 1318"/>
                              <a:gd name="T1" fmla="*/ T0 w 4162"/>
                              <a:gd name="T2" fmla="+- 0 5479 1318"/>
                              <a:gd name="T3" fmla="*/ T2 w 4162"/>
                            </a:gdLst>
                            <a:ahLst/>
                            <a:cxnLst>
                              <a:cxn ang="0">
                                <a:pos x="T1" y="0"/>
                              </a:cxn>
                              <a:cxn ang="0">
                                <a:pos x="T3" y="0"/>
                              </a:cxn>
                            </a:cxnLst>
                            <a:rect l="0" t="0" r="r" b="b"/>
                            <a:pathLst>
                              <a:path w="4162">
                                <a:moveTo>
                                  <a:pt x="0" y="0"/>
                                </a:moveTo>
                                <a:lnTo>
                                  <a:pt x="4161" y="0"/>
                                </a:lnTo>
                              </a:path>
                            </a:pathLst>
                          </a:custGeom>
                          <a:noFill/>
                          <a:ln w="13644">
                            <a:solidFill>
                              <a:srgbClr val="3B3B3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AAAA93" id="Group 1" o:spid="_x0000_s1026" style="position:absolute;margin-left:65.9pt;margin-top:7pt;width:208.1pt;height:.1pt;z-index:251639808;mso-position-horizontal-relative:page" coordsize="416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">
                <v:shape id="Freeform 48" o:spid="_x0000_s1027" style="position:absolute;width:4162;height:2;visibility:visible;mso-wrap-style:square;v-text-anchor:top" coordsize="41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" path="m,l4161,e" filled="f" strokecolor="#3b3b3b" strokeweight=".379mm">
                  <v:path arrowok="t" o:connecttype="custom" o:connectlocs="0,0;4161,0" o:connectangles="0,0"/>
                </v:shape>
                <w10:wrap anchorx="page"/>
              </v:group>
            </w:pict>
          </mc:Fallback>
        </mc:AlternateContent>
      </w:r>
      <w:r w:rsidRPr="00F15584">
        <w:rPr>
          <w:rFonts w:cs="Times New Roman"/>
          <w:spacing w:val="1"/>
        </w:rPr>
        <w:t>AUTHORI</w:t>
      </w:r>
      <w:r w:rsidRPr="00F15584">
        <w:rPr>
          <w:rFonts w:cs="Times New Roman"/>
        </w:rPr>
        <w:t>ZED</w:t>
      </w:r>
      <w:r w:rsidRPr="00F15584">
        <w:rPr>
          <w:rFonts w:cs="Times New Roman"/>
          <w:spacing w:val="8"/>
        </w:rPr>
        <w:t xml:space="preserve"> </w:t>
      </w:r>
      <w:r w:rsidRPr="00F15584">
        <w:rPr>
          <w:rFonts w:cs="Times New Roman"/>
          <w:spacing w:val="-1"/>
        </w:rPr>
        <w:t>SIGNATURE</w:t>
      </w:r>
      <w:r w:rsidR="0013595B" w:rsidRPr="00F15584">
        <w:rPr>
          <w:rFonts w:cs="Times New Roman"/>
          <w:spacing w:val="-1"/>
        </w:rPr>
        <w:t>____________________________</w:t>
      </w:r>
    </w:p>
    <w:p w14:paraId="05532708" w14:textId="77777777" w:rsidR="00E842CF" w:rsidRPr="00443C75" w:rsidRDefault="00E842CF" w:rsidP="00E842CF">
      <w:pPr>
        <w:rPr>
          <w:sz w:val="20"/>
        </w:rPr>
      </w:pPr>
    </w:p>
    <w:p w14:paraId="620D1640" w14:textId="77777777" w:rsidR="00E842CF" w:rsidRPr="00443C75" w:rsidRDefault="00E842CF" w:rsidP="00E842CF">
      <w:pPr>
        <w:rPr>
          <w:sz w:val="20"/>
        </w:rPr>
      </w:pPr>
    </w:p>
    <w:p w14:paraId="2B1B85DE" w14:textId="77777777" w:rsidR="00E842CF" w:rsidRPr="00443C75" w:rsidRDefault="00E842CF" w:rsidP="00E842CF">
      <w:pPr>
        <w:rPr>
          <w:sz w:val="20"/>
        </w:rPr>
      </w:pPr>
    </w:p>
    <w:p w14:paraId="59EB6FB6" w14:textId="77777777" w:rsidR="00E842CF" w:rsidRPr="00443C75" w:rsidRDefault="00E842CF" w:rsidP="00E842CF">
      <w:pPr>
        <w:rPr>
          <w:sz w:val="20"/>
        </w:rPr>
      </w:pPr>
    </w:p>
    <w:p w14:paraId="38297FB2" w14:textId="77777777" w:rsidR="00E842CF" w:rsidRPr="00443C75" w:rsidRDefault="00E842CF" w:rsidP="00E842CF">
      <w:pPr>
        <w:rPr>
          <w:sz w:val="20"/>
        </w:rPr>
      </w:pPr>
    </w:p>
    <w:p w14:paraId="2B149CB1" w14:textId="77777777" w:rsidR="00E842CF" w:rsidRPr="00443C75" w:rsidRDefault="00E842CF" w:rsidP="00E842CF">
      <w:pPr>
        <w:rPr>
          <w:sz w:val="20"/>
        </w:rPr>
      </w:pPr>
    </w:p>
    <w:p w14:paraId="50CC01A6" w14:textId="77777777" w:rsidR="00E842CF" w:rsidRPr="00443C75" w:rsidRDefault="00E842CF" w:rsidP="00E842CF">
      <w:pPr>
        <w:rPr>
          <w:sz w:val="20"/>
        </w:rPr>
      </w:pPr>
    </w:p>
    <w:bookmarkEnd w:id="1035"/>
    <w:p w14:paraId="3D6824DB" w14:textId="77777777" w:rsidR="00E842CF" w:rsidRPr="00443C75" w:rsidRDefault="00E842CF" w:rsidP="00E842CF">
      <w:pPr>
        <w:spacing w:after="240"/>
        <w:rPr>
          <w:rFonts w:cs="Times New Roman"/>
        </w:rPr>
      </w:pPr>
    </w:p>
    <w:p w14:paraId="5F5AC072" w14:textId="77777777" w:rsidR="00E842CF" w:rsidRPr="00443C75" w:rsidRDefault="00E842CF" w:rsidP="00E842CF">
      <w:pPr>
        <w:rPr>
          <w:rFonts w:cs="Times New Roman"/>
          <w:sz w:val="3"/>
        </w:rPr>
      </w:pPr>
    </w:p>
    <w:p w14:paraId="3795BBEB" w14:textId="77777777" w:rsidR="00E842CF" w:rsidRPr="00443C75" w:rsidRDefault="00E842CF" w:rsidP="00E842CF">
      <w:pPr>
        <w:rPr>
          <w:rFonts w:cs="Times New Roman"/>
          <w:sz w:val="3"/>
        </w:rPr>
      </w:pPr>
    </w:p>
    <w:p w14:paraId="0656EC6F" w14:textId="77777777" w:rsidR="00E842CF" w:rsidRPr="00443C75" w:rsidRDefault="00E842CF" w:rsidP="00E842CF">
      <w:pPr>
        <w:rPr>
          <w:rFonts w:cs="Times New Roman"/>
          <w:sz w:val="3"/>
        </w:rPr>
      </w:pPr>
    </w:p>
    <w:p w14:paraId="4FB90B6E" w14:textId="77777777" w:rsidR="00E842CF" w:rsidRPr="00443C75" w:rsidRDefault="00E842CF" w:rsidP="00E842CF">
      <w:pPr>
        <w:rPr>
          <w:rFonts w:cs="Times New Roman"/>
          <w:sz w:val="3"/>
        </w:rPr>
      </w:pPr>
    </w:p>
    <w:p w14:paraId="2A531B5F" w14:textId="64270D2B" w:rsidR="00E842CF" w:rsidRPr="00443C75" w:rsidRDefault="00E842CF" w:rsidP="00CC0759">
      <w:pPr>
        <w:jc w:val="center"/>
        <w:rPr>
          <w:rFonts w:cs="Times New Roman"/>
          <w:i/>
          <w:spacing w:val="-1"/>
        </w:rPr>
      </w:pPr>
      <w:r w:rsidRPr="00443C75">
        <w:rPr>
          <w:rFonts w:cs="Times New Roman"/>
          <w:sz w:val="3"/>
        </w:rPr>
        <w:br w:type="page"/>
      </w:r>
    </w:p>
    <w:p w14:paraId="3125C4BE" w14:textId="77777777" w:rsidR="00E842CF" w:rsidRPr="00443C75" w:rsidRDefault="00E842CF" w:rsidP="00E842CF">
      <w:pPr>
        <w:pStyle w:val="Heading2"/>
        <w:numPr>
          <w:ilvl w:val="0"/>
          <w:numId w:val="0"/>
        </w:numPr>
        <w:spacing w:before="146" w:line="465" w:lineRule="auto"/>
        <w:jc w:val="center"/>
        <w:rPr>
          <w:rFonts w:cs="Times New Roman"/>
          <w:spacing w:val="-1"/>
          <w:sz w:val="28"/>
          <w:szCs w:val="28"/>
        </w:rPr>
      </w:pPr>
      <w:bookmarkStart w:id="1044" w:name="_Toc42120153"/>
      <w:bookmarkStart w:id="1045" w:name="_Toc42245482"/>
      <w:bookmarkStart w:id="1046" w:name="_Toc42217383"/>
      <w:bookmarkStart w:id="1047" w:name="_Toc46495347"/>
      <w:bookmarkStart w:id="1048" w:name="_Toc72426851"/>
      <w:bookmarkStart w:id="1049" w:name="_Toc64563096"/>
      <w:bookmarkStart w:id="1050" w:name="_Toc115261609"/>
      <w:bookmarkStart w:id="1051" w:name="_Toc183537580"/>
      <w:bookmarkStart w:id="1052" w:name="_Toc225171699"/>
      <w:bookmarkStart w:id="1053" w:name="_Toc225877123"/>
      <w:bookmarkStart w:id="1054" w:name="_Toc227332035"/>
      <w:r w:rsidRPr="00443C75">
        <w:rPr>
          <w:rFonts w:cs="Times New Roman"/>
          <w:spacing w:val="-1"/>
          <w:sz w:val="28"/>
          <w:szCs w:val="28"/>
        </w:rPr>
        <w:lastRenderedPageBreak/>
        <w:t xml:space="preserve">EXHIBIT F     </w:t>
      </w:r>
      <w:r w:rsidRPr="00443C75">
        <w:rPr>
          <w:rFonts w:cs="Times New Roman"/>
          <w:spacing w:val="-1"/>
          <w:sz w:val="28"/>
          <w:szCs w:val="28"/>
        </w:rPr>
        <w:br/>
        <w:t>Examples</w:t>
      </w:r>
      <w:bookmarkEnd w:id="1044"/>
      <w:bookmarkEnd w:id="1045"/>
      <w:bookmarkEnd w:id="1046"/>
      <w:bookmarkEnd w:id="1047"/>
      <w:bookmarkEnd w:id="1048"/>
      <w:bookmarkEnd w:id="1049"/>
      <w:bookmarkEnd w:id="1050"/>
      <w:bookmarkEnd w:id="1051"/>
      <w:bookmarkEnd w:id="1052"/>
      <w:bookmarkEnd w:id="1053"/>
      <w:bookmarkEnd w:id="1054"/>
    </w:p>
    <w:p w14:paraId="4FE87BC2" w14:textId="1E0D9949" w:rsidR="00E842CF" w:rsidRPr="00443C75" w:rsidRDefault="00E842CF" w:rsidP="00381454">
      <w:pPr>
        <w:pStyle w:val="BodyText"/>
        <w:jc w:val="center"/>
        <w:rPr>
          <w:rStyle w:val="BodyTextChar"/>
          <w:rFonts w:cs="Times New Roman"/>
          <w:b/>
          <w:bCs/>
          <w:sz w:val="28"/>
          <w:szCs w:val="28"/>
        </w:rPr>
      </w:pPr>
      <w:bookmarkStart w:id="1055" w:name="_Hlk70416808"/>
      <w:r w:rsidRPr="00443C75">
        <w:rPr>
          <w:rStyle w:val="BodyTextChar"/>
          <w:rFonts w:cs="Times New Roman"/>
          <w:b/>
          <w:bCs/>
          <w:sz w:val="28"/>
          <w:szCs w:val="28"/>
        </w:rPr>
        <w:t>Exhibit F-1</w:t>
      </w:r>
      <w:r w:rsidR="008E11E0" w:rsidRPr="00443C75">
        <w:rPr>
          <w:rStyle w:val="BodyTextChar"/>
          <w:rFonts w:cs="Times New Roman"/>
          <w:b/>
          <w:bCs/>
          <w:sz w:val="28"/>
          <w:szCs w:val="28"/>
        </w:rPr>
        <w:br/>
      </w:r>
      <w:bookmarkStart w:id="1056" w:name="_Toc42217384"/>
      <w:r w:rsidRPr="00443C75">
        <w:rPr>
          <w:rStyle w:val="BodyTextChar"/>
          <w:rFonts w:cs="Times New Roman"/>
          <w:b/>
          <w:bCs/>
          <w:sz w:val="28"/>
          <w:szCs w:val="28"/>
        </w:rPr>
        <w:t>Delivery Schedule Example</w:t>
      </w:r>
      <w:bookmarkEnd w:id="1055"/>
      <w:bookmarkEnd w:id="1056"/>
    </w:p>
    <w:p w14:paraId="417A5F55" w14:textId="77777777" w:rsidR="008011F8" w:rsidRPr="00443C75" w:rsidRDefault="008011F8" w:rsidP="008011F8">
      <w:pPr>
        <w:pStyle w:val="BodyText"/>
        <w:ind w:left="0"/>
        <w:jc w:val="center"/>
        <w:rPr>
          <w:rFonts w:cs="Times New Roman"/>
          <w:b/>
          <w:sz w:val="28"/>
        </w:rPr>
      </w:pPr>
      <w:r w:rsidRPr="00443C75">
        <w:rPr>
          <w:rFonts w:cs="Times New Roman"/>
          <w:b/>
          <w:i/>
          <w:sz w:val="28"/>
        </w:rPr>
        <w:t>(All Prices and Quantities are Illustrative only)</w:t>
      </w:r>
    </w:p>
    <w:p w14:paraId="24E0A189" w14:textId="77777777" w:rsidR="00E842CF" w:rsidRPr="00443C75" w:rsidRDefault="00E842CF" w:rsidP="000D0689">
      <w:pPr>
        <w:pStyle w:val="BodyText"/>
        <w:ind w:left="0"/>
        <w:jc w:val="center"/>
        <w:rPr>
          <w:rStyle w:val="BodyTextChar"/>
          <w:rFonts w:cs="Times New Roman"/>
          <w:sz w:val="28"/>
        </w:rPr>
      </w:pPr>
    </w:p>
    <w:tbl>
      <w:tblPr>
        <w:tblW w:w="6210" w:type="dxa"/>
        <w:tblLook w:val="04A0" w:firstRow="1" w:lastRow="0" w:firstColumn="1" w:lastColumn="0" w:noHBand="0" w:noVBand="1"/>
      </w:tblPr>
      <w:tblGrid>
        <w:gridCol w:w="3420"/>
        <w:gridCol w:w="2790"/>
      </w:tblGrid>
      <w:tr w:rsidR="00443C75" w:rsidRPr="00443C75" w14:paraId="69688D02" w14:textId="77777777" w:rsidTr="00381454">
        <w:trPr>
          <w:trHeight w:val="290"/>
        </w:trPr>
        <w:tc>
          <w:tcPr>
            <w:tcW w:w="3420" w:type="dxa"/>
            <w:noWrap/>
            <w:vAlign w:val="bottom"/>
            <w:hideMark/>
          </w:tcPr>
          <w:p w14:paraId="58A1D95D" w14:textId="77777777" w:rsidR="00E842CF" w:rsidRPr="00F15584" w:rsidRDefault="00E842CF" w:rsidP="00F00469">
            <w:pPr>
              <w:widowControl/>
              <w:rPr>
                <w:rFonts w:eastAsia="Times New Roman" w:cs="Times New Roman"/>
              </w:rPr>
            </w:pPr>
            <w:r w:rsidRPr="00F15584">
              <w:rPr>
                <w:rFonts w:eastAsia="Times New Roman" w:cs="Times New Roman"/>
              </w:rPr>
              <w:t>Date of Energization</w:t>
            </w:r>
          </w:p>
        </w:tc>
        <w:tc>
          <w:tcPr>
            <w:tcW w:w="2790" w:type="dxa"/>
            <w:noWrap/>
            <w:vAlign w:val="bottom"/>
            <w:hideMark/>
          </w:tcPr>
          <w:p w14:paraId="541CA165" w14:textId="6FCA9EBB" w:rsidR="00E842CF" w:rsidRPr="00F15584" w:rsidRDefault="00E842CF" w:rsidP="00F00469">
            <w:pPr>
              <w:widowControl/>
              <w:jc w:val="center"/>
              <w:rPr>
                <w:rFonts w:eastAsia="Times New Roman" w:cs="Times New Roman"/>
              </w:rPr>
            </w:pPr>
            <w:r w:rsidRPr="00F15584">
              <w:rPr>
                <w:rFonts w:eastAsia="Times New Roman" w:cs="Times New Roman"/>
              </w:rPr>
              <w:t xml:space="preserve">February 1, </w:t>
            </w:r>
            <w:r w:rsidR="00600253" w:rsidRPr="00F15584">
              <w:rPr>
                <w:rFonts w:eastAsia="Times New Roman" w:cs="Times New Roman"/>
              </w:rPr>
              <w:t>202</w:t>
            </w:r>
            <w:r w:rsidR="00600253">
              <w:rPr>
                <w:rFonts w:eastAsia="Times New Roman" w:cs="Times New Roman"/>
              </w:rPr>
              <w:t>7</w:t>
            </w:r>
          </w:p>
        </w:tc>
      </w:tr>
      <w:tr w:rsidR="00443C75" w:rsidRPr="00443C75" w14:paraId="68C3500C" w14:textId="77777777" w:rsidTr="00381454">
        <w:trPr>
          <w:trHeight w:val="290"/>
        </w:trPr>
        <w:tc>
          <w:tcPr>
            <w:tcW w:w="3420" w:type="dxa"/>
            <w:noWrap/>
            <w:vAlign w:val="bottom"/>
            <w:hideMark/>
          </w:tcPr>
          <w:p w14:paraId="6AF68673" w14:textId="77777777" w:rsidR="00E842CF" w:rsidRPr="00F15584" w:rsidRDefault="00E842CF" w:rsidP="00F00469">
            <w:pPr>
              <w:widowControl/>
              <w:rPr>
                <w:rFonts w:eastAsia="Times New Roman" w:cs="Times New Roman"/>
              </w:rPr>
            </w:pPr>
            <w:r w:rsidRPr="00F15584">
              <w:rPr>
                <w:rFonts w:eastAsia="Times New Roman" w:cs="Times New Roman"/>
              </w:rPr>
              <w:t>Contract Nameplate Capacity</w:t>
            </w:r>
          </w:p>
        </w:tc>
        <w:tc>
          <w:tcPr>
            <w:tcW w:w="2790" w:type="dxa"/>
            <w:noWrap/>
            <w:vAlign w:val="bottom"/>
            <w:hideMark/>
          </w:tcPr>
          <w:p w14:paraId="0E90EC3B" w14:textId="77777777" w:rsidR="00E842CF" w:rsidRPr="00F15584" w:rsidRDefault="00E842CF" w:rsidP="00F00469">
            <w:pPr>
              <w:widowControl/>
              <w:jc w:val="center"/>
              <w:rPr>
                <w:rFonts w:eastAsia="Times New Roman" w:cs="Times New Roman"/>
              </w:rPr>
            </w:pPr>
            <w:r w:rsidRPr="00F15584">
              <w:rPr>
                <w:rFonts w:eastAsia="Times New Roman" w:cs="Times New Roman"/>
              </w:rPr>
              <w:t>1.000 MW</w:t>
            </w:r>
          </w:p>
        </w:tc>
      </w:tr>
      <w:tr w:rsidR="00443C75" w:rsidRPr="00443C75" w14:paraId="61CCDEE3" w14:textId="77777777" w:rsidTr="00381454">
        <w:trPr>
          <w:trHeight w:val="290"/>
        </w:trPr>
        <w:tc>
          <w:tcPr>
            <w:tcW w:w="3420" w:type="dxa"/>
            <w:noWrap/>
            <w:vAlign w:val="bottom"/>
            <w:hideMark/>
          </w:tcPr>
          <w:p w14:paraId="27E2DA8A" w14:textId="77777777" w:rsidR="00E842CF" w:rsidRPr="00F15584" w:rsidRDefault="00E842CF" w:rsidP="00F00469">
            <w:pPr>
              <w:widowControl/>
              <w:rPr>
                <w:rFonts w:eastAsia="Times New Roman" w:cs="Times New Roman"/>
              </w:rPr>
            </w:pPr>
            <w:r w:rsidRPr="00F15584">
              <w:rPr>
                <w:rFonts w:eastAsia="Times New Roman" w:cs="Times New Roman"/>
              </w:rPr>
              <w:t>System Type</w:t>
            </w:r>
          </w:p>
        </w:tc>
        <w:tc>
          <w:tcPr>
            <w:tcW w:w="2790" w:type="dxa"/>
            <w:noWrap/>
            <w:vAlign w:val="bottom"/>
            <w:hideMark/>
          </w:tcPr>
          <w:p w14:paraId="44E6B57A" w14:textId="77777777" w:rsidR="00E842CF" w:rsidRPr="00F15584" w:rsidRDefault="00E842CF" w:rsidP="00F00469">
            <w:pPr>
              <w:widowControl/>
              <w:jc w:val="center"/>
              <w:rPr>
                <w:rFonts w:eastAsia="Times New Roman" w:cs="Times New Roman"/>
              </w:rPr>
            </w:pPr>
            <w:r w:rsidRPr="00F15584">
              <w:rPr>
                <w:rFonts w:eastAsia="Times New Roman" w:cs="Times New Roman"/>
              </w:rPr>
              <w:t>Fixed-mount System</w:t>
            </w:r>
          </w:p>
        </w:tc>
      </w:tr>
      <w:tr w:rsidR="00443C75" w:rsidRPr="00443C75" w14:paraId="3B72D7D8" w14:textId="77777777" w:rsidTr="00381454">
        <w:trPr>
          <w:trHeight w:val="290"/>
        </w:trPr>
        <w:tc>
          <w:tcPr>
            <w:tcW w:w="3420" w:type="dxa"/>
            <w:noWrap/>
            <w:vAlign w:val="bottom"/>
            <w:hideMark/>
          </w:tcPr>
          <w:p w14:paraId="0B8F94F1" w14:textId="4E682B31" w:rsidR="00E842CF" w:rsidRPr="00F15584" w:rsidRDefault="000A2C5A" w:rsidP="00F00469">
            <w:pPr>
              <w:widowControl/>
              <w:rPr>
                <w:rFonts w:eastAsia="Times New Roman" w:cs="Times New Roman"/>
              </w:rPr>
            </w:pPr>
            <w:r w:rsidRPr="00F15584">
              <w:rPr>
                <w:rFonts w:eastAsia="Times New Roman" w:cs="Times New Roman"/>
              </w:rPr>
              <w:t xml:space="preserve">Contract </w:t>
            </w:r>
            <w:r w:rsidR="00E842CF" w:rsidRPr="00F15584">
              <w:rPr>
                <w:rFonts w:eastAsia="Times New Roman" w:cs="Times New Roman"/>
              </w:rPr>
              <w:t>Capacity Factor</w:t>
            </w:r>
          </w:p>
        </w:tc>
        <w:tc>
          <w:tcPr>
            <w:tcW w:w="2790" w:type="dxa"/>
            <w:noWrap/>
            <w:vAlign w:val="bottom"/>
            <w:hideMark/>
          </w:tcPr>
          <w:p w14:paraId="1E51994D" w14:textId="781EF83A" w:rsidR="00E842CF" w:rsidRPr="00F15584" w:rsidRDefault="00E842CF" w:rsidP="00F00469">
            <w:pPr>
              <w:widowControl/>
              <w:jc w:val="center"/>
              <w:rPr>
                <w:rFonts w:eastAsia="Times New Roman" w:cs="Times New Roman"/>
              </w:rPr>
            </w:pPr>
            <w:r w:rsidRPr="00F15584">
              <w:rPr>
                <w:rFonts w:eastAsia="Times New Roman" w:cs="Times New Roman"/>
              </w:rPr>
              <w:t>16.42 %</w:t>
            </w:r>
            <w:r w:rsidR="00C677A6" w:rsidRPr="00F15584">
              <w:rPr>
                <w:rFonts w:eastAsia="Times New Roman" w:cs="Times New Roman"/>
              </w:rPr>
              <w:t xml:space="preserve"> </w:t>
            </w:r>
          </w:p>
        </w:tc>
      </w:tr>
      <w:tr w:rsidR="00443C75" w:rsidRPr="00443C75" w14:paraId="3C0CF92A" w14:textId="77777777" w:rsidTr="00381454">
        <w:trPr>
          <w:trHeight w:val="290"/>
        </w:trPr>
        <w:tc>
          <w:tcPr>
            <w:tcW w:w="3420" w:type="dxa"/>
            <w:noWrap/>
            <w:vAlign w:val="bottom"/>
          </w:tcPr>
          <w:p w14:paraId="10838932" w14:textId="3283D8F0" w:rsidR="00C677A6" w:rsidRPr="00F15584" w:rsidRDefault="00C677A6" w:rsidP="00F00469">
            <w:pPr>
              <w:widowControl/>
              <w:rPr>
                <w:rFonts w:eastAsia="Times New Roman" w:cs="Times New Roman"/>
              </w:rPr>
            </w:pPr>
            <w:r w:rsidRPr="00F15584">
              <w:rPr>
                <w:rFonts w:eastAsia="Times New Roman" w:cs="Times New Roman"/>
              </w:rPr>
              <w:t xml:space="preserve">Year-1 </w:t>
            </w:r>
            <w:r w:rsidR="002B5E09" w:rsidRPr="00F15584">
              <w:rPr>
                <w:rFonts w:eastAsia="Times New Roman" w:cs="Times New Roman"/>
              </w:rPr>
              <w:t xml:space="preserve">Contract </w:t>
            </w:r>
            <w:r w:rsidRPr="00F15584">
              <w:rPr>
                <w:rFonts w:eastAsia="Times New Roman" w:cs="Times New Roman"/>
              </w:rPr>
              <w:t>Capacity Factor</w:t>
            </w:r>
          </w:p>
        </w:tc>
        <w:tc>
          <w:tcPr>
            <w:tcW w:w="2790" w:type="dxa"/>
            <w:noWrap/>
            <w:vAlign w:val="bottom"/>
          </w:tcPr>
          <w:p w14:paraId="2132FC7D" w14:textId="2BE4FB7E" w:rsidR="00C677A6" w:rsidRPr="00F15584" w:rsidRDefault="00C677A6" w:rsidP="00F00469">
            <w:pPr>
              <w:widowControl/>
              <w:jc w:val="center"/>
              <w:rPr>
                <w:rFonts w:eastAsia="Times New Roman" w:cs="Times New Roman"/>
              </w:rPr>
            </w:pPr>
            <w:r w:rsidRPr="00F15584">
              <w:rPr>
                <w:rFonts w:eastAsia="Times New Roman" w:cs="Times New Roman"/>
              </w:rPr>
              <w:t>17.00%</w:t>
            </w:r>
          </w:p>
        </w:tc>
      </w:tr>
      <w:tr w:rsidR="00E842CF" w:rsidRPr="00443C75" w14:paraId="7A14BE71" w14:textId="77777777" w:rsidTr="00381454">
        <w:trPr>
          <w:trHeight w:val="290"/>
        </w:trPr>
        <w:tc>
          <w:tcPr>
            <w:tcW w:w="3420" w:type="dxa"/>
            <w:noWrap/>
            <w:vAlign w:val="bottom"/>
            <w:hideMark/>
          </w:tcPr>
          <w:p w14:paraId="3FCF4E23" w14:textId="77777777" w:rsidR="00E842CF" w:rsidRPr="00F15584" w:rsidRDefault="00E842CF" w:rsidP="00F00469">
            <w:pPr>
              <w:widowControl/>
              <w:rPr>
                <w:rFonts w:eastAsia="Times New Roman" w:cs="Times New Roman"/>
              </w:rPr>
            </w:pPr>
            <w:r w:rsidRPr="00F15584">
              <w:rPr>
                <w:rFonts w:eastAsia="Times New Roman" w:cs="Times New Roman"/>
              </w:rPr>
              <w:t>Annual Degradation Factor</w:t>
            </w:r>
          </w:p>
        </w:tc>
        <w:tc>
          <w:tcPr>
            <w:tcW w:w="2790" w:type="dxa"/>
            <w:noWrap/>
            <w:vAlign w:val="bottom"/>
            <w:hideMark/>
          </w:tcPr>
          <w:p w14:paraId="0EF5784C" w14:textId="77777777" w:rsidR="00E842CF" w:rsidRPr="00F15584" w:rsidRDefault="00E842CF" w:rsidP="00F00469">
            <w:pPr>
              <w:widowControl/>
              <w:jc w:val="center"/>
              <w:rPr>
                <w:rFonts w:eastAsia="Times New Roman" w:cs="Times New Roman"/>
              </w:rPr>
            </w:pPr>
            <w:r w:rsidRPr="00F15584">
              <w:rPr>
                <w:rFonts w:eastAsia="Times New Roman" w:cs="Times New Roman"/>
              </w:rPr>
              <w:t>0.5%</w:t>
            </w:r>
          </w:p>
        </w:tc>
      </w:tr>
    </w:tbl>
    <w:p w14:paraId="587BFA31" w14:textId="169FB3FA" w:rsidR="00E842CF" w:rsidRPr="00443C75" w:rsidRDefault="00E842CF" w:rsidP="00E842CF">
      <w:pPr>
        <w:ind w:left="2361" w:hanging="201"/>
        <w:jc w:val="both"/>
        <w:rPr>
          <w:rFonts w:cs="Times New Roman"/>
        </w:rPr>
      </w:pPr>
    </w:p>
    <w:p w14:paraId="07C8417C" w14:textId="77777777" w:rsidR="00F944CD" w:rsidRPr="00443C75" w:rsidRDefault="00F944CD" w:rsidP="00E842CF">
      <w:pPr>
        <w:ind w:left="2361" w:hanging="201"/>
        <w:jc w:val="both"/>
        <w:rPr>
          <w:rFonts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5"/>
        <w:gridCol w:w="5250"/>
      </w:tblGrid>
      <w:tr w:rsidR="00443C75" w:rsidRPr="00443C75" w14:paraId="555E2D58" w14:textId="77777777" w:rsidTr="00A708F4">
        <w:trPr>
          <w:jc w:val="center"/>
        </w:trPr>
        <w:tc>
          <w:tcPr>
            <w:tcW w:w="239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0549432" w14:textId="77777777" w:rsidR="00F944CD" w:rsidRPr="00443C75" w:rsidRDefault="00F944CD" w:rsidP="00A708F4">
            <w:pPr>
              <w:jc w:val="center"/>
              <w:rPr>
                <w:rFonts w:cs="Times New Roman"/>
              </w:rPr>
            </w:pPr>
            <w:bookmarkStart w:id="1057" w:name="_Hlk61142347"/>
            <w:bookmarkStart w:id="1058" w:name="_Hlk61142361"/>
            <w:r w:rsidRPr="00443C75">
              <w:rPr>
                <w:rFonts w:cs="Times New Roman"/>
              </w:rPr>
              <w:t>Delivery Year</w:t>
            </w:r>
          </w:p>
        </w:tc>
        <w:tc>
          <w:tcPr>
            <w:tcW w:w="525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7C6169D" w14:textId="49B95C1D" w:rsidR="00F944CD" w:rsidRPr="00443C75" w:rsidRDefault="00F944CD" w:rsidP="00A708F4">
            <w:pPr>
              <w:jc w:val="center"/>
              <w:rPr>
                <w:rFonts w:cs="Times New Roman"/>
              </w:rPr>
            </w:pPr>
            <w:r w:rsidRPr="00443C75">
              <w:rPr>
                <w:rFonts w:cs="Times New Roman"/>
              </w:rPr>
              <w:t>Delivery Year Expected REC Quantity (RECs)</w:t>
            </w:r>
          </w:p>
        </w:tc>
      </w:tr>
      <w:bookmarkEnd w:id="1057"/>
      <w:tr w:rsidR="00600253" w:rsidRPr="00443C75" w14:paraId="69B8FFF2" w14:textId="77777777" w:rsidTr="00566858">
        <w:trPr>
          <w:jc w:val="center"/>
        </w:trPr>
        <w:tc>
          <w:tcPr>
            <w:tcW w:w="2395" w:type="dxa"/>
            <w:tcBorders>
              <w:top w:val="single" w:sz="4" w:space="0" w:color="auto"/>
              <w:left w:val="single" w:sz="4" w:space="0" w:color="auto"/>
              <w:bottom w:val="single" w:sz="4" w:space="0" w:color="auto"/>
              <w:right w:val="single" w:sz="4" w:space="0" w:color="auto"/>
            </w:tcBorders>
            <w:hideMark/>
          </w:tcPr>
          <w:p w14:paraId="18FE7E89" w14:textId="6AD1D9DD" w:rsidR="00600253" w:rsidRPr="00443C75" w:rsidRDefault="00600253" w:rsidP="00600253">
            <w:pPr>
              <w:jc w:val="center"/>
              <w:rPr>
                <w:rFonts w:cs="Times New Roman"/>
              </w:rPr>
            </w:pPr>
            <w:r w:rsidRPr="001A65B1">
              <w:t>2026-2027</w:t>
            </w:r>
          </w:p>
        </w:tc>
        <w:tc>
          <w:tcPr>
            <w:tcW w:w="5250" w:type="dxa"/>
            <w:tcBorders>
              <w:top w:val="single" w:sz="4" w:space="0" w:color="auto"/>
              <w:left w:val="single" w:sz="4" w:space="0" w:color="auto"/>
              <w:bottom w:val="single" w:sz="4" w:space="0" w:color="auto"/>
              <w:right w:val="single" w:sz="4" w:space="0" w:color="auto"/>
            </w:tcBorders>
            <w:vAlign w:val="center"/>
            <w:hideMark/>
          </w:tcPr>
          <w:p w14:paraId="76490104" w14:textId="20457BEA" w:rsidR="00600253" w:rsidRPr="00443C75" w:rsidRDefault="00600253" w:rsidP="00600253">
            <w:pPr>
              <w:jc w:val="center"/>
              <w:rPr>
                <w:rFonts w:cs="Times New Roman"/>
              </w:rPr>
            </w:pPr>
            <w:r w:rsidRPr="00F15584">
              <w:rPr>
                <w:rFonts w:cs="Times New Roman"/>
              </w:rPr>
              <w:t>1,489</w:t>
            </w:r>
          </w:p>
        </w:tc>
      </w:tr>
      <w:tr w:rsidR="00600253" w:rsidRPr="00443C75" w14:paraId="1B329011" w14:textId="77777777" w:rsidTr="00566858">
        <w:trPr>
          <w:jc w:val="center"/>
        </w:trPr>
        <w:tc>
          <w:tcPr>
            <w:tcW w:w="2395" w:type="dxa"/>
            <w:tcBorders>
              <w:top w:val="single" w:sz="4" w:space="0" w:color="auto"/>
              <w:left w:val="single" w:sz="4" w:space="0" w:color="auto"/>
              <w:bottom w:val="single" w:sz="4" w:space="0" w:color="auto"/>
              <w:right w:val="single" w:sz="4" w:space="0" w:color="auto"/>
            </w:tcBorders>
            <w:hideMark/>
          </w:tcPr>
          <w:p w14:paraId="793FCCBD" w14:textId="0DA58F23" w:rsidR="00600253" w:rsidRPr="00443C75" w:rsidRDefault="00600253" w:rsidP="00600253">
            <w:pPr>
              <w:jc w:val="center"/>
              <w:rPr>
                <w:rFonts w:cs="Times New Roman"/>
              </w:rPr>
            </w:pPr>
            <w:r w:rsidRPr="001A65B1">
              <w:t>2027-2028</w:t>
            </w:r>
          </w:p>
        </w:tc>
        <w:tc>
          <w:tcPr>
            <w:tcW w:w="5250" w:type="dxa"/>
            <w:tcBorders>
              <w:top w:val="single" w:sz="4" w:space="0" w:color="auto"/>
              <w:left w:val="single" w:sz="4" w:space="0" w:color="auto"/>
              <w:bottom w:val="single" w:sz="4" w:space="0" w:color="auto"/>
              <w:right w:val="single" w:sz="4" w:space="0" w:color="auto"/>
            </w:tcBorders>
            <w:vAlign w:val="center"/>
            <w:hideMark/>
          </w:tcPr>
          <w:p w14:paraId="1F9E6918" w14:textId="1F06382C" w:rsidR="00600253" w:rsidRPr="00443C75" w:rsidRDefault="00600253" w:rsidP="00600253">
            <w:pPr>
              <w:jc w:val="center"/>
              <w:rPr>
                <w:rFonts w:cs="Times New Roman"/>
              </w:rPr>
            </w:pPr>
            <w:r w:rsidRPr="00F15584">
              <w:rPr>
                <w:rFonts w:cs="Times New Roman"/>
              </w:rPr>
              <w:t>1,482</w:t>
            </w:r>
          </w:p>
        </w:tc>
      </w:tr>
      <w:tr w:rsidR="00600253" w:rsidRPr="00443C75" w14:paraId="399F9531" w14:textId="77777777" w:rsidTr="00566858">
        <w:trPr>
          <w:jc w:val="center"/>
        </w:trPr>
        <w:tc>
          <w:tcPr>
            <w:tcW w:w="2395" w:type="dxa"/>
            <w:tcBorders>
              <w:top w:val="single" w:sz="4" w:space="0" w:color="auto"/>
              <w:left w:val="single" w:sz="4" w:space="0" w:color="auto"/>
              <w:bottom w:val="single" w:sz="4" w:space="0" w:color="auto"/>
              <w:right w:val="single" w:sz="4" w:space="0" w:color="auto"/>
            </w:tcBorders>
            <w:hideMark/>
          </w:tcPr>
          <w:p w14:paraId="7DCDA78D" w14:textId="2370F839" w:rsidR="00600253" w:rsidRPr="00443C75" w:rsidRDefault="00600253" w:rsidP="00600253">
            <w:pPr>
              <w:jc w:val="center"/>
              <w:rPr>
                <w:rFonts w:cs="Times New Roman"/>
              </w:rPr>
            </w:pPr>
            <w:r w:rsidRPr="001A65B1">
              <w:t>2028-2029</w:t>
            </w:r>
          </w:p>
        </w:tc>
        <w:tc>
          <w:tcPr>
            <w:tcW w:w="5250" w:type="dxa"/>
            <w:tcBorders>
              <w:top w:val="single" w:sz="4" w:space="0" w:color="auto"/>
              <w:left w:val="single" w:sz="4" w:space="0" w:color="auto"/>
              <w:bottom w:val="single" w:sz="4" w:space="0" w:color="auto"/>
              <w:right w:val="single" w:sz="4" w:space="0" w:color="auto"/>
            </w:tcBorders>
            <w:vAlign w:val="center"/>
            <w:hideMark/>
          </w:tcPr>
          <w:p w14:paraId="55A1C215" w14:textId="7D4ED10D" w:rsidR="00600253" w:rsidRPr="00443C75" w:rsidRDefault="00600253" w:rsidP="00600253">
            <w:pPr>
              <w:jc w:val="center"/>
              <w:rPr>
                <w:rFonts w:cs="Times New Roman"/>
              </w:rPr>
            </w:pPr>
            <w:r w:rsidRPr="00F15584">
              <w:rPr>
                <w:rFonts w:cs="Times New Roman"/>
              </w:rPr>
              <w:t>1,474</w:t>
            </w:r>
          </w:p>
        </w:tc>
      </w:tr>
      <w:tr w:rsidR="00600253" w:rsidRPr="00443C75" w14:paraId="0F6445F9" w14:textId="77777777" w:rsidTr="00566858">
        <w:trPr>
          <w:jc w:val="center"/>
        </w:trPr>
        <w:tc>
          <w:tcPr>
            <w:tcW w:w="2395" w:type="dxa"/>
            <w:tcBorders>
              <w:top w:val="single" w:sz="4" w:space="0" w:color="auto"/>
              <w:left w:val="single" w:sz="4" w:space="0" w:color="auto"/>
              <w:bottom w:val="single" w:sz="4" w:space="0" w:color="auto"/>
              <w:right w:val="single" w:sz="4" w:space="0" w:color="auto"/>
            </w:tcBorders>
            <w:hideMark/>
          </w:tcPr>
          <w:p w14:paraId="3A2B526A" w14:textId="3FEF79A0" w:rsidR="00600253" w:rsidRPr="00443C75" w:rsidRDefault="00600253" w:rsidP="00600253">
            <w:pPr>
              <w:jc w:val="center"/>
              <w:rPr>
                <w:rFonts w:cs="Times New Roman"/>
              </w:rPr>
            </w:pPr>
            <w:r w:rsidRPr="001A65B1">
              <w:t>2029-2030</w:t>
            </w:r>
          </w:p>
        </w:tc>
        <w:tc>
          <w:tcPr>
            <w:tcW w:w="5250" w:type="dxa"/>
            <w:tcBorders>
              <w:top w:val="single" w:sz="4" w:space="0" w:color="auto"/>
              <w:left w:val="single" w:sz="4" w:space="0" w:color="auto"/>
              <w:bottom w:val="single" w:sz="4" w:space="0" w:color="auto"/>
              <w:right w:val="single" w:sz="4" w:space="0" w:color="auto"/>
            </w:tcBorders>
            <w:vAlign w:val="center"/>
            <w:hideMark/>
          </w:tcPr>
          <w:p w14:paraId="2B058FA4" w14:textId="0881FDD8" w:rsidR="00600253" w:rsidRPr="00443C75" w:rsidRDefault="00600253" w:rsidP="00600253">
            <w:pPr>
              <w:jc w:val="center"/>
              <w:rPr>
                <w:rFonts w:cs="Times New Roman"/>
              </w:rPr>
            </w:pPr>
            <w:r w:rsidRPr="00F15584">
              <w:rPr>
                <w:rFonts w:cs="Times New Roman"/>
              </w:rPr>
              <w:t>1,467</w:t>
            </w:r>
          </w:p>
        </w:tc>
      </w:tr>
      <w:tr w:rsidR="00600253" w:rsidRPr="00443C75" w14:paraId="7E6D1E1C" w14:textId="77777777" w:rsidTr="00566858">
        <w:trPr>
          <w:jc w:val="center"/>
        </w:trPr>
        <w:tc>
          <w:tcPr>
            <w:tcW w:w="2395" w:type="dxa"/>
            <w:tcBorders>
              <w:top w:val="single" w:sz="4" w:space="0" w:color="auto"/>
              <w:left w:val="single" w:sz="4" w:space="0" w:color="auto"/>
              <w:bottom w:val="single" w:sz="4" w:space="0" w:color="auto"/>
              <w:right w:val="single" w:sz="4" w:space="0" w:color="auto"/>
            </w:tcBorders>
            <w:hideMark/>
          </w:tcPr>
          <w:p w14:paraId="14DD0833" w14:textId="6119BD93" w:rsidR="00600253" w:rsidRPr="00443C75" w:rsidRDefault="00600253" w:rsidP="00600253">
            <w:pPr>
              <w:jc w:val="center"/>
              <w:rPr>
                <w:rFonts w:cs="Times New Roman"/>
              </w:rPr>
            </w:pPr>
            <w:r w:rsidRPr="001A65B1">
              <w:t>2030-2031</w:t>
            </w:r>
          </w:p>
        </w:tc>
        <w:tc>
          <w:tcPr>
            <w:tcW w:w="5250" w:type="dxa"/>
            <w:tcBorders>
              <w:top w:val="single" w:sz="4" w:space="0" w:color="auto"/>
              <w:left w:val="single" w:sz="4" w:space="0" w:color="auto"/>
              <w:bottom w:val="single" w:sz="4" w:space="0" w:color="auto"/>
              <w:right w:val="single" w:sz="4" w:space="0" w:color="auto"/>
            </w:tcBorders>
            <w:vAlign w:val="center"/>
            <w:hideMark/>
          </w:tcPr>
          <w:p w14:paraId="7E903C7A" w14:textId="14A94E8A" w:rsidR="00600253" w:rsidRPr="00443C75" w:rsidRDefault="00600253" w:rsidP="00600253">
            <w:pPr>
              <w:jc w:val="center"/>
              <w:rPr>
                <w:rFonts w:cs="Times New Roman"/>
              </w:rPr>
            </w:pPr>
            <w:r w:rsidRPr="00F15584">
              <w:rPr>
                <w:rFonts w:cs="Times New Roman"/>
              </w:rPr>
              <w:t>1,459</w:t>
            </w:r>
          </w:p>
        </w:tc>
      </w:tr>
      <w:tr w:rsidR="00600253" w:rsidRPr="00443C75" w14:paraId="4D3AB5EF" w14:textId="77777777" w:rsidTr="00566858">
        <w:trPr>
          <w:jc w:val="center"/>
        </w:trPr>
        <w:tc>
          <w:tcPr>
            <w:tcW w:w="2395" w:type="dxa"/>
            <w:tcBorders>
              <w:top w:val="single" w:sz="4" w:space="0" w:color="auto"/>
              <w:left w:val="single" w:sz="4" w:space="0" w:color="auto"/>
              <w:bottom w:val="single" w:sz="4" w:space="0" w:color="auto"/>
              <w:right w:val="single" w:sz="4" w:space="0" w:color="auto"/>
            </w:tcBorders>
            <w:hideMark/>
          </w:tcPr>
          <w:p w14:paraId="3B2919E0" w14:textId="338A9110" w:rsidR="00600253" w:rsidRPr="00443C75" w:rsidRDefault="00600253" w:rsidP="00600253">
            <w:pPr>
              <w:jc w:val="center"/>
              <w:rPr>
                <w:rFonts w:cs="Times New Roman"/>
              </w:rPr>
            </w:pPr>
            <w:r w:rsidRPr="001A65B1">
              <w:t>2031-2032</w:t>
            </w:r>
          </w:p>
        </w:tc>
        <w:tc>
          <w:tcPr>
            <w:tcW w:w="5250" w:type="dxa"/>
            <w:tcBorders>
              <w:top w:val="single" w:sz="4" w:space="0" w:color="auto"/>
              <w:left w:val="single" w:sz="4" w:space="0" w:color="auto"/>
              <w:bottom w:val="single" w:sz="4" w:space="0" w:color="auto"/>
              <w:right w:val="single" w:sz="4" w:space="0" w:color="auto"/>
            </w:tcBorders>
            <w:vAlign w:val="center"/>
            <w:hideMark/>
          </w:tcPr>
          <w:p w14:paraId="32D26A09" w14:textId="33AFB7B5" w:rsidR="00600253" w:rsidRPr="00443C75" w:rsidRDefault="00600253" w:rsidP="00600253">
            <w:pPr>
              <w:jc w:val="center"/>
              <w:rPr>
                <w:rFonts w:cs="Times New Roman"/>
              </w:rPr>
            </w:pPr>
            <w:r w:rsidRPr="00F15584">
              <w:rPr>
                <w:rFonts w:cs="Times New Roman"/>
              </w:rPr>
              <w:t>1,452</w:t>
            </w:r>
          </w:p>
        </w:tc>
      </w:tr>
      <w:tr w:rsidR="00600253" w:rsidRPr="00443C75" w14:paraId="702C1760" w14:textId="77777777" w:rsidTr="00566858">
        <w:trPr>
          <w:jc w:val="center"/>
        </w:trPr>
        <w:tc>
          <w:tcPr>
            <w:tcW w:w="2395" w:type="dxa"/>
            <w:tcBorders>
              <w:top w:val="single" w:sz="4" w:space="0" w:color="auto"/>
              <w:left w:val="single" w:sz="4" w:space="0" w:color="auto"/>
              <w:bottom w:val="single" w:sz="4" w:space="0" w:color="auto"/>
              <w:right w:val="single" w:sz="4" w:space="0" w:color="auto"/>
            </w:tcBorders>
            <w:hideMark/>
          </w:tcPr>
          <w:p w14:paraId="6062636B" w14:textId="65EBD26D" w:rsidR="00600253" w:rsidRPr="00443C75" w:rsidRDefault="00600253" w:rsidP="00600253">
            <w:pPr>
              <w:jc w:val="center"/>
              <w:rPr>
                <w:rFonts w:cs="Times New Roman"/>
              </w:rPr>
            </w:pPr>
            <w:r w:rsidRPr="001A65B1">
              <w:t>2032-2033</w:t>
            </w:r>
          </w:p>
        </w:tc>
        <w:tc>
          <w:tcPr>
            <w:tcW w:w="5250" w:type="dxa"/>
            <w:tcBorders>
              <w:top w:val="single" w:sz="4" w:space="0" w:color="auto"/>
              <w:left w:val="single" w:sz="4" w:space="0" w:color="auto"/>
              <w:bottom w:val="single" w:sz="4" w:space="0" w:color="auto"/>
              <w:right w:val="single" w:sz="4" w:space="0" w:color="auto"/>
            </w:tcBorders>
            <w:vAlign w:val="center"/>
            <w:hideMark/>
          </w:tcPr>
          <w:p w14:paraId="398CF8A8" w14:textId="11253439" w:rsidR="00600253" w:rsidRPr="00443C75" w:rsidRDefault="00600253" w:rsidP="00600253">
            <w:pPr>
              <w:jc w:val="center"/>
              <w:rPr>
                <w:rFonts w:cs="Times New Roman"/>
              </w:rPr>
            </w:pPr>
            <w:r w:rsidRPr="00F15584">
              <w:rPr>
                <w:rFonts w:cs="Times New Roman"/>
              </w:rPr>
              <w:t>1,445</w:t>
            </w:r>
          </w:p>
        </w:tc>
      </w:tr>
      <w:tr w:rsidR="00600253" w:rsidRPr="00443C75" w14:paraId="1B2B796C" w14:textId="77777777" w:rsidTr="00566858">
        <w:trPr>
          <w:jc w:val="center"/>
        </w:trPr>
        <w:tc>
          <w:tcPr>
            <w:tcW w:w="2395" w:type="dxa"/>
            <w:tcBorders>
              <w:top w:val="single" w:sz="4" w:space="0" w:color="auto"/>
              <w:left w:val="single" w:sz="4" w:space="0" w:color="auto"/>
              <w:bottom w:val="single" w:sz="4" w:space="0" w:color="auto"/>
              <w:right w:val="single" w:sz="4" w:space="0" w:color="auto"/>
            </w:tcBorders>
            <w:hideMark/>
          </w:tcPr>
          <w:p w14:paraId="6689AF9D" w14:textId="22F4819B" w:rsidR="00600253" w:rsidRPr="00443C75" w:rsidRDefault="00600253" w:rsidP="00600253">
            <w:pPr>
              <w:jc w:val="center"/>
              <w:rPr>
                <w:rFonts w:cs="Times New Roman"/>
              </w:rPr>
            </w:pPr>
            <w:r w:rsidRPr="001A65B1">
              <w:t>2033-2034</w:t>
            </w:r>
          </w:p>
        </w:tc>
        <w:tc>
          <w:tcPr>
            <w:tcW w:w="5250" w:type="dxa"/>
            <w:tcBorders>
              <w:top w:val="single" w:sz="4" w:space="0" w:color="auto"/>
              <w:left w:val="single" w:sz="4" w:space="0" w:color="auto"/>
              <w:bottom w:val="single" w:sz="4" w:space="0" w:color="auto"/>
              <w:right w:val="single" w:sz="4" w:space="0" w:color="auto"/>
            </w:tcBorders>
            <w:vAlign w:val="center"/>
            <w:hideMark/>
          </w:tcPr>
          <w:p w14:paraId="4B23100C" w14:textId="7DF3F46C" w:rsidR="00600253" w:rsidRPr="00443C75" w:rsidRDefault="00600253" w:rsidP="00600253">
            <w:pPr>
              <w:jc w:val="center"/>
              <w:rPr>
                <w:rFonts w:cs="Times New Roman"/>
              </w:rPr>
            </w:pPr>
            <w:r w:rsidRPr="00F15584">
              <w:rPr>
                <w:rFonts w:cs="Times New Roman"/>
              </w:rPr>
              <w:t>1,438</w:t>
            </w:r>
          </w:p>
        </w:tc>
      </w:tr>
      <w:tr w:rsidR="00600253" w:rsidRPr="00443C75" w14:paraId="3038DB51" w14:textId="77777777" w:rsidTr="00566858">
        <w:trPr>
          <w:jc w:val="center"/>
        </w:trPr>
        <w:tc>
          <w:tcPr>
            <w:tcW w:w="2395" w:type="dxa"/>
            <w:tcBorders>
              <w:top w:val="single" w:sz="4" w:space="0" w:color="auto"/>
              <w:left w:val="single" w:sz="4" w:space="0" w:color="auto"/>
              <w:bottom w:val="single" w:sz="4" w:space="0" w:color="auto"/>
              <w:right w:val="single" w:sz="4" w:space="0" w:color="auto"/>
            </w:tcBorders>
            <w:hideMark/>
          </w:tcPr>
          <w:p w14:paraId="6DDDEEA3" w14:textId="191CE144" w:rsidR="00600253" w:rsidRPr="00443C75" w:rsidRDefault="00600253" w:rsidP="00600253">
            <w:pPr>
              <w:jc w:val="center"/>
              <w:rPr>
                <w:rFonts w:cs="Times New Roman"/>
              </w:rPr>
            </w:pPr>
            <w:r w:rsidRPr="001A65B1">
              <w:t>2034-2035</w:t>
            </w:r>
          </w:p>
        </w:tc>
        <w:tc>
          <w:tcPr>
            <w:tcW w:w="5250" w:type="dxa"/>
            <w:tcBorders>
              <w:top w:val="single" w:sz="4" w:space="0" w:color="auto"/>
              <w:left w:val="single" w:sz="4" w:space="0" w:color="auto"/>
              <w:bottom w:val="single" w:sz="4" w:space="0" w:color="auto"/>
              <w:right w:val="single" w:sz="4" w:space="0" w:color="auto"/>
            </w:tcBorders>
            <w:vAlign w:val="center"/>
            <w:hideMark/>
          </w:tcPr>
          <w:p w14:paraId="7618CB36" w14:textId="6F77FBA9" w:rsidR="00600253" w:rsidRPr="00443C75" w:rsidRDefault="00600253" w:rsidP="00600253">
            <w:pPr>
              <w:jc w:val="center"/>
              <w:rPr>
                <w:rFonts w:cs="Times New Roman"/>
              </w:rPr>
            </w:pPr>
            <w:r w:rsidRPr="00F15584">
              <w:rPr>
                <w:rFonts w:cs="Times New Roman"/>
              </w:rPr>
              <w:t>1,430</w:t>
            </w:r>
          </w:p>
        </w:tc>
      </w:tr>
      <w:tr w:rsidR="00600253" w:rsidRPr="00443C75" w14:paraId="4A5CB3C2" w14:textId="77777777" w:rsidTr="00566858">
        <w:trPr>
          <w:jc w:val="center"/>
        </w:trPr>
        <w:tc>
          <w:tcPr>
            <w:tcW w:w="2395" w:type="dxa"/>
            <w:tcBorders>
              <w:top w:val="single" w:sz="4" w:space="0" w:color="auto"/>
              <w:left w:val="single" w:sz="4" w:space="0" w:color="auto"/>
              <w:bottom w:val="single" w:sz="4" w:space="0" w:color="auto"/>
              <w:right w:val="single" w:sz="4" w:space="0" w:color="auto"/>
            </w:tcBorders>
            <w:hideMark/>
          </w:tcPr>
          <w:p w14:paraId="10428048" w14:textId="03FAABE6" w:rsidR="00600253" w:rsidRPr="00443C75" w:rsidRDefault="00600253" w:rsidP="00600253">
            <w:pPr>
              <w:jc w:val="center"/>
              <w:rPr>
                <w:rFonts w:cs="Times New Roman"/>
              </w:rPr>
            </w:pPr>
            <w:r w:rsidRPr="001A65B1">
              <w:t>2035-2036</w:t>
            </w:r>
          </w:p>
        </w:tc>
        <w:tc>
          <w:tcPr>
            <w:tcW w:w="5250" w:type="dxa"/>
            <w:tcBorders>
              <w:top w:val="single" w:sz="4" w:space="0" w:color="auto"/>
              <w:left w:val="single" w:sz="4" w:space="0" w:color="auto"/>
              <w:bottom w:val="single" w:sz="4" w:space="0" w:color="auto"/>
              <w:right w:val="single" w:sz="4" w:space="0" w:color="auto"/>
            </w:tcBorders>
            <w:vAlign w:val="center"/>
            <w:hideMark/>
          </w:tcPr>
          <w:p w14:paraId="623FF311" w14:textId="6D64C4F3" w:rsidR="00600253" w:rsidRPr="00443C75" w:rsidRDefault="00600253" w:rsidP="00600253">
            <w:pPr>
              <w:jc w:val="center"/>
              <w:rPr>
                <w:rFonts w:cs="Times New Roman"/>
              </w:rPr>
            </w:pPr>
            <w:r w:rsidRPr="00F15584">
              <w:rPr>
                <w:rFonts w:cs="Times New Roman"/>
              </w:rPr>
              <w:t>1,423</w:t>
            </w:r>
          </w:p>
        </w:tc>
      </w:tr>
      <w:tr w:rsidR="00600253" w:rsidRPr="00443C75" w14:paraId="2447EEEE" w14:textId="77777777" w:rsidTr="00566858">
        <w:trPr>
          <w:jc w:val="center"/>
        </w:trPr>
        <w:tc>
          <w:tcPr>
            <w:tcW w:w="2395" w:type="dxa"/>
            <w:tcBorders>
              <w:top w:val="single" w:sz="4" w:space="0" w:color="auto"/>
              <w:left w:val="single" w:sz="4" w:space="0" w:color="auto"/>
              <w:bottom w:val="single" w:sz="4" w:space="0" w:color="auto"/>
              <w:right w:val="single" w:sz="4" w:space="0" w:color="auto"/>
            </w:tcBorders>
            <w:hideMark/>
          </w:tcPr>
          <w:p w14:paraId="6168F87C" w14:textId="42A140E4" w:rsidR="00600253" w:rsidRPr="00443C75" w:rsidRDefault="00600253" w:rsidP="00600253">
            <w:pPr>
              <w:jc w:val="center"/>
              <w:rPr>
                <w:rFonts w:cs="Times New Roman"/>
              </w:rPr>
            </w:pPr>
            <w:r w:rsidRPr="001A65B1">
              <w:t>2036-2037</w:t>
            </w:r>
          </w:p>
        </w:tc>
        <w:tc>
          <w:tcPr>
            <w:tcW w:w="5250" w:type="dxa"/>
            <w:tcBorders>
              <w:top w:val="single" w:sz="4" w:space="0" w:color="auto"/>
              <w:left w:val="single" w:sz="4" w:space="0" w:color="auto"/>
              <w:bottom w:val="single" w:sz="4" w:space="0" w:color="auto"/>
              <w:right w:val="single" w:sz="4" w:space="0" w:color="auto"/>
            </w:tcBorders>
            <w:vAlign w:val="center"/>
            <w:hideMark/>
          </w:tcPr>
          <w:p w14:paraId="1311932D" w14:textId="460F3642" w:rsidR="00600253" w:rsidRPr="00443C75" w:rsidRDefault="00600253" w:rsidP="00600253">
            <w:pPr>
              <w:jc w:val="center"/>
              <w:rPr>
                <w:rFonts w:cs="Times New Roman"/>
              </w:rPr>
            </w:pPr>
            <w:r w:rsidRPr="00F15584">
              <w:rPr>
                <w:rFonts w:cs="Times New Roman"/>
              </w:rPr>
              <w:t>1,416</w:t>
            </w:r>
          </w:p>
        </w:tc>
      </w:tr>
      <w:tr w:rsidR="00600253" w:rsidRPr="00443C75" w14:paraId="13D2BB8A" w14:textId="77777777" w:rsidTr="00566858">
        <w:trPr>
          <w:jc w:val="center"/>
        </w:trPr>
        <w:tc>
          <w:tcPr>
            <w:tcW w:w="2395" w:type="dxa"/>
            <w:tcBorders>
              <w:top w:val="single" w:sz="4" w:space="0" w:color="auto"/>
              <w:left w:val="single" w:sz="4" w:space="0" w:color="auto"/>
              <w:bottom w:val="single" w:sz="4" w:space="0" w:color="auto"/>
              <w:right w:val="single" w:sz="4" w:space="0" w:color="auto"/>
            </w:tcBorders>
            <w:hideMark/>
          </w:tcPr>
          <w:p w14:paraId="76A5E22C" w14:textId="3F43365B" w:rsidR="00600253" w:rsidRPr="00443C75" w:rsidRDefault="00600253" w:rsidP="00600253">
            <w:pPr>
              <w:jc w:val="center"/>
              <w:rPr>
                <w:rFonts w:cs="Times New Roman"/>
              </w:rPr>
            </w:pPr>
            <w:r w:rsidRPr="001A65B1">
              <w:t>2037-2038</w:t>
            </w:r>
          </w:p>
        </w:tc>
        <w:tc>
          <w:tcPr>
            <w:tcW w:w="5250" w:type="dxa"/>
            <w:tcBorders>
              <w:top w:val="single" w:sz="4" w:space="0" w:color="auto"/>
              <w:left w:val="single" w:sz="4" w:space="0" w:color="auto"/>
              <w:bottom w:val="single" w:sz="4" w:space="0" w:color="auto"/>
              <w:right w:val="single" w:sz="4" w:space="0" w:color="auto"/>
            </w:tcBorders>
            <w:vAlign w:val="center"/>
            <w:hideMark/>
          </w:tcPr>
          <w:p w14:paraId="54E29749" w14:textId="47EB9F9B" w:rsidR="00600253" w:rsidRPr="00443C75" w:rsidRDefault="00600253" w:rsidP="00600253">
            <w:pPr>
              <w:jc w:val="center"/>
              <w:rPr>
                <w:rFonts w:cs="Times New Roman"/>
              </w:rPr>
            </w:pPr>
            <w:r w:rsidRPr="00F15584">
              <w:rPr>
                <w:rFonts w:cs="Times New Roman"/>
              </w:rPr>
              <w:t>1,409</w:t>
            </w:r>
          </w:p>
        </w:tc>
      </w:tr>
      <w:tr w:rsidR="00600253" w:rsidRPr="00443C75" w14:paraId="358B126B" w14:textId="77777777" w:rsidTr="00566858">
        <w:trPr>
          <w:jc w:val="center"/>
        </w:trPr>
        <w:tc>
          <w:tcPr>
            <w:tcW w:w="2395" w:type="dxa"/>
            <w:tcBorders>
              <w:top w:val="single" w:sz="4" w:space="0" w:color="auto"/>
              <w:left w:val="single" w:sz="4" w:space="0" w:color="auto"/>
              <w:bottom w:val="single" w:sz="4" w:space="0" w:color="auto"/>
              <w:right w:val="single" w:sz="4" w:space="0" w:color="auto"/>
            </w:tcBorders>
            <w:hideMark/>
          </w:tcPr>
          <w:p w14:paraId="167165D1" w14:textId="10891E7F" w:rsidR="00600253" w:rsidRPr="00443C75" w:rsidRDefault="00600253" w:rsidP="00600253">
            <w:pPr>
              <w:jc w:val="center"/>
              <w:rPr>
                <w:rFonts w:cs="Times New Roman"/>
              </w:rPr>
            </w:pPr>
            <w:r w:rsidRPr="001A65B1">
              <w:t>2038-2039</w:t>
            </w:r>
          </w:p>
        </w:tc>
        <w:tc>
          <w:tcPr>
            <w:tcW w:w="5250" w:type="dxa"/>
            <w:tcBorders>
              <w:top w:val="single" w:sz="4" w:space="0" w:color="auto"/>
              <w:left w:val="single" w:sz="4" w:space="0" w:color="auto"/>
              <w:bottom w:val="single" w:sz="4" w:space="0" w:color="auto"/>
              <w:right w:val="single" w:sz="4" w:space="0" w:color="auto"/>
            </w:tcBorders>
            <w:vAlign w:val="center"/>
            <w:hideMark/>
          </w:tcPr>
          <w:p w14:paraId="175BBDBF" w14:textId="497448A1" w:rsidR="00600253" w:rsidRPr="00443C75" w:rsidRDefault="00600253" w:rsidP="00600253">
            <w:pPr>
              <w:jc w:val="center"/>
              <w:rPr>
                <w:rFonts w:cs="Times New Roman"/>
              </w:rPr>
            </w:pPr>
            <w:r w:rsidRPr="00F15584">
              <w:rPr>
                <w:rFonts w:cs="Times New Roman"/>
              </w:rPr>
              <w:t>1,402</w:t>
            </w:r>
          </w:p>
        </w:tc>
      </w:tr>
      <w:tr w:rsidR="00600253" w:rsidRPr="00443C75" w14:paraId="4A8A1BF3" w14:textId="77777777" w:rsidTr="00566858">
        <w:trPr>
          <w:jc w:val="center"/>
        </w:trPr>
        <w:tc>
          <w:tcPr>
            <w:tcW w:w="2395" w:type="dxa"/>
            <w:tcBorders>
              <w:top w:val="single" w:sz="4" w:space="0" w:color="auto"/>
              <w:left w:val="single" w:sz="4" w:space="0" w:color="auto"/>
              <w:bottom w:val="single" w:sz="4" w:space="0" w:color="auto"/>
              <w:right w:val="single" w:sz="4" w:space="0" w:color="auto"/>
            </w:tcBorders>
            <w:hideMark/>
          </w:tcPr>
          <w:p w14:paraId="334E5808" w14:textId="7763B504" w:rsidR="00600253" w:rsidRPr="00443C75" w:rsidRDefault="00600253" w:rsidP="00600253">
            <w:pPr>
              <w:jc w:val="center"/>
              <w:rPr>
                <w:rFonts w:cs="Times New Roman"/>
              </w:rPr>
            </w:pPr>
            <w:r w:rsidRPr="001A65B1">
              <w:t>2039-2040</w:t>
            </w:r>
          </w:p>
        </w:tc>
        <w:tc>
          <w:tcPr>
            <w:tcW w:w="5250" w:type="dxa"/>
            <w:tcBorders>
              <w:top w:val="single" w:sz="4" w:space="0" w:color="auto"/>
              <w:left w:val="single" w:sz="4" w:space="0" w:color="auto"/>
              <w:bottom w:val="single" w:sz="4" w:space="0" w:color="auto"/>
              <w:right w:val="single" w:sz="4" w:space="0" w:color="auto"/>
            </w:tcBorders>
            <w:vAlign w:val="center"/>
            <w:hideMark/>
          </w:tcPr>
          <w:p w14:paraId="5F93F77B" w14:textId="3934B700" w:rsidR="00600253" w:rsidRPr="00443C75" w:rsidRDefault="00600253" w:rsidP="00600253">
            <w:pPr>
              <w:jc w:val="center"/>
              <w:rPr>
                <w:rFonts w:cs="Times New Roman"/>
              </w:rPr>
            </w:pPr>
            <w:r w:rsidRPr="00F15584">
              <w:rPr>
                <w:rFonts w:cs="Times New Roman"/>
              </w:rPr>
              <w:t>1,395</w:t>
            </w:r>
          </w:p>
        </w:tc>
      </w:tr>
      <w:tr w:rsidR="00600253" w:rsidRPr="00443C75" w14:paraId="00401F53" w14:textId="77777777" w:rsidTr="00566858">
        <w:trPr>
          <w:jc w:val="center"/>
        </w:trPr>
        <w:tc>
          <w:tcPr>
            <w:tcW w:w="2395" w:type="dxa"/>
            <w:tcBorders>
              <w:top w:val="single" w:sz="4" w:space="0" w:color="auto"/>
              <w:left w:val="single" w:sz="4" w:space="0" w:color="auto"/>
              <w:bottom w:val="single" w:sz="4" w:space="0" w:color="auto"/>
              <w:right w:val="single" w:sz="4" w:space="0" w:color="auto"/>
            </w:tcBorders>
            <w:hideMark/>
          </w:tcPr>
          <w:p w14:paraId="2F5F1331" w14:textId="47245436" w:rsidR="00600253" w:rsidRPr="00443C75" w:rsidRDefault="00600253" w:rsidP="00600253">
            <w:pPr>
              <w:jc w:val="center"/>
              <w:rPr>
                <w:rFonts w:cs="Times New Roman"/>
              </w:rPr>
            </w:pPr>
            <w:r w:rsidRPr="001A65B1">
              <w:t>2040-2041</w:t>
            </w:r>
          </w:p>
        </w:tc>
        <w:tc>
          <w:tcPr>
            <w:tcW w:w="5250" w:type="dxa"/>
            <w:tcBorders>
              <w:top w:val="single" w:sz="4" w:space="0" w:color="auto"/>
              <w:left w:val="single" w:sz="4" w:space="0" w:color="auto"/>
              <w:bottom w:val="single" w:sz="4" w:space="0" w:color="auto"/>
              <w:right w:val="single" w:sz="4" w:space="0" w:color="auto"/>
            </w:tcBorders>
            <w:vAlign w:val="center"/>
            <w:hideMark/>
          </w:tcPr>
          <w:p w14:paraId="6D701770" w14:textId="56A9D3BA" w:rsidR="00600253" w:rsidRPr="00443C75" w:rsidRDefault="00600253" w:rsidP="00600253">
            <w:pPr>
              <w:jc w:val="center"/>
              <w:rPr>
                <w:rFonts w:cs="Times New Roman"/>
              </w:rPr>
            </w:pPr>
            <w:r w:rsidRPr="00F15584">
              <w:rPr>
                <w:rFonts w:cs="Times New Roman"/>
              </w:rPr>
              <w:t>1,388</w:t>
            </w:r>
          </w:p>
        </w:tc>
      </w:tr>
      <w:tr w:rsidR="00F944CD" w:rsidRPr="00443C75" w14:paraId="4BC1D4DA" w14:textId="77777777" w:rsidTr="00A708F4">
        <w:trPr>
          <w:jc w:val="center"/>
        </w:trPr>
        <w:tc>
          <w:tcPr>
            <w:tcW w:w="2395" w:type="dxa"/>
            <w:tcBorders>
              <w:top w:val="single" w:sz="4" w:space="0" w:color="auto"/>
              <w:left w:val="single" w:sz="4" w:space="0" w:color="auto"/>
              <w:bottom w:val="single" w:sz="4" w:space="0" w:color="auto"/>
              <w:right w:val="single" w:sz="4" w:space="0" w:color="auto"/>
            </w:tcBorders>
            <w:vAlign w:val="bottom"/>
            <w:hideMark/>
          </w:tcPr>
          <w:p w14:paraId="36FE5B8A" w14:textId="77777777" w:rsidR="00F944CD" w:rsidRPr="00F15584" w:rsidRDefault="00F944CD" w:rsidP="00A708F4">
            <w:pPr>
              <w:jc w:val="center"/>
              <w:rPr>
                <w:rFonts w:cs="Times New Roman"/>
              </w:rPr>
            </w:pPr>
            <w:r w:rsidRPr="00F15584">
              <w:rPr>
                <w:rFonts w:cs="Times New Roman"/>
              </w:rPr>
              <w:t>Subsequent Delivery Years</w:t>
            </w:r>
          </w:p>
        </w:tc>
        <w:tc>
          <w:tcPr>
            <w:tcW w:w="5250" w:type="dxa"/>
            <w:tcBorders>
              <w:top w:val="single" w:sz="4" w:space="0" w:color="auto"/>
              <w:left w:val="single" w:sz="4" w:space="0" w:color="auto"/>
              <w:bottom w:val="single" w:sz="4" w:space="0" w:color="auto"/>
              <w:right w:val="single" w:sz="4" w:space="0" w:color="auto"/>
            </w:tcBorders>
            <w:vAlign w:val="bottom"/>
            <w:hideMark/>
          </w:tcPr>
          <w:p w14:paraId="570A934D" w14:textId="77777777" w:rsidR="00F944CD" w:rsidRPr="00F15584" w:rsidRDefault="00F944CD" w:rsidP="00A708F4">
            <w:pPr>
              <w:jc w:val="center"/>
              <w:rPr>
                <w:rFonts w:cs="Times New Roman"/>
              </w:rPr>
            </w:pPr>
            <w:r w:rsidRPr="00F15584">
              <w:rPr>
                <w:rFonts w:cs="Times New Roman"/>
              </w:rPr>
              <w:t xml:space="preserve">99.5% of the </w:t>
            </w:r>
            <w:r w:rsidRPr="00443C75">
              <w:rPr>
                <w:rFonts w:cs="Times New Roman"/>
              </w:rPr>
              <w:t>Delivery Year Expected REC Quantity</w:t>
            </w:r>
            <w:r w:rsidRPr="00F15584">
              <w:rPr>
                <w:rFonts w:cs="Times New Roman"/>
              </w:rPr>
              <w:t xml:space="preserve"> calculated for the prior Delivery Year, rounded down</w:t>
            </w:r>
          </w:p>
        </w:tc>
      </w:tr>
      <w:bookmarkEnd w:id="1058"/>
    </w:tbl>
    <w:p w14:paraId="079170E0" w14:textId="08771178" w:rsidR="00F944CD" w:rsidRPr="00443C75" w:rsidRDefault="00F944CD" w:rsidP="00E842CF">
      <w:pPr>
        <w:ind w:left="2361" w:hanging="201"/>
        <w:jc w:val="both"/>
        <w:rPr>
          <w:rFonts w:cs="Times New Roman"/>
        </w:rPr>
      </w:pPr>
    </w:p>
    <w:p w14:paraId="3A6AFB91" w14:textId="77777777" w:rsidR="00F944CD" w:rsidRPr="00443C75" w:rsidRDefault="00F944CD" w:rsidP="00E842CF">
      <w:pPr>
        <w:ind w:left="2361" w:hanging="201"/>
        <w:jc w:val="both"/>
        <w:rPr>
          <w:rFonts w:cs="Times New Roman"/>
        </w:rPr>
      </w:pPr>
    </w:p>
    <w:p w14:paraId="710982B7" w14:textId="23AA5D31" w:rsidR="00E842CF" w:rsidRPr="00443C75" w:rsidRDefault="00E842CF" w:rsidP="00E842CF">
      <w:pPr>
        <w:jc w:val="both"/>
        <w:rPr>
          <w:rFonts w:cs="Times New Roman"/>
        </w:rPr>
      </w:pPr>
      <w:r w:rsidRPr="00443C75">
        <w:rPr>
          <w:rFonts w:cs="Times New Roman"/>
        </w:rPr>
        <w:t xml:space="preserve">Notes: </w:t>
      </w:r>
    </w:p>
    <w:p w14:paraId="14E88E8F" w14:textId="77777777" w:rsidR="00E842CF" w:rsidRPr="00443C75" w:rsidRDefault="00E842CF" w:rsidP="00E842CF">
      <w:pPr>
        <w:jc w:val="both"/>
        <w:rPr>
          <w:rFonts w:cs="Times New Roman"/>
        </w:rPr>
      </w:pPr>
    </w:p>
    <w:p w14:paraId="38B1C2F7" w14:textId="77777777" w:rsidR="00E842CF" w:rsidRPr="00443C75" w:rsidRDefault="00E842CF" w:rsidP="00837090">
      <w:pPr>
        <w:pStyle w:val="ListParagraph"/>
        <w:numPr>
          <w:ilvl w:val="0"/>
          <w:numId w:val="41"/>
        </w:numPr>
        <w:jc w:val="both"/>
        <w:rPr>
          <w:rFonts w:cs="Times New Roman"/>
        </w:rPr>
      </w:pPr>
      <w:r w:rsidRPr="00443C75">
        <w:rPr>
          <w:rFonts w:cs="Times New Roman"/>
        </w:rPr>
        <w:t xml:space="preserve">For avoidance of doubt, the delivery schedule shall be calculated at the time of Energization and not at the time of the start of the Delivery Term. </w:t>
      </w:r>
    </w:p>
    <w:p w14:paraId="16914E5B" w14:textId="77777777" w:rsidR="00E842CF" w:rsidRPr="00443C75" w:rsidRDefault="00E842CF" w:rsidP="00E842CF">
      <w:pPr>
        <w:jc w:val="both"/>
        <w:rPr>
          <w:rFonts w:cs="Times New Roman"/>
        </w:rPr>
      </w:pPr>
    </w:p>
    <w:p w14:paraId="5F77BD9E" w14:textId="0BD1B956" w:rsidR="00E842CF" w:rsidRPr="00443C75" w:rsidRDefault="00E842CF" w:rsidP="00837090">
      <w:pPr>
        <w:pStyle w:val="ListParagraph"/>
        <w:numPr>
          <w:ilvl w:val="0"/>
          <w:numId w:val="41"/>
        </w:numPr>
        <w:jc w:val="both"/>
        <w:rPr>
          <w:rFonts w:cs="Times New Roman"/>
        </w:rPr>
      </w:pPr>
      <w:r w:rsidRPr="00443C75">
        <w:rPr>
          <w:rFonts w:cs="Times New Roman"/>
        </w:rPr>
        <w:t xml:space="preserve">The first Delivery Year shall be the Delivery Year </w:t>
      </w:r>
      <w:r w:rsidR="00AA17EE" w:rsidRPr="00443C75">
        <w:rPr>
          <w:rFonts w:cs="Times New Roman"/>
        </w:rPr>
        <w:t xml:space="preserve">during </w:t>
      </w:r>
      <w:r w:rsidRPr="00443C75">
        <w:rPr>
          <w:rFonts w:cs="Times New Roman"/>
        </w:rPr>
        <w:t xml:space="preserve">which the Energization occurred. For example, if the Designated System is Energized on February 1, </w:t>
      </w:r>
      <w:r w:rsidR="00600253" w:rsidRPr="00443C75">
        <w:rPr>
          <w:rFonts w:cs="Times New Roman"/>
        </w:rPr>
        <w:t>202</w:t>
      </w:r>
      <w:r w:rsidR="00600253">
        <w:rPr>
          <w:rFonts w:cs="Times New Roman"/>
        </w:rPr>
        <w:t>7</w:t>
      </w:r>
      <w:r w:rsidRPr="00443C75">
        <w:rPr>
          <w:rFonts w:cs="Times New Roman"/>
        </w:rPr>
        <w:t xml:space="preserve">, then the first Delivery Year shall be for the period starting June 1, </w:t>
      </w:r>
      <w:r w:rsidR="00600253" w:rsidRPr="00443C75">
        <w:rPr>
          <w:rFonts w:cs="Times New Roman"/>
        </w:rPr>
        <w:t>202</w:t>
      </w:r>
      <w:r w:rsidR="00600253">
        <w:rPr>
          <w:rFonts w:cs="Times New Roman"/>
        </w:rPr>
        <w:t>6</w:t>
      </w:r>
      <w:r w:rsidR="00600253" w:rsidRPr="00443C75">
        <w:rPr>
          <w:rFonts w:cs="Times New Roman"/>
        </w:rPr>
        <w:t xml:space="preserve"> </w:t>
      </w:r>
      <w:r w:rsidRPr="00443C75">
        <w:rPr>
          <w:rFonts w:cs="Times New Roman"/>
        </w:rPr>
        <w:t xml:space="preserve">through May 31, </w:t>
      </w:r>
      <w:r w:rsidR="00600253" w:rsidRPr="00443C75">
        <w:rPr>
          <w:rFonts w:cs="Times New Roman"/>
        </w:rPr>
        <w:t>202</w:t>
      </w:r>
      <w:r w:rsidR="00600253">
        <w:rPr>
          <w:rFonts w:cs="Times New Roman"/>
        </w:rPr>
        <w:t>7</w:t>
      </w:r>
      <w:r w:rsidRPr="00443C75">
        <w:rPr>
          <w:rFonts w:cs="Times New Roman"/>
        </w:rPr>
        <w:t>.</w:t>
      </w:r>
    </w:p>
    <w:p w14:paraId="5ED81D88" w14:textId="77777777" w:rsidR="00EE579B" w:rsidRPr="00443C75" w:rsidRDefault="00EE579B" w:rsidP="00EE579B">
      <w:pPr>
        <w:pStyle w:val="ListParagraph"/>
        <w:rPr>
          <w:rFonts w:cs="Times New Roman"/>
        </w:rPr>
      </w:pPr>
    </w:p>
    <w:p w14:paraId="637D7400" w14:textId="38D7D7F3" w:rsidR="00EE579B" w:rsidRPr="00443C75" w:rsidRDefault="00EE579B" w:rsidP="00837090">
      <w:pPr>
        <w:pStyle w:val="ListParagraph"/>
        <w:numPr>
          <w:ilvl w:val="0"/>
          <w:numId w:val="41"/>
        </w:numPr>
        <w:jc w:val="both"/>
        <w:rPr>
          <w:rFonts w:cs="Times New Roman"/>
        </w:rPr>
      </w:pPr>
      <w:r w:rsidRPr="00443C75">
        <w:rPr>
          <w:rFonts w:cs="Times New Roman"/>
        </w:rPr>
        <w:t>The Year-1 Contract Capacity Factor shall be equal to the result obtained by dividing the Contract Capacity Factor by 0.9657.</w:t>
      </w:r>
    </w:p>
    <w:p w14:paraId="0B9063F1" w14:textId="77777777" w:rsidR="00EE579B" w:rsidRPr="00443C75" w:rsidRDefault="00EE579B" w:rsidP="00EE579B">
      <w:pPr>
        <w:pStyle w:val="ListParagraph"/>
        <w:rPr>
          <w:rFonts w:cs="Times New Roman"/>
        </w:rPr>
      </w:pPr>
    </w:p>
    <w:p w14:paraId="5CC4F8FA" w14:textId="22606D5B" w:rsidR="00EE579B" w:rsidRPr="00443C75" w:rsidRDefault="00EE579B" w:rsidP="0071511B">
      <w:pPr>
        <w:pStyle w:val="ListParagraph"/>
        <w:numPr>
          <w:ilvl w:val="0"/>
          <w:numId w:val="41"/>
        </w:numPr>
        <w:jc w:val="both"/>
        <w:rPr>
          <w:rFonts w:cs="Times New Roman"/>
        </w:rPr>
      </w:pPr>
      <w:r w:rsidRPr="00443C75">
        <w:rPr>
          <w:rFonts w:cs="Times New Roman"/>
        </w:rPr>
        <w:t>The Delivery Year Expected REC Quantity for the first (1</w:t>
      </w:r>
      <w:r w:rsidRPr="00443C75">
        <w:rPr>
          <w:rFonts w:cs="Times New Roman"/>
          <w:vertAlign w:val="superscript"/>
        </w:rPr>
        <w:t>st</w:t>
      </w:r>
      <w:r w:rsidRPr="00443C75">
        <w:rPr>
          <w:rFonts w:cs="Times New Roman"/>
        </w:rPr>
        <w:t xml:space="preserve">) Delivery Year is the multiplicative product of (a) the Contract Nameplate Capacity (MW), (b) the Year-1 Contract Capacity Factor, and </w:t>
      </w:r>
      <w:r w:rsidRPr="00443C75">
        <w:rPr>
          <w:rFonts w:cs="Times New Roman"/>
        </w:rPr>
        <w:lastRenderedPageBreak/>
        <w:t>(c) 8,760 hours, which result shall be rounded down to the nearest whole REC. For every subsequent year thereafter within the first fifteen</w:t>
      </w:r>
      <w:r w:rsidR="00A50ABA" w:rsidRPr="00443C75">
        <w:rPr>
          <w:rFonts w:cs="Times New Roman"/>
        </w:rPr>
        <w:t xml:space="preserve"> (15)</w:t>
      </w:r>
      <w:r w:rsidRPr="00443C75">
        <w:rPr>
          <w:rFonts w:cs="Times New Roman"/>
        </w:rPr>
        <w:t xml:space="preserve"> Delivery Years (inclusive of the fifteenth (15</w:t>
      </w:r>
      <w:r w:rsidRPr="00443C75">
        <w:rPr>
          <w:rFonts w:cs="Times New Roman"/>
          <w:vertAlign w:val="superscript"/>
        </w:rPr>
        <w:t>th</w:t>
      </w:r>
      <w:r w:rsidRPr="00443C75">
        <w:rPr>
          <w:rFonts w:cs="Times New Roman"/>
        </w:rPr>
        <w:t xml:space="preserve">) Delivery Year), the Delivery Year Expected REC Quantity is the multiplicative product of (a) the </w:t>
      </w:r>
      <w:r w:rsidRPr="00443C75">
        <w:rPr>
          <w:rFonts w:cs="Times New Roman"/>
          <w:u w:val="single"/>
        </w:rPr>
        <w:t>unrounded</w:t>
      </w:r>
      <w:r w:rsidRPr="00443C75">
        <w:rPr>
          <w:rFonts w:cs="Times New Roman"/>
        </w:rPr>
        <w:t xml:space="preserve"> value of the Delivery Year Expected REC Quantity calculated for the previous Delivery Year and (b) 0.995, which result shall be rounded down to the nearest whole REC.</w:t>
      </w:r>
      <w:r w:rsidR="0075022E" w:rsidRPr="00443C75">
        <w:rPr>
          <w:rFonts w:cs="Times New Roman"/>
        </w:rPr>
        <w:t xml:space="preserve"> For example, for a 1 MW AC project with a Year-1 Contract Capacity Factor of 17.003210%, for Delivery Year </w:t>
      </w:r>
      <w:r w:rsidR="00600253" w:rsidRPr="00443C75">
        <w:rPr>
          <w:rFonts w:cs="Times New Roman"/>
        </w:rPr>
        <w:t>202</w:t>
      </w:r>
      <w:r w:rsidR="00600253">
        <w:rPr>
          <w:rFonts w:cs="Times New Roman"/>
        </w:rPr>
        <w:t>6</w:t>
      </w:r>
      <w:r w:rsidR="0075022E" w:rsidRPr="00443C75">
        <w:rPr>
          <w:rFonts w:cs="Times New Roman"/>
        </w:rPr>
        <w:t>-</w:t>
      </w:r>
      <w:r w:rsidR="00600253" w:rsidRPr="00443C75">
        <w:rPr>
          <w:rFonts w:cs="Times New Roman"/>
        </w:rPr>
        <w:t>202</w:t>
      </w:r>
      <w:r w:rsidR="00600253">
        <w:rPr>
          <w:rFonts w:cs="Times New Roman"/>
        </w:rPr>
        <w:t>7</w:t>
      </w:r>
      <w:r w:rsidR="0075022E" w:rsidRPr="00443C75">
        <w:rPr>
          <w:rFonts w:cs="Times New Roman"/>
        </w:rPr>
        <w:t xml:space="preserve">, the Delivery Year Expected REC Quantity </w:t>
      </w:r>
      <w:r w:rsidR="005543FE" w:rsidRPr="00443C75">
        <w:rPr>
          <w:rFonts w:cs="Times New Roman"/>
        </w:rPr>
        <w:t xml:space="preserve">is obtained by multiplying </w:t>
      </w:r>
      <w:r w:rsidR="0075022E" w:rsidRPr="00443C75">
        <w:rPr>
          <w:rFonts w:cs="Times New Roman"/>
        </w:rPr>
        <w:t>(a) 1 MW AC and (b) 17.003210% and (c) 8,760 hours rounding down to the nearest whole REC.</w:t>
      </w:r>
      <w:r w:rsidRPr="00443C75">
        <w:rPr>
          <w:rFonts w:cs="Times New Roman"/>
        </w:rPr>
        <w:t xml:space="preserve"> For Delivery Year </w:t>
      </w:r>
      <w:r w:rsidR="00600253" w:rsidRPr="00443C75">
        <w:rPr>
          <w:rFonts w:cs="Times New Roman"/>
        </w:rPr>
        <w:t>202</w:t>
      </w:r>
      <w:r w:rsidR="00600253">
        <w:rPr>
          <w:rFonts w:cs="Times New Roman"/>
        </w:rPr>
        <w:t>7</w:t>
      </w:r>
      <w:r w:rsidRPr="00443C75">
        <w:rPr>
          <w:rFonts w:cs="Times New Roman"/>
        </w:rPr>
        <w:t>-</w:t>
      </w:r>
      <w:r w:rsidR="00600253" w:rsidRPr="00443C75">
        <w:rPr>
          <w:rFonts w:cs="Times New Roman"/>
        </w:rPr>
        <w:t>202</w:t>
      </w:r>
      <w:r w:rsidR="00600253">
        <w:rPr>
          <w:rFonts w:cs="Times New Roman"/>
        </w:rPr>
        <w:t>8</w:t>
      </w:r>
      <w:r w:rsidRPr="00443C75">
        <w:rPr>
          <w:rFonts w:cs="Times New Roman"/>
        </w:rPr>
        <w:t>, the Delivery Year Expected REC Quantity of 1,482 RECs is obtained by multiplying (a) 1,489.4812</w:t>
      </w:r>
      <w:r w:rsidR="00103763" w:rsidRPr="00443C75">
        <w:rPr>
          <w:rFonts w:cs="Times New Roman"/>
        </w:rPr>
        <w:t xml:space="preserve"> </w:t>
      </w:r>
      <w:r w:rsidR="0071511B" w:rsidRPr="00443C75">
        <w:rPr>
          <w:rFonts w:cs="Times New Roman"/>
        </w:rPr>
        <w:t>(the unrounded value of the Delivery Year Expected REC Quantity calculated for the previous Delivery Year)</w:t>
      </w:r>
      <w:r w:rsidRPr="00443C75">
        <w:rPr>
          <w:rFonts w:cs="Times New Roman"/>
        </w:rPr>
        <w:t xml:space="preserve"> and (b) 0.995, and rounding down to the nearest whole REC. For Delivery Year </w:t>
      </w:r>
      <w:r w:rsidR="00600253" w:rsidRPr="00443C75">
        <w:rPr>
          <w:rFonts w:cs="Times New Roman"/>
        </w:rPr>
        <w:t>202</w:t>
      </w:r>
      <w:r w:rsidR="00600253">
        <w:rPr>
          <w:rFonts w:cs="Times New Roman"/>
        </w:rPr>
        <w:t>8</w:t>
      </w:r>
      <w:r w:rsidRPr="00443C75">
        <w:rPr>
          <w:rFonts w:cs="Times New Roman"/>
        </w:rPr>
        <w:t>-</w:t>
      </w:r>
      <w:r w:rsidR="00600253" w:rsidRPr="00443C75">
        <w:rPr>
          <w:rFonts w:cs="Times New Roman"/>
        </w:rPr>
        <w:t>202</w:t>
      </w:r>
      <w:r w:rsidR="00600253">
        <w:rPr>
          <w:rFonts w:cs="Times New Roman"/>
        </w:rPr>
        <w:t>9</w:t>
      </w:r>
      <w:r w:rsidRPr="00443C75">
        <w:rPr>
          <w:rFonts w:cs="Times New Roman"/>
        </w:rPr>
        <w:t xml:space="preserve">, the Delivery Year Expected REC Quantity of 1,474 RECs </w:t>
      </w:r>
      <w:bookmarkStart w:id="1059" w:name="_Hlk117859360"/>
      <w:r w:rsidRPr="00443C75">
        <w:rPr>
          <w:rFonts w:cs="Times New Roman"/>
        </w:rPr>
        <w:t xml:space="preserve">is obtained by multiplying </w:t>
      </w:r>
      <w:bookmarkEnd w:id="1059"/>
      <w:r w:rsidRPr="00443C75">
        <w:rPr>
          <w:rFonts w:cs="Times New Roman"/>
        </w:rPr>
        <w:t>(a) 1,482.033</w:t>
      </w:r>
      <w:r w:rsidR="00C13958" w:rsidRPr="00443C75">
        <w:rPr>
          <w:rFonts w:cs="Times New Roman"/>
        </w:rPr>
        <w:t>8</w:t>
      </w:r>
      <w:r w:rsidRPr="00443C75">
        <w:rPr>
          <w:rFonts w:cs="Times New Roman"/>
        </w:rPr>
        <w:t xml:space="preserve"> </w:t>
      </w:r>
      <w:r w:rsidR="00487A94" w:rsidRPr="00443C75">
        <w:rPr>
          <w:rFonts w:cs="Times New Roman"/>
        </w:rPr>
        <w:t xml:space="preserve">(the unrounded Delivery Year Expected REC Quantity </w:t>
      </w:r>
      <w:r w:rsidR="009E6D9C" w:rsidRPr="00443C75">
        <w:rPr>
          <w:rFonts w:cs="Times New Roman"/>
        </w:rPr>
        <w:t xml:space="preserve">from </w:t>
      </w:r>
      <w:r w:rsidR="00600253" w:rsidRPr="00443C75">
        <w:rPr>
          <w:rFonts w:cs="Times New Roman"/>
        </w:rPr>
        <w:t>202</w:t>
      </w:r>
      <w:r w:rsidR="00600253">
        <w:rPr>
          <w:rFonts w:cs="Times New Roman"/>
        </w:rPr>
        <w:t>7</w:t>
      </w:r>
      <w:r w:rsidR="009E6D9C" w:rsidRPr="00443C75">
        <w:rPr>
          <w:rFonts w:cs="Times New Roman"/>
        </w:rPr>
        <w:t>-</w:t>
      </w:r>
      <w:r w:rsidR="00600253" w:rsidRPr="00443C75">
        <w:rPr>
          <w:rFonts w:cs="Times New Roman"/>
        </w:rPr>
        <w:t>202</w:t>
      </w:r>
      <w:r w:rsidR="00600253">
        <w:rPr>
          <w:rFonts w:cs="Times New Roman"/>
        </w:rPr>
        <w:t>8</w:t>
      </w:r>
      <w:r w:rsidR="00487A94" w:rsidRPr="00443C75">
        <w:rPr>
          <w:rFonts w:cs="Times New Roman"/>
        </w:rPr>
        <w:t xml:space="preserve">) </w:t>
      </w:r>
      <w:r w:rsidRPr="00443C75">
        <w:rPr>
          <w:rFonts w:cs="Times New Roman"/>
        </w:rPr>
        <w:t>and (b) 0.995, and rounding down to the nearest whole REC.</w:t>
      </w:r>
    </w:p>
    <w:p w14:paraId="64C1D1EE" w14:textId="77777777" w:rsidR="000A2C5A" w:rsidRPr="00443C75" w:rsidRDefault="000A2C5A" w:rsidP="00260150">
      <w:pPr>
        <w:pStyle w:val="ListParagraph"/>
        <w:rPr>
          <w:rFonts w:cs="Times New Roman"/>
        </w:rPr>
      </w:pPr>
    </w:p>
    <w:p w14:paraId="1290A35D" w14:textId="569DE9D1" w:rsidR="0065696A" w:rsidRPr="00443C75" w:rsidRDefault="00710CF9" w:rsidP="00837090">
      <w:pPr>
        <w:pStyle w:val="ListParagraph"/>
        <w:numPr>
          <w:ilvl w:val="0"/>
          <w:numId w:val="41"/>
        </w:numPr>
        <w:jc w:val="both"/>
        <w:rPr>
          <w:rFonts w:cs="Times New Roman"/>
        </w:rPr>
      </w:pPr>
      <w:r w:rsidRPr="00443C75">
        <w:rPr>
          <w:rFonts w:cs="Times New Roman"/>
        </w:rPr>
        <w:t>If the Delivery Term for a Designated System extends beyond the Delivery Years for which a Delivery Year Expected REC Quantity is provided above, then each subsequent Delivery Year Expected REC Quantity shall be 99.5% of the prior Delivery Year Expected REC Quantity for such Designated System. For example,</w:t>
      </w:r>
      <w:r w:rsidR="009F3D8B" w:rsidRPr="00443C75">
        <w:rPr>
          <w:rFonts w:cs="Times New Roman"/>
        </w:rPr>
        <w:t xml:space="preserve"> if the Delivery Year Expected REC Quantity for Delivery Year </w:t>
      </w:r>
      <w:r w:rsidR="00600253" w:rsidRPr="00443C75">
        <w:rPr>
          <w:rFonts w:cs="Times New Roman"/>
        </w:rPr>
        <w:t>20</w:t>
      </w:r>
      <w:r w:rsidR="00600253">
        <w:rPr>
          <w:rFonts w:cs="Times New Roman"/>
        </w:rPr>
        <w:t>4</w:t>
      </w:r>
      <w:r w:rsidR="00F64227">
        <w:rPr>
          <w:rFonts w:cs="Times New Roman" w:hint="eastAsia"/>
          <w:lang w:eastAsia="ko-KR"/>
        </w:rPr>
        <w:t>0</w:t>
      </w:r>
      <w:r w:rsidR="009F3D8B" w:rsidRPr="00443C75">
        <w:rPr>
          <w:rFonts w:cs="Times New Roman"/>
        </w:rPr>
        <w:t>-</w:t>
      </w:r>
      <w:r w:rsidR="00600253" w:rsidRPr="00443C75">
        <w:rPr>
          <w:rFonts w:cs="Times New Roman"/>
        </w:rPr>
        <w:t>20</w:t>
      </w:r>
      <w:r w:rsidR="00600253">
        <w:rPr>
          <w:rFonts w:cs="Times New Roman"/>
        </w:rPr>
        <w:t>4</w:t>
      </w:r>
      <w:r w:rsidR="00F64227">
        <w:rPr>
          <w:rFonts w:cs="Times New Roman" w:hint="eastAsia"/>
          <w:lang w:eastAsia="ko-KR"/>
        </w:rPr>
        <w:t>1</w:t>
      </w:r>
      <w:r w:rsidR="00600253" w:rsidRPr="00443C75">
        <w:rPr>
          <w:rFonts w:cs="Times New Roman"/>
        </w:rPr>
        <w:t xml:space="preserve"> </w:t>
      </w:r>
      <w:r w:rsidR="009F3D8B" w:rsidRPr="00443C75">
        <w:rPr>
          <w:rFonts w:cs="Times New Roman"/>
        </w:rPr>
        <w:t>is 1,388 RECs, the Delivery Year Expected REC Quantity</w:t>
      </w:r>
      <w:r w:rsidRPr="00443C75">
        <w:rPr>
          <w:rFonts w:cs="Times New Roman"/>
        </w:rPr>
        <w:t xml:space="preserve"> for Delivery Year </w:t>
      </w:r>
      <w:r w:rsidR="00600253" w:rsidRPr="00443C75">
        <w:rPr>
          <w:rFonts w:cs="Times New Roman"/>
        </w:rPr>
        <w:t>20</w:t>
      </w:r>
      <w:r w:rsidR="00600253">
        <w:rPr>
          <w:rFonts w:cs="Times New Roman"/>
        </w:rPr>
        <w:t>4</w:t>
      </w:r>
      <w:r w:rsidR="00F64227">
        <w:rPr>
          <w:rFonts w:cs="Times New Roman" w:hint="eastAsia"/>
          <w:lang w:eastAsia="ko-KR"/>
        </w:rPr>
        <w:t>1</w:t>
      </w:r>
      <w:r w:rsidRPr="00443C75">
        <w:rPr>
          <w:rFonts w:cs="Times New Roman"/>
        </w:rPr>
        <w:t>-</w:t>
      </w:r>
      <w:r w:rsidR="00600253" w:rsidRPr="00443C75">
        <w:rPr>
          <w:rFonts w:cs="Times New Roman"/>
        </w:rPr>
        <w:t>20</w:t>
      </w:r>
      <w:r w:rsidR="00600253">
        <w:rPr>
          <w:rFonts w:cs="Times New Roman"/>
        </w:rPr>
        <w:t>4</w:t>
      </w:r>
      <w:r w:rsidR="00F64227">
        <w:rPr>
          <w:rFonts w:cs="Times New Roman" w:hint="eastAsia"/>
          <w:lang w:eastAsia="ko-KR"/>
        </w:rPr>
        <w:t>2</w:t>
      </w:r>
      <w:r w:rsidR="00600253" w:rsidRPr="00443C75">
        <w:rPr>
          <w:rFonts w:cs="Times New Roman"/>
        </w:rPr>
        <w:t xml:space="preserve"> </w:t>
      </w:r>
      <w:r w:rsidRPr="00443C75">
        <w:rPr>
          <w:rFonts w:cs="Times New Roman"/>
        </w:rPr>
        <w:t>shall be 1,381 RECs, or 99.5% of 1,388 RECs, rounded down to the nearest whole REC</w:t>
      </w:r>
      <w:r w:rsidR="00E842CF" w:rsidRPr="00443C75">
        <w:rPr>
          <w:rFonts w:cs="Times New Roman"/>
        </w:rPr>
        <w:t>.</w:t>
      </w:r>
    </w:p>
    <w:p w14:paraId="51D7D2D8" w14:textId="77777777" w:rsidR="0065696A" w:rsidRPr="00443C75" w:rsidRDefault="0065696A" w:rsidP="0065696A">
      <w:pPr>
        <w:pStyle w:val="ListParagraph"/>
        <w:rPr>
          <w:rFonts w:cs="Times New Roman"/>
        </w:rPr>
      </w:pPr>
    </w:p>
    <w:p w14:paraId="5683118D" w14:textId="7C9941CA" w:rsidR="000A2C5A" w:rsidRPr="00443C75" w:rsidRDefault="002B5E09" w:rsidP="00837090">
      <w:pPr>
        <w:pStyle w:val="ListParagraph"/>
        <w:numPr>
          <w:ilvl w:val="0"/>
          <w:numId w:val="41"/>
        </w:numPr>
        <w:jc w:val="both"/>
        <w:rPr>
          <w:rFonts w:cs="Times New Roman"/>
        </w:rPr>
      </w:pPr>
      <w:r w:rsidRPr="00443C75">
        <w:rPr>
          <w:rFonts w:cs="Times New Roman"/>
        </w:rPr>
        <w:t xml:space="preserve">For avoidance of doubt, the sum of the Delivery Year Expected REC Quantity across </w:t>
      </w:r>
      <w:r w:rsidR="009F3173" w:rsidRPr="00443C75">
        <w:rPr>
          <w:rFonts w:cs="Times New Roman"/>
        </w:rPr>
        <w:t>fifteen (</w:t>
      </w:r>
      <w:r w:rsidRPr="00443C75">
        <w:rPr>
          <w:rFonts w:cs="Times New Roman"/>
        </w:rPr>
        <w:t>15</w:t>
      </w:r>
      <w:r w:rsidR="009F3173" w:rsidRPr="00443C75">
        <w:rPr>
          <w:rFonts w:cs="Times New Roman"/>
        </w:rPr>
        <w:t>)</w:t>
      </w:r>
      <w:r w:rsidRPr="00443C75">
        <w:rPr>
          <w:rFonts w:cs="Times New Roman"/>
        </w:rPr>
        <w:t xml:space="preserve"> years may </w:t>
      </w:r>
      <w:r w:rsidR="008523BF" w:rsidRPr="00443C75">
        <w:rPr>
          <w:rFonts w:cs="Times New Roman"/>
        </w:rPr>
        <w:t>differ from</w:t>
      </w:r>
      <w:r w:rsidRPr="00443C75">
        <w:rPr>
          <w:rFonts w:cs="Times New Roman"/>
        </w:rPr>
        <w:t xml:space="preserve"> the Designated System Contract Maximum REC Quantity.</w:t>
      </w:r>
      <w:r w:rsidRPr="00443C75" w:rsidDel="002B5E09">
        <w:rPr>
          <w:rFonts w:cs="Times New Roman"/>
        </w:rPr>
        <w:t xml:space="preserve"> </w:t>
      </w:r>
      <w:r w:rsidR="00FB4FFF" w:rsidRPr="00443C75">
        <w:rPr>
          <w:rFonts w:cs="Times New Roman"/>
        </w:rPr>
        <w:t xml:space="preserve"> </w:t>
      </w:r>
    </w:p>
    <w:p w14:paraId="43311082" w14:textId="0F0AF462" w:rsidR="00E842CF" w:rsidRPr="00443C75" w:rsidRDefault="00E842CF" w:rsidP="00E842CF">
      <w:pPr>
        <w:rPr>
          <w:rFonts w:cs="Times New Roman"/>
        </w:rPr>
      </w:pPr>
      <w:r w:rsidRPr="00443C75">
        <w:rPr>
          <w:rFonts w:cs="Times New Roman"/>
        </w:rPr>
        <w:br w:type="page"/>
      </w:r>
    </w:p>
    <w:p w14:paraId="4C5319AD" w14:textId="77777777" w:rsidR="00E842CF" w:rsidRPr="00443C75" w:rsidRDefault="00E842CF" w:rsidP="00837090">
      <w:pPr>
        <w:pStyle w:val="ListParagraph"/>
        <w:numPr>
          <w:ilvl w:val="0"/>
          <w:numId w:val="41"/>
        </w:numPr>
        <w:jc w:val="both"/>
        <w:rPr>
          <w:rFonts w:cs="Times New Roman"/>
        </w:rPr>
        <w:sectPr w:rsidR="00E842CF" w:rsidRPr="00443C75" w:rsidSect="008D54A9">
          <w:pgSz w:w="12240" w:h="15840"/>
          <w:pgMar w:top="1080" w:right="1325" w:bottom="1080" w:left="1325" w:header="432" w:footer="720" w:gutter="0"/>
          <w:cols w:space="720"/>
        </w:sectPr>
      </w:pPr>
    </w:p>
    <w:p w14:paraId="2B0CE282" w14:textId="483A2AB7" w:rsidR="00E842CF" w:rsidRPr="00443C75" w:rsidRDefault="00E842CF" w:rsidP="001F5019">
      <w:pPr>
        <w:pStyle w:val="BodyText"/>
        <w:spacing w:after="240"/>
        <w:ind w:left="0"/>
        <w:jc w:val="center"/>
        <w:rPr>
          <w:rStyle w:val="BodyTextChar"/>
          <w:rFonts w:cs="Times New Roman"/>
          <w:b/>
          <w:bCs/>
          <w:sz w:val="28"/>
          <w:szCs w:val="28"/>
        </w:rPr>
      </w:pPr>
      <w:r w:rsidRPr="00443C75">
        <w:rPr>
          <w:rStyle w:val="BodyTextChar"/>
          <w:rFonts w:cs="Times New Roman"/>
          <w:b/>
          <w:bCs/>
          <w:sz w:val="28"/>
          <w:szCs w:val="28"/>
        </w:rPr>
        <w:lastRenderedPageBreak/>
        <w:t>Exhibit F-2</w:t>
      </w:r>
      <w:r w:rsidRPr="00443C75">
        <w:rPr>
          <w:rStyle w:val="BodyTextChar"/>
          <w:rFonts w:cs="Times New Roman"/>
          <w:b/>
          <w:bCs/>
          <w:sz w:val="28"/>
          <w:szCs w:val="28"/>
        </w:rPr>
        <w:br/>
      </w:r>
      <w:bookmarkStart w:id="1060" w:name="_Toc42217385"/>
      <w:r w:rsidRPr="00443C75">
        <w:rPr>
          <w:rStyle w:val="BodyTextChar"/>
          <w:rFonts w:cs="Times New Roman"/>
          <w:b/>
          <w:bCs/>
          <w:sz w:val="28"/>
          <w:szCs w:val="28"/>
        </w:rPr>
        <w:t>Surplus RECs and Drawdown Payments Example</w:t>
      </w:r>
      <w:bookmarkEnd w:id="1060"/>
    </w:p>
    <w:p w14:paraId="285A54D8" w14:textId="77777777" w:rsidR="00E842CF" w:rsidRPr="00443C75" w:rsidRDefault="00E842CF" w:rsidP="001F5019">
      <w:pPr>
        <w:pStyle w:val="BodyText"/>
        <w:ind w:left="0"/>
        <w:jc w:val="center"/>
        <w:rPr>
          <w:rFonts w:cs="Times New Roman"/>
          <w:i/>
        </w:rPr>
      </w:pPr>
      <w:r w:rsidRPr="00443C75">
        <w:rPr>
          <w:rFonts w:cs="Times New Roman"/>
          <w:i/>
        </w:rPr>
        <w:t>(All Prices and Quantities are Illustrative only)</w:t>
      </w:r>
    </w:p>
    <w:p w14:paraId="2C759E1D" w14:textId="77777777" w:rsidR="00E842CF" w:rsidRPr="00443C75" w:rsidRDefault="00E842CF" w:rsidP="000D0689">
      <w:pPr>
        <w:pStyle w:val="BodyText"/>
        <w:jc w:val="center"/>
        <w:rPr>
          <w:rFonts w:cs="Times New Roman"/>
          <w:b/>
          <w:i/>
        </w:rPr>
      </w:pPr>
    </w:p>
    <w:p w14:paraId="373F887E" w14:textId="061B71DA" w:rsidR="00E842CF" w:rsidRPr="00443C75" w:rsidRDefault="00E842CF" w:rsidP="000D0689">
      <w:pPr>
        <w:pStyle w:val="BodyText"/>
        <w:ind w:left="0"/>
        <w:rPr>
          <w:rFonts w:cs="Times New Roman"/>
          <w:b/>
        </w:rPr>
      </w:pPr>
      <w:r w:rsidRPr="00443C75">
        <w:rPr>
          <w:rFonts w:cs="Times New Roman"/>
        </w:rPr>
        <w:t xml:space="preserve">Once annually on or prior to </w:t>
      </w:r>
      <w:r w:rsidR="00DC3214" w:rsidRPr="00443C75">
        <w:rPr>
          <w:rFonts w:cs="Times New Roman"/>
        </w:rPr>
        <w:t xml:space="preserve">December 2 </w:t>
      </w:r>
      <w:r w:rsidRPr="00443C75">
        <w:rPr>
          <w:rFonts w:cs="Times New Roman"/>
        </w:rPr>
        <w:t xml:space="preserve">following a Delivery Year (but only once three full Delivery Years have occurred after the start of a Delivery Term), the IPA shall review the performance of the REC </w:t>
      </w:r>
      <w:r w:rsidR="002C1124" w:rsidRPr="00443C75">
        <w:rPr>
          <w:rFonts w:cs="Times New Roman"/>
        </w:rPr>
        <w:t>D</w:t>
      </w:r>
      <w:r w:rsidRPr="00443C75">
        <w:rPr>
          <w:rFonts w:cs="Times New Roman"/>
        </w:rPr>
        <w:t xml:space="preserve">eliveries made during such Delivery Year and determine the amount of payment due.  </w:t>
      </w:r>
    </w:p>
    <w:p w14:paraId="1B6407F7" w14:textId="77777777" w:rsidR="00E842CF" w:rsidRPr="00443C75" w:rsidRDefault="00E842CF" w:rsidP="000B3F7A">
      <w:pPr>
        <w:pStyle w:val="BodyText"/>
        <w:rPr>
          <w:rFonts w:cs="Times New Roman"/>
        </w:rPr>
      </w:pPr>
    </w:p>
    <w:p w14:paraId="67925F6D" w14:textId="5529715A" w:rsidR="00E842CF" w:rsidRPr="00443C75" w:rsidRDefault="00E842CF" w:rsidP="000D0689">
      <w:pPr>
        <w:pStyle w:val="BodyText"/>
        <w:ind w:left="0"/>
        <w:rPr>
          <w:rFonts w:cs="Times New Roman"/>
          <w:b/>
        </w:rPr>
      </w:pPr>
      <w:r w:rsidRPr="00443C75">
        <w:rPr>
          <w:rFonts w:cs="Times New Roman"/>
        </w:rPr>
        <w:t xml:space="preserve">The calculations made annually are performed on a portfolio basis for all Designated Systems included in this </w:t>
      </w:r>
      <w:r w:rsidR="00AE59A0" w:rsidRPr="00443C75">
        <w:rPr>
          <w:rFonts w:cs="Times New Roman"/>
        </w:rPr>
        <w:t>Agreement</w:t>
      </w:r>
      <w:r w:rsidRPr="00443C75">
        <w:rPr>
          <w:rFonts w:cs="Times New Roman"/>
        </w:rPr>
        <w:t xml:space="preserve"> across all Product Orders. </w:t>
      </w:r>
    </w:p>
    <w:p w14:paraId="7563CA7C" w14:textId="77777777" w:rsidR="00E842CF" w:rsidRPr="00443C75" w:rsidRDefault="00E842CF" w:rsidP="000B3F7A">
      <w:pPr>
        <w:pStyle w:val="BodyText"/>
        <w:rPr>
          <w:rFonts w:cs="Times New Roman"/>
        </w:rPr>
      </w:pPr>
    </w:p>
    <w:p w14:paraId="105BFAD9" w14:textId="77777777" w:rsidR="00E842CF" w:rsidRPr="00443C75" w:rsidRDefault="00E842CF" w:rsidP="000D0689">
      <w:pPr>
        <w:pStyle w:val="BodyText"/>
        <w:ind w:left="0"/>
        <w:rPr>
          <w:rFonts w:cs="Times New Roman"/>
          <w:b/>
        </w:rPr>
      </w:pPr>
      <w:r w:rsidRPr="00443C75">
        <w:rPr>
          <w:rFonts w:cs="Times New Roman"/>
        </w:rPr>
        <w:t xml:space="preserve">The example provided below is for illustrative purposes only and has been simplified to facilitate the understanding of the calculations made. </w:t>
      </w:r>
    </w:p>
    <w:p w14:paraId="33B31DCA" w14:textId="77777777" w:rsidR="00E842CF" w:rsidRPr="00443C75" w:rsidRDefault="00E842CF" w:rsidP="000D0689">
      <w:pPr>
        <w:pStyle w:val="BodyText"/>
        <w:ind w:left="0"/>
        <w:rPr>
          <w:rFonts w:cs="Times New Roman"/>
          <w:b/>
        </w:rPr>
      </w:pPr>
    </w:p>
    <w:p w14:paraId="798AA8BE" w14:textId="667C753F" w:rsidR="00E842CF" w:rsidRPr="00443C75" w:rsidRDefault="00E842CF" w:rsidP="000D0689">
      <w:pPr>
        <w:pStyle w:val="BodyText"/>
        <w:ind w:left="0"/>
        <w:rPr>
          <w:rFonts w:cs="Times New Roman"/>
          <w:b/>
        </w:rPr>
      </w:pPr>
      <w:r w:rsidRPr="00443C75">
        <w:rPr>
          <w:rFonts w:cs="Times New Roman"/>
          <w:b/>
        </w:rPr>
        <w:t>Delivery Year for which calculation is performed:</w:t>
      </w:r>
      <w:r w:rsidRPr="00443C75">
        <w:rPr>
          <w:rFonts w:cs="Times New Roman"/>
        </w:rPr>
        <w:t xml:space="preserve"> June 1, </w:t>
      </w:r>
      <w:r w:rsidR="00600253" w:rsidRPr="00443C75">
        <w:rPr>
          <w:rFonts w:cs="Times New Roman"/>
        </w:rPr>
        <w:t>202</w:t>
      </w:r>
      <w:r w:rsidR="00600253">
        <w:rPr>
          <w:rFonts w:cs="Times New Roman"/>
        </w:rPr>
        <w:t>8</w:t>
      </w:r>
      <w:r w:rsidR="00600253" w:rsidRPr="00443C75">
        <w:rPr>
          <w:rFonts w:cs="Times New Roman"/>
        </w:rPr>
        <w:t xml:space="preserve"> </w:t>
      </w:r>
      <w:r w:rsidRPr="00443C75">
        <w:rPr>
          <w:rFonts w:cs="Times New Roman"/>
        </w:rPr>
        <w:t xml:space="preserve">through May 31, </w:t>
      </w:r>
      <w:r w:rsidR="00600253" w:rsidRPr="00443C75">
        <w:rPr>
          <w:rFonts w:cs="Times New Roman"/>
        </w:rPr>
        <w:t>202</w:t>
      </w:r>
      <w:r w:rsidR="00600253">
        <w:rPr>
          <w:rFonts w:cs="Times New Roman"/>
        </w:rPr>
        <w:t>9</w:t>
      </w:r>
    </w:p>
    <w:p w14:paraId="57788379" w14:textId="77777777" w:rsidR="00E842CF" w:rsidRPr="00443C75" w:rsidRDefault="00E842CF" w:rsidP="00E842CF">
      <w:pPr>
        <w:pStyle w:val="BodyText"/>
        <w:ind w:left="0"/>
        <w:rPr>
          <w:rFonts w:cs="Times New Roman"/>
        </w:rPr>
      </w:pPr>
    </w:p>
    <w:p w14:paraId="45589BF0" w14:textId="77777777" w:rsidR="00E842CF" w:rsidRPr="00443C75" w:rsidRDefault="00E842CF" w:rsidP="000D0689">
      <w:pPr>
        <w:pStyle w:val="BodyText"/>
        <w:ind w:left="0"/>
        <w:rPr>
          <w:rFonts w:cs="Times New Roman"/>
        </w:rPr>
      </w:pPr>
      <w:r w:rsidRPr="00443C75">
        <w:rPr>
          <w:rFonts w:cs="Times New Roman"/>
          <w:b/>
        </w:rPr>
        <w:t xml:space="preserve">Step 1: Calculate the Delivery Year REC Performance </w:t>
      </w:r>
    </w:p>
    <w:p w14:paraId="73631E00" w14:textId="77777777" w:rsidR="00E842CF" w:rsidRPr="00443C75" w:rsidRDefault="00E842CF" w:rsidP="00E842CF">
      <w:pPr>
        <w:pStyle w:val="BodyText"/>
        <w:ind w:left="0"/>
        <w:rPr>
          <w:rFonts w:cs="Times New Roman"/>
          <w:b/>
        </w:rPr>
      </w:pPr>
    </w:p>
    <w:tbl>
      <w:tblPr>
        <w:tblW w:w="8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0"/>
        <w:gridCol w:w="1560"/>
        <w:gridCol w:w="1665"/>
        <w:gridCol w:w="1620"/>
        <w:gridCol w:w="1890"/>
      </w:tblGrid>
      <w:tr w:rsidR="00443C75" w:rsidRPr="00443C75" w14:paraId="3D9A6C21" w14:textId="77777777" w:rsidTr="007A3BD5">
        <w:trPr>
          <w:trHeight w:val="290"/>
        </w:trPr>
        <w:tc>
          <w:tcPr>
            <w:tcW w:w="2080" w:type="dxa"/>
            <w:tcBorders>
              <w:top w:val="single" w:sz="4" w:space="0" w:color="auto"/>
              <w:left w:val="single" w:sz="4" w:space="0" w:color="auto"/>
              <w:bottom w:val="single" w:sz="4" w:space="0" w:color="auto"/>
              <w:right w:val="single" w:sz="4" w:space="0" w:color="auto"/>
            </w:tcBorders>
            <w:noWrap/>
            <w:vAlign w:val="bottom"/>
            <w:hideMark/>
          </w:tcPr>
          <w:p w14:paraId="3C82E1B5" w14:textId="77777777" w:rsidR="00E842CF" w:rsidRPr="00F15584" w:rsidRDefault="00E842CF" w:rsidP="00F00469">
            <w:pPr>
              <w:widowControl/>
              <w:jc w:val="center"/>
              <w:rPr>
                <w:rFonts w:cs="Times New Roman"/>
              </w:rPr>
            </w:pPr>
            <w:r w:rsidRPr="00F15584">
              <w:rPr>
                <w:rFonts w:cs="Times New Roman"/>
              </w:rPr>
              <w:t>Designated System ID</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0419B267" w14:textId="686D182F" w:rsidR="00E842CF" w:rsidRPr="00F15584" w:rsidRDefault="00E842CF" w:rsidP="00F00469">
            <w:pPr>
              <w:widowControl/>
              <w:jc w:val="center"/>
              <w:rPr>
                <w:rFonts w:cs="Times New Roman"/>
              </w:rPr>
            </w:pPr>
            <w:r w:rsidRPr="00F15584">
              <w:rPr>
                <w:rFonts w:cs="Times New Roman"/>
              </w:rPr>
              <w:t xml:space="preserve">Delivery Year </w:t>
            </w:r>
            <w:r w:rsidR="00600253" w:rsidRPr="00F15584">
              <w:rPr>
                <w:rFonts w:cs="Times New Roman"/>
              </w:rPr>
              <w:t>202</w:t>
            </w:r>
            <w:r w:rsidR="00600253">
              <w:rPr>
                <w:rFonts w:cs="Times New Roman"/>
              </w:rPr>
              <w:t>6</w:t>
            </w:r>
            <w:r w:rsidRPr="00F15584">
              <w:rPr>
                <w:rFonts w:cs="Times New Roman"/>
              </w:rPr>
              <w:t>-</w:t>
            </w:r>
            <w:r w:rsidR="00600253" w:rsidRPr="00F15584">
              <w:rPr>
                <w:rFonts w:cs="Times New Roman"/>
              </w:rPr>
              <w:t>202</w:t>
            </w:r>
            <w:r w:rsidR="00600253">
              <w:rPr>
                <w:rFonts w:cs="Times New Roman"/>
              </w:rPr>
              <w:t>7</w:t>
            </w:r>
          </w:p>
        </w:tc>
        <w:tc>
          <w:tcPr>
            <w:tcW w:w="1665" w:type="dxa"/>
            <w:tcBorders>
              <w:top w:val="single" w:sz="4" w:space="0" w:color="auto"/>
              <w:left w:val="single" w:sz="4" w:space="0" w:color="auto"/>
              <w:bottom w:val="single" w:sz="4" w:space="0" w:color="auto"/>
              <w:right w:val="single" w:sz="4" w:space="0" w:color="auto"/>
            </w:tcBorders>
            <w:noWrap/>
            <w:vAlign w:val="bottom"/>
            <w:hideMark/>
          </w:tcPr>
          <w:p w14:paraId="68DDBE21" w14:textId="5B6CCBF2" w:rsidR="00E842CF" w:rsidRPr="00F15584" w:rsidRDefault="00E842CF" w:rsidP="00F00469">
            <w:pPr>
              <w:widowControl/>
              <w:jc w:val="center"/>
              <w:rPr>
                <w:rFonts w:cs="Times New Roman"/>
              </w:rPr>
            </w:pPr>
            <w:r w:rsidRPr="00F15584">
              <w:rPr>
                <w:rFonts w:cs="Times New Roman"/>
              </w:rPr>
              <w:t xml:space="preserve">Delivery Year </w:t>
            </w:r>
            <w:r w:rsidR="00600253" w:rsidRPr="00F15584">
              <w:rPr>
                <w:rFonts w:cs="Times New Roman"/>
              </w:rPr>
              <w:t>202</w:t>
            </w:r>
            <w:r w:rsidR="00600253">
              <w:rPr>
                <w:rFonts w:cs="Times New Roman"/>
              </w:rPr>
              <w:t>7</w:t>
            </w:r>
            <w:r w:rsidRPr="00F15584">
              <w:rPr>
                <w:rFonts w:cs="Times New Roman"/>
              </w:rPr>
              <w:t>-</w:t>
            </w:r>
            <w:r w:rsidR="00600253" w:rsidRPr="00F15584">
              <w:rPr>
                <w:rFonts w:cs="Times New Roman"/>
              </w:rPr>
              <w:t>202</w:t>
            </w:r>
            <w:r w:rsidR="00600253">
              <w:rPr>
                <w:rFonts w:cs="Times New Roman"/>
              </w:rPr>
              <w:t>8</w:t>
            </w:r>
          </w:p>
        </w:tc>
        <w:tc>
          <w:tcPr>
            <w:tcW w:w="1620" w:type="dxa"/>
            <w:tcBorders>
              <w:top w:val="single" w:sz="4" w:space="0" w:color="auto"/>
              <w:left w:val="single" w:sz="4" w:space="0" w:color="auto"/>
              <w:bottom w:val="single" w:sz="4" w:space="0" w:color="auto"/>
              <w:right w:val="single" w:sz="4" w:space="0" w:color="auto"/>
            </w:tcBorders>
            <w:noWrap/>
            <w:vAlign w:val="bottom"/>
            <w:hideMark/>
          </w:tcPr>
          <w:p w14:paraId="1DD3F858" w14:textId="58CFC4CC" w:rsidR="00E842CF" w:rsidRPr="00F15584" w:rsidRDefault="00E842CF" w:rsidP="00F00469">
            <w:pPr>
              <w:widowControl/>
              <w:jc w:val="center"/>
              <w:rPr>
                <w:rFonts w:cs="Times New Roman"/>
              </w:rPr>
            </w:pPr>
            <w:r w:rsidRPr="00F15584">
              <w:rPr>
                <w:rFonts w:cs="Times New Roman"/>
              </w:rPr>
              <w:t xml:space="preserve">Delivery Year </w:t>
            </w:r>
            <w:r w:rsidR="00600253" w:rsidRPr="00F15584">
              <w:rPr>
                <w:rFonts w:cs="Times New Roman"/>
              </w:rPr>
              <w:t>202</w:t>
            </w:r>
            <w:r w:rsidR="00600253">
              <w:rPr>
                <w:rFonts w:cs="Times New Roman"/>
              </w:rPr>
              <w:t>8</w:t>
            </w:r>
            <w:r w:rsidRPr="00F15584">
              <w:rPr>
                <w:rFonts w:cs="Times New Roman"/>
              </w:rPr>
              <w:t>-</w:t>
            </w:r>
            <w:r w:rsidR="00600253" w:rsidRPr="00F15584">
              <w:rPr>
                <w:rFonts w:cs="Times New Roman"/>
              </w:rPr>
              <w:t>202</w:t>
            </w:r>
            <w:r w:rsidR="00600253">
              <w:rPr>
                <w:rFonts w:cs="Times New Roman"/>
              </w:rPr>
              <w:t>9</w:t>
            </w:r>
          </w:p>
        </w:tc>
        <w:tc>
          <w:tcPr>
            <w:tcW w:w="1890" w:type="dxa"/>
            <w:tcBorders>
              <w:top w:val="single" w:sz="4" w:space="0" w:color="auto"/>
              <w:left w:val="single" w:sz="4" w:space="0" w:color="auto"/>
              <w:bottom w:val="single" w:sz="4" w:space="0" w:color="auto"/>
              <w:right w:val="single" w:sz="4" w:space="0" w:color="auto"/>
            </w:tcBorders>
            <w:noWrap/>
            <w:vAlign w:val="bottom"/>
            <w:hideMark/>
          </w:tcPr>
          <w:p w14:paraId="67EB0136" w14:textId="77777777" w:rsidR="00E842CF" w:rsidRPr="00F15584" w:rsidRDefault="00E842CF" w:rsidP="00F00469">
            <w:pPr>
              <w:widowControl/>
              <w:jc w:val="center"/>
              <w:rPr>
                <w:rFonts w:cs="Times New Roman"/>
              </w:rPr>
            </w:pPr>
            <w:r w:rsidRPr="00F15584">
              <w:rPr>
                <w:rFonts w:cs="Times New Roman"/>
              </w:rPr>
              <w:t>Delivery Year REC Performance</w:t>
            </w:r>
          </w:p>
        </w:tc>
      </w:tr>
      <w:tr w:rsidR="00443C75" w:rsidRPr="00443C75" w14:paraId="7285FED5" w14:textId="77777777" w:rsidTr="007A3BD5">
        <w:trPr>
          <w:trHeight w:val="290"/>
        </w:trPr>
        <w:tc>
          <w:tcPr>
            <w:tcW w:w="2080" w:type="dxa"/>
            <w:tcBorders>
              <w:top w:val="single" w:sz="4" w:space="0" w:color="auto"/>
              <w:left w:val="single" w:sz="4" w:space="0" w:color="auto"/>
              <w:bottom w:val="single" w:sz="4" w:space="0" w:color="auto"/>
              <w:right w:val="single" w:sz="4" w:space="0" w:color="auto"/>
            </w:tcBorders>
            <w:noWrap/>
            <w:vAlign w:val="bottom"/>
            <w:hideMark/>
          </w:tcPr>
          <w:p w14:paraId="6832FCF6" w14:textId="77777777" w:rsidR="00E842CF" w:rsidRPr="00F15584" w:rsidRDefault="00E842CF" w:rsidP="00F00469">
            <w:pPr>
              <w:widowControl/>
              <w:jc w:val="center"/>
              <w:rPr>
                <w:rFonts w:cs="Times New Roman"/>
              </w:rPr>
            </w:pPr>
            <w:r w:rsidRPr="00F15584">
              <w:rPr>
                <w:rFonts w:cs="Times New Roman"/>
              </w:rPr>
              <w:t>1000</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071F5472" w14:textId="77777777" w:rsidR="00E842CF" w:rsidRPr="00F15584" w:rsidRDefault="00E842CF" w:rsidP="00F00469">
            <w:pPr>
              <w:widowControl/>
              <w:jc w:val="center"/>
              <w:rPr>
                <w:rFonts w:cs="Times New Roman"/>
              </w:rPr>
            </w:pPr>
            <w:r w:rsidRPr="00F15584">
              <w:rPr>
                <w:rFonts w:cs="Times New Roman"/>
              </w:rPr>
              <w:t>135</w:t>
            </w:r>
          </w:p>
        </w:tc>
        <w:tc>
          <w:tcPr>
            <w:tcW w:w="1665" w:type="dxa"/>
            <w:tcBorders>
              <w:top w:val="single" w:sz="4" w:space="0" w:color="auto"/>
              <w:left w:val="single" w:sz="4" w:space="0" w:color="auto"/>
              <w:bottom w:val="single" w:sz="4" w:space="0" w:color="auto"/>
              <w:right w:val="single" w:sz="4" w:space="0" w:color="auto"/>
            </w:tcBorders>
            <w:noWrap/>
            <w:vAlign w:val="bottom"/>
            <w:hideMark/>
          </w:tcPr>
          <w:p w14:paraId="57F73C2E" w14:textId="77777777" w:rsidR="00E842CF" w:rsidRPr="00F15584" w:rsidRDefault="00E842CF" w:rsidP="00F00469">
            <w:pPr>
              <w:widowControl/>
              <w:jc w:val="center"/>
              <w:rPr>
                <w:rFonts w:cs="Times New Roman"/>
              </w:rPr>
            </w:pPr>
            <w:r w:rsidRPr="00F15584">
              <w:rPr>
                <w:rFonts w:cs="Times New Roman"/>
              </w:rPr>
              <w:t>133</w:t>
            </w:r>
          </w:p>
        </w:tc>
        <w:tc>
          <w:tcPr>
            <w:tcW w:w="1620" w:type="dxa"/>
            <w:tcBorders>
              <w:top w:val="single" w:sz="4" w:space="0" w:color="auto"/>
              <w:left w:val="single" w:sz="4" w:space="0" w:color="auto"/>
              <w:bottom w:val="single" w:sz="4" w:space="0" w:color="auto"/>
              <w:right w:val="single" w:sz="4" w:space="0" w:color="auto"/>
            </w:tcBorders>
            <w:noWrap/>
            <w:vAlign w:val="bottom"/>
            <w:hideMark/>
          </w:tcPr>
          <w:p w14:paraId="42CC9557" w14:textId="77777777" w:rsidR="00E842CF" w:rsidRPr="00F15584" w:rsidRDefault="00E842CF" w:rsidP="00F00469">
            <w:pPr>
              <w:widowControl/>
              <w:jc w:val="center"/>
              <w:rPr>
                <w:rFonts w:cs="Times New Roman"/>
              </w:rPr>
            </w:pPr>
            <w:r w:rsidRPr="00F15584">
              <w:rPr>
                <w:rFonts w:cs="Times New Roman"/>
              </w:rPr>
              <w:t>128</w:t>
            </w:r>
          </w:p>
        </w:tc>
        <w:tc>
          <w:tcPr>
            <w:tcW w:w="1890" w:type="dxa"/>
            <w:tcBorders>
              <w:top w:val="single" w:sz="4" w:space="0" w:color="auto"/>
              <w:left w:val="single" w:sz="4" w:space="0" w:color="auto"/>
              <w:bottom w:val="single" w:sz="4" w:space="0" w:color="auto"/>
              <w:right w:val="single" w:sz="4" w:space="0" w:color="auto"/>
            </w:tcBorders>
            <w:noWrap/>
            <w:vAlign w:val="bottom"/>
            <w:hideMark/>
          </w:tcPr>
          <w:p w14:paraId="3D8A0246" w14:textId="77777777" w:rsidR="00E842CF" w:rsidRPr="00F15584" w:rsidRDefault="00E842CF" w:rsidP="00F00469">
            <w:pPr>
              <w:widowControl/>
              <w:jc w:val="center"/>
              <w:rPr>
                <w:rFonts w:cs="Times New Roman"/>
              </w:rPr>
            </w:pPr>
            <w:r w:rsidRPr="00F15584">
              <w:rPr>
                <w:rFonts w:cs="Times New Roman"/>
              </w:rPr>
              <w:t>132 RECs</w:t>
            </w:r>
          </w:p>
        </w:tc>
      </w:tr>
      <w:tr w:rsidR="00443C75" w:rsidRPr="00443C75" w14:paraId="5467F5EB" w14:textId="77777777" w:rsidTr="007A3BD5">
        <w:trPr>
          <w:trHeight w:val="290"/>
        </w:trPr>
        <w:tc>
          <w:tcPr>
            <w:tcW w:w="2080" w:type="dxa"/>
            <w:tcBorders>
              <w:top w:val="single" w:sz="4" w:space="0" w:color="auto"/>
              <w:left w:val="single" w:sz="4" w:space="0" w:color="auto"/>
              <w:bottom w:val="single" w:sz="4" w:space="0" w:color="auto"/>
              <w:right w:val="single" w:sz="4" w:space="0" w:color="auto"/>
            </w:tcBorders>
            <w:noWrap/>
            <w:vAlign w:val="bottom"/>
            <w:hideMark/>
          </w:tcPr>
          <w:p w14:paraId="198E358E" w14:textId="77777777" w:rsidR="00E842CF" w:rsidRPr="00F15584" w:rsidRDefault="00E842CF" w:rsidP="00F00469">
            <w:pPr>
              <w:widowControl/>
              <w:jc w:val="center"/>
              <w:rPr>
                <w:rFonts w:cs="Times New Roman"/>
              </w:rPr>
            </w:pPr>
            <w:r w:rsidRPr="00F15584">
              <w:rPr>
                <w:rFonts w:cs="Times New Roman"/>
              </w:rPr>
              <w:t>1001</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7FA94BF1" w14:textId="77777777" w:rsidR="00E842CF" w:rsidRPr="00F15584" w:rsidRDefault="00E842CF" w:rsidP="00F00469">
            <w:pPr>
              <w:widowControl/>
              <w:jc w:val="center"/>
              <w:rPr>
                <w:rFonts w:cs="Times New Roman"/>
              </w:rPr>
            </w:pPr>
            <w:r w:rsidRPr="00F15584">
              <w:rPr>
                <w:rFonts w:cs="Times New Roman"/>
              </w:rPr>
              <w:t>158</w:t>
            </w:r>
          </w:p>
        </w:tc>
        <w:tc>
          <w:tcPr>
            <w:tcW w:w="1665" w:type="dxa"/>
            <w:tcBorders>
              <w:top w:val="single" w:sz="4" w:space="0" w:color="auto"/>
              <w:left w:val="single" w:sz="4" w:space="0" w:color="auto"/>
              <w:bottom w:val="single" w:sz="4" w:space="0" w:color="auto"/>
              <w:right w:val="single" w:sz="4" w:space="0" w:color="auto"/>
            </w:tcBorders>
            <w:noWrap/>
            <w:vAlign w:val="bottom"/>
            <w:hideMark/>
          </w:tcPr>
          <w:p w14:paraId="1CD36812" w14:textId="77777777" w:rsidR="00E842CF" w:rsidRPr="00F15584" w:rsidRDefault="00E842CF" w:rsidP="00F00469">
            <w:pPr>
              <w:widowControl/>
              <w:jc w:val="center"/>
              <w:rPr>
                <w:rFonts w:cs="Times New Roman"/>
              </w:rPr>
            </w:pPr>
            <w:r w:rsidRPr="00F15584">
              <w:rPr>
                <w:rFonts w:cs="Times New Roman"/>
              </w:rPr>
              <w:t>155</w:t>
            </w:r>
          </w:p>
        </w:tc>
        <w:tc>
          <w:tcPr>
            <w:tcW w:w="1620" w:type="dxa"/>
            <w:tcBorders>
              <w:top w:val="single" w:sz="4" w:space="0" w:color="auto"/>
              <w:left w:val="single" w:sz="4" w:space="0" w:color="auto"/>
              <w:bottom w:val="single" w:sz="4" w:space="0" w:color="auto"/>
              <w:right w:val="single" w:sz="4" w:space="0" w:color="auto"/>
            </w:tcBorders>
            <w:noWrap/>
            <w:vAlign w:val="bottom"/>
            <w:hideMark/>
          </w:tcPr>
          <w:p w14:paraId="754C3667" w14:textId="77777777" w:rsidR="00E842CF" w:rsidRPr="00F15584" w:rsidRDefault="00E842CF" w:rsidP="00F00469">
            <w:pPr>
              <w:widowControl/>
              <w:jc w:val="center"/>
              <w:rPr>
                <w:rFonts w:cs="Times New Roman"/>
              </w:rPr>
            </w:pPr>
            <w:r w:rsidRPr="00F15584">
              <w:rPr>
                <w:rFonts w:cs="Times New Roman"/>
              </w:rPr>
              <w:t>152</w:t>
            </w:r>
          </w:p>
        </w:tc>
        <w:tc>
          <w:tcPr>
            <w:tcW w:w="1890" w:type="dxa"/>
            <w:tcBorders>
              <w:top w:val="single" w:sz="4" w:space="0" w:color="auto"/>
              <w:left w:val="single" w:sz="4" w:space="0" w:color="auto"/>
              <w:bottom w:val="single" w:sz="4" w:space="0" w:color="auto"/>
              <w:right w:val="single" w:sz="4" w:space="0" w:color="auto"/>
            </w:tcBorders>
            <w:noWrap/>
            <w:vAlign w:val="bottom"/>
            <w:hideMark/>
          </w:tcPr>
          <w:p w14:paraId="07D012A5" w14:textId="77777777" w:rsidR="00E842CF" w:rsidRPr="00F15584" w:rsidRDefault="00E842CF" w:rsidP="00F00469">
            <w:pPr>
              <w:widowControl/>
              <w:jc w:val="center"/>
              <w:rPr>
                <w:rFonts w:cs="Times New Roman"/>
              </w:rPr>
            </w:pPr>
            <w:r w:rsidRPr="00F15584">
              <w:rPr>
                <w:rFonts w:cs="Times New Roman"/>
              </w:rPr>
              <w:t>155 RECs</w:t>
            </w:r>
          </w:p>
        </w:tc>
      </w:tr>
      <w:tr w:rsidR="00443C75" w:rsidRPr="00443C75" w14:paraId="13F91E9C" w14:textId="77777777" w:rsidTr="007A3BD5">
        <w:trPr>
          <w:trHeight w:val="290"/>
        </w:trPr>
        <w:tc>
          <w:tcPr>
            <w:tcW w:w="2080" w:type="dxa"/>
            <w:tcBorders>
              <w:top w:val="single" w:sz="4" w:space="0" w:color="auto"/>
              <w:left w:val="single" w:sz="4" w:space="0" w:color="auto"/>
              <w:bottom w:val="single" w:sz="4" w:space="0" w:color="auto"/>
              <w:right w:val="single" w:sz="4" w:space="0" w:color="auto"/>
            </w:tcBorders>
            <w:noWrap/>
            <w:vAlign w:val="bottom"/>
            <w:hideMark/>
          </w:tcPr>
          <w:p w14:paraId="33521821" w14:textId="77777777" w:rsidR="00E842CF" w:rsidRPr="00F15584" w:rsidRDefault="00E842CF" w:rsidP="00F00469">
            <w:pPr>
              <w:widowControl/>
              <w:jc w:val="center"/>
              <w:rPr>
                <w:rFonts w:cs="Times New Roman"/>
              </w:rPr>
            </w:pPr>
            <w:r w:rsidRPr="00F15584">
              <w:rPr>
                <w:rFonts w:cs="Times New Roman"/>
              </w:rPr>
              <w:t>1002</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6F748912" w14:textId="77777777" w:rsidR="00E842CF" w:rsidRPr="00F15584" w:rsidRDefault="00E842CF" w:rsidP="00F00469">
            <w:pPr>
              <w:widowControl/>
              <w:jc w:val="center"/>
              <w:rPr>
                <w:rFonts w:cs="Times New Roman"/>
              </w:rPr>
            </w:pPr>
            <w:r w:rsidRPr="00F15584">
              <w:rPr>
                <w:rFonts w:cs="Times New Roman"/>
              </w:rPr>
              <w:t>190</w:t>
            </w:r>
          </w:p>
        </w:tc>
        <w:tc>
          <w:tcPr>
            <w:tcW w:w="1665" w:type="dxa"/>
            <w:tcBorders>
              <w:top w:val="single" w:sz="4" w:space="0" w:color="auto"/>
              <w:left w:val="single" w:sz="4" w:space="0" w:color="auto"/>
              <w:bottom w:val="single" w:sz="4" w:space="0" w:color="auto"/>
              <w:right w:val="single" w:sz="4" w:space="0" w:color="auto"/>
            </w:tcBorders>
            <w:noWrap/>
            <w:vAlign w:val="bottom"/>
            <w:hideMark/>
          </w:tcPr>
          <w:p w14:paraId="64BB64A2" w14:textId="77777777" w:rsidR="00E842CF" w:rsidRPr="00F15584" w:rsidRDefault="00E842CF" w:rsidP="00F00469">
            <w:pPr>
              <w:widowControl/>
              <w:jc w:val="center"/>
              <w:rPr>
                <w:rFonts w:cs="Times New Roman"/>
              </w:rPr>
            </w:pPr>
            <w:r w:rsidRPr="00F15584">
              <w:rPr>
                <w:rFonts w:cs="Times New Roman"/>
              </w:rPr>
              <w:t>188</w:t>
            </w:r>
          </w:p>
        </w:tc>
        <w:tc>
          <w:tcPr>
            <w:tcW w:w="1620" w:type="dxa"/>
            <w:tcBorders>
              <w:top w:val="single" w:sz="4" w:space="0" w:color="auto"/>
              <w:left w:val="single" w:sz="4" w:space="0" w:color="auto"/>
              <w:bottom w:val="single" w:sz="4" w:space="0" w:color="auto"/>
              <w:right w:val="single" w:sz="4" w:space="0" w:color="auto"/>
            </w:tcBorders>
            <w:noWrap/>
            <w:vAlign w:val="bottom"/>
            <w:hideMark/>
          </w:tcPr>
          <w:p w14:paraId="041086AD" w14:textId="77777777" w:rsidR="00E842CF" w:rsidRPr="00F15584" w:rsidRDefault="00E842CF" w:rsidP="00F00469">
            <w:pPr>
              <w:widowControl/>
              <w:jc w:val="center"/>
              <w:rPr>
                <w:rFonts w:cs="Times New Roman"/>
              </w:rPr>
            </w:pPr>
            <w:r w:rsidRPr="00F15584">
              <w:rPr>
                <w:rFonts w:cs="Times New Roman"/>
              </w:rPr>
              <w:t>186</w:t>
            </w:r>
          </w:p>
        </w:tc>
        <w:tc>
          <w:tcPr>
            <w:tcW w:w="1890" w:type="dxa"/>
            <w:tcBorders>
              <w:top w:val="single" w:sz="4" w:space="0" w:color="auto"/>
              <w:left w:val="single" w:sz="4" w:space="0" w:color="auto"/>
              <w:bottom w:val="single" w:sz="4" w:space="0" w:color="auto"/>
              <w:right w:val="single" w:sz="4" w:space="0" w:color="auto"/>
            </w:tcBorders>
            <w:noWrap/>
            <w:vAlign w:val="bottom"/>
            <w:hideMark/>
          </w:tcPr>
          <w:p w14:paraId="090B5CF0" w14:textId="77777777" w:rsidR="00E842CF" w:rsidRPr="00F15584" w:rsidRDefault="00E842CF" w:rsidP="00F00469">
            <w:pPr>
              <w:widowControl/>
              <w:jc w:val="center"/>
              <w:rPr>
                <w:rFonts w:cs="Times New Roman"/>
              </w:rPr>
            </w:pPr>
            <w:r w:rsidRPr="00F15584">
              <w:rPr>
                <w:rFonts w:cs="Times New Roman"/>
              </w:rPr>
              <w:t>188 RECs</w:t>
            </w:r>
          </w:p>
        </w:tc>
      </w:tr>
      <w:tr w:rsidR="00E842CF" w:rsidRPr="00443C75" w14:paraId="229F2980" w14:textId="77777777" w:rsidTr="007A3BD5">
        <w:trPr>
          <w:trHeight w:val="290"/>
        </w:trPr>
        <w:tc>
          <w:tcPr>
            <w:tcW w:w="2080" w:type="dxa"/>
            <w:tcBorders>
              <w:top w:val="single" w:sz="4" w:space="0" w:color="auto"/>
              <w:left w:val="single" w:sz="4" w:space="0" w:color="auto"/>
              <w:bottom w:val="single" w:sz="4" w:space="0" w:color="auto"/>
              <w:right w:val="single" w:sz="4" w:space="0" w:color="auto"/>
            </w:tcBorders>
            <w:noWrap/>
            <w:vAlign w:val="bottom"/>
            <w:hideMark/>
          </w:tcPr>
          <w:p w14:paraId="19F12D05" w14:textId="77777777" w:rsidR="00E842CF" w:rsidRPr="00F15584" w:rsidRDefault="00E842CF" w:rsidP="00F00469">
            <w:pPr>
              <w:widowControl/>
              <w:jc w:val="center"/>
              <w:rPr>
                <w:rFonts w:cs="Times New Roman"/>
              </w:rPr>
            </w:pPr>
            <w:r w:rsidRPr="00F15584">
              <w:rPr>
                <w:rFonts w:cs="Times New Roman"/>
              </w:rPr>
              <w:t>1003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5458DFB3" w14:textId="77777777" w:rsidR="00E842CF" w:rsidRPr="00F15584" w:rsidRDefault="00E842CF" w:rsidP="00F00469">
            <w:pPr>
              <w:widowControl/>
              <w:jc w:val="center"/>
              <w:rPr>
                <w:rFonts w:cs="Times New Roman"/>
              </w:rPr>
            </w:pPr>
            <w:r w:rsidRPr="00F15584">
              <w:rPr>
                <w:rFonts w:cs="Times New Roman"/>
              </w:rPr>
              <w:t>251</w:t>
            </w:r>
          </w:p>
        </w:tc>
        <w:tc>
          <w:tcPr>
            <w:tcW w:w="1665" w:type="dxa"/>
            <w:tcBorders>
              <w:top w:val="single" w:sz="4" w:space="0" w:color="auto"/>
              <w:left w:val="single" w:sz="4" w:space="0" w:color="auto"/>
              <w:bottom w:val="single" w:sz="4" w:space="0" w:color="auto"/>
              <w:right w:val="single" w:sz="4" w:space="0" w:color="auto"/>
            </w:tcBorders>
            <w:noWrap/>
            <w:vAlign w:val="bottom"/>
            <w:hideMark/>
          </w:tcPr>
          <w:p w14:paraId="708AA96B" w14:textId="77777777" w:rsidR="00E842CF" w:rsidRPr="00F15584" w:rsidRDefault="00E842CF" w:rsidP="00F00469">
            <w:pPr>
              <w:widowControl/>
              <w:jc w:val="center"/>
              <w:rPr>
                <w:rFonts w:cs="Times New Roman"/>
              </w:rPr>
            </w:pPr>
            <w:r w:rsidRPr="00F15584">
              <w:rPr>
                <w:rFonts w:cs="Times New Roman"/>
              </w:rPr>
              <w:t>220</w:t>
            </w:r>
          </w:p>
        </w:tc>
        <w:tc>
          <w:tcPr>
            <w:tcW w:w="1620" w:type="dxa"/>
            <w:tcBorders>
              <w:top w:val="single" w:sz="4" w:space="0" w:color="auto"/>
              <w:left w:val="single" w:sz="4" w:space="0" w:color="auto"/>
              <w:bottom w:val="single" w:sz="4" w:space="0" w:color="auto"/>
              <w:right w:val="single" w:sz="4" w:space="0" w:color="auto"/>
            </w:tcBorders>
            <w:noWrap/>
            <w:vAlign w:val="bottom"/>
            <w:hideMark/>
          </w:tcPr>
          <w:p w14:paraId="12927472" w14:textId="77777777" w:rsidR="00E842CF" w:rsidRPr="00F15584" w:rsidRDefault="00E842CF" w:rsidP="00F00469">
            <w:pPr>
              <w:widowControl/>
              <w:jc w:val="center"/>
              <w:rPr>
                <w:rFonts w:cs="Times New Roman"/>
              </w:rPr>
            </w:pPr>
            <w:r w:rsidRPr="00F15584">
              <w:rPr>
                <w:rFonts w:cs="Times New Roman"/>
              </w:rPr>
              <w:t>246</w:t>
            </w:r>
          </w:p>
        </w:tc>
        <w:tc>
          <w:tcPr>
            <w:tcW w:w="1890" w:type="dxa"/>
            <w:tcBorders>
              <w:top w:val="single" w:sz="4" w:space="0" w:color="auto"/>
              <w:left w:val="single" w:sz="4" w:space="0" w:color="auto"/>
              <w:bottom w:val="single" w:sz="4" w:space="0" w:color="auto"/>
              <w:right w:val="single" w:sz="4" w:space="0" w:color="auto"/>
            </w:tcBorders>
            <w:noWrap/>
            <w:vAlign w:val="bottom"/>
            <w:hideMark/>
          </w:tcPr>
          <w:p w14:paraId="1789F596" w14:textId="77777777" w:rsidR="00E842CF" w:rsidRPr="00F15584" w:rsidRDefault="00E842CF" w:rsidP="00F00469">
            <w:pPr>
              <w:widowControl/>
              <w:jc w:val="center"/>
              <w:rPr>
                <w:rFonts w:cs="Times New Roman"/>
              </w:rPr>
            </w:pPr>
            <w:r w:rsidRPr="00F15584">
              <w:rPr>
                <w:rFonts w:cs="Times New Roman"/>
              </w:rPr>
              <w:t>239 RECs</w:t>
            </w:r>
          </w:p>
        </w:tc>
      </w:tr>
    </w:tbl>
    <w:p w14:paraId="4F07DB35" w14:textId="77777777" w:rsidR="00E842CF" w:rsidRPr="00443C75" w:rsidRDefault="00E842CF" w:rsidP="000B3F7A">
      <w:pPr>
        <w:pStyle w:val="BodyText"/>
        <w:rPr>
          <w:rFonts w:cs="Times New Roman"/>
        </w:rPr>
      </w:pPr>
    </w:p>
    <w:p w14:paraId="36629BE9" w14:textId="23F3363C" w:rsidR="00E842CF" w:rsidRPr="00443C75" w:rsidRDefault="00E842CF" w:rsidP="000D0689">
      <w:pPr>
        <w:pStyle w:val="BodyText"/>
        <w:rPr>
          <w:rFonts w:cs="Times New Roman"/>
        </w:rPr>
      </w:pPr>
      <w:r w:rsidRPr="00443C75">
        <w:rPr>
          <w:rFonts w:cs="Times New Roman"/>
        </w:rPr>
        <w:t xml:space="preserve">(1) For Delivery Year </w:t>
      </w:r>
      <w:r w:rsidR="00600253" w:rsidRPr="00443C75">
        <w:rPr>
          <w:rFonts w:cs="Times New Roman"/>
        </w:rPr>
        <w:t>202</w:t>
      </w:r>
      <w:r w:rsidR="00600253">
        <w:rPr>
          <w:rFonts w:cs="Times New Roman"/>
        </w:rPr>
        <w:t>8</w:t>
      </w:r>
      <w:r w:rsidRPr="00443C75">
        <w:rPr>
          <w:rFonts w:cs="Times New Roman"/>
        </w:rPr>
        <w:t>-</w:t>
      </w:r>
      <w:r w:rsidR="00600253" w:rsidRPr="00443C75">
        <w:rPr>
          <w:rFonts w:cs="Times New Roman"/>
        </w:rPr>
        <w:t>202</w:t>
      </w:r>
      <w:r w:rsidR="00600253">
        <w:rPr>
          <w:rFonts w:cs="Times New Roman"/>
        </w:rPr>
        <w:t>9</w:t>
      </w:r>
      <w:r w:rsidRPr="00443C75">
        <w:rPr>
          <w:rFonts w:cs="Times New Roman"/>
        </w:rPr>
        <w:t xml:space="preserve">, the Delivery Year REC Performance is the 3-year rolling average of actual </w:t>
      </w:r>
      <w:r w:rsidR="00E31B9D" w:rsidRPr="00443C75">
        <w:rPr>
          <w:rFonts w:cs="Times New Roman"/>
        </w:rPr>
        <w:t>D</w:t>
      </w:r>
      <w:r w:rsidRPr="00443C75">
        <w:rPr>
          <w:rFonts w:cs="Times New Roman"/>
        </w:rPr>
        <w:t xml:space="preserve">eliveries that occurred during the period June 1, </w:t>
      </w:r>
      <w:r w:rsidR="00600253" w:rsidRPr="00443C75">
        <w:rPr>
          <w:rFonts w:cs="Times New Roman"/>
        </w:rPr>
        <w:t>202</w:t>
      </w:r>
      <w:r w:rsidR="00600253">
        <w:rPr>
          <w:rFonts w:cs="Times New Roman"/>
        </w:rPr>
        <w:t>6</w:t>
      </w:r>
      <w:r w:rsidR="00600253" w:rsidRPr="00443C75">
        <w:rPr>
          <w:rFonts w:cs="Times New Roman"/>
        </w:rPr>
        <w:t xml:space="preserve"> </w:t>
      </w:r>
      <w:r w:rsidRPr="00443C75">
        <w:rPr>
          <w:rFonts w:cs="Times New Roman"/>
        </w:rPr>
        <w:t xml:space="preserve">through May 31, </w:t>
      </w:r>
      <w:r w:rsidR="00600253" w:rsidRPr="00443C75">
        <w:rPr>
          <w:rFonts w:cs="Times New Roman"/>
        </w:rPr>
        <w:t>202</w:t>
      </w:r>
      <w:r w:rsidR="008B7AA2">
        <w:rPr>
          <w:rFonts w:eastAsiaTheme="minorEastAsia" w:cs="Times New Roman" w:hint="eastAsia"/>
          <w:lang w:eastAsia="ko-KR"/>
        </w:rPr>
        <w:t>9</w:t>
      </w:r>
      <w:r w:rsidRPr="00443C75">
        <w:rPr>
          <w:rFonts w:cs="Times New Roman"/>
        </w:rPr>
        <w:t xml:space="preserve">. </w:t>
      </w:r>
    </w:p>
    <w:p w14:paraId="00040028" w14:textId="77777777" w:rsidR="00E842CF" w:rsidRPr="00443C75" w:rsidRDefault="00E842CF" w:rsidP="00E842CF">
      <w:pPr>
        <w:pStyle w:val="BodyText"/>
        <w:rPr>
          <w:rFonts w:cs="Times New Roman"/>
        </w:rPr>
      </w:pPr>
    </w:p>
    <w:p w14:paraId="3486AF16" w14:textId="77777777" w:rsidR="00E842CF" w:rsidRPr="00443C75" w:rsidRDefault="00E842CF" w:rsidP="000D0689">
      <w:pPr>
        <w:pStyle w:val="BodyText"/>
        <w:ind w:left="0"/>
        <w:rPr>
          <w:rFonts w:cs="Times New Roman"/>
        </w:rPr>
      </w:pPr>
      <w:r w:rsidRPr="00443C75">
        <w:rPr>
          <w:rFonts w:cs="Times New Roman"/>
          <w:b/>
        </w:rPr>
        <w:t>Step 2: Determine whether a Designated System is underperforming or outperforming</w:t>
      </w:r>
    </w:p>
    <w:p w14:paraId="2DF7AD72" w14:textId="77777777" w:rsidR="00E842CF" w:rsidRPr="00443C75" w:rsidRDefault="00E842CF" w:rsidP="00E842CF">
      <w:pPr>
        <w:pStyle w:val="BodyText"/>
        <w:rPr>
          <w:rFonts w:cs="Times New Roman"/>
        </w:rPr>
      </w:pPr>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0"/>
        <w:gridCol w:w="1535"/>
        <w:gridCol w:w="2130"/>
        <w:gridCol w:w="1830"/>
        <w:gridCol w:w="1890"/>
      </w:tblGrid>
      <w:tr w:rsidR="00443C75" w:rsidRPr="00443C75" w14:paraId="7D9815A0" w14:textId="77777777" w:rsidTr="00381454">
        <w:trPr>
          <w:trHeight w:val="290"/>
        </w:trPr>
        <w:tc>
          <w:tcPr>
            <w:tcW w:w="1880" w:type="dxa"/>
            <w:tcBorders>
              <w:top w:val="single" w:sz="4" w:space="0" w:color="auto"/>
              <w:left w:val="single" w:sz="4" w:space="0" w:color="auto"/>
              <w:bottom w:val="single" w:sz="4" w:space="0" w:color="auto"/>
              <w:right w:val="single" w:sz="4" w:space="0" w:color="auto"/>
            </w:tcBorders>
            <w:noWrap/>
            <w:vAlign w:val="bottom"/>
            <w:hideMark/>
          </w:tcPr>
          <w:p w14:paraId="11C5B689" w14:textId="77777777" w:rsidR="00E842CF" w:rsidRPr="00F15584" w:rsidRDefault="00E842CF" w:rsidP="000D0689">
            <w:pPr>
              <w:pStyle w:val="BodyText"/>
              <w:jc w:val="center"/>
              <w:rPr>
                <w:rFonts w:cs="Times New Roman"/>
              </w:rPr>
            </w:pPr>
            <w:bookmarkStart w:id="1061" w:name="_Hlk531961496"/>
            <w:r w:rsidRPr="00F15584">
              <w:rPr>
                <w:rFonts w:cs="Times New Roman"/>
              </w:rPr>
              <w:t>Designated System ID</w:t>
            </w:r>
          </w:p>
        </w:tc>
        <w:tc>
          <w:tcPr>
            <w:tcW w:w="1535" w:type="dxa"/>
            <w:tcBorders>
              <w:top w:val="single" w:sz="4" w:space="0" w:color="auto"/>
              <w:left w:val="single" w:sz="4" w:space="0" w:color="auto"/>
              <w:bottom w:val="single" w:sz="4" w:space="0" w:color="auto"/>
              <w:right w:val="single" w:sz="4" w:space="0" w:color="auto"/>
            </w:tcBorders>
            <w:noWrap/>
            <w:vAlign w:val="bottom"/>
            <w:hideMark/>
          </w:tcPr>
          <w:p w14:paraId="68F865DE" w14:textId="77777777" w:rsidR="00E842CF" w:rsidRPr="00F15584" w:rsidRDefault="00E842CF" w:rsidP="000D0689">
            <w:pPr>
              <w:pStyle w:val="BodyText"/>
              <w:jc w:val="center"/>
              <w:rPr>
                <w:rFonts w:cs="Times New Roman"/>
              </w:rPr>
            </w:pPr>
            <w:r w:rsidRPr="00F15584">
              <w:rPr>
                <w:rFonts w:cs="Times New Roman"/>
              </w:rPr>
              <w:t>Contract Price ($/REC)</w:t>
            </w:r>
          </w:p>
        </w:tc>
        <w:tc>
          <w:tcPr>
            <w:tcW w:w="2130" w:type="dxa"/>
            <w:tcBorders>
              <w:top w:val="single" w:sz="4" w:space="0" w:color="auto"/>
              <w:left w:val="single" w:sz="4" w:space="0" w:color="auto"/>
              <w:bottom w:val="single" w:sz="4" w:space="0" w:color="auto"/>
              <w:right w:val="single" w:sz="4" w:space="0" w:color="auto"/>
            </w:tcBorders>
            <w:noWrap/>
            <w:vAlign w:val="bottom"/>
            <w:hideMark/>
          </w:tcPr>
          <w:p w14:paraId="1C68F1C5" w14:textId="77777777" w:rsidR="00E842CF" w:rsidRPr="00F15584" w:rsidRDefault="00E842CF" w:rsidP="000D0689">
            <w:pPr>
              <w:pStyle w:val="BodyText"/>
              <w:jc w:val="center"/>
              <w:rPr>
                <w:rFonts w:cs="Times New Roman"/>
              </w:rPr>
            </w:pPr>
            <w:r w:rsidRPr="00F15584">
              <w:rPr>
                <w:rFonts w:cs="Times New Roman"/>
              </w:rPr>
              <w:t>Delivery Year Expected REC Quantity</w:t>
            </w:r>
          </w:p>
        </w:tc>
        <w:tc>
          <w:tcPr>
            <w:tcW w:w="1830" w:type="dxa"/>
            <w:tcBorders>
              <w:top w:val="single" w:sz="4" w:space="0" w:color="auto"/>
              <w:left w:val="single" w:sz="4" w:space="0" w:color="auto"/>
              <w:bottom w:val="single" w:sz="4" w:space="0" w:color="auto"/>
              <w:right w:val="single" w:sz="4" w:space="0" w:color="auto"/>
            </w:tcBorders>
            <w:noWrap/>
            <w:vAlign w:val="bottom"/>
            <w:hideMark/>
          </w:tcPr>
          <w:p w14:paraId="010FD4F5" w14:textId="77777777" w:rsidR="00E842CF" w:rsidRPr="00F15584" w:rsidRDefault="00E842CF" w:rsidP="000D0689">
            <w:pPr>
              <w:pStyle w:val="BodyText"/>
              <w:jc w:val="center"/>
              <w:rPr>
                <w:rFonts w:cs="Times New Roman"/>
              </w:rPr>
            </w:pPr>
            <w:r w:rsidRPr="00F15584">
              <w:rPr>
                <w:rFonts w:cs="Times New Roman"/>
              </w:rPr>
              <w:t>Delivery Year REC Performance</w:t>
            </w:r>
          </w:p>
        </w:tc>
        <w:tc>
          <w:tcPr>
            <w:tcW w:w="1890" w:type="dxa"/>
            <w:tcBorders>
              <w:top w:val="single" w:sz="4" w:space="0" w:color="auto"/>
              <w:left w:val="single" w:sz="4" w:space="0" w:color="auto"/>
              <w:bottom w:val="single" w:sz="4" w:space="0" w:color="auto"/>
              <w:right w:val="single" w:sz="4" w:space="0" w:color="auto"/>
            </w:tcBorders>
            <w:noWrap/>
            <w:vAlign w:val="bottom"/>
            <w:hideMark/>
          </w:tcPr>
          <w:p w14:paraId="57696BEE" w14:textId="77777777" w:rsidR="00E842CF" w:rsidRPr="00F15584" w:rsidRDefault="00E842CF" w:rsidP="000D0689">
            <w:pPr>
              <w:pStyle w:val="BodyText"/>
              <w:jc w:val="center"/>
              <w:rPr>
                <w:rFonts w:cs="Times New Roman"/>
              </w:rPr>
            </w:pPr>
            <w:r w:rsidRPr="00F15584">
              <w:rPr>
                <w:rFonts w:cs="Times New Roman"/>
              </w:rPr>
              <w:t>Surplus REC /</w:t>
            </w:r>
          </w:p>
          <w:p w14:paraId="025E7AC2" w14:textId="77777777" w:rsidR="00E842CF" w:rsidRPr="00F15584" w:rsidRDefault="00E842CF" w:rsidP="000D0689">
            <w:pPr>
              <w:pStyle w:val="BodyText"/>
              <w:jc w:val="center"/>
              <w:rPr>
                <w:rFonts w:cs="Times New Roman"/>
              </w:rPr>
            </w:pPr>
            <w:r w:rsidRPr="00F15584">
              <w:rPr>
                <w:rFonts w:cs="Times New Roman"/>
              </w:rPr>
              <w:t>(Delivery Year Shortfall Amount)</w:t>
            </w:r>
          </w:p>
        </w:tc>
        <w:bookmarkEnd w:id="1061"/>
      </w:tr>
      <w:tr w:rsidR="00443C75" w:rsidRPr="00443C75" w14:paraId="7046A091" w14:textId="77777777" w:rsidTr="00381454">
        <w:trPr>
          <w:trHeight w:val="290"/>
        </w:trPr>
        <w:tc>
          <w:tcPr>
            <w:tcW w:w="1880" w:type="dxa"/>
            <w:tcBorders>
              <w:top w:val="single" w:sz="4" w:space="0" w:color="auto"/>
              <w:left w:val="single" w:sz="4" w:space="0" w:color="auto"/>
              <w:bottom w:val="single" w:sz="4" w:space="0" w:color="auto"/>
              <w:right w:val="single" w:sz="4" w:space="0" w:color="auto"/>
            </w:tcBorders>
            <w:noWrap/>
            <w:vAlign w:val="bottom"/>
            <w:hideMark/>
          </w:tcPr>
          <w:p w14:paraId="4E82A153" w14:textId="77777777" w:rsidR="00E842CF" w:rsidRPr="00F15584" w:rsidRDefault="00E842CF" w:rsidP="000D0689">
            <w:pPr>
              <w:pStyle w:val="BodyText"/>
              <w:jc w:val="center"/>
              <w:rPr>
                <w:rFonts w:cs="Times New Roman"/>
              </w:rPr>
            </w:pPr>
            <w:r w:rsidRPr="00F15584">
              <w:rPr>
                <w:rFonts w:cs="Times New Roman"/>
              </w:rPr>
              <w:t>1000</w:t>
            </w:r>
          </w:p>
        </w:tc>
        <w:tc>
          <w:tcPr>
            <w:tcW w:w="1535" w:type="dxa"/>
            <w:tcBorders>
              <w:top w:val="single" w:sz="4" w:space="0" w:color="auto"/>
              <w:left w:val="single" w:sz="4" w:space="0" w:color="auto"/>
              <w:bottom w:val="single" w:sz="4" w:space="0" w:color="auto"/>
              <w:right w:val="single" w:sz="4" w:space="0" w:color="auto"/>
            </w:tcBorders>
            <w:noWrap/>
            <w:vAlign w:val="bottom"/>
            <w:hideMark/>
          </w:tcPr>
          <w:p w14:paraId="0473C3D9" w14:textId="77777777" w:rsidR="00E842CF" w:rsidRPr="00F15584" w:rsidRDefault="00E842CF" w:rsidP="000D0689">
            <w:pPr>
              <w:pStyle w:val="BodyText"/>
              <w:jc w:val="center"/>
              <w:rPr>
                <w:rFonts w:cs="Times New Roman"/>
              </w:rPr>
            </w:pPr>
            <w:r w:rsidRPr="00F15584">
              <w:rPr>
                <w:rFonts w:cs="Times New Roman"/>
              </w:rPr>
              <w:t>73.23</w:t>
            </w:r>
          </w:p>
        </w:tc>
        <w:tc>
          <w:tcPr>
            <w:tcW w:w="2130" w:type="dxa"/>
            <w:tcBorders>
              <w:top w:val="single" w:sz="4" w:space="0" w:color="auto"/>
              <w:left w:val="single" w:sz="4" w:space="0" w:color="auto"/>
              <w:bottom w:val="single" w:sz="4" w:space="0" w:color="auto"/>
              <w:right w:val="single" w:sz="4" w:space="0" w:color="auto"/>
            </w:tcBorders>
            <w:noWrap/>
            <w:vAlign w:val="bottom"/>
            <w:hideMark/>
          </w:tcPr>
          <w:p w14:paraId="682D1560" w14:textId="77777777" w:rsidR="00E842CF" w:rsidRPr="00F15584" w:rsidRDefault="00E842CF" w:rsidP="000D0689">
            <w:pPr>
              <w:pStyle w:val="BodyText"/>
              <w:jc w:val="center"/>
              <w:rPr>
                <w:rFonts w:cs="Times New Roman"/>
              </w:rPr>
            </w:pPr>
            <w:r w:rsidRPr="00F15584">
              <w:rPr>
                <w:rFonts w:cs="Times New Roman"/>
              </w:rPr>
              <w:t>135 RECs</w:t>
            </w:r>
          </w:p>
        </w:tc>
        <w:tc>
          <w:tcPr>
            <w:tcW w:w="1830" w:type="dxa"/>
            <w:tcBorders>
              <w:top w:val="single" w:sz="4" w:space="0" w:color="auto"/>
              <w:left w:val="single" w:sz="4" w:space="0" w:color="auto"/>
              <w:bottom w:val="single" w:sz="4" w:space="0" w:color="auto"/>
              <w:right w:val="single" w:sz="4" w:space="0" w:color="auto"/>
            </w:tcBorders>
            <w:noWrap/>
            <w:vAlign w:val="bottom"/>
            <w:hideMark/>
          </w:tcPr>
          <w:p w14:paraId="2499F0E6" w14:textId="77777777" w:rsidR="00E842CF" w:rsidRPr="00F15584" w:rsidRDefault="00E842CF" w:rsidP="000D0689">
            <w:pPr>
              <w:pStyle w:val="BodyText"/>
              <w:jc w:val="center"/>
              <w:rPr>
                <w:rFonts w:cs="Times New Roman"/>
              </w:rPr>
            </w:pPr>
            <w:r w:rsidRPr="00F15584">
              <w:rPr>
                <w:rFonts w:cs="Times New Roman"/>
              </w:rPr>
              <w:t>132 RECs</w:t>
            </w:r>
          </w:p>
        </w:tc>
        <w:tc>
          <w:tcPr>
            <w:tcW w:w="1890" w:type="dxa"/>
            <w:tcBorders>
              <w:top w:val="single" w:sz="4" w:space="0" w:color="auto"/>
              <w:left w:val="single" w:sz="4" w:space="0" w:color="auto"/>
              <w:bottom w:val="single" w:sz="4" w:space="0" w:color="auto"/>
              <w:right w:val="single" w:sz="4" w:space="0" w:color="auto"/>
            </w:tcBorders>
            <w:noWrap/>
            <w:vAlign w:val="bottom"/>
            <w:hideMark/>
          </w:tcPr>
          <w:p w14:paraId="40BB660C" w14:textId="77777777" w:rsidR="00E842CF" w:rsidRPr="00F15584" w:rsidRDefault="00E842CF" w:rsidP="000D0689">
            <w:pPr>
              <w:pStyle w:val="BodyText"/>
              <w:jc w:val="center"/>
              <w:rPr>
                <w:rFonts w:cs="Times New Roman"/>
              </w:rPr>
            </w:pPr>
            <w:r w:rsidRPr="00F15584">
              <w:rPr>
                <w:rFonts w:cs="Times New Roman"/>
              </w:rPr>
              <w:t>(3)</w:t>
            </w:r>
          </w:p>
        </w:tc>
      </w:tr>
      <w:tr w:rsidR="00443C75" w:rsidRPr="00443C75" w14:paraId="606668C2" w14:textId="77777777" w:rsidTr="00381454">
        <w:trPr>
          <w:trHeight w:val="290"/>
        </w:trPr>
        <w:tc>
          <w:tcPr>
            <w:tcW w:w="1880" w:type="dxa"/>
            <w:tcBorders>
              <w:top w:val="single" w:sz="4" w:space="0" w:color="auto"/>
              <w:left w:val="single" w:sz="4" w:space="0" w:color="auto"/>
              <w:bottom w:val="single" w:sz="4" w:space="0" w:color="auto"/>
              <w:right w:val="single" w:sz="4" w:space="0" w:color="auto"/>
            </w:tcBorders>
            <w:noWrap/>
            <w:vAlign w:val="bottom"/>
            <w:hideMark/>
          </w:tcPr>
          <w:p w14:paraId="608ABC15" w14:textId="77777777" w:rsidR="00E842CF" w:rsidRPr="00F15584" w:rsidRDefault="00E842CF" w:rsidP="000D0689">
            <w:pPr>
              <w:pStyle w:val="BodyText"/>
              <w:jc w:val="center"/>
              <w:rPr>
                <w:rFonts w:cs="Times New Roman"/>
              </w:rPr>
            </w:pPr>
            <w:r w:rsidRPr="00F15584">
              <w:rPr>
                <w:rFonts w:cs="Times New Roman"/>
              </w:rPr>
              <w:t>1001</w:t>
            </w:r>
          </w:p>
        </w:tc>
        <w:tc>
          <w:tcPr>
            <w:tcW w:w="1535" w:type="dxa"/>
            <w:tcBorders>
              <w:top w:val="single" w:sz="4" w:space="0" w:color="auto"/>
              <w:left w:val="single" w:sz="4" w:space="0" w:color="auto"/>
              <w:bottom w:val="single" w:sz="4" w:space="0" w:color="auto"/>
              <w:right w:val="single" w:sz="4" w:space="0" w:color="auto"/>
            </w:tcBorders>
            <w:noWrap/>
            <w:vAlign w:val="bottom"/>
            <w:hideMark/>
          </w:tcPr>
          <w:p w14:paraId="455E5090" w14:textId="77777777" w:rsidR="00E842CF" w:rsidRPr="00F15584" w:rsidRDefault="00E842CF" w:rsidP="000D0689">
            <w:pPr>
              <w:pStyle w:val="BodyText"/>
              <w:jc w:val="center"/>
              <w:rPr>
                <w:rFonts w:cs="Times New Roman"/>
              </w:rPr>
            </w:pPr>
            <w:r w:rsidRPr="00F15584">
              <w:rPr>
                <w:rFonts w:cs="Times New Roman"/>
              </w:rPr>
              <w:t>65.61</w:t>
            </w:r>
          </w:p>
        </w:tc>
        <w:tc>
          <w:tcPr>
            <w:tcW w:w="2130" w:type="dxa"/>
            <w:tcBorders>
              <w:top w:val="single" w:sz="4" w:space="0" w:color="auto"/>
              <w:left w:val="single" w:sz="4" w:space="0" w:color="auto"/>
              <w:bottom w:val="single" w:sz="4" w:space="0" w:color="auto"/>
              <w:right w:val="single" w:sz="4" w:space="0" w:color="auto"/>
            </w:tcBorders>
            <w:noWrap/>
            <w:vAlign w:val="bottom"/>
            <w:hideMark/>
          </w:tcPr>
          <w:p w14:paraId="4E458379" w14:textId="77777777" w:rsidR="00E842CF" w:rsidRPr="00F15584" w:rsidRDefault="00E842CF" w:rsidP="000D0689">
            <w:pPr>
              <w:pStyle w:val="BodyText"/>
              <w:jc w:val="center"/>
              <w:rPr>
                <w:rFonts w:cs="Times New Roman"/>
              </w:rPr>
            </w:pPr>
            <w:r w:rsidRPr="00F15584">
              <w:rPr>
                <w:rFonts w:cs="Times New Roman"/>
              </w:rPr>
              <w:t>160 RECs</w:t>
            </w:r>
          </w:p>
        </w:tc>
        <w:tc>
          <w:tcPr>
            <w:tcW w:w="1830" w:type="dxa"/>
            <w:tcBorders>
              <w:top w:val="single" w:sz="4" w:space="0" w:color="auto"/>
              <w:left w:val="single" w:sz="4" w:space="0" w:color="auto"/>
              <w:bottom w:val="single" w:sz="4" w:space="0" w:color="auto"/>
              <w:right w:val="single" w:sz="4" w:space="0" w:color="auto"/>
            </w:tcBorders>
            <w:noWrap/>
            <w:vAlign w:val="bottom"/>
            <w:hideMark/>
          </w:tcPr>
          <w:p w14:paraId="5BD186A8" w14:textId="77777777" w:rsidR="00E842CF" w:rsidRPr="00F15584" w:rsidRDefault="00E842CF" w:rsidP="000D0689">
            <w:pPr>
              <w:pStyle w:val="BodyText"/>
              <w:jc w:val="center"/>
              <w:rPr>
                <w:rFonts w:cs="Times New Roman"/>
              </w:rPr>
            </w:pPr>
            <w:r w:rsidRPr="00F15584">
              <w:rPr>
                <w:rFonts w:cs="Times New Roman"/>
              </w:rPr>
              <w:t>155 RECs</w:t>
            </w:r>
          </w:p>
        </w:tc>
        <w:tc>
          <w:tcPr>
            <w:tcW w:w="1890" w:type="dxa"/>
            <w:tcBorders>
              <w:top w:val="single" w:sz="4" w:space="0" w:color="auto"/>
              <w:left w:val="single" w:sz="4" w:space="0" w:color="auto"/>
              <w:bottom w:val="single" w:sz="4" w:space="0" w:color="auto"/>
              <w:right w:val="single" w:sz="4" w:space="0" w:color="auto"/>
            </w:tcBorders>
            <w:noWrap/>
            <w:vAlign w:val="bottom"/>
            <w:hideMark/>
          </w:tcPr>
          <w:p w14:paraId="1027C2BC" w14:textId="77777777" w:rsidR="00E842CF" w:rsidRPr="00F15584" w:rsidRDefault="00E842CF" w:rsidP="000D0689">
            <w:pPr>
              <w:pStyle w:val="BodyText"/>
              <w:jc w:val="center"/>
              <w:rPr>
                <w:rFonts w:cs="Times New Roman"/>
              </w:rPr>
            </w:pPr>
            <w:r w:rsidRPr="00F15584">
              <w:rPr>
                <w:rFonts w:cs="Times New Roman"/>
              </w:rPr>
              <w:t>(5)</w:t>
            </w:r>
          </w:p>
        </w:tc>
      </w:tr>
      <w:tr w:rsidR="00443C75" w:rsidRPr="00443C75" w14:paraId="52D6CB79" w14:textId="77777777" w:rsidTr="00381454">
        <w:trPr>
          <w:trHeight w:val="290"/>
        </w:trPr>
        <w:tc>
          <w:tcPr>
            <w:tcW w:w="1880" w:type="dxa"/>
            <w:tcBorders>
              <w:top w:val="single" w:sz="4" w:space="0" w:color="auto"/>
              <w:left w:val="single" w:sz="4" w:space="0" w:color="auto"/>
              <w:bottom w:val="single" w:sz="4" w:space="0" w:color="auto"/>
              <w:right w:val="single" w:sz="4" w:space="0" w:color="auto"/>
            </w:tcBorders>
            <w:noWrap/>
            <w:vAlign w:val="bottom"/>
            <w:hideMark/>
          </w:tcPr>
          <w:p w14:paraId="53CDB8BC" w14:textId="77777777" w:rsidR="00E842CF" w:rsidRPr="00F15584" w:rsidRDefault="00E842CF" w:rsidP="000D0689">
            <w:pPr>
              <w:pStyle w:val="BodyText"/>
              <w:jc w:val="center"/>
              <w:rPr>
                <w:rFonts w:cs="Times New Roman"/>
              </w:rPr>
            </w:pPr>
            <w:r w:rsidRPr="00F15584">
              <w:rPr>
                <w:rFonts w:cs="Times New Roman"/>
              </w:rPr>
              <w:t>1002</w:t>
            </w:r>
          </w:p>
        </w:tc>
        <w:tc>
          <w:tcPr>
            <w:tcW w:w="1535" w:type="dxa"/>
            <w:tcBorders>
              <w:top w:val="single" w:sz="4" w:space="0" w:color="auto"/>
              <w:left w:val="single" w:sz="4" w:space="0" w:color="auto"/>
              <w:bottom w:val="single" w:sz="4" w:space="0" w:color="auto"/>
              <w:right w:val="single" w:sz="4" w:space="0" w:color="auto"/>
            </w:tcBorders>
            <w:noWrap/>
            <w:vAlign w:val="bottom"/>
            <w:hideMark/>
          </w:tcPr>
          <w:p w14:paraId="1634F178" w14:textId="1FD81DE7" w:rsidR="00E842CF" w:rsidRPr="00F15584" w:rsidRDefault="00E842CF" w:rsidP="000D0689">
            <w:pPr>
              <w:pStyle w:val="BodyText"/>
              <w:jc w:val="center"/>
              <w:rPr>
                <w:rFonts w:cs="Times New Roman"/>
              </w:rPr>
            </w:pPr>
            <w:r w:rsidRPr="00F15584">
              <w:rPr>
                <w:rFonts w:cs="Times New Roman"/>
              </w:rPr>
              <w:t>55.55</w:t>
            </w:r>
          </w:p>
        </w:tc>
        <w:tc>
          <w:tcPr>
            <w:tcW w:w="2130" w:type="dxa"/>
            <w:tcBorders>
              <w:top w:val="single" w:sz="4" w:space="0" w:color="auto"/>
              <w:left w:val="single" w:sz="4" w:space="0" w:color="auto"/>
              <w:bottom w:val="single" w:sz="4" w:space="0" w:color="auto"/>
              <w:right w:val="single" w:sz="4" w:space="0" w:color="auto"/>
            </w:tcBorders>
            <w:noWrap/>
            <w:vAlign w:val="bottom"/>
            <w:hideMark/>
          </w:tcPr>
          <w:p w14:paraId="08205506" w14:textId="77777777" w:rsidR="00E842CF" w:rsidRPr="00F15584" w:rsidRDefault="00E842CF" w:rsidP="000D0689">
            <w:pPr>
              <w:pStyle w:val="BodyText"/>
              <w:jc w:val="center"/>
              <w:rPr>
                <w:rFonts w:cs="Times New Roman"/>
              </w:rPr>
            </w:pPr>
            <w:r w:rsidRPr="00F15584">
              <w:rPr>
                <w:rFonts w:cs="Times New Roman"/>
              </w:rPr>
              <w:t>186 RECs</w:t>
            </w:r>
          </w:p>
        </w:tc>
        <w:tc>
          <w:tcPr>
            <w:tcW w:w="1830" w:type="dxa"/>
            <w:tcBorders>
              <w:top w:val="single" w:sz="4" w:space="0" w:color="auto"/>
              <w:left w:val="single" w:sz="4" w:space="0" w:color="auto"/>
              <w:bottom w:val="single" w:sz="4" w:space="0" w:color="auto"/>
              <w:right w:val="single" w:sz="4" w:space="0" w:color="auto"/>
            </w:tcBorders>
            <w:noWrap/>
            <w:vAlign w:val="bottom"/>
            <w:hideMark/>
          </w:tcPr>
          <w:p w14:paraId="5B6A8525" w14:textId="77777777" w:rsidR="00E842CF" w:rsidRPr="00F15584" w:rsidRDefault="00E842CF" w:rsidP="000D0689">
            <w:pPr>
              <w:pStyle w:val="BodyText"/>
              <w:jc w:val="center"/>
              <w:rPr>
                <w:rFonts w:cs="Times New Roman"/>
              </w:rPr>
            </w:pPr>
            <w:r w:rsidRPr="00F15584">
              <w:rPr>
                <w:rFonts w:cs="Times New Roman"/>
              </w:rPr>
              <w:t>188 RECs</w:t>
            </w:r>
          </w:p>
        </w:tc>
        <w:tc>
          <w:tcPr>
            <w:tcW w:w="1890" w:type="dxa"/>
            <w:tcBorders>
              <w:top w:val="single" w:sz="4" w:space="0" w:color="auto"/>
              <w:left w:val="single" w:sz="4" w:space="0" w:color="auto"/>
              <w:bottom w:val="single" w:sz="4" w:space="0" w:color="auto"/>
              <w:right w:val="single" w:sz="4" w:space="0" w:color="auto"/>
            </w:tcBorders>
            <w:noWrap/>
            <w:vAlign w:val="bottom"/>
            <w:hideMark/>
          </w:tcPr>
          <w:p w14:paraId="2082BE9A" w14:textId="77777777" w:rsidR="00E842CF" w:rsidRPr="00F15584" w:rsidRDefault="00E842CF" w:rsidP="000D0689">
            <w:pPr>
              <w:pStyle w:val="BodyText"/>
              <w:jc w:val="center"/>
              <w:rPr>
                <w:rFonts w:cs="Times New Roman"/>
              </w:rPr>
            </w:pPr>
            <w:r w:rsidRPr="00F15584">
              <w:rPr>
                <w:rFonts w:cs="Times New Roman"/>
              </w:rPr>
              <w:t>2</w:t>
            </w:r>
          </w:p>
        </w:tc>
      </w:tr>
      <w:tr w:rsidR="00E842CF" w:rsidRPr="00443C75" w14:paraId="12B553C8" w14:textId="77777777" w:rsidTr="00381454">
        <w:trPr>
          <w:trHeight w:val="290"/>
        </w:trPr>
        <w:tc>
          <w:tcPr>
            <w:tcW w:w="1880" w:type="dxa"/>
            <w:tcBorders>
              <w:top w:val="single" w:sz="4" w:space="0" w:color="auto"/>
              <w:left w:val="single" w:sz="4" w:space="0" w:color="auto"/>
              <w:bottom w:val="single" w:sz="4" w:space="0" w:color="auto"/>
              <w:right w:val="single" w:sz="4" w:space="0" w:color="auto"/>
            </w:tcBorders>
            <w:noWrap/>
            <w:vAlign w:val="bottom"/>
            <w:hideMark/>
          </w:tcPr>
          <w:p w14:paraId="1548BD46" w14:textId="77777777" w:rsidR="00E842CF" w:rsidRPr="00F15584" w:rsidRDefault="00E842CF" w:rsidP="000D0689">
            <w:pPr>
              <w:pStyle w:val="BodyText"/>
              <w:jc w:val="center"/>
              <w:rPr>
                <w:rFonts w:cs="Times New Roman"/>
              </w:rPr>
            </w:pPr>
            <w:r w:rsidRPr="00F15584">
              <w:rPr>
                <w:rFonts w:cs="Times New Roman"/>
              </w:rPr>
              <w:t>1003</w:t>
            </w:r>
          </w:p>
        </w:tc>
        <w:tc>
          <w:tcPr>
            <w:tcW w:w="1535" w:type="dxa"/>
            <w:tcBorders>
              <w:top w:val="single" w:sz="4" w:space="0" w:color="auto"/>
              <w:left w:val="single" w:sz="4" w:space="0" w:color="auto"/>
              <w:bottom w:val="single" w:sz="4" w:space="0" w:color="auto"/>
              <w:right w:val="single" w:sz="4" w:space="0" w:color="auto"/>
            </w:tcBorders>
            <w:noWrap/>
            <w:vAlign w:val="bottom"/>
            <w:hideMark/>
          </w:tcPr>
          <w:p w14:paraId="2291D184" w14:textId="77777777" w:rsidR="00E842CF" w:rsidRPr="00F15584" w:rsidRDefault="00E842CF" w:rsidP="000D0689">
            <w:pPr>
              <w:pStyle w:val="BodyText"/>
              <w:jc w:val="center"/>
              <w:rPr>
                <w:rFonts w:cs="Times New Roman"/>
              </w:rPr>
            </w:pPr>
            <w:r w:rsidRPr="00F15584">
              <w:rPr>
                <w:rFonts w:cs="Times New Roman"/>
              </w:rPr>
              <w:t>48.07</w:t>
            </w:r>
          </w:p>
        </w:tc>
        <w:tc>
          <w:tcPr>
            <w:tcW w:w="2130" w:type="dxa"/>
            <w:tcBorders>
              <w:top w:val="single" w:sz="4" w:space="0" w:color="auto"/>
              <w:left w:val="single" w:sz="4" w:space="0" w:color="auto"/>
              <w:bottom w:val="single" w:sz="4" w:space="0" w:color="auto"/>
              <w:right w:val="single" w:sz="4" w:space="0" w:color="auto"/>
            </w:tcBorders>
            <w:noWrap/>
            <w:vAlign w:val="bottom"/>
            <w:hideMark/>
          </w:tcPr>
          <w:p w14:paraId="4F1F7970" w14:textId="77777777" w:rsidR="00E842CF" w:rsidRPr="00F15584" w:rsidRDefault="00E842CF" w:rsidP="000D0689">
            <w:pPr>
              <w:pStyle w:val="BodyText"/>
              <w:jc w:val="center"/>
              <w:rPr>
                <w:rFonts w:cs="Times New Roman"/>
              </w:rPr>
            </w:pPr>
            <w:r w:rsidRPr="00F15584">
              <w:rPr>
                <w:rFonts w:cs="Times New Roman"/>
              </w:rPr>
              <w:t>245 RECs</w:t>
            </w:r>
          </w:p>
        </w:tc>
        <w:tc>
          <w:tcPr>
            <w:tcW w:w="1830" w:type="dxa"/>
            <w:tcBorders>
              <w:top w:val="single" w:sz="4" w:space="0" w:color="auto"/>
              <w:left w:val="single" w:sz="4" w:space="0" w:color="auto"/>
              <w:bottom w:val="single" w:sz="4" w:space="0" w:color="auto"/>
              <w:right w:val="single" w:sz="4" w:space="0" w:color="auto"/>
            </w:tcBorders>
            <w:noWrap/>
            <w:vAlign w:val="bottom"/>
            <w:hideMark/>
          </w:tcPr>
          <w:p w14:paraId="05829848" w14:textId="77777777" w:rsidR="00E842CF" w:rsidRPr="00F15584" w:rsidRDefault="00E842CF" w:rsidP="000D0689">
            <w:pPr>
              <w:pStyle w:val="BodyText"/>
              <w:jc w:val="center"/>
              <w:rPr>
                <w:rFonts w:cs="Times New Roman"/>
              </w:rPr>
            </w:pPr>
            <w:r w:rsidRPr="00F15584">
              <w:rPr>
                <w:rFonts w:cs="Times New Roman"/>
              </w:rPr>
              <w:t>239 RECs</w:t>
            </w:r>
          </w:p>
        </w:tc>
        <w:tc>
          <w:tcPr>
            <w:tcW w:w="1890" w:type="dxa"/>
            <w:tcBorders>
              <w:top w:val="single" w:sz="4" w:space="0" w:color="auto"/>
              <w:left w:val="single" w:sz="4" w:space="0" w:color="auto"/>
              <w:bottom w:val="single" w:sz="4" w:space="0" w:color="auto"/>
              <w:right w:val="single" w:sz="4" w:space="0" w:color="auto"/>
            </w:tcBorders>
            <w:noWrap/>
            <w:vAlign w:val="bottom"/>
            <w:hideMark/>
          </w:tcPr>
          <w:p w14:paraId="7E18A66B" w14:textId="77777777" w:rsidR="00E842CF" w:rsidRPr="00F15584" w:rsidRDefault="00E842CF" w:rsidP="000D0689">
            <w:pPr>
              <w:pStyle w:val="BodyText"/>
              <w:jc w:val="center"/>
              <w:rPr>
                <w:rFonts w:cs="Times New Roman"/>
              </w:rPr>
            </w:pPr>
            <w:r w:rsidRPr="00F15584">
              <w:rPr>
                <w:rFonts w:cs="Times New Roman"/>
              </w:rPr>
              <w:t>(6)</w:t>
            </w:r>
          </w:p>
        </w:tc>
      </w:tr>
    </w:tbl>
    <w:p w14:paraId="515BCB57" w14:textId="77777777" w:rsidR="00E842CF" w:rsidRPr="00443C75" w:rsidRDefault="00E842CF" w:rsidP="000D0689">
      <w:pPr>
        <w:pStyle w:val="BodyText"/>
        <w:ind w:left="0"/>
        <w:rPr>
          <w:rFonts w:cs="Times New Roman"/>
        </w:rPr>
      </w:pPr>
    </w:p>
    <w:p w14:paraId="49949E79" w14:textId="77777777" w:rsidR="00E842CF" w:rsidRPr="00443C75" w:rsidRDefault="00E842CF" w:rsidP="000D0689">
      <w:pPr>
        <w:pStyle w:val="BodyText"/>
        <w:ind w:left="0"/>
        <w:rPr>
          <w:rFonts w:cs="Times New Roman"/>
          <w:b/>
        </w:rPr>
      </w:pPr>
      <w:r w:rsidRPr="00443C75">
        <w:rPr>
          <w:rFonts w:cs="Times New Roman"/>
        </w:rPr>
        <w:t xml:space="preserve">(1) The Delivery Year REC Performance is calculated from Step 1. </w:t>
      </w:r>
    </w:p>
    <w:p w14:paraId="659067F0" w14:textId="77777777" w:rsidR="00E842CF" w:rsidRPr="00443C75" w:rsidRDefault="00E842CF" w:rsidP="000D0689">
      <w:pPr>
        <w:pStyle w:val="BodyText"/>
        <w:ind w:left="0"/>
        <w:rPr>
          <w:rFonts w:cs="Times New Roman"/>
          <w:b/>
        </w:rPr>
      </w:pPr>
      <w:r w:rsidRPr="00443C75">
        <w:rPr>
          <w:rFonts w:cs="Times New Roman"/>
        </w:rPr>
        <w:t>(2) The Delivery Year Expected REC Quantity for a Designated System and a Delivery Year is provided in the Schedule B to the Product Order applicable to such Designated System.</w:t>
      </w:r>
    </w:p>
    <w:p w14:paraId="6FF0562D" w14:textId="77777777" w:rsidR="00E842CF" w:rsidRPr="00443C75" w:rsidRDefault="00E842CF" w:rsidP="000D0689">
      <w:pPr>
        <w:pStyle w:val="BodyText"/>
        <w:ind w:left="0"/>
        <w:rPr>
          <w:rFonts w:cs="Times New Roman"/>
          <w:b/>
        </w:rPr>
      </w:pPr>
      <w:r w:rsidRPr="00443C75">
        <w:rPr>
          <w:rFonts w:cs="Times New Roman"/>
        </w:rPr>
        <w:t>(3) If the Delivery Year REC Performance is less than the Delivery Year Expected REC Quantity, the difference in the number of RECs shall be the “Delivery Year Shortfall Amount”.</w:t>
      </w:r>
    </w:p>
    <w:p w14:paraId="7226DD14" w14:textId="7FCA1C5B" w:rsidR="007A3BD5" w:rsidRPr="00443C75" w:rsidRDefault="007A3BD5">
      <w:pPr>
        <w:rPr>
          <w:rFonts w:eastAsia="Times New Roman" w:cs="Times New Roman"/>
        </w:rPr>
      </w:pPr>
      <w:r w:rsidRPr="00443C75">
        <w:rPr>
          <w:rFonts w:cs="Times New Roman"/>
        </w:rPr>
        <w:br w:type="page"/>
      </w:r>
    </w:p>
    <w:p w14:paraId="57FC3549" w14:textId="77777777" w:rsidR="00E842CF" w:rsidRPr="00443C75" w:rsidRDefault="00E842CF" w:rsidP="000D0689">
      <w:pPr>
        <w:pStyle w:val="BodyText"/>
        <w:ind w:left="0"/>
        <w:rPr>
          <w:rFonts w:cs="Times New Roman"/>
        </w:rPr>
      </w:pPr>
      <w:r w:rsidRPr="00443C75">
        <w:rPr>
          <w:rFonts w:cs="Times New Roman"/>
          <w:b/>
        </w:rPr>
        <w:lastRenderedPageBreak/>
        <w:t>Step 3: Calculate total amount of Surplus RECs in the Surplus REC Account</w:t>
      </w:r>
    </w:p>
    <w:p w14:paraId="01951674" w14:textId="77777777" w:rsidR="00E842CF" w:rsidRPr="00443C75" w:rsidRDefault="00E842CF" w:rsidP="00E842CF">
      <w:pPr>
        <w:pStyle w:val="BodyText"/>
        <w:ind w:left="0"/>
        <w:rPr>
          <w:rFonts w:cs="Times New Roman"/>
          <w:b/>
        </w:rPr>
      </w:pPr>
    </w:p>
    <w:p w14:paraId="4F8B06F4" w14:textId="77777777" w:rsidR="00E842CF" w:rsidRPr="00443C75" w:rsidRDefault="00E842CF" w:rsidP="000D0689">
      <w:pPr>
        <w:pStyle w:val="BodyText"/>
        <w:spacing w:after="240"/>
        <w:ind w:left="0"/>
        <w:rPr>
          <w:rFonts w:cs="Times New Roman"/>
          <w:b/>
        </w:rPr>
      </w:pPr>
      <w:r w:rsidRPr="00443C75">
        <w:rPr>
          <w:rFonts w:cs="Times New Roman"/>
        </w:rPr>
        <w:t>Balance of Surplus RECs in Surplus REC Account (at beginning of period) = 7 RECs</w:t>
      </w:r>
    </w:p>
    <w:p w14:paraId="23969BEE" w14:textId="77777777" w:rsidR="00E842CF" w:rsidRPr="00443C75" w:rsidRDefault="00E842CF" w:rsidP="000D0689">
      <w:pPr>
        <w:pStyle w:val="BodyText"/>
        <w:spacing w:after="240"/>
        <w:ind w:left="0"/>
        <w:rPr>
          <w:rFonts w:cs="Times New Roman"/>
          <w:b/>
        </w:rPr>
      </w:pPr>
      <w:r w:rsidRPr="00443C75">
        <w:rPr>
          <w:rFonts w:cs="Times New Roman"/>
        </w:rPr>
        <w:t>Add number of Surplus RECs from Step 2 above = 2 REC (from Designated System #1002)</w:t>
      </w:r>
    </w:p>
    <w:p w14:paraId="63E8BDDE" w14:textId="77777777" w:rsidR="00E842CF" w:rsidRPr="00443C75" w:rsidRDefault="00E842CF" w:rsidP="000D0689">
      <w:pPr>
        <w:pStyle w:val="BodyText"/>
        <w:ind w:left="0"/>
        <w:rPr>
          <w:rFonts w:cs="Times New Roman"/>
          <w:b/>
        </w:rPr>
      </w:pPr>
      <w:r w:rsidRPr="00443C75">
        <w:rPr>
          <w:rFonts w:cs="Times New Roman"/>
        </w:rPr>
        <w:t xml:space="preserve">Total Surplus RECs that could be applied to Shortfall Amounts = 7+2 = 9 RECs </w:t>
      </w:r>
    </w:p>
    <w:p w14:paraId="54BEDD85" w14:textId="77777777" w:rsidR="004C1934" w:rsidRPr="00443C75" w:rsidRDefault="004C1934" w:rsidP="00E842CF">
      <w:pPr>
        <w:pStyle w:val="BodyText"/>
        <w:ind w:left="0"/>
        <w:rPr>
          <w:rFonts w:cs="Times New Roman"/>
          <w:b/>
        </w:rPr>
      </w:pPr>
    </w:p>
    <w:p w14:paraId="72C8E7A1" w14:textId="77777777" w:rsidR="00E842CF" w:rsidRPr="00443C75" w:rsidRDefault="00E842CF" w:rsidP="000D0689">
      <w:pPr>
        <w:pStyle w:val="BodyText"/>
        <w:ind w:left="0"/>
        <w:rPr>
          <w:rFonts w:cs="Times New Roman"/>
        </w:rPr>
      </w:pPr>
      <w:r w:rsidRPr="00443C75">
        <w:rPr>
          <w:rFonts w:cs="Times New Roman"/>
          <w:b/>
        </w:rPr>
        <w:t>Step 4: Allocate Surplus RECs from Surplus REC Account to Shortfall Amounts</w:t>
      </w:r>
    </w:p>
    <w:p w14:paraId="206B009A" w14:textId="77777777" w:rsidR="00E842CF" w:rsidRPr="00443C75" w:rsidRDefault="00E842CF" w:rsidP="00E842CF">
      <w:pPr>
        <w:pStyle w:val="BodyText"/>
        <w:ind w:left="0"/>
        <w:rPr>
          <w:rFonts w:cs="Times New Roman"/>
          <w:b/>
        </w:rPr>
      </w:pP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4"/>
        <w:gridCol w:w="1514"/>
        <w:gridCol w:w="1514"/>
        <w:gridCol w:w="1514"/>
        <w:gridCol w:w="1514"/>
        <w:gridCol w:w="1515"/>
      </w:tblGrid>
      <w:tr w:rsidR="00443C75" w:rsidRPr="00443C75" w14:paraId="52D88976" w14:textId="77777777" w:rsidTr="00381454">
        <w:trPr>
          <w:trHeight w:val="290"/>
        </w:trPr>
        <w:tc>
          <w:tcPr>
            <w:tcW w:w="1514" w:type="dxa"/>
            <w:tcBorders>
              <w:top w:val="single" w:sz="4" w:space="0" w:color="auto"/>
              <w:left w:val="single" w:sz="4" w:space="0" w:color="auto"/>
              <w:bottom w:val="single" w:sz="4" w:space="0" w:color="auto"/>
              <w:right w:val="single" w:sz="4" w:space="0" w:color="auto"/>
            </w:tcBorders>
            <w:noWrap/>
            <w:vAlign w:val="bottom"/>
            <w:hideMark/>
          </w:tcPr>
          <w:p w14:paraId="4402EA30" w14:textId="77777777" w:rsidR="00E842CF" w:rsidRPr="00F15584" w:rsidRDefault="00E842CF" w:rsidP="000D0689">
            <w:pPr>
              <w:pStyle w:val="BodyText"/>
              <w:jc w:val="center"/>
              <w:rPr>
                <w:rFonts w:cs="Times New Roman"/>
              </w:rPr>
            </w:pPr>
            <w:r w:rsidRPr="00F15584">
              <w:rPr>
                <w:rFonts w:cs="Times New Roman"/>
              </w:rPr>
              <w:t>Designated System ID</w:t>
            </w:r>
          </w:p>
        </w:tc>
        <w:tc>
          <w:tcPr>
            <w:tcW w:w="1514" w:type="dxa"/>
            <w:tcBorders>
              <w:top w:val="single" w:sz="4" w:space="0" w:color="auto"/>
              <w:left w:val="single" w:sz="4" w:space="0" w:color="auto"/>
              <w:bottom w:val="single" w:sz="4" w:space="0" w:color="auto"/>
              <w:right w:val="single" w:sz="4" w:space="0" w:color="auto"/>
            </w:tcBorders>
            <w:noWrap/>
            <w:vAlign w:val="bottom"/>
            <w:hideMark/>
          </w:tcPr>
          <w:p w14:paraId="3EDF0FE6" w14:textId="77777777" w:rsidR="00E842CF" w:rsidRPr="00F15584" w:rsidRDefault="00E842CF" w:rsidP="000D0689">
            <w:pPr>
              <w:pStyle w:val="BodyText"/>
              <w:jc w:val="center"/>
              <w:rPr>
                <w:rFonts w:cs="Times New Roman"/>
              </w:rPr>
            </w:pPr>
            <w:r w:rsidRPr="00F15584">
              <w:rPr>
                <w:rFonts w:cs="Times New Roman"/>
              </w:rPr>
              <w:t>Contract Price ($/REC)</w:t>
            </w:r>
          </w:p>
        </w:tc>
        <w:tc>
          <w:tcPr>
            <w:tcW w:w="1514" w:type="dxa"/>
            <w:tcBorders>
              <w:top w:val="single" w:sz="4" w:space="0" w:color="auto"/>
              <w:left w:val="single" w:sz="4" w:space="0" w:color="auto"/>
              <w:bottom w:val="single" w:sz="4" w:space="0" w:color="auto"/>
              <w:right w:val="single" w:sz="4" w:space="0" w:color="auto"/>
            </w:tcBorders>
            <w:noWrap/>
            <w:vAlign w:val="bottom"/>
            <w:hideMark/>
          </w:tcPr>
          <w:p w14:paraId="0E71C9F1" w14:textId="77777777" w:rsidR="00E842CF" w:rsidRPr="00F15584" w:rsidRDefault="00E842CF" w:rsidP="000D0689">
            <w:pPr>
              <w:pStyle w:val="BodyText"/>
              <w:jc w:val="center"/>
              <w:rPr>
                <w:rFonts w:cs="Times New Roman"/>
              </w:rPr>
            </w:pPr>
            <w:r w:rsidRPr="00F15584">
              <w:rPr>
                <w:rFonts w:cs="Times New Roman"/>
              </w:rPr>
              <w:t>Shortfall Amount</w:t>
            </w:r>
          </w:p>
        </w:tc>
        <w:tc>
          <w:tcPr>
            <w:tcW w:w="1514" w:type="dxa"/>
            <w:tcBorders>
              <w:top w:val="single" w:sz="4" w:space="0" w:color="auto"/>
              <w:left w:val="single" w:sz="4" w:space="0" w:color="auto"/>
              <w:bottom w:val="single" w:sz="4" w:space="0" w:color="auto"/>
              <w:right w:val="single" w:sz="4" w:space="0" w:color="auto"/>
            </w:tcBorders>
            <w:noWrap/>
            <w:vAlign w:val="bottom"/>
            <w:hideMark/>
          </w:tcPr>
          <w:p w14:paraId="3E5CDECB" w14:textId="77777777" w:rsidR="00E842CF" w:rsidRPr="00F15584" w:rsidRDefault="00E842CF" w:rsidP="000D0689">
            <w:pPr>
              <w:pStyle w:val="BodyText"/>
              <w:jc w:val="center"/>
              <w:rPr>
                <w:rFonts w:cs="Times New Roman"/>
              </w:rPr>
            </w:pPr>
            <w:r w:rsidRPr="00F15584">
              <w:rPr>
                <w:rFonts w:cs="Times New Roman"/>
              </w:rPr>
              <w:t>Surplus RECs applied</w:t>
            </w:r>
          </w:p>
        </w:tc>
        <w:tc>
          <w:tcPr>
            <w:tcW w:w="1514" w:type="dxa"/>
            <w:tcBorders>
              <w:top w:val="single" w:sz="4" w:space="0" w:color="auto"/>
              <w:left w:val="single" w:sz="4" w:space="0" w:color="auto"/>
              <w:bottom w:val="single" w:sz="4" w:space="0" w:color="auto"/>
              <w:right w:val="single" w:sz="4" w:space="0" w:color="auto"/>
            </w:tcBorders>
            <w:noWrap/>
            <w:vAlign w:val="bottom"/>
            <w:hideMark/>
          </w:tcPr>
          <w:p w14:paraId="0BDBED16" w14:textId="77777777" w:rsidR="00E842CF" w:rsidRPr="00F15584" w:rsidRDefault="00E842CF" w:rsidP="000D0689">
            <w:pPr>
              <w:pStyle w:val="BodyText"/>
              <w:jc w:val="center"/>
              <w:rPr>
                <w:rFonts w:cs="Times New Roman"/>
              </w:rPr>
            </w:pPr>
            <w:r w:rsidRPr="00F15584">
              <w:rPr>
                <w:rFonts w:cs="Times New Roman"/>
              </w:rPr>
              <w:t>Drawdown REC Quantity</w:t>
            </w:r>
          </w:p>
        </w:tc>
        <w:tc>
          <w:tcPr>
            <w:tcW w:w="1515" w:type="dxa"/>
            <w:tcBorders>
              <w:top w:val="single" w:sz="4" w:space="0" w:color="auto"/>
              <w:left w:val="single" w:sz="4" w:space="0" w:color="auto"/>
              <w:bottom w:val="single" w:sz="4" w:space="0" w:color="auto"/>
              <w:right w:val="single" w:sz="4" w:space="0" w:color="auto"/>
            </w:tcBorders>
            <w:noWrap/>
            <w:vAlign w:val="bottom"/>
            <w:hideMark/>
          </w:tcPr>
          <w:p w14:paraId="0F232895" w14:textId="77777777" w:rsidR="00E842CF" w:rsidRPr="00F15584" w:rsidRDefault="00E842CF" w:rsidP="000D0689">
            <w:pPr>
              <w:pStyle w:val="BodyText"/>
              <w:jc w:val="center"/>
              <w:rPr>
                <w:rFonts w:cs="Times New Roman"/>
              </w:rPr>
            </w:pPr>
            <w:r w:rsidRPr="00F15584">
              <w:rPr>
                <w:rFonts w:cs="Times New Roman"/>
              </w:rPr>
              <w:t>Drawdown Payment</w:t>
            </w:r>
          </w:p>
        </w:tc>
      </w:tr>
      <w:tr w:rsidR="00443C75" w:rsidRPr="00443C75" w14:paraId="0F7F666E" w14:textId="77777777" w:rsidTr="00381454">
        <w:trPr>
          <w:trHeight w:val="290"/>
        </w:trPr>
        <w:tc>
          <w:tcPr>
            <w:tcW w:w="1514" w:type="dxa"/>
            <w:tcBorders>
              <w:top w:val="single" w:sz="4" w:space="0" w:color="auto"/>
              <w:left w:val="single" w:sz="4" w:space="0" w:color="auto"/>
              <w:bottom w:val="single" w:sz="4" w:space="0" w:color="auto"/>
              <w:right w:val="single" w:sz="4" w:space="0" w:color="auto"/>
            </w:tcBorders>
            <w:noWrap/>
            <w:vAlign w:val="bottom"/>
            <w:hideMark/>
          </w:tcPr>
          <w:p w14:paraId="581E4996" w14:textId="77777777" w:rsidR="00E842CF" w:rsidRPr="00F15584" w:rsidRDefault="00E842CF" w:rsidP="000D0689">
            <w:pPr>
              <w:pStyle w:val="BodyText"/>
              <w:jc w:val="center"/>
              <w:rPr>
                <w:rFonts w:cs="Times New Roman"/>
              </w:rPr>
            </w:pPr>
            <w:r w:rsidRPr="00F15584">
              <w:rPr>
                <w:rFonts w:cs="Times New Roman"/>
              </w:rPr>
              <w:t>1000</w:t>
            </w:r>
          </w:p>
        </w:tc>
        <w:tc>
          <w:tcPr>
            <w:tcW w:w="1514" w:type="dxa"/>
            <w:tcBorders>
              <w:top w:val="single" w:sz="4" w:space="0" w:color="auto"/>
              <w:left w:val="single" w:sz="4" w:space="0" w:color="auto"/>
              <w:bottom w:val="single" w:sz="4" w:space="0" w:color="auto"/>
              <w:right w:val="single" w:sz="4" w:space="0" w:color="auto"/>
            </w:tcBorders>
            <w:noWrap/>
            <w:vAlign w:val="bottom"/>
            <w:hideMark/>
          </w:tcPr>
          <w:p w14:paraId="1CF9D18B" w14:textId="77777777" w:rsidR="00E842CF" w:rsidRPr="00F15584" w:rsidRDefault="00E842CF" w:rsidP="000D0689">
            <w:pPr>
              <w:pStyle w:val="BodyText"/>
              <w:jc w:val="center"/>
              <w:rPr>
                <w:rFonts w:cs="Times New Roman"/>
              </w:rPr>
            </w:pPr>
            <w:r w:rsidRPr="00F15584">
              <w:rPr>
                <w:rFonts w:cs="Times New Roman"/>
              </w:rPr>
              <w:t>73.23</w:t>
            </w:r>
          </w:p>
        </w:tc>
        <w:tc>
          <w:tcPr>
            <w:tcW w:w="1514" w:type="dxa"/>
            <w:tcBorders>
              <w:top w:val="single" w:sz="4" w:space="0" w:color="auto"/>
              <w:left w:val="single" w:sz="4" w:space="0" w:color="auto"/>
              <w:bottom w:val="single" w:sz="4" w:space="0" w:color="auto"/>
              <w:right w:val="single" w:sz="4" w:space="0" w:color="auto"/>
            </w:tcBorders>
            <w:noWrap/>
            <w:vAlign w:val="bottom"/>
            <w:hideMark/>
          </w:tcPr>
          <w:p w14:paraId="36E87100" w14:textId="77777777" w:rsidR="00E842CF" w:rsidRPr="00F15584" w:rsidRDefault="00E842CF" w:rsidP="000D0689">
            <w:pPr>
              <w:pStyle w:val="BodyText"/>
              <w:jc w:val="center"/>
              <w:rPr>
                <w:rFonts w:cs="Times New Roman"/>
              </w:rPr>
            </w:pPr>
            <w:r w:rsidRPr="00F15584">
              <w:rPr>
                <w:rFonts w:cs="Times New Roman"/>
              </w:rPr>
              <w:t>-3</w:t>
            </w:r>
          </w:p>
        </w:tc>
        <w:tc>
          <w:tcPr>
            <w:tcW w:w="1514" w:type="dxa"/>
            <w:tcBorders>
              <w:top w:val="single" w:sz="4" w:space="0" w:color="auto"/>
              <w:left w:val="single" w:sz="4" w:space="0" w:color="auto"/>
              <w:bottom w:val="single" w:sz="4" w:space="0" w:color="auto"/>
              <w:right w:val="single" w:sz="4" w:space="0" w:color="auto"/>
            </w:tcBorders>
            <w:noWrap/>
            <w:vAlign w:val="bottom"/>
            <w:hideMark/>
          </w:tcPr>
          <w:p w14:paraId="0E43ECFD" w14:textId="77777777" w:rsidR="00E842CF" w:rsidRPr="00F15584" w:rsidRDefault="00E842CF" w:rsidP="000D0689">
            <w:pPr>
              <w:pStyle w:val="BodyText"/>
              <w:jc w:val="center"/>
              <w:rPr>
                <w:rFonts w:cs="Times New Roman"/>
              </w:rPr>
            </w:pPr>
            <w:r w:rsidRPr="00F15584">
              <w:rPr>
                <w:rFonts w:cs="Times New Roman"/>
              </w:rPr>
              <w:t>0</w:t>
            </w:r>
          </w:p>
        </w:tc>
        <w:tc>
          <w:tcPr>
            <w:tcW w:w="1514" w:type="dxa"/>
            <w:tcBorders>
              <w:top w:val="single" w:sz="4" w:space="0" w:color="auto"/>
              <w:left w:val="single" w:sz="4" w:space="0" w:color="auto"/>
              <w:bottom w:val="single" w:sz="4" w:space="0" w:color="auto"/>
              <w:right w:val="single" w:sz="4" w:space="0" w:color="auto"/>
            </w:tcBorders>
            <w:noWrap/>
            <w:vAlign w:val="bottom"/>
            <w:hideMark/>
          </w:tcPr>
          <w:p w14:paraId="5EE74D2C" w14:textId="77777777" w:rsidR="00E842CF" w:rsidRPr="00F15584" w:rsidRDefault="00E842CF" w:rsidP="000D0689">
            <w:pPr>
              <w:pStyle w:val="BodyText"/>
              <w:jc w:val="center"/>
              <w:rPr>
                <w:rFonts w:cs="Times New Roman"/>
              </w:rPr>
            </w:pPr>
            <w:r w:rsidRPr="00F15584">
              <w:rPr>
                <w:rFonts w:cs="Times New Roman"/>
              </w:rPr>
              <w:t>-3</w:t>
            </w:r>
          </w:p>
        </w:tc>
        <w:tc>
          <w:tcPr>
            <w:tcW w:w="1515" w:type="dxa"/>
            <w:tcBorders>
              <w:top w:val="single" w:sz="4" w:space="0" w:color="auto"/>
              <w:left w:val="single" w:sz="4" w:space="0" w:color="auto"/>
              <w:bottom w:val="single" w:sz="4" w:space="0" w:color="auto"/>
              <w:right w:val="single" w:sz="4" w:space="0" w:color="auto"/>
            </w:tcBorders>
            <w:noWrap/>
            <w:vAlign w:val="bottom"/>
            <w:hideMark/>
          </w:tcPr>
          <w:p w14:paraId="6A8871B7" w14:textId="77777777" w:rsidR="00E842CF" w:rsidRPr="00F15584" w:rsidRDefault="00E842CF" w:rsidP="000D0689">
            <w:pPr>
              <w:pStyle w:val="BodyText"/>
              <w:jc w:val="center"/>
              <w:rPr>
                <w:rFonts w:cs="Times New Roman"/>
              </w:rPr>
            </w:pPr>
            <w:r w:rsidRPr="00F15584">
              <w:rPr>
                <w:rFonts w:cs="Times New Roman"/>
              </w:rPr>
              <w:t>-$219.69</w:t>
            </w:r>
          </w:p>
        </w:tc>
      </w:tr>
      <w:tr w:rsidR="00443C75" w:rsidRPr="00443C75" w14:paraId="79B59085" w14:textId="77777777" w:rsidTr="00381454">
        <w:trPr>
          <w:trHeight w:val="290"/>
        </w:trPr>
        <w:tc>
          <w:tcPr>
            <w:tcW w:w="1514" w:type="dxa"/>
            <w:tcBorders>
              <w:top w:val="single" w:sz="4" w:space="0" w:color="auto"/>
              <w:left w:val="single" w:sz="4" w:space="0" w:color="auto"/>
              <w:bottom w:val="single" w:sz="4" w:space="0" w:color="auto"/>
              <w:right w:val="single" w:sz="4" w:space="0" w:color="auto"/>
            </w:tcBorders>
            <w:noWrap/>
            <w:vAlign w:val="bottom"/>
            <w:hideMark/>
          </w:tcPr>
          <w:p w14:paraId="2589417C" w14:textId="77777777" w:rsidR="00E842CF" w:rsidRPr="00F15584" w:rsidRDefault="00E842CF" w:rsidP="000D0689">
            <w:pPr>
              <w:pStyle w:val="BodyText"/>
              <w:jc w:val="center"/>
              <w:rPr>
                <w:rFonts w:cs="Times New Roman"/>
              </w:rPr>
            </w:pPr>
            <w:r w:rsidRPr="00F15584">
              <w:rPr>
                <w:rFonts w:cs="Times New Roman"/>
              </w:rPr>
              <w:t>1001</w:t>
            </w:r>
          </w:p>
        </w:tc>
        <w:tc>
          <w:tcPr>
            <w:tcW w:w="1514" w:type="dxa"/>
            <w:tcBorders>
              <w:top w:val="single" w:sz="4" w:space="0" w:color="auto"/>
              <w:left w:val="single" w:sz="4" w:space="0" w:color="auto"/>
              <w:bottom w:val="single" w:sz="4" w:space="0" w:color="auto"/>
              <w:right w:val="single" w:sz="4" w:space="0" w:color="auto"/>
            </w:tcBorders>
            <w:noWrap/>
            <w:vAlign w:val="bottom"/>
            <w:hideMark/>
          </w:tcPr>
          <w:p w14:paraId="1DA1FC61" w14:textId="77777777" w:rsidR="00E842CF" w:rsidRPr="00F15584" w:rsidRDefault="00E842CF" w:rsidP="000D0689">
            <w:pPr>
              <w:pStyle w:val="BodyText"/>
              <w:jc w:val="center"/>
              <w:rPr>
                <w:rFonts w:cs="Times New Roman"/>
              </w:rPr>
            </w:pPr>
            <w:r w:rsidRPr="00F15584">
              <w:rPr>
                <w:rFonts w:cs="Times New Roman"/>
              </w:rPr>
              <w:t>65.61</w:t>
            </w:r>
          </w:p>
        </w:tc>
        <w:tc>
          <w:tcPr>
            <w:tcW w:w="1514" w:type="dxa"/>
            <w:tcBorders>
              <w:top w:val="single" w:sz="4" w:space="0" w:color="auto"/>
              <w:left w:val="single" w:sz="4" w:space="0" w:color="auto"/>
              <w:bottom w:val="single" w:sz="4" w:space="0" w:color="auto"/>
              <w:right w:val="single" w:sz="4" w:space="0" w:color="auto"/>
            </w:tcBorders>
            <w:noWrap/>
            <w:vAlign w:val="bottom"/>
            <w:hideMark/>
          </w:tcPr>
          <w:p w14:paraId="6A5BCFE8" w14:textId="77777777" w:rsidR="00E842CF" w:rsidRPr="00F15584" w:rsidRDefault="00E842CF" w:rsidP="000D0689">
            <w:pPr>
              <w:pStyle w:val="BodyText"/>
              <w:jc w:val="center"/>
              <w:rPr>
                <w:rFonts w:cs="Times New Roman"/>
              </w:rPr>
            </w:pPr>
            <w:r w:rsidRPr="00F15584">
              <w:rPr>
                <w:rFonts w:cs="Times New Roman"/>
              </w:rPr>
              <w:t>-5</w:t>
            </w:r>
          </w:p>
        </w:tc>
        <w:tc>
          <w:tcPr>
            <w:tcW w:w="1514" w:type="dxa"/>
            <w:tcBorders>
              <w:top w:val="single" w:sz="4" w:space="0" w:color="auto"/>
              <w:left w:val="single" w:sz="4" w:space="0" w:color="auto"/>
              <w:bottom w:val="single" w:sz="4" w:space="0" w:color="auto"/>
              <w:right w:val="single" w:sz="4" w:space="0" w:color="auto"/>
            </w:tcBorders>
            <w:noWrap/>
            <w:vAlign w:val="bottom"/>
            <w:hideMark/>
          </w:tcPr>
          <w:p w14:paraId="5F43D9BC" w14:textId="77777777" w:rsidR="00E842CF" w:rsidRPr="00F15584" w:rsidRDefault="00E842CF" w:rsidP="000D0689">
            <w:pPr>
              <w:pStyle w:val="BodyText"/>
              <w:jc w:val="center"/>
              <w:rPr>
                <w:rFonts w:cs="Times New Roman"/>
              </w:rPr>
            </w:pPr>
            <w:r w:rsidRPr="00F15584">
              <w:rPr>
                <w:rFonts w:cs="Times New Roman"/>
              </w:rPr>
              <w:t>3</w:t>
            </w:r>
          </w:p>
        </w:tc>
        <w:tc>
          <w:tcPr>
            <w:tcW w:w="1514" w:type="dxa"/>
            <w:tcBorders>
              <w:top w:val="single" w:sz="4" w:space="0" w:color="auto"/>
              <w:left w:val="single" w:sz="4" w:space="0" w:color="auto"/>
              <w:bottom w:val="single" w:sz="4" w:space="0" w:color="auto"/>
              <w:right w:val="single" w:sz="4" w:space="0" w:color="auto"/>
            </w:tcBorders>
            <w:noWrap/>
            <w:vAlign w:val="bottom"/>
            <w:hideMark/>
          </w:tcPr>
          <w:p w14:paraId="4904F510" w14:textId="77777777" w:rsidR="00E842CF" w:rsidRPr="00F15584" w:rsidRDefault="00E842CF" w:rsidP="000D0689">
            <w:pPr>
              <w:pStyle w:val="BodyText"/>
              <w:jc w:val="center"/>
              <w:rPr>
                <w:rFonts w:cs="Times New Roman"/>
              </w:rPr>
            </w:pPr>
            <w:r w:rsidRPr="00F15584">
              <w:rPr>
                <w:rFonts w:cs="Times New Roman"/>
              </w:rPr>
              <w:t>-2</w:t>
            </w:r>
          </w:p>
        </w:tc>
        <w:tc>
          <w:tcPr>
            <w:tcW w:w="1515" w:type="dxa"/>
            <w:tcBorders>
              <w:top w:val="single" w:sz="4" w:space="0" w:color="auto"/>
              <w:left w:val="single" w:sz="4" w:space="0" w:color="auto"/>
              <w:bottom w:val="single" w:sz="4" w:space="0" w:color="auto"/>
              <w:right w:val="single" w:sz="4" w:space="0" w:color="auto"/>
            </w:tcBorders>
            <w:noWrap/>
            <w:vAlign w:val="bottom"/>
            <w:hideMark/>
          </w:tcPr>
          <w:p w14:paraId="5E3A32A3" w14:textId="77777777" w:rsidR="00E842CF" w:rsidRPr="00F15584" w:rsidRDefault="00E842CF" w:rsidP="000D0689">
            <w:pPr>
              <w:pStyle w:val="BodyText"/>
              <w:jc w:val="center"/>
              <w:rPr>
                <w:rFonts w:cs="Times New Roman"/>
              </w:rPr>
            </w:pPr>
            <w:r w:rsidRPr="00F15584">
              <w:rPr>
                <w:rFonts w:cs="Times New Roman"/>
              </w:rPr>
              <w:t>-$131.22</w:t>
            </w:r>
          </w:p>
        </w:tc>
      </w:tr>
      <w:tr w:rsidR="00E842CF" w:rsidRPr="00443C75" w14:paraId="1F1C77F9" w14:textId="77777777" w:rsidTr="00381454">
        <w:trPr>
          <w:trHeight w:val="290"/>
        </w:trPr>
        <w:tc>
          <w:tcPr>
            <w:tcW w:w="1514" w:type="dxa"/>
            <w:tcBorders>
              <w:top w:val="single" w:sz="4" w:space="0" w:color="auto"/>
              <w:left w:val="single" w:sz="4" w:space="0" w:color="auto"/>
              <w:bottom w:val="single" w:sz="4" w:space="0" w:color="auto"/>
              <w:right w:val="single" w:sz="4" w:space="0" w:color="auto"/>
            </w:tcBorders>
            <w:noWrap/>
            <w:vAlign w:val="bottom"/>
            <w:hideMark/>
          </w:tcPr>
          <w:p w14:paraId="45A007A4" w14:textId="77777777" w:rsidR="00E842CF" w:rsidRPr="00F15584" w:rsidRDefault="00E842CF" w:rsidP="000D0689">
            <w:pPr>
              <w:pStyle w:val="BodyText"/>
              <w:jc w:val="center"/>
              <w:rPr>
                <w:rFonts w:cs="Times New Roman"/>
              </w:rPr>
            </w:pPr>
            <w:r w:rsidRPr="00F15584">
              <w:rPr>
                <w:rFonts w:cs="Times New Roman"/>
              </w:rPr>
              <w:t>1003</w:t>
            </w:r>
          </w:p>
        </w:tc>
        <w:tc>
          <w:tcPr>
            <w:tcW w:w="1514" w:type="dxa"/>
            <w:tcBorders>
              <w:top w:val="single" w:sz="4" w:space="0" w:color="auto"/>
              <w:left w:val="single" w:sz="4" w:space="0" w:color="auto"/>
              <w:bottom w:val="single" w:sz="4" w:space="0" w:color="auto"/>
              <w:right w:val="single" w:sz="4" w:space="0" w:color="auto"/>
            </w:tcBorders>
            <w:noWrap/>
            <w:vAlign w:val="bottom"/>
            <w:hideMark/>
          </w:tcPr>
          <w:p w14:paraId="2752054F" w14:textId="77777777" w:rsidR="00E842CF" w:rsidRPr="00F15584" w:rsidRDefault="00E842CF" w:rsidP="000D0689">
            <w:pPr>
              <w:pStyle w:val="BodyText"/>
              <w:jc w:val="center"/>
              <w:rPr>
                <w:rFonts w:cs="Times New Roman"/>
              </w:rPr>
            </w:pPr>
            <w:r w:rsidRPr="00F15584">
              <w:rPr>
                <w:rFonts w:cs="Times New Roman"/>
              </w:rPr>
              <w:t>48.07</w:t>
            </w:r>
          </w:p>
        </w:tc>
        <w:tc>
          <w:tcPr>
            <w:tcW w:w="1514" w:type="dxa"/>
            <w:tcBorders>
              <w:top w:val="single" w:sz="4" w:space="0" w:color="auto"/>
              <w:left w:val="single" w:sz="4" w:space="0" w:color="auto"/>
              <w:bottom w:val="single" w:sz="4" w:space="0" w:color="auto"/>
              <w:right w:val="single" w:sz="4" w:space="0" w:color="auto"/>
            </w:tcBorders>
            <w:noWrap/>
            <w:vAlign w:val="bottom"/>
            <w:hideMark/>
          </w:tcPr>
          <w:p w14:paraId="10A25C4D" w14:textId="77777777" w:rsidR="00E842CF" w:rsidRPr="00F15584" w:rsidRDefault="00E842CF" w:rsidP="000D0689">
            <w:pPr>
              <w:pStyle w:val="BodyText"/>
              <w:jc w:val="center"/>
              <w:rPr>
                <w:rFonts w:cs="Times New Roman"/>
              </w:rPr>
            </w:pPr>
            <w:r w:rsidRPr="00F15584">
              <w:rPr>
                <w:rFonts w:cs="Times New Roman"/>
              </w:rPr>
              <w:t>-6</w:t>
            </w:r>
          </w:p>
        </w:tc>
        <w:tc>
          <w:tcPr>
            <w:tcW w:w="1514" w:type="dxa"/>
            <w:tcBorders>
              <w:top w:val="single" w:sz="4" w:space="0" w:color="auto"/>
              <w:left w:val="single" w:sz="4" w:space="0" w:color="auto"/>
              <w:bottom w:val="single" w:sz="4" w:space="0" w:color="auto"/>
              <w:right w:val="single" w:sz="4" w:space="0" w:color="auto"/>
            </w:tcBorders>
            <w:noWrap/>
            <w:vAlign w:val="bottom"/>
            <w:hideMark/>
          </w:tcPr>
          <w:p w14:paraId="3FBBBD14" w14:textId="77777777" w:rsidR="00E842CF" w:rsidRPr="00F15584" w:rsidRDefault="00E842CF" w:rsidP="000D0689">
            <w:pPr>
              <w:pStyle w:val="BodyText"/>
              <w:jc w:val="center"/>
              <w:rPr>
                <w:rFonts w:cs="Times New Roman"/>
              </w:rPr>
            </w:pPr>
            <w:r w:rsidRPr="00F15584">
              <w:rPr>
                <w:rFonts w:cs="Times New Roman"/>
              </w:rPr>
              <w:t>6</w:t>
            </w:r>
          </w:p>
        </w:tc>
        <w:tc>
          <w:tcPr>
            <w:tcW w:w="1514" w:type="dxa"/>
            <w:tcBorders>
              <w:top w:val="single" w:sz="4" w:space="0" w:color="auto"/>
              <w:left w:val="single" w:sz="4" w:space="0" w:color="auto"/>
              <w:bottom w:val="single" w:sz="4" w:space="0" w:color="auto"/>
              <w:right w:val="single" w:sz="4" w:space="0" w:color="auto"/>
            </w:tcBorders>
            <w:noWrap/>
            <w:vAlign w:val="bottom"/>
            <w:hideMark/>
          </w:tcPr>
          <w:p w14:paraId="20519091" w14:textId="77777777" w:rsidR="00E842CF" w:rsidRPr="00F15584" w:rsidRDefault="00E842CF" w:rsidP="000D0689">
            <w:pPr>
              <w:pStyle w:val="BodyText"/>
              <w:jc w:val="center"/>
              <w:rPr>
                <w:rFonts w:cs="Times New Roman"/>
              </w:rPr>
            </w:pPr>
            <w:r w:rsidRPr="00F15584">
              <w:rPr>
                <w:rFonts w:cs="Times New Roman"/>
              </w:rPr>
              <w:t>0</w:t>
            </w:r>
          </w:p>
        </w:tc>
        <w:tc>
          <w:tcPr>
            <w:tcW w:w="1515" w:type="dxa"/>
            <w:tcBorders>
              <w:top w:val="single" w:sz="4" w:space="0" w:color="auto"/>
              <w:left w:val="single" w:sz="4" w:space="0" w:color="auto"/>
              <w:bottom w:val="single" w:sz="4" w:space="0" w:color="auto"/>
              <w:right w:val="single" w:sz="4" w:space="0" w:color="auto"/>
            </w:tcBorders>
            <w:noWrap/>
            <w:vAlign w:val="bottom"/>
            <w:hideMark/>
          </w:tcPr>
          <w:p w14:paraId="7423DE85" w14:textId="77777777" w:rsidR="00E842CF" w:rsidRPr="00F15584" w:rsidRDefault="00E842CF" w:rsidP="000D0689">
            <w:pPr>
              <w:pStyle w:val="BodyText"/>
              <w:jc w:val="center"/>
              <w:rPr>
                <w:rFonts w:cs="Times New Roman"/>
              </w:rPr>
            </w:pPr>
            <w:r w:rsidRPr="00F15584">
              <w:rPr>
                <w:rFonts w:cs="Times New Roman"/>
              </w:rPr>
              <w:t>0</w:t>
            </w:r>
          </w:p>
        </w:tc>
      </w:tr>
    </w:tbl>
    <w:p w14:paraId="2233556A" w14:textId="77777777" w:rsidR="00E842CF" w:rsidRPr="00443C75" w:rsidRDefault="00E842CF" w:rsidP="000D0689">
      <w:pPr>
        <w:pStyle w:val="BodyText"/>
        <w:rPr>
          <w:rFonts w:cs="Times New Roman"/>
          <w:b/>
          <w:spacing w:val="-1"/>
        </w:rPr>
      </w:pPr>
    </w:p>
    <w:p w14:paraId="73F213EB" w14:textId="266081B3" w:rsidR="00E842CF" w:rsidRPr="00443C75" w:rsidRDefault="00E842CF" w:rsidP="000D0689">
      <w:pPr>
        <w:pStyle w:val="BodyText"/>
        <w:rPr>
          <w:rFonts w:cs="Times New Roman"/>
          <w:b/>
          <w:spacing w:val="-1"/>
        </w:rPr>
      </w:pPr>
      <w:r w:rsidRPr="00443C75">
        <w:rPr>
          <w:rFonts w:cs="Times New Roman"/>
          <w:spacing w:val="-1"/>
        </w:rPr>
        <w:t>(1)</w:t>
      </w:r>
      <w:r w:rsidRPr="00443C75">
        <w:rPr>
          <w:rFonts w:cs="Times New Roman"/>
        </w:rPr>
        <w:t xml:space="preserve"> </w:t>
      </w:r>
      <w:r w:rsidRPr="00443C75">
        <w:rPr>
          <w:rFonts w:cs="Times New Roman"/>
          <w:spacing w:val="-1"/>
        </w:rPr>
        <w:t xml:space="preserve">For each Designated System that has a Delivery Year Shortfall Amount, starting with the Designated System with the lowest Contract Price, Surplus RECs from the Surplus REC Account are reduced and allocated to meet the Delivery Year Shortfall Amount. </w:t>
      </w:r>
    </w:p>
    <w:p w14:paraId="28F31609" w14:textId="77777777" w:rsidR="00E842CF" w:rsidRPr="00443C75" w:rsidRDefault="00E842CF" w:rsidP="000D0689">
      <w:pPr>
        <w:pStyle w:val="BodyText"/>
        <w:rPr>
          <w:rFonts w:cs="Times New Roman"/>
          <w:b/>
          <w:spacing w:val="-1"/>
        </w:rPr>
      </w:pPr>
    </w:p>
    <w:p w14:paraId="0D9ECDA1" w14:textId="77777777" w:rsidR="00E842CF" w:rsidRPr="00443C75" w:rsidRDefault="00E842CF" w:rsidP="000D0689">
      <w:pPr>
        <w:pStyle w:val="BodyText"/>
        <w:ind w:left="0"/>
        <w:rPr>
          <w:rFonts w:cs="Times New Roman"/>
        </w:rPr>
      </w:pPr>
      <w:r w:rsidRPr="00443C75">
        <w:rPr>
          <w:rFonts w:cs="Times New Roman"/>
          <w:b/>
        </w:rPr>
        <w:t>Step 5: Calculate the Aggregate Drawdown Payment</w:t>
      </w:r>
      <w:r w:rsidRPr="00443C75">
        <w:rPr>
          <w:rStyle w:val="FootnoteReference"/>
          <w:b/>
        </w:rPr>
        <w:footnoteReference w:id="43"/>
      </w:r>
    </w:p>
    <w:p w14:paraId="20435F40" w14:textId="77777777" w:rsidR="00E842CF" w:rsidRPr="00443C75" w:rsidRDefault="00E842CF" w:rsidP="00E842CF">
      <w:pPr>
        <w:pStyle w:val="BodyText"/>
        <w:ind w:left="0"/>
        <w:rPr>
          <w:rFonts w:cs="Times New Roman"/>
        </w:rPr>
      </w:pPr>
    </w:p>
    <w:p w14:paraId="53A9D1D9" w14:textId="77777777" w:rsidR="00E842CF" w:rsidRPr="00443C75" w:rsidRDefault="00E842CF" w:rsidP="000D0689">
      <w:pPr>
        <w:pStyle w:val="BodyText"/>
        <w:ind w:left="0"/>
        <w:rPr>
          <w:rFonts w:cs="Times New Roman"/>
          <w:b/>
        </w:rPr>
      </w:pPr>
      <w:r w:rsidRPr="00443C75">
        <w:rPr>
          <w:rFonts w:cs="Times New Roman"/>
        </w:rPr>
        <w:t>Aggregate Drawdown Payment = sum of the Drawdown Payments = $219.69 + $131.22 = $350.91</w:t>
      </w:r>
    </w:p>
    <w:p w14:paraId="34E44321" w14:textId="77777777" w:rsidR="00E842CF" w:rsidRPr="00443C75" w:rsidRDefault="00E842CF" w:rsidP="00E842CF">
      <w:pPr>
        <w:pStyle w:val="BodyText"/>
        <w:ind w:left="0"/>
        <w:rPr>
          <w:rFonts w:cs="Times New Roman"/>
        </w:rPr>
      </w:pPr>
    </w:p>
    <w:p w14:paraId="4FC93534" w14:textId="05D999E9" w:rsidR="00C70F8C" w:rsidRPr="00443C75" w:rsidRDefault="00E842CF" w:rsidP="009F3173">
      <w:pPr>
        <w:pStyle w:val="BodyText"/>
        <w:numPr>
          <w:ilvl w:val="0"/>
          <w:numId w:val="46"/>
        </w:numPr>
        <w:rPr>
          <w:rFonts w:cs="Times New Roman"/>
          <w:b/>
        </w:rPr>
      </w:pPr>
      <w:r w:rsidRPr="00443C75">
        <w:rPr>
          <w:rFonts w:cs="Times New Roman"/>
        </w:rPr>
        <w:t xml:space="preserve">Buyer shall be entitled to draw down Seller’s Performance Assurance in the amount of the Aggregate Drawdown Payment pursuant to Section </w:t>
      </w:r>
      <w:r w:rsidR="00CA60C0" w:rsidRPr="00443C75">
        <w:rPr>
          <w:rFonts w:cs="Times New Roman"/>
        </w:rPr>
        <w:fldChar w:fldCharType="begin"/>
      </w:r>
      <w:r w:rsidR="00CA60C0" w:rsidRPr="00443C75">
        <w:rPr>
          <w:rFonts w:cs="Times New Roman"/>
        </w:rPr>
        <w:instrText xml:space="preserve"> REF _Ref42083002 \w \h </w:instrText>
      </w:r>
      <w:r w:rsidR="00F84358" w:rsidRPr="00443C75">
        <w:rPr>
          <w:rFonts w:cs="Times New Roman"/>
        </w:rPr>
        <w:instrText xml:space="preserve"> \* MERGEFORMAT </w:instrText>
      </w:r>
      <w:r w:rsidR="00CA60C0" w:rsidRPr="00443C75">
        <w:rPr>
          <w:rFonts w:cs="Times New Roman"/>
        </w:rPr>
      </w:r>
      <w:r w:rsidR="00CA60C0" w:rsidRPr="00443C75">
        <w:rPr>
          <w:rFonts w:cs="Times New Roman"/>
        </w:rPr>
        <w:fldChar w:fldCharType="separate"/>
      </w:r>
      <w:r w:rsidR="00E7218A" w:rsidRPr="00443C75">
        <w:rPr>
          <w:rFonts w:cs="Times New Roman"/>
        </w:rPr>
        <w:t>4.2(c)(v)(A)</w:t>
      </w:r>
      <w:r w:rsidR="00CA60C0" w:rsidRPr="00443C75">
        <w:rPr>
          <w:rFonts w:cs="Times New Roman"/>
        </w:rPr>
        <w:fldChar w:fldCharType="end"/>
      </w:r>
      <w:r w:rsidR="00CA60C0" w:rsidRPr="00443C75">
        <w:rPr>
          <w:rFonts w:cs="Times New Roman"/>
        </w:rPr>
        <w:t xml:space="preserve"> </w:t>
      </w:r>
      <w:r w:rsidRPr="00443C75">
        <w:rPr>
          <w:rFonts w:cs="Times New Roman"/>
        </w:rPr>
        <w:t xml:space="preserve">of the </w:t>
      </w:r>
      <w:r w:rsidR="00AE59A0" w:rsidRPr="00443C75">
        <w:rPr>
          <w:rFonts w:cs="Times New Roman"/>
        </w:rPr>
        <w:t>Agreement</w:t>
      </w:r>
      <w:r w:rsidRPr="00443C75">
        <w:rPr>
          <w:rFonts w:cs="Times New Roman"/>
        </w:rPr>
        <w:t>.</w:t>
      </w:r>
    </w:p>
    <w:p w14:paraId="5C9F0B4D" w14:textId="77777777" w:rsidR="007A06BC" w:rsidRPr="00443C75" w:rsidRDefault="007A06BC" w:rsidP="00172C9B">
      <w:pPr>
        <w:pStyle w:val="BodyText"/>
        <w:ind w:left="720"/>
        <w:rPr>
          <w:rFonts w:cs="Times New Roman"/>
        </w:rPr>
      </w:pPr>
    </w:p>
    <w:p w14:paraId="389AE41C" w14:textId="5B240245" w:rsidR="007A06BC" w:rsidRPr="00443C75" w:rsidRDefault="007A06BC" w:rsidP="009F3173">
      <w:pPr>
        <w:pStyle w:val="BodyText"/>
        <w:numPr>
          <w:ilvl w:val="0"/>
          <w:numId w:val="46"/>
        </w:numPr>
        <w:rPr>
          <w:rFonts w:cs="Times New Roman"/>
          <w:b/>
        </w:rPr>
      </w:pPr>
      <w:r w:rsidRPr="00443C75">
        <w:rPr>
          <w:rFonts w:cs="Times New Roman"/>
        </w:rPr>
        <w:t>If Seller’s Performance Assurance Amount is less than the Aggregate Drawdown Payment, then Seller shall pay Buyer the difference within fifteen (15) Business Days of notice by Buyer.</w:t>
      </w:r>
    </w:p>
    <w:p w14:paraId="10BFA9A8" w14:textId="77777777" w:rsidR="007A06BC" w:rsidRPr="00443C75" w:rsidRDefault="007A06BC" w:rsidP="00172C9B">
      <w:pPr>
        <w:pStyle w:val="ListParagraph"/>
        <w:rPr>
          <w:rFonts w:cs="Times New Roman"/>
        </w:rPr>
      </w:pPr>
    </w:p>
    <w:p w14:paraId="5A693268" w14:textId="0F77FE51" w:rsidR="007A06BC" w:rsidRPr="00443C75" w:rsidRDefault="007A06BC" w:rsidP="00837090">
      <w:pPr>
        <w:pStyle w:val="BodyText"/>
        <w:numPr>
          <w:ilvl w:val="0"/>
          <w:numId w:val="46"/>
        </w:numPr>
        <w:rPr>
          <w:rFonts w:cs="Times New Roman"/>
          <w:b/>
        </w:rPr>
      </w:pPr>
      <w:r w:rsidRPr="00443C75">
        <w:rPr>
          <w:rFonts w:cs="Times New Roman"/>
        </w:rPr>
        <w:t>Seller shall be required, within ninety (90) days of such drawing, to post as Seller’s Performance Assurance additional collateral to maintain or restore the Performance Assurance Requirement.</w:t>
      </w:r>
    </w:p>
    <w:p w14:paraId="54417ADC" w14:textId="77777777" w:rsidR="007A06BC" w:rsidRPr="00443C75" w:rsidRDefault="007A06BC" w:rsidP="00172C9B">
      <w:pPr>
        <w:pStyle w:val="ListParagraph"/>
        <w:rPr>
          <w:rFonts w:cs="Times New Roman"/>
        </w:rPr>
      </w:pPr>
    </w:p>
    <w:p w14:paraId="2331B110" w14:textId="09641676" w:rsidR="007A06BC" w:rsidRPr="00443C75" w:rsidRDefault="007A06BC" w:rsidP="00837090">
      <w:pPr>
        <w:pStyle w:val="BodyText"/>
        <w:numPr>
          <w:ilvl w:val="0"/>
          <w:numId w:val="46"/>
        </w:numPr>
        <w:rPr>
          <w:rFonts w:cs="Times New Roman"/>
          <w:b/>
        </w:rPr>
      </w:pPr>
      <w:r w:rsidRPr="00443C75">
        <w:rPr>
          <w:rFonts w:cs="Times New Roman"/>
        </w:rPr>
        <w:t xml:space="preserve">For purposes of calculating the Delivery Year REC Performance in future years, each Designated System that has a Delivery Year Shortfall Amount for which such Delivery Year Shortfall Amount is covered by Surplus RECs and/or for which a payment from Seller or from Seller’s Performance Assurance Amount has been applied to the Drawdown REC Quantity, such Designated System </w:t>
      </w:r>
      <w:r w:rsidR="00C372DA" w:rsidRPr="00443C75">
        <w:rPr>
          <w:rFonts w:cs="Times New Roman"/>
        </w:rPr>
        <w:t>is deemed to have Delivered REC quantities equal to the Delivery Year Expected REC Quantity in each such Delivery Year accounted for in the Delivery Year REC Performance calculation that resulted in the Delivery Year Shortfall Amount</w:t>
      </w:r>
      <w:r w:rsidRPr="00443C75">
        <w:rPr>
          <w:rFonts w:cs="Times New Roman"/>
        </w:rPr>
        <w:t>.</w:t>
      </w:r>
      <w:r w:rsidR="0012694E" w:rsidRPr="00443C75">
        <w:rPr>
          <w:rStyle w:val="FootnoteReference"/>
        </w:rPr>
        <w:t xml:space="preserve"> </w:t>
      </w:r>
      <w:r w:rsidR="0012694E" w:rsidRPr="00443C75">
        <w:rPr>
          <w:rStyle w:val="FootnoteReference"/>
        </w:rPr>
        <w:footnoteReference w:id="44"/>
      </w:r>
    </w:p>
    <w:p w14:paraId="19097549" w14:textId="5750F11D" w:rsidR="00E842CF" w:rsidRPr="00443C75" w:rsidRDefault="00E842CF" w:rsidP="00172C9B">
      <w:pPr>
        <w:pStyle w:val="BodyText"/>
        <w:ind w:left="0"/>
        <w:rPr>
          <w:rFonts w:cs="Times New Roman"/>
        </w:rPr>
      </w:pPr>
    </w:p>
    <w:p w14:paraId="64085976" w14:textId="77777777" w:rsidR="00E842CF" w:rsidRPr="00443C75" w:rsidRDefault="00E842CF" w:rsidP="00E842CF">
      <w:pPr>
        <w:rPr>
          <w:rFonts w:eastAsia="Times New Roman" w:cs="Times New Roman"/>
        </w:rPr>
      </w:pPr>
      <w:r w:rsidRPr="00443C75">
        <w:rPr>
          <w:rFonts w:cs="Times New Roman"/>
        </w:rPr>
        <w:br w:type="page"/>
      </w:r>
    </w:p>
    <w:p w14:paraId="1C4A110B" w14:textId="56A942F5" w:rsidR="00E842CF" w:rsidRPr="00443C75" w:rsidRDefault="00E842CF" w:rsidP="001F5019">
      <w:pPr>
        <w:pStyle w:val="BodyText"/>
        <w:spacing w:after="240"/>
        <w:ind w:left="0"/>
        <w:jc w:val="center"/>
        <w:rPr>
          <w:rStyle w:val="BodyTextChar"/>
          <w:rFonts w:cs="Times New Roman"/>
          <w:b/>
          <w:bCs/>
          <w:sz w:val="28"/>
          <w:szCs w:val="28"/>
        </w:rPr>
      </w:pPr>
      <w:bookmarkStart w:id="1062" w:name="_Hlk42081227"/>
      <w:r w:rsidRPr="00443C75">
        <w:rPr>
          <w:rStyle w:val="BodyTextChar"/>
          <w:rFonts w:cs="Times New Roman"/>
          <w:b/>
          <w:bCs/>
          <w:sz w:val="28"/>
          <w:szCs w:val="28"/>
        </w:rPr>
        <w:lastRenderedPageBreak/>
        <w:t>Exhibit F-3</w:t>
      </w:r>
      <w:r w:rsidRPr="00443C75">
        <w:rPr>
          <w:rStyle w:val="BodyTextChar"/>
          <w:rFonts w:cs="Times New Roman"/>
          <w:b/>
          <w:bCs/>
          <w:sz w:val="28"/>
          <w:szCs w:val="28"/>
        </w:rPr>
        <w:br/>
      </w:r>
      <w:bookmarkStart w:id="1063" w:name="_Toc42217386"/>
      <w:r w:rsidRPr="00443C75">
        <w:rPr>
          <w:rStyle w:val="BodyTextChar"/>
          <w:rFonts w:cs="Times New Roman"/>
          <w:b/>
          <w:bCs/>
          <w:sz w:val="28"/>
          <w:szCs w:val="28"/>
        </w:rPr>
        <w:t>Community Solar First Year Payment Adjustment Example</w:t>
      </w:r>
      <w:bookmarkEnd w:id="1063"/>
    </w:p>
    <w:p w14:paraId="607C9DFF" w14:textId="77777777" w:rsidR="00E842CF" w:rsidRPr="00443C75" w:rsidRDefault="00E842CF" w:rsidP="00E842CF">
      <w:pPr>
        <w:pStyle w:val="BodyText"/>
        <w:jc w:val="center"/>
        <w:rPr>
          <w:rFonts w:cs="Times New Roman"/>
          <w:i/>
        </w:rPr>
      </w:pPr>
      <w:r w:rsidRPr="00443C75">
        <w:rPr>
          <w:rFonts w:cs="Times New Roman"/>
          <w:i/>
        </w:rPr>
        <w:t>(All Prices and Quantities are Illustrative only)</w:t>
      </w:r>
    </w:p>
    <w:p w14:paraId="27C63906" w14:textId="77777777" w:rsidR="00E842CF" w:rsidRPr="00443C75" w:rsidRDefault="00E842CF" w:rsidP="00E842CF">
      <w:pPr>
        <w:pStyle w:val="BodyText"/>
        <w:ind w:left="0"/>
        <w:rPr>
          <w:rFonts w:cs="Times New Roman"/>
          <w:i/>
        </w:rPr>
      </w:pPr>
    </w:p>
    <w:tbl>
      <w:tblPr>
        <w:tblpPr w:leftFromText="180" w:rightFromText="180" w:vertAnchor="text" w:tblpY="1"/>
        <w:tblOverlap w:val="never"/>
        <w:tblW w:w="9540" w:type="dxa"/>
        <w:tblLayout w:type="fixed"/>
        <w:tblLook w:val="04A0" w:firstRow="1" w:lastRow="0" w:firstColumn="1" w:lastColumn="0" w:noHBand="0" w:noVBand="1"/>
      </w:tblPr>
      <w:tblGrid>
        <w:gridCol w:w="9540"/>
      </w:tblGrid>
      <w:tr w:rsidR="00443C75" w:rsidRPr="00443C75" w14:paraId="6A1D15A8" w14:textId="77777777" w:rsidTr="00A708F4">
        <w:trPr>
          <w:trHeight w:val="290"/>
        </w:trPr>
        <w:tc>
          <w:tcPr>
            <w:tcW w:w="9540" w:type="dxa"/>
            <w:noWrap/>
            <w:vAlign w:val="bottom"/>
            <w:hideMark/>
          </w:tcPr>
          <w:p w14:paraId="58E56CF6" w14:textId="4E09FBD4" w:rsidR="00381454" w:rsidRPr="00443C75" w:rsidRDefault="00381454" w:rsidP="009A4B9A">
            <w:pPr>
              <w:jc w:val="both"/>
              <w:rPr>
                <w:rFonts w:cs="Times New Roman"/>
              </w:rPr>
            </w:pPr>
            <w:r w:rsidRPr="00443C75">
              <w:rPr>
                <w:rFonts w:cs="Times New Roman"/>
              </w:rPr>
              <w:t xml:space="preserve">In accordance with </w:t>
            </w:r>
            <w:r w:rsidR="00FC2F35" w:rsidRPr="00443C75">
              <w:rPr>
                <w:rFonts w:cs="Times New Roman"/>
              </w:rPr>
              <w:t xml:space="preserve"> Section </w:t>
            </w:r>
            <w:r w:rsidR="00FC2F35" w:rsidRPr="00443C75">
              <w:rPr>
                <w:rFonts w:cs="Times New Roman"/>
              </w:rPr>
              <w:fldChar w:fldCharType="begin"/>
            </w:r>
            <w:r w:rsidR="00FC2F35" w:rsidRPr="00443C75">
              <w:rPr>
                <w:rFonts w:cs="Times New Roman"/>
              </w:rPr>
              <w:instrText xml:space="preserve"> REF _Ref64045268 \w \h </w:instrText>
            </w:r>
            <w:r w:rsidR="008243F9" w:rsidRPr="00443C75">
              <w:rPr>
                <w:rFonts w:cs="Times New Roman"/>
              </w:rPr>
              <w:instrText xml:space="preserve"> \* MERGEFORMAT </w:instrText>
            </w:r>
            <w:r w:rsidR="00FC2F35" w:rsidRPr="00443C75">
              <w:rPr>
                <w:rFonts w:cs="Times New Roman"/>
              </w:rPr>
            </w:r>
            <w:r w:rsidR="00FC2F35" w:rsidRPr="00443C75">
              <w:rPr>
                <w:rFonts w:cs="Times New Roman"/>
              </w:rPr>
              <w:fldChar w:fldCharType="separate"/>
            </w:r>
            <w:r w:rsidR="00E7218A" w:rsidRPr="00443C75">
              <w:rPr>
                <w:rFonts w:cs="Times New Roman"/>
              </w:rPr>
              <w:t>2.6(a)</w:t>
            </w:r>
            <w:r w:rsidR="00FC2F35" w:rsidRPr="00443C75">
              <w:rPr>
                <w:rFonts w:cs="Times New Roman"/>
              </w:rPr>
              <w:fldChar w:fldCharType="end"/>
            </w:r>
            <w:r w:rsidR="00763B2C" w:rsidRPr="00443C75">
              <w:rPr>
                <w:rFonts w:cs="Times New Roman"/>
              </w:rPr>
              <w:t xml:space="preserve"> or </w:t>
            </w:r>
            <w:r w:rsidR="000B4C20" w:rsidRPr="00443C75">
              <w:rPr>
                <w:rFonts w:cs="Times New Roman"/>
              </w:rPr>
              <w:t xml:space="preserve">Section </w:t>
            </w:r>
            <w:r w:rsidR="00763B2C" w:rsidRPr="00443C75">
              <w:rPr>
                <w:rFonts w:cs="Times New Roman"/>
              </w:rPr>
              <w:fldChar w:fldCharType="begin"/>
            </w:r>
            <w:r w:rsidR="00763B2C" w:rsidRPr="00443C75">
              <w:rPr>
                <w:rFonts w:cs="Times New Roman"/>
              </w:rPr>
              <w:instrText xml:space="preserve"> REF _Ref43374914 \w \h </w:instrText>
            </w:r>
            <w:r w:rsidR="008243F9" w:rsidRPr="00443C75">
              <w:rPr>
                <w:rFonts w:cs="Times New Roman"/>
              </w:rPr>
              <w:instrText xml:space="preserve"> \* MERGEFORMAT </w:instrText>
            </w:r>
            <w:r w:rsidR="00763B2C" w:rsidRPr="00443C75">
              <w:rPr>
                <w:rFonts w:cs="Times New Roman"/>
              </w:rPr>
            </w:r>
            <w:r w:rsidR="00763B2C" w:rsidRPr="00443C75">
              <w:rPr>
                <w:rFonts w:cs="Times New Roman"/>
              </w:rPr>
              <w:fldChar w:fldCharType="separate"/>
            </w:r>
            <w:r w:rsidR="00E7218A" w:rsidRPr="00443C75">
              <w:rPr>
                <w:rFonts w:cs="Times New Roman"/>
              </w:rPr>
              <w:t>2.6(c)</w:t>
            </w:r>
            <w:r w:rsidR="00763B2C" w:rsidRPr="00443C75">
              <w:rPr>
                <w:rFonts w:cs="Times New Roman"/>
              </w:rPr>
              <w:fldChar w:fldCharType="end"/>
            </w:r>
            <w:r w:rsidRPr="00443C75">
              <w:rPr>
                <w:rFonts w:cs="Times New Roman"/>
              </w:rPr>
              <w:t xml:space="preserve">, if the Designated System is a Community Renewable Energy Generation Project, then the quantity of RECs used for purposes of the first REC payment shall be based on the percent of Actual Nameplate Capacity that has been Subscribed </w:t>
            </w:r>
            <w:r w:rsidRPr="00443C75">
              <w:rPr>
                <w:rFonts w:cs="Times New Roman"/>
                <w:lang w:val="en-GB"/>
              </w:rPr>
              <w:t xml:space="preserve">by the Anchor Tenant and End User Customers </w:t>
            </w:r>
            <w:r w:rsidRPr="00443C75">
              <w:rPr>
                <w:rFonts w:cs="Times New Roman"/>
              </w:rPr>
              <w:t xml:space="preserve">at the time of Energization of such Designated System, and which shall be subject to one (1) additional adjustment based on the information in the </w:t>
            </w:r>
            <w:r w:rsidR="00CA1390" w:rsidRPr="00443C75">
              <w:rPr>
                <w:rFonts w:cs="Times New Roman"/>
              </w:rPr>
              <w:t xml:space="preserve">Community Solar </w:t>
            </w:r>
            <w:r w:rsidR="00416179" w:rsidRPr="00443C75">
              <w:rPr>
                <w:rFonts w:cs="Times New Roman"/>
              </w:rPr>
              <w:t>First Year Report</w:t>
            </w:r>
            <w:r w:rsidR="00C96255" w:rsidRPr="00443C75">
              <w:rPr>
                <w:rFonts w:cs="Times New Roman"/>
              </w:rPr>
              <w:t xml:space="preserve"> </w:t>
            </w:r>
            <w:r w:rsidRPr="00443C75">
              <w:rPr>
                <w:rFonts w:cs="Times New Roman"/>
              </w:rPr>
              <w:t>submitted by Seller to the IPA.</w:t>
            </w:r>
          </w:p>
          <w:p w14:paraId="74920230" w14:textId="77777777" w:rsidR="00381454" w:rsidRPr="00443C75" w:rsidRDefault="00381454" w:rsidP="009A4B9A">
            <w:pPr>
              <w:jc w:val="both"/>
              <w:rPr>
                <w:rFonts w:cs="Times New Roman"/>
              </w:rPr>
            </w:pPr>
          </w:p>
          <w:p w14:paraId="206AF010" w14:textId="77777777" w:rsidR="00381454" w:rsidRPr="00443C75" w:rsidRDefault="00381454" w:rsidP="001F5019">
            <w:pPr>
              <w:pStyle w:val="BodyText"/>
              <w:ind w:left="0"/>
              <w:rPr>
                <w:rFonts w:cs="Times New Roman"/>
                <w:b/>
              </w:rPr>
            </w:pPr>
            <w:bookmarkStart w:id="1064" w:name="_Toc59530710"/>
            <w:bookmarkStart w:id="1065" w:name="_Toc72425195"/>
            <w:bookmarkStart w:id="1066" w:name="_Toc72426852"/>
            <w:bookmarkStart w:id="1067" w:name="_Toc64563097"/>
            <w:r w:rsidRPr="00443C75">
              <w:rPr>
                <w:rFonts w:cs="Times New Roman"/>
              </w:rPr>
              <w:t>The Designated System has the following characteristics:</w:t>
            </w:r>
            <w:bookmarkEnd w:id="1064"/>
            <w:bookmarkEnd w:id="1065"/>
            <w:bookmarkEnd w:id="1066"/>
            <w:bookmarkEnd w:id="1067"/>
          </w:p>
          <w:tbl>
            <w:tblPr>
              <w:tblW w:w="8910" w:type="dxa"/>
              <w:tblLayout w:type="fixed"/>
              <w:tblLook w:val="04A0" w:firstRow="1" w:lastRow="0" w:firstColumn="1" w:lastColumn="0" w:noHBand="0" w:noVBand="1"/>
            </w:tblPr>
            <w:tblGrid>
              <w:gridCol w:w="3249"/>
              <w:gridCol w:w="1369"/>
              <w:gridCol w:w="766"/>
              <w:gridCol w:w="680"/>
              <w:gridCol w:w="689"/>
              <w:gridCol w:w="2157"/>
            </w:tblGrid>
            <w:tr w:rsidR="00443C75" w:rsidRPr="00443C75" w14:paraId="5097EEC4" w14:textId="77777777" w:rsidTr="000F4272">
              <w:trPr>
                <w:gridAfter w:val="2"/>
                <w:wAfter w:w="2846" w:type="dxa"/>
                <w:trHeight w:val="304"/>
              </w:trPr>
              <w:tc>
                <w:tcPr>
                  <w:tcW w:w="3249" w:type="dxa"/>
                  <w:tcBorders>
                    <w:top w:val="nil"/>
                    <w:left w:val="nil"/>
                    <w:bottom w:val="nil"/>
                    <w:right w:val="nil"/>
                  </w:tcBorders>
                  <w:noWrap/>
                  <w:vAlign w:val="bottom"/>
                  <w:hideMark/>
                </w:tcPr>
                <w:p w14:paraId="41885CC5" w14:textId="30AB6ED0" w:rsidR="00381454" w:rsidRPr="00F15584" w:rsidRDefault="00381454" w:rsidP="00183A67">
                  <w:pPr>
                    <w:framePr w:hSpace="180" w:wrap="around" w:vAnchor="text" w:hAnchor="text" w:y="1"/>
                    <w:widowControl/>
                    <w:suppressOverlap/>
                    <w:rPr>
                      <w:rFonts w:eastAsia="Times New Roman" w:cs="Times New Roman"/>
                    </w:rPr>
                  </w:pPr>
                  <w:r w:rsidRPr="00F15584">
                    <w:rPr>
                      <w:rFonts w:eastAsia="Times New Roman" w:cs="Times New Roman"/>
                    </w:rPr>
                    <w:t xml:space="preserve">(a) Actual Nameplate Capacity: </w:t>
                  </w:r>
                </w:p>
              </w:tc>
              <w:tc>
                <w:tcPr>
                  <w:tcW w:w="1369" w:type="dxa"/>
                  <w:tcBorders>
                    <w:top w:val="nil"/>
                    <w:left w:val="nil"/>
                    <w:bottom w:val="nil"/>
                    <w:right w:val="nil"/>
                  </w:tcBorders>
                  <w:noWrap/>
                  <w:vAlign w:val="bottom"/>
                  <w:hideMark/>
                </w:tcPr>
                <w:p w14:paraId="275BCBEF" w14:textId="77777777" w:rsidR="00381454" w:rsidRPr="00F15584" w:rsidRDefault="00381454" w:rsidP="00183A67">
                  <w:pPr>
                    <w:framePr w:hSpace="180" w:wrap="around" w:vAnchor="text" w:hAnchor="text" w:y="1"/>
                    <w:widowControl/>
                    <w:suppressOverlap/>
                    <w:jc w:val="right"/>
                    <w:rPr>
                      <w:rFonts w:eastAsia="Times New Roman" w:cs="Times New Roman"/>
                    </w:rPr>
                  </w:pPr>
                  <w:r w:rsidRPr="00F15584">
                    <w:rPr>
                      <w:rFonts w:eastAsia="Times New Roman" w:cs="Times New Roman"/>
                    </w:rPr>
                    <w:t>1,500</w:t>
                  </w:r>
                </w:p>
              </w:tc>
              <w:tc>
                <w:tcPr>
                  <w:tcW w:w="1446" w:type="dxa"/>
                  <w:gridSpan w:val="2"/>
                  <w:tcBorders>
                    <w:top w:val="nil"/>
                    <w:left w:val="nil"/>
                    <w:bottom w:val="nil"/>
                    <w:right w:val="nil"/>
                  </w:tcBorders>
                  <w:noWrap/>
                  <w:vAlign w:val="bottom"/>
                  <w:hideMark/>
                </w:tcPr>
                <w:p w14:paraId="07AB458D" w14:textId="77777777" w:rsidR="00381454" w:rsidRPr="00F15584" w:rsidRDefault="00381454" w:rsidP="00183A67">
                  <w:pPr>
                    <w:framePr w:hSpace="180" w:wrap="around" w:vAnchor="text" w:hAnchor="text" w:y="1"/>
                    <w:widowControl/>
                    <w:suppressOverlap/>
                    <w:rPr>
                      <w:rFonts w:eastAsia="Times New Roman" w:cs="Times New Roman"/>
                    </w:rPr>
                  </w:pPr>
                  <w:r w:rsidRPr="00F15584">
                    <w:rPr>
                      <w:rFonts w:eastAsia="Times New Roman" w:cs="Times New Roman"/>
                    </w:rPr>
                    <w:t>kW</w:t>
                  </w:r>
                </w:p>
              </w:tc>
            </w:tr>
            <w:tr w:rsidR="00443C75" w:rsidRPr="00443C75" w14:paraId="03AD663A" w14:textId="77777777" w:rsidTr="000F4272">
              <w:trPr>
                <w:gridAfter w:val="2"/>
                <w:wAfter w:w="2846" w:type="dxa"/>
                <w:trHeight w:val="304"/>
              </w:trPr>
              <w:tc>
                <w:tcPr>
                  <w:tcW w:w="3249" w:type="dxa"/>
                  <w:tcBorders>
                    <w:top w:val="nil"/>
                    <w:left w:val="nil"/>
                    <w:bottom w:val="nil"/>
                    <w:right w:val="nil"/>
                  </w:tcBorders>
                  <w:noWrap/>
                  <w:vAlign w:val="bottom"/>
                  <w:hideMark/>
                </w:tcPr>
                <w:p w14:paraId="6FAFA60C" w14:textId="77777777" w:rsidR="00381454" w:rsidRPr="00F15584" w:rsidRDefault="00381454" w:rsidP="00183A67">
                  <w:pPr>
                    <w:framePr w:hSpace="180" w:wrap="around" w:vAnchor="text" w:hAnchor="text" w:y="1"/>
                    <w:widowControl/>
                    <w:suppressOverlap/>
                    <w:rPr>
                      <w:rFonts w:eastAsia="Times New Roman" w:cs="Times New Roman"/>
                    </w:rPr>
                  </w:pPr>
                  <w:r w:rsidRPr="00F15584">
                    <w:rPr>
                      <w:rFonts w:eastAsia="Times New Roman" w:cs="Times New Roman"/>
                    </w:rPr>
                    <w:t>(b) Contract Capacity Factor:</w:t>
                  </w:r>
                </w:p>
              </w:tc>
              <w:tc>
                <w:tcPr>
                  <w:tcW w:w="1369" w:type="dxa"/>
                  <w:tcBorders>
                    <w:top w:val="nil"/>
                    <w:left w:val="nil"/>
                    <w:bottom w:val="nil"/>
                    <w:right w:val="nil"/>
                  </w:tcBorders>
                  <w:noWrap/>
                  <w:vAlign w:val="bottom"/>
                  <w:hideMark/>
                </w:tcPr>
                <w:p w14:paraId="40821A30" w14:textId="77777777" w:rsidR="00381454" w:rsidRPr="00F15584" w:rsidRDefault="00381454" w:rsidP="00183A67">
                  <w:pPr>
                    <w:framePr w:hSpace="180" w:wrap="around" w:vAnchor="text" w:hAnchor="text" w:y="1"/>
                    <w:widowControl/>
                    <w:suppressOverlap/>
                    <w:jc w:val="right"/>
                    <w:rPr>
                      <w:rFonts w:eastAsia="Times New Roman" w:cs="Times New Roman"/>
                    </w:rPr>
                  </w:pPr>
                  <w:r w:rsidRPr="00F15584">
                    <w:rPr>
                      <w:rFonts w:eastAsia="Times New Roman" w:cs="Times New Roman"/>
                    </w:rPr>
                    <w:t>16.42%</w:t>
                  </w:r>
                </w:p>
              </w:tc>
              <w:tc>
                <w:tcPr>
                  <w:tcW w:w="1446" w:type="dxa"/>
                  <w:gridSpan w:val="2"/>
                  <w:tcBorders>
                    <w:top w:val="nil"/>
                    <w:left w:val="nil"/>
                    <w:bottom w:val="nil"/>
                    <w:right w:val="nil"/>
                  </w:tcBorders>
                  <w:noWrap/>
                  <w:vAlign w:val="bottom"/>
                  <w:hideMark/>
                </w:tcPr>
                <w:p w14:paraId="5A3378C8" w14:textId="77777777" w:rsidR="00381454" w:rsidRPr="00F15584" w:rsidRDefault="00381454" w:rsidP="00183A67">
                  <w:pPr>
                    <w:framePr w:hSpace="180" w:wrap="around" w:vAnchor="text" w:hAnchor="text" w:y="1"/>
                    <w:widowControl/>
                    <w:suppressOverlap/>
                    <w:jc w:val="right"/>
                    <w:rPr>
                      <w:rFonts w:eastAsia="Times New Roman" w:cs="Times New Roman"/>
                    </w:rPr>
                  </w:pPr>
                </w:p>
              </w:tc>
            </w:tr>
            <w:tr w:rsidR="00443C75" w:rsidRPr="00443C75" w14:paraId="64516559" w14:textId="77777777" w:rsidTr="000F4272">
              <w:trPr>
                <w:gridAfter w:val="2"/>
                <w:wAfter w:w="2846" w:type="dxa"/>
                <w:trHeight w:val="304"/>
              </w:trPr>
              <w:tc>
                <w:tcPr>
                  <w:tcW w:w="3249" w:type="dxa"/>
                  <w:tcBorders>
                    <w:top w:val="nil"/>
                    <w:left w:val="nil"/>
                    <w:bottom w:val="nil"/>
                    <w:right w:val="nil"/>
                  </w:tcBorders>
                  <w:noWrap/>
                  <w:vAlign w:val="bottom"/>
                </w:tcPr>
                <w:p w14:paraId="2E37832E" w14:textId="77777777" w:rsidR="00381454" w:rsidRPr="00F15584" w:rsidRDefault="00381454" w:rsidP="00183A67">
                  <w:pPr>
                    <w:framePr w:hSpace="180" w:wrap="around" w:vAnchor="text" w:hAnchor="text" w:y="1"/>
                    <w:widowControl/>
                    <w:suppressOverlap/>
                    <w:rPr>
                      <w:rFonts w:eastAsia="Times New Roman" w:cs="Times New Roman"/>
                    </w:rPr>
                  </w:pPr>
                  <w:r w:rsidRPr="00F15584">
                    <w:rPr>
                      <w:rFonts w:eastAsia="Times New Roman" w:cs="Times New Roman"/>
                    </w:rPr>
                    <w:t xml:space="preserve">(c) Date of Energization: </w:t>
                  </w:r>
                </w:p>
              </w:tc>
              <w:tc>
                <w:tcPr>
                  <w:tcW w:w="1369" w:type="dxa"/>
                  <w:tcBorders>
                    <w:top w:val="nil"/>
                    <w:left w:val="nil"/>
                    <w:bottom w:val="nil"/>
                    <w:right w:val="nil"/>
                  </w:tcBorders>
                  <w:noWrap/>
                  <w:vAlign w:val="bottom"/>
                </w:tcPr>
                <w:p w14:paraId="22B059D3" w14:textId="10D11345" w:rsidR="00381454" w:rsidRPr="00F15584" w:rsidRDefault="00381454" w:rsidP="00183A67">
                  <w:pPr>
                    <w:framePr w:hSpace="180" w:wrap="around" w:vAnchor="text" w:hAnchor="text" w:y="1"/>
                    <w:widowControl/>
                    <w:suppressOverlap/>
                    <w:jc w:val="right"/>
                    <w:rPr>
                      <w:rFonts w:eastAsia="Times New Roman" w:cs="Times New Roman"/>
                    </w:rPr>
                  </w:pPr>
                  <w:r w:rsidRPr="00F15584">
                    <w:rPr>
                      <w:rFonts w:eastAsia="Times New Roman" w:cs="Times New Roman"/>
                    </w:rPr>
                    <w:t>5/15/</w:t>
                  </w:r>
                  <w:r w:rsidR="00600253" w:rsidRPr="00F15584">
                    <w:rPr>
                      <w:rFonts w:eastAsia="Times New Roman" w:cs="Times New Roman"/>
                    </w:rPr>
                    <w:t>202</w:t>
                  </w:r>
                  <w:r w:rsidR="00254FB6">
                    <w:rPr>
                      <w:rFonts w:eastAsia="Times New Roman" w:cs="Times New Roman"/>
                    </w:rPr>
                    <w:t>7</w:t>
                  </w:r>
                </w:p>
              </w:tc>
              <w:tc>
                <w:tcPr>
                  <w:tcW w:w="1446" w:type="dxa"/>
                  <w:gridSpan w:val="2"/>
                  <w:tcBorders>
                    <w:top w:val="nil"/>
                    <w:left w:val="nil"/>
                    <w:bottom w:val="nil"/>
                    <w:right w:val="nil"/>
                  </w:tcBorders>
                  <w:noWrap/>
                  <w:vAlign w:val="bottom"/>
                </w:tcPr>
                <w:p w14:paraId="6272AC85" w14:textId="77777777" w:rsidR="00381454" w:rsidRPr="00F15584" w:rsidRDefault="00381454" w:rsidP="00183A67">
                  <w:pPr>
                    <w:framePr w:hSpace="180" w:wrap="around" w:vAnchor="text" w:hAnchor="text" w:y="1"/>
                    <w:widowControl/>
                    <w:suppressOverlap/>
                    <w:rPr>
                      <w:rFonts w:eastAsia="Times New Roman" w:cs="Times New Roman"/>
                    </w:rPr>
                  </w:pPr>
                </w:p>
              </w:tc>
            </w:tr>
            <w:tr w:rsidR="00443C75" w:rsidRPr="00443C75" w14:paraId="0A6DBBD3" w14:textId="77777777" w:rsidTr="000F4272">
              <w:trPr>
                <w:gridAfter w:val="2"/>
                <w:wAfter w:w="2846" w:type="dxa"/>
                <w:trHeight w:val="304"/>
              </w:trPr>
              <w:tc>
                <w:tcPr>
                  <w:tcW w:w="3249" w:type="dxa"/>
                  <w:tcBorders>
                    <w:top w:val="nil"/>
                    <w:left w:val="nil"/>
                    <w:bottom w:val="nil"/>
                    <w:right w:val="nil"/>
                  </w:tcBorders>
                  <w:noWrap/>
                  <w:vAlign w:val="bottom"/>
                </w:tcPr>
                <w:p w14:paraId="21A9EAEA" w14:textId="77777777" w:rsidR="00381454" w:rsidRPr="00F15584" w:rsidRDefault="00381454" w:rsidP="00183A67">
                  <w:pPr>
                    <w:framePr w:hSpace="180" w:wrap="around" w:vAnchor="text" w:hAnchor="text" w:y="1"/>
                    <w:widowControl/>
                    <w:suppressOverlap/>
                    <w:rPr>
                      <w:rFonts w:eastAsia="Times New Roman" w:cs="Times New Roman"/>
                    </w:rPr>
                  </w:pPr>
                  <w:r w:rsidRPr="00F15584">
                    <w:rPr>
                      <w:rFonts w:eastAsia="Times New Roman" w:cs="Times New Roman"/>
                    </w:rPr>
                    <w:t xml:space="preserve">(d) SFA Price </w:t>
                  </w:r>
                </w:p>
              </w:tc>
              <w:tc>
                <w:tcPr>
                  <w:tcW w:w="1369" w:type="dxa"/>
                  <w:tcBorders>
                    <w:top w:val="nil"/>
                    <w:left w:val="nil"/>
                    <w:bottom w:val="nil"/>
                    <w:right w:val="nil"/>
                  </w:tcBorders>
                  <w:noWrap/>
                  <w:vAlign w:val="bottom"/>
                </w:tcPr>
                <w:p w14:paraId="0EA5D5D9" w14:textId="77777777" w:rsidR="00381454" w:rsidRPr="00F15584" w:rsidRDefault="00381454" w:rsidP="00183A67">
                  <w:pPr>
                    <w:framePr w:hSpace="180" w:wrap="around" w:vAnchor="text" w:hAnchor="text" w:y="1"/>
                    <w:widowControl/>
                    <w:suppressOverlap/>
                    <w:jc w:val="right"/>
                    <w:rPr>
                      <w:rFonts w:eastAsia="Times New Roman" w:cs="Times New Roman"/>
                    </w:rPr>
                  </w:pPr>
                  <w:r w:rsidRPr="00F15584">
                    <w:rPr>
                      <w:rFonts w:eastAsia="Times New Roman" w:cs="Times New Roman"/>
                    </w:rPr>
                    <w:t>$71.29</w:t>
                  </w:r>
                </w:p>
              </w:tc>
              <w:tc>
                <w:tcPr>
                  <w:tcW w:w="1446" w:type="dxa"/>
                  <w:gridSpan w:val="2"/>
                  <w:tcBorders>
                    <w:top w:val="nil"/>
                    <w:left w:val="nil"/>
                    <w:bottom w:val="nil"/>
                    <w:right w:val="nil"/>
                  </w:tcBorders>
                  <w:noWrap/>
                  <w:vAlign w:val="bottom"/>
                </w:tcPr>
                <w:p w14:paraId="0B099A36" w14:textId="77777777" w:rsidR="00381454" w:rsidRPr="00F15584" w:rsidRDefault="00381454" w:rsidP="00183A67">
                  <w:pPr>
                    <w:framePr w:hSpace="180" w:wrap="around" w:vAnchor="text" w:hAnchor="text" w:y="1"/>
                    <w:widowControl/>
                    <w:suppressOverlap/>
                    <w:rPr>
                      <w:rFonts w:eastAsia="Times New Roman" w:cs="Times New Roman"/>
                    </w:rPr>
                  </w:pPr>
                </w:p>
              </w:tc>
            </w:tr>
            <w:tr w:rsidR="00443C75" w:rsidRPr="00443C75" w14:paraId="49520A05" w14:textId="77777777" w:rsidTr="000F4272">
              <w:trPr>
                <w:gridAfter w:val="2"/>
                <w:wAfter w:w="2846" w:type="dxa"/>
                <w:trHeight w:val="304"/>
              </w:trPr>
              <w:tc>
                <w:tcPr>
                  <w:tcW w:w="3249" w:type="dxa"/>
                  <w:tcBorders>
                    <w:top w:val="nil"/>
                    <w:left w:val="nil"/>
                    <w:bottom w:val="nil"/>
                    <w:right w:val="nil"/>
                  </w:tcBorders>
                  <w:noWrap/>
                  <w:vAlign w:val="bottom"/>
                </w:tcPr>
                <w:p w14:paraId="2ECB3597" w14:textId="0D23307F" w:rsidR="00381454" w:rsidRPr="00F15584" w:rsidRDefault="00381454" w:rsidP="00183A67">
                  <w:pPr>
                    <w:framePr w:hSpace="180" w:wrap="around" w:vAnchor="text" w:hAnchor="text" w:y="1"/>
                    <w:widowControl/>
                    <w:suppressOverlap/>
                    <w:rPr>
                      <w:rFonts w:eastAsia="Times New Roman" w:cs="Times New Roman"/>
                    </w:rPr>
                  </w:pPr>
                  <w:r w:rsidRPr="00F15584">
                    <w:rPr>
                      <w:rFonts w:eastAsia="Times New Roman" w:cs="Times New Roman"/>
                    </w:rPr>
                    <w:t>(e) ABP Price</w:t>
                  </w:r>
                  <w:r w:rsidR="009275E8" w:rsidRPr="00F15584">
                    <w:rPr>
                      <w:rStyle w:val="FootnoteReference"/>
                      <w:rFonts w:eastAsia="Times New Roman"/>
                    </w:rPr>
                    <w:footnoteReference w:id="45"/>
                  </w:r>
                  <w:r w:rsidRPr="00F15584">
                    <w:rPr>
                      <w:rFonts w:eastAsia="Times New Roman" w:cs="Times New Roman"/>
                    </w:rPr>
                    <w:t xml:space="preserve"> </w:t>
                  </w:r>
                </w:p>
              </w:tc>
              <w:tc>
                <w:tcPr>
                  <w:tcW w:w="1369" w:type="dxa"/>
                  <w:tcBorders>
                    <w:top w:val="nil"/>
                    <w:left w:val="nil"/>
                    <w:bottom w:val="nil"/>
                    <w:right w:val="nil"/>
                  </w:tcBorders>
                  <w:noWrap/>
                  <w:vAlign w:val="bottom"/>
                </w:tcPr>
                <w:p w14:paraId="44D3B494" w14:textId="77777777" w:rsidR="00381454" w:rsidRPr="00F15584" w:rsidRDefault="00381454" w:rsidP="00183A67">
                  <w:pPr>
                    <w:framePr w:hSpace="180" w:wrap="around" w:vAnchor="text" w:hAnchor="text" w:y="1"/>
                    <w:widowControl/>
                    <w:suppressOverlap/>
                    <w:jc w:val="right"/>
                    <w:rPr>
                      <w:rFonts w:eastAsia="Times New Roman" w:cs="Times New Roman"/>
                    </w:rPr>
                  </w:pPr>
                  <w:r w:rsidRPr="00F15584">
                    <w:rPr>
                      <w:rFonts w:eastAsia="Times New Roman" w:cs="Times New Roman"/>
                    </w:rPr>
                    <w:t>$52.28</w:t>
                  </w:r>
                </w:p>
              </w:tc>
              <w:tc>
                <w:tcPr>
                  <w:tcW w:w="1446" w:type="dxa"/>
                  <w:gridSpan w:val="2"/>
                  <w:tcBorders>
                    <w:top w:val="nil"/>
                    <w:left w:val="nil"/>
                    <w:bottom w:val="nil"/>
                    <w:right w:val="nil"/>
                  </w:tcBorders>
                  <w:noWrap/>
                  <w:vAlign w:val="bottom"/>
                </w:tcPr>
                <w:p w14:paraId="08C359A0" w14:textId="77777777" w:rsidR="00381454" w:rsidRPr="00F15584" w:rsidRDefault="00381454" w:rsidP="00183A67">
                  <w:pPr>
                    <w:framePr w:hSpace="180" w:wrap="around" w:vAnchor="text" w:hAnchor="text" w:y="1"/>
                    <w:widowControl/>
                    <w:suppressOverlap/>
                    <w:rPr>
                      <w:rFonts w:eastAsia="Times New Roman" w:cs="Times New Roman"/>
                    </w:rPr>
                  </w:pPr>
                </w:p>
              </w:tc>
            </w:tr>
            <w:tr w:rsidR="00443C75" w:rsidRPr="00443C75" w14:paraId="1BC7ADF5" w14:textId="77777777" w:rsidTr="000F4272">
              <w:trPr>
                <w:trHeight w:val="304"/>
              </w:trPr>
              <w:tc>
                <w:tcPr>
                  <w:tcW w:w="5384" w:type="dxa"/>
                  <w:gridSpan w:val="3"/>
                  <w:noWrap/>
                  <w:vAlign w:val="bottom"/>
                  <w:hideMark/>
                </w:tcPr>
                <w:p w14:paraId="6B5732D0" w14:textId="77777777" w:rsidR="00381454" w:rsidRPr="00443C75" w:rsidRDefault="00381454" w:rsidP="00183A67">
                  <w:pPr>
                    <w:framePr w:hSpace="180" w:wrap="around" w:vAnchor="text" w:hAnchor="text" w:y="1"/>
                    <w:widowControl/>
                    <w:suppressOverlap/>
                    <w:rPr>
                      <w:rFonts w:eastAsia="Times New Roman" w:cs="Times New Roman"/>
                    </w:rPr>
                  </w:pPr>
                </w:p>
              </w:tc>
              <w:tc>
                <w:tcPr>
                  <w:tcW w:w="1369" w:type="dxa"/>
                  <w:gridSpan w:val="2"/>
                  <w:noWrap/>
                  <w:vAlign w:val="bottom"/>
                  <w:hideMark/>
                </w:tcPr>
                <w:p w14:paraId="0B453CF8" w14:textId="3FDD0840" w:rsidR="00381454" w:rsidRPr="00F15584" w:rsidRDefault="00381454" w:rsidP="00183A67">
                  <w:pPr>
                    <w:framePr w:hSpace="180" w:wrap="around" w:vAnchor="text" w:hAnchor="text" w:y="1"/>
                    <w:widowControl/>
                    <w:suppressOverlap/>
                    <w:jc w:val="center"/>
                    <w:rPr>
                      <w:rFonts w:eastAsia="Times New Roman" w:cs="Times New Roman"/>
                    </w:rPr>
                  </w:pPr>
                  <w:r w:rsidRPr="00F15584">
                    <w:rPr>
                      <w:rFonts w:eastAsia="Times New Roman" w:cs="Times New Roman"/>
                    </w:rPr>
                    <w:t>Energization (5/15/</w:t>
                  </w:r>
                  <w:r w:rsidR="00600253" w:rsidRPr="00F15584">
                    <w:rPr>
                      <w:rFonts w:eastAsia="Times New Roman" w:cs="Times New Roman"/>
                    </w:rPr>
                    <w:t>202</w:t>
                  </w:r>
                  <w:r w:rsidR="00254FB6">
                    <w:rPr>
                      <w:rFonts w:eastAsia="Times New Roman" w:cs="Times New Roman"/>
                    </w:rPr>
                    <w:t>7</w:t>
                  </w:r>
                  <w:r w:rsidRPr="00F15584">
                    <w:rPr>
                      <w:rFonts w:eastAsia="Times New Roman" w:cs="Times New Roman"/>
                    </w:rPr>
                    <w:t>)</w:t>
                  </w:r>
                </w:p>
              </w:tc>
              <w:tc>
                <w:tcPr>
                  <w:tcW w:w="2157" w:type="dxa"/>
                  <w:noWrap/>
                  <w:vAlign w:val="bottom"/>
                  <w:hideMark/>
                </w:tcPr>
                <w:p w14:paraId="7A409CAE" w14:textId="1D9242FD" w:rsidR="00381454" w:rsidRPr="00F15584" w:rsidRDefault="00381454" w:rsidP="00183A67">
                  <w:pPr>
                    <w:framePr w:hSpace="180" w:wrap="around" w:vAnchor="text" w:hAnchor="text" w:y="1"/>
                    <w:widowControl/>
                    <w:suppressOverlap/>
                    <w:jc w:val="center"/>
                    <w:rPr>
                      <w:rFonts w:eastAsia="Times New Roman" w:cs="Times New Roman"/>
                    </w:rPr>
                  </w:pPr>
                  <w:r w:rsidRPr="00F15584">
                    <w:rPr>
                      <w:rFonts w:eastAsia="Times New Roman" w:cs="Times New Roman"/>
                    </w:rPr>
                    <w:t>First Year Ending (5/31/</w:t>
                  </w:r>
                  <w:r w:rsidR="00AD4844" w:rsidRPr="00F15584">
                    <w:rPr>
                      <w:rFonts w:eastAsia="Times New Roman" w:cs="Times New Roman"/>
                    </w:rPr>
                    <w:t>202</w:t>
                  </w:r>
                  <w:r w:rsidR="00254FB6">
                    <w:rPr>
                      <w:rFonts w:eastAsia="Times New Roman" w:cs="Times New Roman"/>
                    </w:rPr>
                    <w:t>8</w:t>
                  </w:r>
                  <w:r w:rsidRPr="00F15584">
                    <w:rPr>
                      <w:rFonts w:eastAsia="Times New Roman" w:cs="Times New Roman"/>
                    </w:rPr>
                    <w:t>)</w:t>
                  </w:r>
                </w:p>
              </w:tc>
            </w:tr>
            <w:tr w:rsidR="00443C75" w:rsidRPr="00443C75" w14:paraId="7214CBAC" w14:textId="77777777" w:rsidTr="000F4272">
              <w:trPr>
                <w:trHeight w:val="304"/>
              </w:trPr>
              <w:tc>
                <w:tcPr>
                  <w:tcW w:w="5384" w:type="dxa"/>
                  <w:gridSpan w:val="3"/>
                  <w:noWrap/>
                  <w:vAlign w:val="bottom"/>
                </w:tcPr>
                <w:p w14:paraId="56695576" w14:textId="77777777" w:rsidR="00381454" w:rsidRPr="00F15584" w:rsidRDefault="00381454" w:rsidP="00183A67">
                  <w:pPr>
                    <w:framePr w:hSpace="180" w:wrap="around" w:vAnchor="text" w:hAnchor="text" w:y="1"/>
                    <w:widowControl/>
                    <w:suppressOverlap/>
                    <w:rPr>
                      <w:rFonts w:eastAsia="Times New Roman" w:cs="Times New Roman"/>
                    </w:rPr>
                  </w:pPr>
                </w:p>
                <w:p w14:paraId="22007852" w14:textId="73E10809" w:rsidR="00381454" w:rsidRPr="00F15584" w:rsidRDefault="00381454" w:rsidP="00183A67">
                  <w:pPr>
                    <w:framePr w:hSpace="180" w:wrap="around" w:vAnchor="text" w:hAnchor="text" w:y="1"/>
                    <w:widowControl/>
                    <w:suppressOverlap/>
                    <w:rPr>
                      <w:rFonts w:eastAsia="Times New Roman" w:cs="Times New Roman"/>
                    </w:rPr>
                  </w:pPr>
                  <w:r w:rsidRPr="00F15584">
                    <w:rPr>
                      <w:rFonts w:eastAsia="Times New Roman" w:cs="Times New Roman"/>
                    </w:rPr>
                    <w:t>(f) Anchor Subscriber Rate</w:t>
                  </w:r>
                </w:p>
              </w:tc>
              <w:tc>
                <w:tcPr>
                  <w:tcW w:w="1369" w:type="dxa"/>
                  <w:gridSpan w:val="2"/>
                  <w:noWrap/>
                  <w:vAlign w:val="bottom"/>
                </w:tcPr>
                <w:p w14:paraId="07149D36" w14:textId="77777777" w:rsidR="00381454" w:rsidRPr="00F15584" w:rsidRDefault="00381454" w:rsidP="00183A67">
                  <w:pPr>
                    <w:framePr w:hSpace="180" w:wrap="around" w:vAnchor="text" w:hAnchor="text" w:y="1"/>
                    <w:widowControl/>
                    <w:suppressOverlap/>
                    <w:jc w:val="center"/>
                    <w:rPr>
                      <w:rFonts w:eastAsia="Times New Roman" w:cs="Times New Roman"/>
                    </w:rPr>
                  </w:pPr>
                  <w:r w:rsidRPr="00F15584">
                    <w:rPr>
                      <w:rFonts w:eastAsia="Times New Roman" w:cs="Times New Roman"/>
                    </w:rPr>
                    <w:t>30%</w:t>
                  </w:r>
                </w:p>
              </w:tc>
              <w:tc>
                <w:tcPr>
                  <w:tcW w:w="2157" w:type="dxa"/>
                  <w:noWrap/>
                  <w:vAlign w:val="bottom"/>
                </w:tcPr>
                <w:p w14:paraId="3CDFD5AB" w14:textId="77777777" w:rsidR="00381454" w:rsidRPr="00F15584" w:rsidRDefault="00381454" w:rsidP="00183A67">
                  <w:pPr>
                    <w:framePr w:hSpace="180" w:wrap="around" w:vAnchor="text" w:hAnchor="text" w:y="1"/>
                    <w:widowControl/>
                    <w:suppressOverlap/>
                    <w:jc w:val="center"/>
                    <w:rPr>
                      <w:rFonts w:eastAsia="Times New Roman" w:cs="Times New Roman"/>
                    </w:rPr>
                  </w:pPr>
                  <w:r w:rsidRPr="00F15584">
                    <w:rPr>
                      <w:rFonts w:eastAsia="Times New Roman" w:cs="Times New Roman"/>
                    </w:rPr>
                    <w:t>30%</w:t>
                  </w:r>
                </w:p>
              </w:tc>
            </w:tr>
            <w:tr w:rsidR="00443C75" w:rsidRPr="00443C75" w14:paraId="2595400B" w14:textId="77777777" w:rsidTr="000F4272">
              <w:trPr>
                <w:trHeight w:val="304"/>
              </w:trPr>
              <w:tc>
                <w:tcPr>
                  <w:tcW w:w="5384" w:type="dxa"/>
                  <w:gridSpan w:val="3"/>
                  <w:noWrap/>
                  <w:vAlign w:val="bottom"/>
                </w:tcPr>
                <w:p w14:paraId="22D67B6C" w14:textId="77777777" w:rsidR="00381454" w:rsidRPr="00F15584" w:rsidRDefault="00381454" w:rsidP="00183A67">
                  <w:pPr>
                    <w:framePr w:hSpace="180" w:wrap="around" w:vAnchor="text" w:hAnchor="text" w:y="1"/>
                    <w:widowControl/>
                    <w:suppressOverlap/>
                    <w:rPr>
                      <w:rFonts w:eastAsia="Times New Roman" w:cs="Times New Roman"/>
                    </w:rPr>
                  </w:pPr>
                  <w:r w:rsidRPr="00F15584">
                    <w:rPr>
                      <w:rFonts w:eastAsia="Times New Roman" w:cs="Times New Roman"/>
                    </w:rPr>
                    <w:t>(g) End Use Customer Subscriber Rate</w:t>
                  </w:r>
                  <w:r w:rsidRPr="00F15584">
                    <w:rPr>
                      <w:rStyle w:val="FootnoteReference"/>
                      <w:rFonts w:eastAsia="Times New Roman"/>
                    </w:rPr>
                    <w:footnoteReference w:id="46"/>
                  </w:r>
                </w:p>
              </w:tc>
              <w:tc>
                <w:tcPr>
                  <w:tcW w:w="1369" w:type="dxa"/>
                  <w:gridSpan w:val="2"/>
                  <w:noWrap/>
                  <w:vAlign w:val="bottom"/>
                </w:tcPr>
                <w:p w14:paraId="1949B47B" w14:textId="77777777" w:rsidR="00381454" w:rsidRPr="00F15584" w:rsidRDefault="00381454" w:rsidP="00183A67">
                  <w:pPr>
                    <w:framePr w:hSpace="180" w:wrap="around" w:vAnchor="text" w:hAnchor="text" w:y="1"/>
                    <w:widowControl/>
                    <w:suppressOverlap/>
                    <w:jc w:val="center"/>
                    <w:rPr>
                      <w:rFonts w:eastAsia="Times New Roman" w:cs="Times New Roman"/>
                    </w:rPr>
                  </w:pPr>
                  <w:r w:rsidRPr="00F15584">
                    <w:rPr>
                      <w:rFonts w:eastAsia="Times New Roman" w:cs="Times New Roman"/>
                    </w:rPr>
                    <w:t>40%</w:t>
                  </w:r>
                </w:p>
              </w:tc>
              <w:tc>
                <w:tcPr>
                  <w:tcW w:w="2157" w:type="dxa"/>
                  <w:noWrap/>
                  <w:vAlign w:val="bottom"/>
                </w:tcPr>
                <w:p w14:paraId="3B9D88C8" w14:textId="77777777" w:rsidR="00381454" w:rsidRPr="00F15584" w:rsidRDefault="00381454" w:rsidP="00183A67">
                  <w:pPr>
                    <w:framePr w:hSpace="180" w:wrap="around" w:vAnchor="text" w:hAnchor="text" w:y="1"/>
                    <w:widowControl/>
                    <w:suppressOverlap/>
                    <w:jc w:val="center"/>
                    <w:rPr>
                      <w:rFonts w:eastAsia="Times New Roman" w:cs="Times New Roman"/>
                    </w:rPr>
                  </w:pPr>
                  <w:r w:rsidRPr="00F15584">
                    <w:rPr>
                      <w:rFonts w:eastAsia="Times New Roman" w:cs="Times New Roman"/>
                    </w:rPr>
                    <w:t>45%</w:t>
                  </w:r>
                </w:p>
              </w:tc>
            </w:tr>
            <w:tr w:rsidR="00443C75" w:rsidRPr="00443C75" w14:paraId="3B906AB0" w14:textId="77777777" w:rsidTr="000F4272">
              <w:trPr>
                <w:trHeight w:val="304"/>
              </w:trPr>
              <w:tc>
                <w:tcPr>
                  <w:tcW w:w="5384" w:type="dxa"/>
                  <w:gridSpan w:val="3"/>
                  <w:noWrap/>
                  <w:vAlign w:val="bottom"/>
                  <w:hideMark/>
                </w:tcPr>
                <w:p w14:paraId="69C6A23C" w14:textId="2BCDC787" w:rsidR="00381454" w:rsidRPr="00F15584" w:rsidRDefault="00381454" w:rsidP="00183A67">
                  <w:pPr>
                    <w:framePr w:hSpace="180" w:wrap="around" w:vAnchor="text" w:hAnchor="text" w:y="1"/>
                    <w:widowControl/>
                    <w:suppressOverlap/>
                    <w:rPr>
                      <w:rFonts w:eastAsia="Times New Roman" w:cs="Times New Roman"/>
                    </w:rPr>
                  </w:pPr>
                  <w:r w:rsidRPr="00F15584">
                    <w:rPr>
                      <w:rFonts w:eastAsia="Times New Roman" w:cs="Times New Roman"/>
                    </w:rPr>
                    <w:t xml:space="preserve">(h) </w:t>
                  </w:r>
                  <w:r w:rsidR="001E1583" w:rsidRPr="00F15584">
                    <w:rPr>
                      <w:rFonts w:eastAsia="Times New Roman" w:cs="Times New Roman"/>
                    </w:rPr>
                    <w:t xml:space="preserve">Total </w:t>
                  </w:r>
                  <w:r w:rsidRPr="00F15584">
                    <w:rPr>
                      <w:rFonts w:eastAsia="Times New Roman" w:cs="Times New Roman"/>
                    </w:rPr>
                    <w:t>Subscriber Rate</w:t>
                  </w:r>
                  <w:r w:rsidRPr="00F15584">
                    <w:rPr>
                      <w:rStyle w:val="FootnoteReference"/>
                      <w:rFonts w:eastAsia="Times New Roman"/>
                    </w:rPr>
                    <w:footnoteReference w:id="47"/>
                  </w:r>
                </w:p>
              </w:tc>
              <w:tc>
                <w:tcPr>
                  <w:tcW w:w="1369" w:type="dxa"/>
                  <w:gridSpan w:val="2"/>
                  <w:noWrap/>
                  <w:vAlign w:val="bottom"/>
                  <w:hideMark/>
                </w:tcPr>
                <w:p w14:paraId="044AD980" w14:textId="77777777" w:rsidR="00381454" w:rsidRPr="00F15584" w:rsidRDefault="00381454" w:rsidP="00183A67">
                  <w:pPr>
                    <w:framePr w:hSpace="180" w:wrap="around" w:vAnchor="text" w:hAnchor="text" w:y="1"/>
                    <w:widowControl/>
                    <w:suppressOverlap/>
                    <w:jc w:val="center"/>
                    <w:rPr>
                      <w:rFonts w:eastAsia="Times New Roman" w:cs="Times New Roman"/>
                    </w:rPr>
                  </w:pPr>
                  <w:r w:rsidRPr="00F15584">
                    <w:rPr>
                      <w:rFonts w:eastAsia="Times New Roman" w:cs="Times New Roman"/>
                    </w:rPr>
                    <w:t>70%</w:t>
                  </w:r>
                </w:p>
              </w:tc>
              <w:tc>
                <w:tcPr>
                  <w:tcW w:w="2157" w:type="dxa"/>
                  <w:noWrap/>
                  <w:vAlign w:val="bottom"/>
                  <w:hideMark/>
                </w:tcPr>
                <w:p w14:paraId="4686C716" w14:textId="77777777" w:rsidR="00381454" w:rsidRPr="00F15584" w:rsidRDefault="00381454" w:rsidP="00183A67">
                  <w:pPr>
                    <w:framePr w:hSpace="180" w:wrap="around" w:vAnchor="text" w:hAnchor="text" w:y="1"/>
                    <w:widowControl/>
                    <w:suppressOverlap/>
                    <w:jc w:val="center"/>
                    <w:rPr>
                      <w:rFonts w:eastAsia="Times New Roman" w:cs="Times New Roman"/>
                    </w:rPr>
                  </w:pPr>
                  <w:r w:rsidRPr="00F15584">
                    <w:rPr>
                      <w:rFonts w:eastAsia="Times New Roman" w:cs="Times New Roman"/>
                    </w:rPr>
                    <w:t>75%</w:t>
                  </w:r>
                </w:p>
              </w:tc>
            </w:tr>
            <w:tr w:rsidR="00443C75" w:rsidRPr="00443C75" w14:paraId="3C412356" w14:textId="77777777" w:rsidTr="000F7F4D">
              <w:trPr>
                <w:trHeight w:val="683"/>
              </w:trPr>
              <w:tc>
                <w:tcPr>
                  <w:tcW w:w="5384" w:type="dxa"/>
                  <w:gridSpan w:val="3"/>
                  <w:noWrap/>
                  <w:vAlign w:val="bottom"/>
                  <w:hideMark/>
                </w:tcPr>
                <w:p w14:paraId="2E59B7A8" w14:textId="61E4AC67" w:rsidR="00381454" w:rsidRPr="00F15584" w:rsidRDefault="00381454" w:rsidP="00183A67">
                  <w:pPr>
                    <w:framePr w:hSpace="180" w:wrap="around" w:vAnchor="text" w:hAnchor="text" w:y="1"/>
                    <w:widowControl/>
                    <w:suppressOverlap/>
                    <w:rPr>
                      <w:rFonts w:eastAsia="Times New Roman" w:cs="Times New Roman"/>
                    </w:rPr>
                  </w:pPr>
                </w:p>
              </w:tc>
              <w:tc>
                <w:tcPr>
                  <w:tcW w:w="1369" w:type="dxa"/>
                  <w:gridSpan w:val="2"/>
                  <w:noWrap/>
                  <w:vAlign w:val="bottom"/>
                  <w:hideMark/>
                </w:tcPr>
                <w:p w14:paraId="42E77A14" w14:textId="1CB6D72B" w:rsidR="00381454" w:rsidRPr="00F15584" w:rsidRDefault="00381454" w:rsidP="00183A67">
                  <w:pPr>
                    <w:framePr w:hSpace="180" w:wrap="around" w:vAnchor="text" w:hAnchor="text" w:y="1"/>
                    <w:widowControl/>
                    <w:suppressOverlap/>
                    <w:jc w:val="center"/>
                    <w:rPr>
                      <w:rFonts w:eastAsia="Times New Roman" w:cs="Times New Roman"/>
                    </w:rPr>
                  </w:pPr>
                </w:p>
              </w:tc>
              <w:tc>
                <w:tcPr>
                  <w:tcW w:w="2157" w:type="dxa"/>
                  <w:noWrap/>
                  <w:vAlign w:val="bottom"/>
                  <w:hideMark/>
                </w:tcPr>
                <w:p w14:paraId="45432722" w14:textId="2D6947BE" w:rsidR="00381454" w:rsidRPr="00F15584" w:rsidRDefault="00381454" w:rsidP="00183A67">
                  <w:pPr>
                    <w:framePr w:hSpace="180" w:wrap="around" w:vAnchor="text" w:hAnchor="text" w:y="1"/>
                    <w:widowControl/>
                    <w:suppressOverlap/>
                    <w:jc w:val="center"/>
                    <w:rPr>
                      <w:rFonts w:eastAsia="Times New Roman" w:cs="Times New Roman"/>
                    </w:rPr>
                  </w:pPr>
                </w:p>
              </w:tc>
            </w:tr>
            <w:tr w:rsidR="00443C75" w:rsidRPr="00443C75" w14:paraId="7A60D6F5" w14:textId="77777777" w:rsidTr="000F4272">
              <w:trPr>
                <w:trHeight w:val="304"/>
              </w:trPr>
              <w:tc>
                <w:tcPr>
                  <w:tcW w:w="5384" w:type="dxa"/>
                  <w:gridSpan w:val="3"/>
                  <w:noWrap/>
                  <w:vAlign w:val="bottom"/>
                </w:tcPr>
                <w:p w14:paraId="29F567DF" w14:textId="77777777" w:rsidR="00381454" w:rsidRPr="00F15584" w:rsidRDefault="00381454" w:rsidP="00183A67">
                  <w:pPr>
                    <w:framePr w:hSpace="180" w:wrap="around" w:vAnchor="text" w:hAnchor="text" w:y="1"/>
                    <w:widowControl/>
                    <w:suppressOverlap/>
                    <w:rPr>
                      <w:rFonts w:eastAsia="Times New Roman" w:cs="Times New Roman"/>
                    </w:rPr>
                  </w:pPr>
                </w:p>
              </w:tc>
              <w:tc>
                <w:tcPr>
                  <w:tcW w:w="1369" w:type="dxa"/>
                  <w:gridSpan w:val="2"/>
                  <w:noWrap/>
                  <w:vAlign w:val="bottom"/>
                </w:tcPr>
                <w:p w14:paraId="469E9061" w14:textId="77777777" w:rsidR="00381454" w:rsidRPr="00F15584" w:rsidRDefault="00381454" w:rsidP="00183A67">
                  <w:pPr>
                    <w:framePr w:hSpace="180" w:wrap="around" w:vAnchor="text" w:hAnchor="text" w:y="1"/>
                    <w:widowControl/>
                    <w:suppressOverlap/>
                    <w:jc w:val="center"/>
                    <w:rPr>
                      <w:rFonts w:eastAsia="Times New Roman" w:cs="Times New Roman"/>
                    </w:rPr>
                  </w:pPr>
                </w:p>
              </w:tc>
              <w:tc>
                <w:tcPr>
                  <w:tcW w:w="2157" w:type="dxa"/>
                  <w:noWrap/>
                  <w:vAlign w:val="bottom"/>
                </w:tcPr>
                <w:p w14:paraId="4C15C62F" w14:textId="77777777" w:rsidR="00381454" w:rsidRPr="00F15584" w:rsidRDefault="00381454" w:rsidP="00183A67">
                  <w:pPr>
                    <w:framePr w:hSpace="180" w:wrap="around" w:vAnchor="text" w:hAnchor="text" w:y="1"/>
                    <w:widowControl/>
                    <w:suppressOverlap/>
                    <w:jc w:val="center"/>
                    <w:rPr>
                      <w:rFonts w:eastAsia="Times New Roman" w:cs="Times New Roman"/>
                    </w:rPr>
                  </w:pPr>
                </w:p>
              </w:tc>
            </w:tr>
            <w:tr w:rsidR="00443C75" w:rsidRPr="00443C75" w14:paraId="4887AED0" w14:textId="77777777" w:rsidTr="000F4272">
              <w:trPr>
                <w:trHeight w:val="304"/>
              </w:trPr>
              <w:tc>
                <w:tcPr>
                  <w:tcW w:w="5384" w:type="dxa"/>
                  <w:gridSpan w:val="3"/>
                  <w:noWrap/>
                  <w:vAlign w:val="bottom"/>
                </w:tcPr>
                <w:p w14:paraId="51A022C2" w14:textId="3AF20390" w:rsidR="00381454" w:rsidRPr="00F15584" w:rsidRDefault="00381454" w:rsidP="00183A67">
                  <w:pPr>
                    <w:framePr w:hSpace="180" w:wrap="around" w:vAnchor="text" w:hAnchor="text" w:y="1"/>
                    <w:widowControl/>
                    <w:suppressOverlap/>
                    <w:rPr>
                      <w:rFonts w:eastAsia="Times New Roman" w:cs="Times New Roman"/>
                    </w:rPr>
                  </w:pPr>
                  <w:r w:rsidRPr="00F15584">
                    <w:rPr>
                      <w:rFonts w:eastAsia="Times New Roman" w:cs="Times New Roman"/>
                    </w:rPr>
                    <w:t>(</w:t>
                  </w:r>
                  <w:r w:rsidR="005B0870" w:rsidRPr="00F15584">
                    <w:rPr>
                      <w:rFonts w:eastAsia="Times New Roman" w:cs="Times New Roman"/>
                    </w:rPr>
                    <w:t>j</w:t>
                  </w:r>
                  <w:r w:rsidRPr="00F15584">
                    <w:rPr>
                      <w:rFonts w:eastAsia="Times New Roman" w:cs="Times New Roman"/>
                    </w:rPr>
                    <w:t>) Contract Price ($/REC) (weighted average)</w:t>
                  </w:r>
                </w:p>
              </w:tc>
              <w:tc>
                <w:tcPr>
                  <w:tcW w:w="1369" w:type="dxa"/>
                  <w:gridSpan w:val="2"/>
                  <w:noWrap/>
                  <w:vAlign w:val="bottom"/>
                </w:tcPr>
                <w:p w14:paraId="07625E12" w14:textId="17C181E6" w:rsidR="00381454" w:rsidRPr="00F15584" w:rsidRDefault="006270C0" w:rsidP="00183A67">
                  <w:pPr>
                    <w:framePr w:hSpace="180" w:wrap="around" w:vAnchor="text" w:hAnchor="text" w:y="1"/>
                    <w:widowControl/>
                    <w:suppressOverlap/>
                    <w:jc w:val="center"/>
                    <w:rPr>
                      <w:rFonts w:eastAsia="Times New Roman" w:cs="Times New Roman"/>
                    </w:rPr>
                  </w:pPr>
                  <w:r w:rsidRPr="00F15584">
                    <w:rPr>
                      <w:rFonts w:cs="Times New Roman"/>
                    </w:rPr>
                    <w:t>$63.14</w:t>
                  </w:r>
                </w:p>
              </w:tc>
              <w:tc>
                <w:tcPr>
                  <w:tcW w:w="2157" w:type="dxa"/>
                  <w:noWrap/>
                  <w:vAlign w:val="bottom"/>
                </w:tcPr>
                <w:p w14:paraId="63BF9A19" w14:textId="75A11058" w:rsidR="00381454" w:rsidRPr="00F15584" w:rsidRDefault="006270C0" w:rsidP="00183A67">
                  <w:pPr>
                    <w:framePr w:hSpace="180" w:wrap="around" w:vAnchor="text" w:hAnchor="text" w:y="1"/>
                    <w:widowControl/>
                    <w:suppressOverlap/>
                    <w:jc w:val="center"/>
                    <w:rPr>
                      <w:rFonts w:eastAsia="Times New Roman" w:cs="Times New Roman"/>
                    </w:rPr>
                  </w:pPr>
                  <w:r w:rsidRPr="00F15584">
                    <w:rPr>
                      <w:rFonts w:cs="Times New Roman"/>
                    </w:rPr>
                    <w:t>$63.69</w:t>
                  </w:r>
                </w:p>
              </w:tc>
            </w:tr>
          </w:tbl>
          <w:p w14:paraId="184A3376" w14:textId="77777777" w:rsidR="00381454" w:rsidRPr="00443C75" w:rsidRDefault="00381454" w:rsidP="009A4B9A">
            <w:pPr>
              <w:rPr>
                <w:rFonts w:eastAsia="Times New Roman" w:cs="Times New Roman"/>
                <w:bCs/>
                <w:spacing w:val="-1"/>
              </w:rPr>
            </w:pPr>
          </w:p>
          <w:p w14:paraId="71A4FDCC" w14:textId="2DD83767" w:rsidR="00381454" w:rsidRPr="00443C75" w:rsidRDefault="00381454" w:rsidP="009A4B9A">
            <w:pPr>
              <w:rPr>
                <w:rFonts w:cs="Times New Roman"/>
              </w:rPr>
            </w:pPr>
            <w:r w:rsidRPr="00443C75">
              <w:rPr>
                <w:rFonts w:cs="Times New Roman"/>
              </w:rPr>
              <w:br w:type="page"/>
            </w:r>
          </w:p>
          <w:p w14:paraId="5AD24574" w14:textId="4FBF6794" w:rsidR="000F7F4D" w:rsidRPr="00443C75" w:rsidRDefault="000F7F4D" w:rsidP="009A4B9A">
            <w:pPr>
              <w:rPr>
                <w:rFonts w:cs="Times New Roman"/>
              </w:rPr>
            </w:pPr>
          </w:p>
          <w:p w14:paraId="7CF57CF1" w14:textId="70C72421" w:rsidR="000F7F4D" w:rsidRPr="00443C75" w:rsidRDefault="000F7F4D" w:rsidP="009A4B9A">
            <w:pPr>
              <w:rPr>
                <w:rFonts w:cs="Times New Roman"/>
              </w:rPr>
            </w:pPr>
          </w:p>
          <w:p w14:paraId="22C20C7D" w14:textId="0965CCB0" w:rsidR="000F7F4D" w:rsidRPr="00443C75" w:rsidRDefault="000F7F4D" w:rsidP="009A4B9A">
            <w:pPr>
              <w:rPr>
                <w:rFonts w:cs="Times New Roman"/>
              </w:rPr>
            </w:pPr>
          </w:p>
          <w:p w14:paraId="216A3509" w14:textId="02815D7C" w:rsidR="000F7F4D" w:rsidRPr="00443C75" w:rsidRDefault="000F7F4D" w:rsidP="009A4B9A">
            <w:pPr>
              <w:rPr>
                <w:rFonts w:cs="Times New Roman"/>
              </w:rPr>
            </w:pPr>
          </w:p>
          <w:p w14:paraId="37EC0EE7" w14:textId="760477E1" w:rsidR="000F7F4D" w:rsidRPr="00443C75" w:rsidRDefault="000F7F4D" w:rsidP="009A4B9A">
            <w:pPr>
              <w:rPr>
                <w:rFonts w:cs="Times New Roman"/>
              </w:rPr>
            </w:pPr>
          </w:p>
          <w:p w14:paraId="2477D9EB" w14:textId="77777777" w:rsidR="000F7F4D" w:rsidRPr="00443C75" w:rsidRDefault="000F7F4D" w:rsidP="009A4B9A">
            <w:pPr>
              <w:rPr>
                <w:rFonts w:cs="Times New Roman"/>
              </w:rPr>
            </w:pPr>
          </w:p>
          <w:tbl>
            <w:tblPr>
              <w:tblW w:w="9452" w:type="dxa"/>
              <w:tblLayout w:type="fixed"/>
              <w:tblCellMar>
                <w:left w:w="0" w:type="dxa"/>
                <w:right w:w="0" w:type="dxa"/>
              </w:tblCellMar>
              <w:tblLook w:val="04A0" w:firstRow="1" w:lastRow="0" w:firstColumn="1" w:lastColumn="0" w:noHBand="0" w:noVBand="1"/>
            </w:tblPr>
            <w:tblGrid>
              <w:gridCol w:w="51"/>
              <w:gridCol w:w="485"/>
              <w:gridCol w:w="7566"/>
              <w:gridCol w:w="1350"/>
            </w:tblGrid>
            <w:tr w:rsidR="00443C75" w:rsidRPr="00443C75" w14:paraId="3A54A732" w14:textId="77777777" w:rsidTr="00833600">
              <w:trPr>
                <w:trHeight w:val="470"/>
              </w:trPr>
              <w:tc>
                <w:tcPr>
                  <w:tcW w:w="9452" w:type="dxa"/>
                  <w:gridSpan w:val="4"/>
                  <w:tcBorders>
                    <w:top w:val="nil"/>
                    <w:left w:val="nil"/>
                    <w:bottom w:val="nil"/>
                    <w:right w:val="nil"/>
                  </w:tcBorders>
                  <w:noWrap/>
                  <w:tcMar>
                    <w:top w:w="15" w:type="dxa"/>
                    <w:left w:w="15" w:type="dxa"/>
                    <w:bottom w:w="0" w:type="dxa"/>
                    <w:right w:w="15" w:type="dxa"/>
                  </w:tcMar>
                  <w:vAlign w:val="bottom"/>
                  <w:hideMark/>
                </w:tcPr>
                <w:p w14:paraId="0B24447F" w14:textId="77777777" w:rsidR="00826F51" w:rsidRPr="00F15584" w:rsidRDefault="00826F51" w:rsidP="00183A67">
                  <w:pPr>
                    <w:framePr w:hSpace="180" w:wrap="around" w:vAnchor="text" w:hAnchor="text" w:y="1"/>
                    <w:suppressOverlap/>
                    <w:rPr>
                      <w:sz w:val="32"/>
                    </w:rPr>
                  </w:pPr>
                </w:p>
                <w:p w14:paraId="6DAA653D" w14:textId="77777777" w:rsidR="00826F51" w:rsidRPr="00F15584" w:rsidRDefault="00826F51" w:rsidP="00183A67">
                  <w:pPr>
                    <w:framePr w:hSpace="180" w:wrap="around" w:vAnchor="text" w:hAnchor="text" w:y="1"/>
                    <w:suppressOverlap/>
                    <w:rPr>
                      <w:sz w:val="32"/>
                    </w:rPr>
                  </w:pPr>
                </w:p>
                <w:p w14:paraId="61A96355" w14:textId="0964735D" w:rsidR="00381454" w:rsidRPr="00F15584" w:rsidRDefault="00381454" w:rsidP="00183A67">
                  <w:pPr>
                    <w:framePr w:hSpace="180" w:wrap="around" w:vAnchor="text" w:hAnchor="text" w:y="1"/>
                    <w:suppressOverlap/>
                    <w:rPr>
                      <w:rFonts w:cs="Times New Roman"/>
                      <w:sz w:val="32"/>
                    </w:rPr>
                  </w:pPr>
                  <w:r w:rsidRPr="00F15584">
                    <w:rPr>
                      <w:rFonts w:cs="Times New Roman"/>
                      <w:sz w:val="32"/>
                    </w:rPr>
                    <w:t>Payment Adjustment</w:t>
                  </w:r>
                </w:p>
              </w:tc>
            </w:tr>
            <w:tr w:rsidR="00443C75" w:rsidRPr="00443C75" w14:paraId="2897248A" w14:textId="77777777" w:rsidTr="00833600">
              <w:trPr>
                <w:trHeight w:val="470"/>
              </w:trPr>
              <w:tc>
                <w:tcPr>
                  <w:tcW w:w="9452" w:type="dxa"/>
                  <w:gridSpan w:val="4"/>
                  <w:tcBorders>
                    <w:top w:val="nil"/>
                    <w:left w:val="nil"/>
                    <w:bottom w:val="nil"/>
                    <w:right w:val="nil"/>
                  </w:tcBorders>
                  <w:noWrap/>
                  <w:tcMar>
                    <w:top w:w="15" w:type="dxa"/>
                    <w:left w:w="15" w:type="dxa"/>
                    <w:bottom w:w="0" w:type="dxa"/>
                    <w:right w:w="15" w:type="dxa"/>
                  </w:tcMar>
                  <w:vAlign w:val="bottom"/>
                </w:tcPr>
                <w:p w14:paraId="5C9EF18B" w14:textId="05C4FC29" w:rsidR="00381454" w:rsidRPr="00F15584" w:rsidRDefault="00381454" w:rsidP="00183A67">
                  <w:pPr>
                    <w:framePr w:hSpace="180" w:wrap="around" w:vAnchor="text" w:hAnchor="text" w:y="1"/>
                    <w:suppressOverlap/>
                    <w:rPr>
                      <w:rFonts w:cs="Times New Roman"/>
                    </w:rPr>
                  </w:pPr>
                  <w:r w:rsidRPr="00F15584">
                    <w:rPr>
                      <w:rFonts w:cs="Times New Roman"/>
                    </w:rPr>
                    <w:lastRenderedPageBreak/>
                    <w:t xml:space="preserve">The payment adjustment shall be based on information from the </w:t>
                  </w:r>
                  <w:r w:rsidR="00CA1390" w:rsidRPr="00F15584">
                    <w:rPr>
                      <w:rFonts w:cs="Times New Roman"/>
                    </w:rPr>
                    <w:t>Community Solar</w:t>
                  </w:r>
                  <w:r w:rsidR="00CA1390" w:rsidRPr="00F15584">
                    <w:t xml:space="preserve"> </w:t>
                  </w:r>
                  <w:r w:rsidR="00416179" w:rsidRPr="00F15584">
                    <w:rPr>
                      <w:rFonts w:cs="Times New Roman"/>
                    </w:rPr>
                    <w:t>First Year Report</w:t>
                  </w:r>
                  <w:r w:rsidRPr="00F15584">
                    <w:rPr>
                      <w:rFonts w:cs="Times New Roman"/>
                    </w:rPr>
                    <w:t xml:space="preserve"> submitted by Seller.</w:t>
                  </w:r>
                </w:p>
                <w:p w14:paraId="58A54D2B" w14:textId="77777777" w:rsidR="00381454" w:rsidRPr="00F15584" w:rsidRDefault="00381454" w:rsidP="00183A67">
                  <w:pPr>
                    <w:framePr w:hSpace="180" w:wrap="around" w:vAnchor="text" w:hAnchor="text" w:y="1"/>
                    <w:suppressOverlap/>
                    <w:rPr>
                      <w:rFonts w:cs="Times New Roman"/>
                    </w:rPr>
                  </w:pPr>
                </w:p>
                <w:p w14:paraId="588E4522" w14:textId="59AF1DB2" w:rsidR="00381454" w:rsidRPr="00F15584" w:rsidRDefault="00381454" w:rsidP="00183A67">
                  <w:pPr>
                    <w:framePr w:hSpace="180" w:wrap="around" w:vAnchor="text" w:hAnchor="text" w:y="1"/>
                    <w:suppressOverlap/>
                    <w:rPr>
                      <w:rFonts w:cs="Times New Roman"/>
                    </w:rPr>
                  </w:pPr>
                  <w:r w:rsidRPr="00F15584">
                    <w:rPr>
                      <w:rFonts w:cs="Times New Roman"/>
                    </w:rPr>
                    <w:t xml:space="preserve">The </w:t>
                  </w:r>
                  <w:r w:rsidR="00CA1390" w:rsidRPr="00F15584">
                    <w:rPr>
                      <w:rFonts w:cs="Times New Roman"/>
                    </w:rPr>
                    <w:t>Community Solar</w:t>
                  </w:r>
                  <w:r w:rsidR="00CA1390" w:rsidRPr="00F15584">
                    <w:t xml:space="preserve"> </w:t>
                  </w:r>
                  <w:r w:rsidR="00416179" w:rsidRPr="00F15584">
                    <w:rPr>
                      <w:rFonts w:cs="Times New Roman"/>
                    </w:rPr>
                    <w:t>First Year Report</w:t>
                  </w:r>
                  <w:r w:rsidRPr="00F15584">
                    <w:rPr>
                      <w:rFonts w:cs="Times New Roman"/>
                    </w:rPr>
                    <w:t xml:space="preserve"> </w:t>
                  </w:r>
                  <w:r w:rsidR="00416179" w:rsidRPr="00F15584">
                    <w:rPr>
                      <w:rFonts w:cs="Times New Roman"/>
                    </w:rPr>
                    <w:t xml:space="preserve">is </w:t>
                  </w:r>
                  <w:r w:rsidRPr="00F15584">
                    <w:rPr>
                      <w:rFonts w:cs="Times New Roman"/>
                    </w:rPr>
                    <w:t xml:space="preserve">required to be submitted by Seller on </w:t>
                  </w:r>
                  <w:r w:rsidR="00416179" w:rsidRPr="00F15584">
                    <w:rPr>
                      <w:rFonts w:cs="Times New Roman"/>
                    </w:rPr>
                    <w:t xml:space="preserve">or prior to June 10, </w:t>
                  </w:r>
                  <w:r w:rsidR="00AD4844" w:rsidRPr="00F15584">
                    <w:rPr>
                      <w:rFonts w:cs="Times New Roman"/>
                    </w:rPr>
                    <w:t>202</w:t>
                  </w:r>
                  <w:r w:rsidR="00AD4844">
                    <w:rPr>
                      <w:rFonts w:cs="Times New Roman"/>
                    </w:rPr>
                    <w:t>8</w:t>
                  </w:r>
                  <w:r w:rsidR="00AD4844" w:rsidRPr="00F15584">
                    <w:rPr>
                      <w:rFonts w:cs="Times New Roman"/>
                    </w:rPr>
                    <w:t xml:space="preserve"> </w:t>
                  </w:r>
                  <w:r w:rsidRPr="00F15584">
                    <w:rPr>
                      <w:rFonts w:cs="Times New Roman"/>
                    </w:rPr>
                    <w:t>and</w:t>
                  </w:r>
                  <w:r w:rsidR="00F92C3E" w:rsidRPr="00F15584" w:rsidDel="00F92C3E">
                    <w:rPr>
                      <w:rFonts w:cs="Times New Roman"/>
                    </w:rPr>
                    <w:t xml:space="preserve"> </w:t>
                  </w:r>
                  <w:r w:rsidR="00B045A6" w:rsidRPr="00F15584">
                    <w:rPr>
                      <w:rFonts w:cs="Times New Roman"/>
                    </w:rPr>
                    <w:t xml:space="preserve"> </w:t>
                  </w:r>
                  <w:r w:rsidRPr="00F15584">
                    <w:rPr>
                      <w:rFonts w:cs="Times New Roman"/>
                    </w:rPr>
                    <w:t xml:space="preserve">should be submitted concurrent with its invoice submitted on June 10, </w:t>
                  </w:r>
                  <w:r w:rsidR="00AD4844" w:rsidRPr="00F15584">
                    <w:rPr>
                      <w:rFonts w:cs="Times New Roman"/>
                    </w:rPr>
                    <w:t>202</w:t>
                  </w:r>
                  <w:r w:rsidR="00AD4844">
                    <w:rPr>
                      <w:rFonts w:cs="Times New Roman"/>
                    </w:rPr>
                    <w:t>8</w:t>
                  </w:r>
                  <w:r w:rsidRPr="00F15584">
                    <w:rPr>
                      <w:rFonts w:cs="Times New Roman"/>
                    </w:rPr>
                    <w:t xml:space="preserve">, if any.   This payment adjustment will be reflected in the Quarterly Netting Statement issued by the IPA on September 1, </w:t>
                  </w:r>
                  <w:r w:rsidR="00AD4844" w:rsidRPr="00F15584">
                    <w:rPr>
                      <w:rFonts w:cs="Times New Roman"/>
                    </w:rPr>
                    <w:t>202</w:t>
                  </w:r>
                  <w:r w:rsidR="00AD4844">
                    <w:rPr>
                      <w:rFonts w:cs="Times New Roman"/>
                    </w:rPr>
                    <w:t>8</w:t>
                  </w:r>
                  <w:r w:rsidR="00AD4844" w:rsidRPr="00F15584">
                    <w:rPr>
                      <w:rFonts w:cs="Times New Roman"/>
                    </w:rPr>
                    <w:t xml:space="preserve"> </w:t>
                  </w:r>
                  <w:r w:rsidRPr="00F15584">
                    <w:rPr>
                      <w:rFonts w:cs="Times New Roman"/>
                    </w:rPr>
                    <w:t xml:space="preserve">and can be included in Seller's invoice due September 10, </w:t>
                  </w:r>
                  <w:r w:rsidR="00AD4844" w:rsidRPr="00F15584">
                    <w:rPr>
                      <w:rFonts w:cs="Times New Roman"/>
                    </w:rPr>
                    <w:t>202</w:t>
                  </w:r>
                  <w:r w:rsidR="00AD4844">
                    <w:rPr>
                      <w:rFonts w:cs="Times New Roman"/>
                    </w:rPr>
                    <w:t>8</w:t>
                  </w:r>
                  <w:r w:rsidRPr="00F15584">
                    <w:rPr>
                      <w:rFonts w:cs="Times New Roman"/>
                    </w:rPr>
                    <w:t xml:space="preserve">. </w:t>
                  </w:r>
                </w:p>
                <w:p w14:paraId="64FF1360" w14:textId="77777777" w:rsidR="00381454" w:rsidRPr="00F15584" w:rsidRDefault="00381454" w:rsidP="00183A67">
                  <w:pPr>
                    <w:framePr w:hSpace="180" w:wrap="around" w:vAnchor="text" w:hAnchor="text" w:y="1"/>
                    <w:suppressOverlap/>
                    <w:rPr>
                      <w:rFonts w:cs="Times New Roman"/>
                    </w:rPr>
                  </w:pPr>
                </w:p>
              </w:tc>
            </w:tr>
            <w:tr w:rsidR="00443C75" w:rsidRPr="00443C75" w14:paraId="5D245867" w14:textId="77777777" w:rsidTr="005B0870">
              <w:trPr>
                <w:trHeight w:val="290"/>
              </w:trPr>
              <w:tc>
                <w:tcPr>
                  <w:tcW w:w="8102" w:type="dxa"/>
                  <w:gridSpan w:val="3"/>
                  <w:tcBorders>
                    <w:top w:val="nil"/>
                    <w:left w:val="nil"/>
                    <w:bottom w:val="nil"/>
                    <w:right w:val="nil"/>
                  </w:tcBorders>
                  <w:noWrap/>
                  <w:tcMar>
                    <w:top w:w="15" w:type="dxa"/>
                    <w:left w:w="15" w:type="dxa"/>
                    <w:bottom w:w="0" w:type="dxa"/>
                    <w:right w:w="15" w:type="dxa"/>
                  </w:tcMar>
                  <w:vAlign w:val="bottom"/>
                  <w:hideMark/>
                </w:tcPr>
                <w:p w14:paraId="496193BB" w14:textId="3EFCFE39" w:rsidR="00381454" w:rsidRPr="00F15584" w:rsidRDefault="00381454" w:rsidP="00183A67">
                  <w:pPr>
                    <w:framePr w:hSpace="180" w:wrap="around" w:vAnchor="text" w:hAnchor="text" w:y="1"/>
                    <w:suppressOverlap/>
                    <w:rPr>
                      <w:rFonts w:cs="Times New Roman"/>
                      <w:sz w:val="20"/>
                      <w:szCs w:val="20"/>
                    </w:rPr>
                  </w:pPr>
                  <w:r w:rsidRPr="00F15584">
                    <w:rPr>
                      <w:rFonts w:cs="Times New Roman"/>
                      <w:sz w:val="20"/>
                      <w:szCs w:val="20"/>
                    </w:rPr>
                    <w:t xml:space="preserve">Price Elements (based on </w:t>
                  </w:r>
                  <w:r w:rsidR="003050E5" w:rsidRPr="00F15584">
                    <w:rPr>
                      <w:rFonts w:cs="Times New Roman"/>
                      <w:sz w:val="20"/>
                      <w:szCs w:val="20"/>
                    </w:rPr>
                    <w:t xml:space="preserve">Subscription </w:t>
                  </w:r>
                  <w:r w:rsidR="0046161B" w:rsidRPr="00F15584">
                    <w:rPr>
                      <w:rFonts w:cs="Times New Roman"/>
                      <w:sz w:val="20"/>
                      <w:szCs w:val="20"/>
                    </w:rPr>
                    <w:t>Rate</w:t>
                  </w:r>
                  <w:r w:rsidRPr="00F15584">
                    <w:rPr>
                      <w:rFonts w:cs="Times New Roman"/>
                      <w:sz w:val="20"/>
                      <w:szCs w:val="20"/>
                    </w:rPr>
                    <w:t>)</w:t>
                  </w:r>
                </w:p>
              </w:tc>
              <w:tc>
                <w:tcPr>
                  <w:tcW w:w="1350" w:type="dxa"/>
                  <w:tcBorders>
                    <w:top w:val="nil"/>
                    <w:left w:val="nil"/>
                    <w:bottom w:val="nil"/>
                    <w:right w:val="nil"/>
                  </w:tcBorders>
                  <w:noWrap/>
                  <w:tcMar>
                    <w:top w:w="15" w:type="dxa"/>
                    <w:left w:w="15" w:type="dxa"/>
                    <w:bottom w:w="0" w:type="dxa"/>
                    <w:right w:w="15" w:type="dxa"/>
                  </w:tcMar>
                  <w:vAlign w:val="bottom"/>
                  <w:hideMark/>
                </w:tcPr>
                <w:p w14:paraId="3F6D3F5B" w14:textId="77777777" w:rsidR="00381454" w:rsidRPr="00F15584" w:rsidRDefault="00381454" w:rsidP="00183A67">
                  <w:pPr>
                    <w:framePr w:hSpace="180" w:wrap="around" w:vAnchor="text" w:hAnchor="text" w:y="1"/>
                    <w:suppressOverlap/>
                    <w:rPr>
                      <w:rFonts w:cs="Times New Roman"/>
                      <w:sz w:val="20"/>
                      <w:szCs w:val="20"/>
                    </w:rPr>
                  </w:pPr>
                </w:p>
              </w:tc>
            </w:tr>
            <w:tr w:rsidR="00443C75" w:rsidRPr="00443C75" w14:paraId="1AD7824B" w14:textId="77777777" w:rsidTr="005B0870">
              <w:trPr>
                <w:trHeight w:val="290"/>
              </w:trPr>
              <w:tc>
                <w:tcPr>
                  <w:tcW w:w="51" w:type="dxa"/>
                  <w:tcBorders>
                    <w:top w:val="nil"/>
                    <w:left w:val="nil"/>
                    <w:bottom w:val="nil"/>
                    <w:right w:val="nil"/>
                  </w:tcBorders>
                  <w:noWrap/>
                  <w:tcMar>
                    <w:top w:w="15" w:type="dxa"/>
                    <w:left w:w="15" w:type="dxa"/>
                    <w:bottom w:w="0" w:type="dxa"/>
                    <w:right w:w="15" w:type="dxa"/>
                  </w:tcMar>
                  <w:vAlign w:val="bottom"/>
                  <w:hideMark/>
                </w:tcPr>
                <w:p w14:paraId="56605928" w14:textId="77777777" w:rsidR="00381454" w:rsidRPr="00443C75" w:rsidRDefault="00381454" w:rsidP="00183A67">
                  <w:pPr>
                    <w:framePr w:hSpace="180" w:wrap="around" w:vAnchor="text" w:hAnchor="text" w:y="1"/>
                    <w:suppressOverlap/>
                    <w:rPr>
                      <w:rFonts w:cs="Times New Roman"/>
                      <w:sz w:val="20"/>
                      <w:szCs w:val="20"/>
                    </w:rPr>
                  </w:pPr>
                </w:p>
              </w:tc>
              <w:tc>
                <w:tcPr>
                  <w:tcW w:w="485" w:type="dxa"/>
                  <w:tcBorders>
                    <w:top w:val="nil"/>
                    <w:left w:val="nil"/>
                    <w:bottom w:val="nil"/>
                    <w:right w:val="nil"/>
                  </w:tcBorders>
                  <w:noWrap/>
                  <w:tcMar>
                    <w:top w:w="15" w:type="dxa"/>
                    <w:left w:w="15" w:type="dxa"/>
                    <w:bottom w:w="0" w:type="dxa"/>
                    <w:right w:w="15" w:type="dxa"/>
                  </w:tcMar>
                  <w:vAlign w:val="bottom"/>
                  <w:hideMark/>
                </w:tcPr>
                <w:p w14:paraId="49494965" w14:textId="77777777" w:rsidR="00381454" w:rsidRPr="00F15584" w:rsidRDefault="00381454" w:rsidP="00183A67">
                  <w:pPr>
                    <w:framePr w:hSpace="180" w:wrap="around" w:vAnchor="text" w:hAnchor="text" w:y="1"/>
                    <w:suppressOverlap/>
                    <w:rPr>
                      <w:rFonts w:cs="Times New Roman"/>
                      <w:sz w:val="20"/>
                      <w:szCs w:val="20"/>
                    </w:rPr>
                  </w:pPr>
                  <w:r w:rsidRPr="00F15584">
                    <w:rPr>
                      <w:rFonts w:cs="Times New Roman"/>
                      <w:sz w:val="20"/>
                      <w:szCs w:val="20"/>
                    </w:rPr>
                    <w:t>(a)</w:t>
                  </w:r>
                </w:p>
              </w:tc>
              <w:tc>
                <w:tcPr>
                  <w:tcW w:w="7566" w:type="dxa"/>
                  <w:tcBorders>
                    <w:top w:val="nil"/>
                    <w:left w:val="nil"/>
                    <w:bottom w:val="nil"/>
                    <w:right w:val="nil"/>
                  </w:tcBorders>
                  <w:noWrap/>
                  <w:tcMar>
                    <w:top w:w="15" w:type="dxa"/>
                    <w:left w:w="15" w:type="dxa"/>
                    <w:bottom w:w="0" w:type="dxa"/>
                    <w:right w:w="15" w:type="dxa"/>
                  </w:tcMar>
                  <w:vAlign w:val="bottom"/>
                  <w:hideMark/>
                </w:tcPr>
                <w:p w14:paraId="1B9176D1" w14:textId="1209A787" w:rsidR="00381454" w:rsidRPr="00F15584" w:rsidRDefault="00381454" w:rsidP="00183A67">
                  <w:pPr>
                    <w:framePr w:hSpace="180" w:wrap="around" w:vAnchor="text" w:hAnchor="text" w:y="1"/>
                    <w:suppressOverlap/>
                    <w:rPr>
                      <w:rFonts w:cs="Times New Roman"/>
                      <w:sz w:val="20"/>
                      <w:szCs w:val="20"/>
                    </w:rPr>
                  </w:pPr>
                  <w:r w:rsidRPr="00F15584">
                    <w:rPr>
                      <w:rFonts w:cs="Times New Roman"/>
                      <w:sz w:val="20"/>
                      <w:szCs w:val="20"/>
                    </w:rPr>
                    <w:t>Contract Price at Energization</w:t>
                  </w:r>
                </w:p>
              </w:tc>
              <w:tc>
                <w:tcPr>
                  <w:tcW w:w="1350" w:type="dxa"/>
                  <w:tcBorders>
                    <w:top w:val="nil"/>
                    <w:left w:val="nil"/>
                    <w:bottom w:val="nil"/>
                    <w:right w:val="nil"/>
                  </w:tcBorders>
                  <w:noWrap/>
                  <w:tcMar>
                    <w:top w:w="15" w:type="dxa"/>
                    <w:left w:w="15" w:type="dxa"/>
                    <w:bottom w:w="0" w:type="dxa"/>
                    <w:right w:w="15" w:type="dxa"/>
                  </w:tcMar>
                  <w:vAlign w:val="bottom"/>
                  <w:hideMark/>
                </w:tcPr>
                <w:p w14:paraId="36880293" w14:textId="5D4A4A22" w:rsidR="00381454" w:rsidRPr="00F15584" w:rsidRDefault="006270C0" w:rsidP="00183A67">
                  <w:pPr>
                    <w:framePr w:hSpace="180" w:wrap="around" w:vAnchor="text" w:hAnchor="text" w:y="1"/>
                    <w:suppressOverlap/>
                    <w:jc w:val="right"/>
                    <w:rPr>
                      <w:rFonts w:cs="Times New Roman"/>
                      <w:sz w:val="20"/>
                      <w:szCs w:val="20"/>
                    </w:rPr>
                  </w:pPr>
                  <w:r w:rsidRPr="00F15584">
                    <w:rPr>
                      <w:rFonts w:cs="Times New Roman"/>
                    </w:rPr>
                    <w:t>$63.14</w:t>
                  </w:r>
                </w:p>
              </w:tc>
            </w:tr>
            <w:tr w:rsidR="00443C75" w:rsidRPr="00443C75" w14:paraId="22172D8F" w14:textId="77064C4E" w:rsidTr="005B0870">
              <w:trPr>
                <w:trHeight w:val="290"/>
              </w:trPr>
              <w:tc>
                <w:tcPr>
                  <w:tcW w:w="51" w:type="dxa"/>
                  <w:tcBorders>
                    <w:top w:val="nil"/>
                    <w:left w:val="nil"/>
                    <w:bottom w:val="nil"/>
                    <w:right w:val="nil"/>
                  </w:tcBorders>
                  <w:noWrap/>
                  <w:tcMar>
                    <w:top w:w="15" w:type="dxa"/>
                    <w:left w:w="15" w:type="dxa"/>
                    <w:bottom w:w="0" w:type="dxa"/>
                    <w:right w:w="15" w:type="dxa"/>
                  </w:tcMar>
                  <w:vAlign w:val="bottom"/>
                  <w:hideMark/>
                </w:tcPr>
                <w:p w14:paraId="58AE3642" w14:textId="564B3970" w:rsidR="00381454" w:rsidRPr="00F15584" w:rsidRDefault="00381454" w:rsidP="00183A67">
                  <w:pPr>
                    <w:framePr w:hSpace="180" w:wrap="around" w:vAnchor="text" w:hAnchor="text" w:y="1"/>
                    <w:suppressOverlap/>
                    <w:jc w:val="right"/>
                    <w:rPr>
                      <w:rFonts w:cs="Times New Roman"/>
                      <w:sz w:val="20"/>
                      <w:szCs w:val="20"/>
                    </w:rPr>
                  </w:pPr>
                </w:p>
              </w:tc>
              <w:tc>
                <w:tcPr>
                  <w:tcW w:w="485" w:type="dxa"/>
                  <w:tcBorders>
                    <w:top w:val="nil"/>
                    <w:left w:val="nil"/>
                    <w:bottom w:val="nil"/>
                    <w:right w:val="nil"/>
                  </w:tcBorders>
                  <w:noWrap/>
                  <w:tcMar>
                    <w:top w:w="15" w:type="dxa"/>
                    <w:left w:w="15" w:type="dxa"/>
                    <w:bottom w:w="0" w:type="dxa"/>
                    <w:right w:w="15" w:type="dxa"/>
                  </w:tcMar>
                  <w:vAlign w:val="bottom"/>
                  <w:hideMark/>
                </w:tcPr>
                <w:p w14:paraId="2E6478F7" w14:textId="2F2F0406" w:rsidR="00381454" w:rsidRPr="00F15584" w:rsidRDefault="00381454" w:rsidP="00183A67">
                  <w:pPr>
                    <w:framePr w:hSpace="180" w:wrap="around" w:vAnchor="text" w:hAnchor="text" w:y="1"/>
                    <w:suppressOverlap/>
                    <w:rPr>
                      <w:rFonts w:cs="Times New Roman"/>
                      <w:sz w:val="20"/>
                      <w:szCs w:val="20"/>
                    </w:rPr>
                  </w:pPr>
                  <w:r w:rsidRPr="00F15584">
                    <w:rPr>
                      <w:rFonts w:cs="Times New Roman"/>
                      <w:sz w:val="20"/>
                      <w:szCs w:val="20"/>
                    </w:rPr>
                    <w:t>(b)</w:t>
                  </w:r>
                </w:p>
              </w:tc>
              <w:tc>
                <w:tcPr>
                  <w:tcW w:w="7566" w:type="dxa"/>
                  <w:tcBorders>
                    <w:top w:val="nil"/>
                    <w:left w:val="nil"/>
                    <w:bottom w:val="nil"/>
                    <w:right w:val="nil"/>
                  </w:tcBorders>
                  <w:noWrap/>
                  <w:tcMar>
                    <w:top w:w="15" w:type="dxa"/>
                    <w:left w:w="15" w:type="dxa"/>
                    <w:bottom w:w="0" w:type="dxa"/>
                    <w:right w:w="15" w:type="dxa"/>
                  </w:tcMar>
                  <w:vAlign w:val="bottom"/>
                  <w:hideMark/>
                </w:tcPr>
                <w:p w14:paraId="5F81604A" w14:textId="2E1319D8" w:rsidR="00381454" w:rsidRPr="00F15584" w:rsidRDefault="00381454" w:rsidP="00183A67">
                  <w:pPr>
                    <w:framePr w:hSpace="180" w:wrap="around" w:vAnchor="text" w:hAnchor="text" w:y="1"/>
                    <w:suppressOverlap/>
                    <w:rPr>
                      <w:rFonts w:cs="Times New Roman"/>
                      <w:sz w:val="20"/>
                      <w:szCs w:val="20"/>
                    </w:rPr>
                  </w:pPr>
                  <w:r w:rsidRPr="00F15584">
                    <w:rPr>
                      <w:rFonts w:cs="Times New Roman"/>
                      <w:sz w:val="20"/>
                      <w:szCs w:val="20"/>
                    </w:rPr>
                    <w:t xml:space="preserve">Contract Price at end of First Year Period (i.e., May 31, </w:t>
                  </w:r>
                  <w:r w:rsidR="00AD4844" w:rsidRPr="00F15584">
                    <w:rPr>
                      <w:rFonts w:cs="Times New Roman"/>
                      <w:sz w:val="20"/>
                      <w:szCs w:val="20"/>
                    </w:rPr>
                    <w:t>202</w:t>
                  </w:r>
                  <w:r w:rsidR="00AD4844">
                    <w:rPr>
                      <w:rFonts w:cs="Times New Roman"/>
                      <w:sz w:val="20"/>
                      <w:szCs w:val="20"/>
                    </w:rPr>
                    <w:t>8</w:t>
                  </w:r>
                  <w:r w:rsidRPr="00F15584">
                    <w:rPr>
                      <w:rFonts w:cs="Times New Roman"/>
                      <w:sz w:val="20"/>
                      <w:szCs w:val="20"/>
                    </w:rPr>
                    <w:t>)</w:t>
                  </w:r>
                </w:p>
              </w:tc>
              <w:tc>
                <w:tcPr>
                  <w:tcW w:w="1350" w:type="dxa"/>
                  <w:tcBorders>
                    <w:top w:val="nil"/>
                    <w:left w:val="nil"/>
                    <w:bottom w:val="nil"/>
                    <w:right w:val="nil"/>
                  </w:tcBorders>
                  <w:noWrap/>
                  <w:tcMar>
                    <w:top w:w="15" w:type="dxa"/>
                    <w:left w:w="15" w:type="dxa"/>
                    <w:bottom w:w="0" w:type="dxa"/>
                    <w:right w:w="15" w:type="dxa"/>
                  </w:tcMar>
                  <w:vAlign w:val="bottom"/>
                  <w:hideMark/>
                </w:tcPr>
                <w:p w14:paraId="0157D872" w14:textId="060AE115" w:rsidR="00381454" w:rsidRPr="00F15584" w:rsidRDefault="00381454" w:rsidP="00183A67">
                  <w:pPr>
                    <w:framePr w:hSpace="180" w:wrap="around" w:vAnchor="text" w:hAnchor="text" w:y="1"/>
                    <w:suppressOverlap/>
                    <w:jc w:val="right"/>
                    <w:rPr>
                      <w:rFonts w:cs="Times New Roman"/>
                      <w:sz w:val="20"/>
                      <w:szCs w:val="20"/>
                    </w:rPr>
                  </w:pPr>
                  <w:r w:rsidRPr="00F15584">
                    <w:rPr>
                      <w:rFonts w:cs="Times New Roman"/>
                      <w:sz w:val="20"/>
                      <w:szCs w:val="20"/>
                    </w:rPr>
                    <w:t>$</w:t>
                  </w:r>
                  <w:r w:rsidR="006270C0" w:rsidRPr="00F15584">
                    <w:rPr>
                      <w:rFonts w:cs="Times New Roman"/>
                    </w:rPr>
                    <w:t>63.69</w:t>
                  </w:r>
                </w:p>
              </w:tc>
            </w:tr>
            <w:tr w:rsidR="00443C75" w:rsidRPr="00443C75" w14:paraId="681ECE8D" w14:textId="050D341A" w:rsidTr="005B0870">
              <w:trPr>
                <w:trHeight w:val="290"/>
              </w:trPr>
              <w:tc>
                <w:tcPr>
                  <w:tcW w:w="51" w:type="dxa"/>
                  <w:tcBorders>
                    <w:top w:val="nil"/>
                    <w:left w:val="nil"/>
                    <w:bottom w:val="nil"/>
                    <w:right w:val="nil"/>
                  </w:tcBorders>
                  <w:noWrap/>
                  <w:tcMar>
                    <w:top w:w="15" w:type="dxa"/>
                    <w:left w:w="15" w:type="dxa"/>
                    <w:bottom w:w="0" w:type="dxa"/>
                    <w:right w:w="15" w:type="dxa"/>
                  </w:tcMar>
                  <w:vAlign w:val="bottom"/>
                  <w:hideMark/>
                </w:tcPr>
                <w:p w14:paraId="6E3B9DDD" w14:textId="47AA4D36" w:rsidR="00381454" w:rsidRPr="00F15584" w:rsidRDefault="00381454" w:rsidP="00183A67">
                  <w:pPr>
                    <w:framePr w:hSpace="180" w:wrap="around" w:vAnchor="text" w:hAnchor="text" w:y="1"/>
                    <w:suppressOverlap/>
                    <w:jc w:val="right"/>
                    <w:rPr>
                      <w:rFonts w:cs="Times New Roman"/>
                      <w:sz w:val="20"/>
                      <w:szCs w:val="20"/>
                    </w:rPr>
                  </w:pPr>
                </w:p>
              </w:tc>
              <w:tc>
                <w:tcPr>
                  <w:tcW w:w="485" w:type="dxa"/>
                  <w:tcBorders>
                    <w:top w:val="nil"/>
                    <w:left w:val="nil"/>
                    <w:bottom w:val="nil"/>
                    <w:right w:val="nil"/>
                  </w:tcBorders>
                  <w:noWrap/>
                  <w:tcMar>
                    <w:top w:w="15" w:type="dxa"/>
                    <w:left w:w="15" w:type="dxa"/>
                    <w:bottom w:w="0" w:type="dxa"/>
                    <w:right w:w="15" w:type="dxa"/>
                  </w:tcMar>
                  <w:vAlign w:val="bottom"/>
                  <w:hideMark/>
                </w:tcPr>
                <w:p w14:paraId="0024279B" w14:textId="027C403F" w:rsidR="00381454" w:rsidRPr="00F15584" w:rsidRDefault="00381454" w:rsidP="00183A67">
                  <w:pPr>
                    <w:framePr w:hSpace="180" w:wrap="around" w:vAnchor="text" w:hAnchor="text" w:y="1"/>
                    <w:suppressOverlap/>
                    <w:rPr>
                      <w:rFonts w:cs="Times New Roman"/>
                      <w:sz w:val="20"/>
                      <w:szCs w:val="20"/>
                    </w:rPr>
                  </w:pPr>
                  <w:r w:rsidRPr="00F15584">
                    <w:rPr>
                      <w:rFonts w:cs="Times New Roman"/>
                      <w:sz w:val="20"/>
                      <w:szCs w:val="20"/>
                    </w:rPr>
                    <w:t xml:space="preserve">(c) </w:t>
                  </w:r>
                </w:p>
              </w:tc>
              <w:tc>
                <w:tcPr>
                  <w:tcW w:w="7566" w:type="dxa"/>
                  <w:tcBorders>
                    <w:top w:val="nil"/>
                    <w:left w:val="nil"/>
                    <w:bottom w:val="nil"/>
                    <w:right w:val="nil"/>
                  </w:tcBorders>
                  <w:noWrap/>
                  <w:tcMar>
                    <w:top w:w="15" w:type="dxa"/>
                    <w:left w:w="15" w:type="dxa"/>
                    <w:bottom w:w="0" w:type="dxa"/>
                    <w:right w:w="15" w:type="dxa"/>
                  </w:tcMar>
                  <w:vAlign w:val="bottom"/>
                  <w:hideMark/>
                </w:tcPr>
                <w:p w14:paraId="06100801" w14:textId="2915A36E" w:rsidR="00381454" w:rsidRPr="00F15584" w:rsidRDefault="00381454" w:rsidP="00183A67">
                  <w:pPr>
                    <w:framePr w:hSpace="180" w:wrap="around" w:vAnchor="text" w:hAnchor="text" w:y="1"/>
                    <w:suppressOverlap/>
                    <w:rPr>
                      <w:rFonts w:cs="Times New Roman"/>
                      <w:sz w:val="20"/>
                      <w:szCs w:val="20"/>
                    </w:rPr>
                  </w:pPr>
                  <w:r w:rsidRPr="00F15584">
                    <w:rPr>
                      <w:rFonts w:cs="Times New Roman"/>
                      <w:sz w:val="20"/>
                      <w:szCs w:val="20"/>
                    </w:rPr>
                    <w:t>Price difference [(b) - (a)]</w:t>
                  </w:r>
                </w:p>
              </w:tc>
              <w:tc>
                <w:tcPr>
                  <w:tcW w:w="1350" w:type="dxa"/>
                  <w:tcBorders>
                    <w:top w:val="nil"/>
                    <w:left w:val="nil"/>
                    <w:bottom w:val="nil"/>
                    <w:right w:val="nil"/>
                  </w:tcBorders>
                  <w:noWrap/>
                  <w:tcMar>
                    <w:top w:w="15" w:type="dxa"/>
                    <w:left w:w="15" w:type="dxa"/>
                    <w:bottom w:w="0" w:type="dxa"/>
                    <w:right w:w="15" w:type="dxa"/>
                  </w:tcMar>
                  <w:vAlign w:val="bottom"/>
                  <w:hideMark/>
                </w:tcPr>
                <w:p w14:paraId="300FC5AA" w14:textId="51D28B6F" w:rsidR="00381454" w:rsidRPr="00F15584" w:rsidRDefault="00381454" w:rsidP="00183A67">
                  <w:pPr>
                    <w:framePr w:hSpace="180" w:wrap="around" w:vAnchor="text" w:hAnchor="text" w:y="1"/>
                    <w:suppressOverlap/>
                    <w:jc w:val="right"/>
                    <w:rPr>
                      <w:rFonts w:cs="Times New Roman"/>
                      <w:sz w:val="20"/>
                      <w:szCs w:val="20"/>
                    </w:rPr>
                  </w:pPr>
                  <w:r w:rsidRPr="00F15584">
                    <w:rPr>
                      <w:rFonts w:cs="Times New Roman"/>
                      <w:sz w:val="20"/>
                      <w:szCs w:val="20"/>
                    </w:rPr>
                    <w:t>$</w:t>
                  </w:r>
                  <w:r w:rsidR="00274DB8" w:rsidRPr="00F15584">
                    <w:rPr>
                      <w:rFonts w:cs="Times New Roman"/>
                      <w:sz w:val="20"/>
                      <w:szCs w:val="20"/>
                    </w:rPr>
                    <w:t>0</w:t>
                  </w:r>
                  <w:r w:rsidR="006270C0" w:rsidRPr="00F15584">
                    <w:rPr>
                      <w:rFonts w:cs="Times New Roman"/>
                      <w:sz w:val="20"/>
                      <w:szCs w:val="20"/>
                    </w:rPr>
                    <w:t>.54</w:t>
                  </w:r>
                </w:p>
              </w:tc>
            </w:tr>
            <w:tr w:rsidR="00443C75" w:rsidRPr="00443C75" w14:paraId="1AC3D678" w14:textId="77777777" w:rsidTr="005B0870">
              <w:trPr>
                <w:trHeight w:val="290"/>
              </w:trPr>
              <w:tc>
                <w:tcPr>
                  <w:tcW w:w="51" w:type="dxa"/>
                  <w:tcBorders>
                    <w:top w:val="nil"/>
                    <w:left w:val="nil"/>
                    <w:bottom w:val="nil"/>
                    <w:right w:val="nil"/>
                  </w:tcBorders>
                  <w:noWrap/>
                  <w:tcMar>
                    <w:top w:w="15" w:type="dxa"/>
                    <w:left w:w="15" w:type="dxa"/>
                    <w:bottom w:w="0" w:type="dxa"/>
                    <w:right w:w="15" w:type="dxa"/>
                  </w:tcMar>
                  <w:vAlign w:val="bottom"/>
                  <w:hideMark/>
                </w:tcPr>
                <w:p w14:paraId="00E6EF4D" w14:textId="77777777" w:rsidR="00381454" w:rsidRPr="00F15584" w:rsidRDefault="00381454" w:rsidP="00183A67">
                  <w:pPr>
                    <w:framePr w:hSpace="180" w:wrap="around" w:vAnchor="text" w:hAnchor="text" w:y="1"/>
                    <w:suppressOverlap/>
                    <w:jc w:val="right"/>
                    <w:rPr>
                      <w:rFonts w:cs="Times New Roman"/>
                      <w:sz w:val="20"/>
                      <w:szCs w:val="20"/>
                    </w:rPr>
                  </w:pPr>
                </w:p>
              </w:tc>
              <w:tc>
                <w:tcPr>
                  <w:tcW w:w="485" w:type="dxa"/>
                  <w:tcBorders>
                    <w:top w:val="nil"/>
                    <w:left w:val="nil"/>
                    <w:bottom w:val="nil"/>
                    <w:right w:val="nil"/>
                  </w:tcBorders>
                  <w:noWrap/>
                  <w:tcMar>
                    <w:top w:w="15" w:type="dxa"/>
                    <w:left w:w="15" w:type="dxa"/>
                    <w:bottom w:w="0" w:type="dxa"/>
                    <w:right w:w="15" w:type="dxa"/>
                  </w:tcMar>
                  <w:vAlign w:val="bottom"/>
                  <w:hideMark/>
                </w:tcPr>
                <w:p w14:paraId="36770057" w14:textId="77777777" w:rsidR="00381454" w:rsidRPr="00443C75" w:rsidRDefault="00381454" w:rsidP="00183A67">
                  <w:pPr>
                    <w:framePr w:hSpace="180" w:wrap="around" w:vAnchor="text" w:hAnchor="text" w:y="1"/>
                    <w:suppressOverlap/>
                    <w:rPr>
                      <w:rFonts w:cs="Times New Roman"/>
                      <w:sz w:val="20"/>
                      <w:szCs w:val="20"/>
                    </w:rPr>
                  </w:pPr>
                </w:p>
              </w:tc>
              <w:tc>
                <w:tcPr>
                  <w:tcW w:w="7566" w:type="dxa"/>
                  <w:tcBorders>
                    <w:top w:val="nil"/>
                    <w:left w:val="nil"/>
                    <w:bottom w:val="nil"/>
                    <w:right w:val="nil"/>
                  </w:tcBorders>
                  <w:noWrap/>
                  <w:tcMar>
                    <w:top w:w="15" w:type="dxa"/>
                    <w:left w:w="15" w:type="dxa"/>
                    <w:bottom w:w="0" w:type="dxa"/>
                    <w:right w:w="15" w:type="dxa"/>
                  </w:tcMar>
                  <w:vAlign w:val="bottom"/>
                  <w:hideMark/>
                </w:tcPr>
                <w:p w14:paraId="0E54D942" w14:textId="77777777" w:rsidR="00381454" w:rsidRPr="00443C75" w:rsidRDefault="00381454" w:rsidP="00183A67">
                  <w:pPr>
                    <w:framePr w:hSpace="180" w:wrap="around" w:vAnchor="text" w:hAnchor="text" w:y="1"/>
                    <w:suppressOverlap/>
                    <w:rPr>
                      <w:rFonts w:cs="Times New Roman"/>
                      <w:sz w:val="20"/>
                      <w:szCs w:val="20"/>
                    </w:rPr>
                  </w:pPr>
                </w:p>
              </w:tc>
              <w:tc>
                <w:tcPr>
                  <w:tcW w:w="1350" w:type="dxa"/>
                  <w:tcBorders>
                    <w:top w:val="nil"/>
                    <w:left w:val="nil"/>
                    <w:bottom w:val="nil"/>
                    <w:right w:val="nil"/>
                  </w:tcBorders>
                  <w:noWrap/>
                  <w:tcMar>
                    <w:top w:w="15" w:type="dxa"/>
                    <w:left w:w="15" w:type="dxa"/>
                    <w:bottom w:w="0" w:type="dxa"/>
                    <w:right w:w="15" w:type="dxa"/>
                  </w:tcMar>
                  <w:vAlign w:val="bottom"/>
                  <w:hideMark/>
                </w:tcPr>
                <w:p w14:paraId="681F7B23" w14:textId="77777777" w:rsidR="00381454" w:rsidRPr="00443C75" w:rsidRDefault="00381454" w:rsidP="00183A67">
                  <w:pPr>
                    <w:framePr w:hSpace="180" w:wrap="around" w:vAnchor="text" w:hAnchor="text" w:y="1"/>
                    <w:suppressOverlap/>
                    <w:rPr>
                      <w:rFonts w:cs="Times New Roman"/>
                      <w:sz w:val="20"/>
                      <w:szCs w:val="20"/>
                    </w:rPr>
                  </w:pPr>
                </w:p>
              </w:tc>
            </w:tr>
            <w:tr w:rsidR="00443C75" w:rsidRPr="00443C75" w14:paraId="024369BA" w14:textId="77777777" w:rsidTr="005B0870">
              <w:trPr>
                <w:trHeight w:val="290"/>
              </w:trPr>
              <w:tc>
                <w:tcPr>
                  <w:tcW w:w="8102" w:type="dxa"/>
                  <w:gridSpan w:val="3"/>
                  <w:tcBorders>
                    <w:top w:val="nil"/>
                    <w:left w:val="nil"/>
                    <w:bottom w:val="nil"/>
                    <w:right w:val="nil"/>
                  </w:tcBorders>
                  <w:noWrap/>
                  <w:tcMar>
                    <w:top w:w="15" w:type="dxa"/>
                    <w:left w:w="15" w:type="dxa"/>
                    <w:bottom w:w="0" w:type="dxa"/>
                    <w:right w:w="15" w:type="dxa"/>
                  </w:tcMar>
                  <w:vAlign w:val="bottom"/>
                  <w:hideMark/>
                </w:tcPr>
                <w:p w14:paraId="66076A85" w14:textId="77777777" w:rsidR="00381454" w:rsidRPr="00F15584" w:rsidRDefault="00381454" w:rsidP="00183A67">
                  <w:pPr>
                    <w:framePr w:hSpace="180" w:wrap="around" w:vAnchor="text" w:hAnchor="text" w:y="1"/>
                    <w:suppressOverlap/>
                    <w:rPr>
                      <w:rFonts w:cs="Times New Roman"/>
                      <w:sz w:val="20"/>
                      <w:szCs w:val="20"/>
                    </w:rPr>
                  </w:pPr>
                  <w:r w:rsidRPr="00F15584">
                    <w:rPr>
                      <w:rFonts w:cs="Times New Roman"/>
                      <w:sz w:val="20"/>
                      <w:szCs w:val="20"/>
                    </w:rPr>
                    <w:t>Quantity Elements (based on Subscriber Rate)</w:t>
                  </w:r>
                </w:p>
              </w:tc>
              <w:tc>
                <w:tcPr>
                  <w:tcW w:w="1350" w:type="dxa"/>
                  <w:tcBorders>
                    <w:top w:val="nil"/>
                    <w:left w:val="nil"/>
                    <w:bottom w:val="nil"/>
                    <w:right w:val="nil"/>
                  </w:tcBorders>
                  <w:noWrap/>
                  <w:tcMar>
                    <w:top w:w="15" w:type="dxa"/>
                    <w:left w:w="15" w:type="dxa"/>
                    <w:bottom w:w="0" w:type="dxa"/>
                    <w:right w:w="15" w:type="dxa"/>
                  </w:tcMar>
                  <w:vAlign w:val="bottom"/>
                  <w:hideMark/>
                </w:tcPr>
                <w:p w14:paraId="458E619C" w14:textId="77777777" w:rsidR="00381454" w:rsidRPr="00F15584" w:rsidRDefault="00381454" w:rsidP="00183A67">
                  <w:pPr>
                    <w:framePr w:hSpace="180" w:wrap="around" w:vAnchor="text" w:hAnchor="text" w:y="1"/>
                    <w:suppressOverlap/>
                    <w:rPr>
                      <w:rFonts w:cs="Times New Roman"/>
                      <w:sz w:val="20"/>
                      <w:szCs w:val="20"/>
                    </w:rPr>
                  </w:pPr>
                </w:p>
              </w:tc>
            </w:tr>
            <w:tr w:rsidR="00443C75" w:rsidRPr="00443C75" w14:paraId="3490B2EE" w14:textId="77777777" w:rsidTr="005B0870">
              <w:trPr>
                <w:trHeight w:val="290"/>
              </w:trPr>
              <w:tc>
                <w:tcPr>
                  <w:tcW w:w="51" w:type="dxa"/>
                  <w:tcBorders>
                    <w:top w:val="nil"/>
                    <w:left w:val="nil"/>
                    <w:bottom w:val="nil"/>
                    <w:right w:val="nil"/>
                  </w:tcBorders>
                  <w:noWrap/>
                  <w:tcMar>
                    <w:top w:w="15" w:type="dxa"/>
                    <w:left w:w="15" w:type="dxa"/>
                    <w:bottom w:w="0" w:type="dxa"/>
                    <w:right w:w="15" w:type="dxa"/>
                  </w:tcMar>
                  <w:vAlign w:val="bottom"/>
                  <w:hideMark/>
                </w:tcPr>
                <w:p w14:paraId="6F3BC60E" w14:textId="77777777" w:rsidR="00381454" w:rsidRPr="00443C75" w:rsidRDefault="00381454" w:rsidP="00183A67">
                  <w:pPr>
                    <w:framePr w:hSpace="180" w:wrap="around" w:vAnchor="text" w:hAnchor="text" w:y="1"/>
                    <w:suppressOverlap/>
                    <w:rPr>
                      <w:rFonts w:cs="Times New Roman"/>
                      <w:sz w:val="20"/>
                      <w:szCs w:val="20"/>
                    </w:rPr>
                  </w:pPr>
                </w:p>
              </w:tc>
              <w:tc>
                <w:tcPr>
                  <w:tcW w:w="485" w:type="dxa"/>
                  <w:tcBorders>
                    <w:top w:val="nil"/>
                    <w:left w:val="nil"/>
                    <w:bottom w:val="nil"/>
                    <w:right w:val="nil"/>
                  </w:tcBorders>
                  <w:noWrap/>
                  <w:tcMar>
                    <w:top w:w="15" w:type="dxa"/>
                    <w:left w:w="15" w:type="dxa"/>
                    <w:bottom w:w="0" w:type="dxa"/>
                    <w:right w:w="15" w:type="dxa"/>
                  </w:tcMar>
                  <w:vAlign w:val="bottom"/>
                  <w:hideMark/>
                </w:tcPr>
                <w:p w14:paraId="6329FDD9" w14:textId="6189AB9D" w:rsidR="00381454" w:rsidRPr="00F15584" w:rsidRDefault="00381454" w:rsidP="00183A67">
                  <w:pPr>
                    <w:framePr w:hSpace="180" w:wrap="around" w:vAnchor="text" w:hAnchor="text" w:y="1"/>
                    <w:suppressOverlap/>
                    <w:rPr>
                      <w:rFonts w:cs="Times New Roman"/>
                      <w:sz w:val="20"/>
                      <w:szCs w:val="20"/>
                    </w:rPr>
                  </w:pPr>
                  <w:r w:rsidRPr="00F15584">
                    <w:rPr>
                      <w:rFonts w:cs="Times New Roman"/>
                      <w:sz w:val="20"/>
                      <w:szCs w:val="20"/>
                    </w:rPr>
                    <w:t>(d)</w:t>
                  </w:r>
                </w:p>
              </w:tc>
              <w:tc>
                <w:tcPr>
                  <w:tcW w:w="7566" w:type="dxa"/>
                  <w:tcBorders>
                    <w:top w:val="nil"/>
                    <w:left w:val="nil"/>
                    <w:bottom w:val="nil"/>
                    <w:right w:val="nil"/>
                  </w:tcBorders>
                  <w:noWrap/>
                  <w:tcMar>
                    <w:top w:w="15" w:type="dxa"/>
                    <w:left w:w="15" w:type="dxa"/>
                    <w:bottom w:w="0" w:type="dxa"/>
                    <w:right w:w="15" w:type="dxa"/>
                  </w:tcMar>
                  <w:vAlign w:val="bottom"/>
                  <w:hideMark/>
                </w:tcPr>
                <w:p w14:paraId="5CFC5ADA" w14:textId="77777777" w:rsidR="00381454" w:rsidRPr="00F15584" w:rsidRDefault="00381454" w:rsidP="00183A67">
                  <w:pPr>
                    <w:framePr w:hSpace="180" w:wrap="around" w:vAnchor="text" w:hAnchor="text" w:y="1"/>
                    <w:suppressOverlap/>
                    <w:rPr>
                      <w:rFonts w:cs="Times New Roman"/>
                      <w:sz w:val="20"/>
                      <w:szCs w:val="20"/>
                    </w:rPr>
                  </w:pPr>
                  <w:r w:rsidRPr="00F15584">
                    <w:rPr>
                      <w:rFonts w:cs="Times New Roman"/>
                      <w:sz w:val="20"/>
                      <w:szCs w:val="20"/>
                    </w:rPr>
                    <w:t>number of months of REC Delivery associated with previous payment (100% of 180 months)</w:t>
                  </w:r>
                </w:p>
              </w:tc>
              <w:tc>
                <w:tcPr>
                  <w:tcW w:w="1350" w:type="dxa"/>
                  <w:tcBorders>
                    <w:top w:val="nil"/>
                    <w:left w:val="nil"/>
                    <w:bottom w:val="nil"/>
                    <w:right w:val="nil"/>
                  </w:tcBorders>
                  <w:noWrap/>
                  <w:tcMar>
                    <w:top w:w="15" w:type="dxa"/>
                    <w:left w:w="15" w:type="dxa"/>
                    <w:bottom w:w="0" w:type="dxa"/>
                    <w:right w:w="15" w:type="dxa"/>
                  </w:tcMar>
                  <w:vAlign w:val="bottom"/>
                  <w:hideMark/>
                </w:tcPr>
                <w:p w14:paraId="5836420C" w14:textId="77777777" w:rsidR="00381454" w:rsidRPr="00F15584" w:rsidRDefault="00381454" w:rsidP="00183A67">
                  <w:pPr>
                    <w:framePr w:hSpace="180" w:wrap="around" w:vAnchor="text" w:hAnchor="text" w:y="1"/>
                    <w:suppressOverlap/>
                    <w:jc w:val="right"/>
                    <w:rPr>
                      <w:rFonts w:cs="Times New Roman"/>
                      <w:sz w:val="20"/>
                      <w:szCs w:val="20"/>
                    </w:rPr>
                  </w:pPr>
                  <w:r w:rsidRPr="00F15584">
                    <w:rPr>
                      <w:rFonts w:cs="Times New Roman"/>
                      <w:sz w:val="20"/>
                      <w:szCs w:val="20"/>
                    </w:rPr>
                    <w:t>180</w:t>
                  </w:r>
                </w:p>
              </w:tc>
            </w:tr>
            <w:tr w:rsidR="00443C75" w:rsidRPr="00443C75" w14:paraId="466D0ED5" w14:textId="77777777" w:rsidTr="005B0870">
              <w:trPr>
                <w:trHeight w:val="290"/>
              </w:trPr>
              <w:tc>
                <w:tcPr>
                  <w:tcW w:w="51" w:type="dxa"/>
                  <w:tcBorders>
                    <w:top w:val="nil"/>
                    <w:left w:val="nil"/>
                    <w:bottom w:val="nil"/>
                    <w:right w:val="nil"/>
                  </w:tcBorders>
                  <w:noWrap/>
                  <w:tcMar>
                    <w:top w:w="15" w:type="dxa"/>
                    <w:left w:w="15" w:type="dxa"/>
                    <w:bottom w:w="0" w:type="dxa"/>
                    <w:right w:w="15" w:type="dxa"/>
                  </w:tcMar>
                  <w:vAlign w:val="bottom"/>
                  <w:hideMark/>
                </w:tcPr>
                <w:p w14:paraId="2E2D35DE" w14:textId="77777777" w:rsidR="00381454" w:rsidRPr="00F15584" w:rsidRDefault="00381454" w:rsidP="00183A67">
                  <w:pPr>
                    <w:framePr w:hSpace="180" w:wrap="around" w:vAnchor="text" w:hAnchor="text" w:y="1"/>
                    <w:suppressOverlap/>
                    <w:jc w:val="right"/>
                    <w:rPr>
                      <w:rFonts w:cs="Times New Roman"/>
                      <w:sz w:val="20"/>
                      <w:szCs w:val="20"/>
                    </w:rPr>
                  </w:pPr>
                </w:p>
              </w:tc>
              <w:tc>
                <w:tcPr>
                  <w:tcW w:w="485" w:type="dxa"/>
                  <w:tcBorders>
                    <w:top w:val="nil"/>
                    <w:left w:val="nil"/>
                    <w:bottom w:val="nil"/>
                    <w:right w:val="nil"/>
                  </w:tcBorders>
                  <w:noWrap/>
                  <w:tcMar>
                    <w:top w:w="15" w:type="dxa"/>
                    <w:left w:w="15" w:type="dxa"/>
                    <w:bottom w:w="0" w:type="dxa"/>
                    <w:right w:w="15" w:type="dxa"/>
                  </w:tcMar>
                  <w:vAlign w:val="bottom"/>
                  <w:hideMark/>
                </w:tcPr>
                <w:p w14:paraId="17786496" w14:textId="7989809F" w:rsidR="00381454" w:rsidRPr="00F15584" w:rsidRDefault="00381454" w:rsidP="00183A67">
                  <w:pPr>
                    <w:framePr w:hSpace="180" w:wrap="around" w:vAnchor="text" w:hAnchor="text" w:y="1"/>
                    <w:suppressOverlap/>
                    <w:rPr>
                      <w:rFonts w:cs="Times New Roman"/>
                      <w:sz w:val="20"/>
                      <w:szCs w:val="20"/>
                    </w:rPr>
                  </w:pPr>
                  <w:r w:rsidRPr="00F15584">
                    <w:rPr>
                      <w:rFonts w:cs="Times New Roman"/>
                      <w:sz w:val="20"/>
                      <w:szCs w:val="20"/>
                    </w:rPr>
                    <w:t>(e)</w:t>
                  </w:r>
                </w:p>
              </w:tc>
              <w:tc>
                <w:tcPr>
                  <w:tcW w:w="7566" w:type="dxa"/>
                  <w:tcBorders>
                    <w:top w:val="nil"/>
                    <w:left w:val="nil"/>
                    <w:bottom w:val="nil"/>
                    <w:right w:val="nil"/>
                  </w:tcBorders>
                  <w:noWrap/>
                  <w:tcMar>
                    <w:top w:w="15" w:type="dxa"/>
                    <w:left w:w="15" w:type="dxa"/>
                    <w:bottom w:w="0" w:type="dxa"/>
                    <w:right w:w="15" w:type="dxa"/>
                  </w:tcMar>
                  <w:vAlign w:val="bottom"/>
                  <w:hideMark/>
                </w:tcPr>
                <w:p w14:paraId="00B7874B" w14:textId="1D720B13" w:rsidR="00381454" w:rsidRPr="00F15584" w:rsidRDefault="00381454" w:rsidP="00183A67">
                  <w:pPr>
                    <w:framePr w:hSpace="180" w:wrap="around" w:vAnchor="text" w:hAnchor="text" w:y="1"/>
                    <w:suppressOverlap/>
                    <w:rPr>
                      <w:rFonts w:cs="Times New Roman"/>
                      <w:sz w:val="20"/>
                      <w:szCs w:val="20"/>
                    </w:rPr>
                  </w:pPr>
                  <w:r w:rsidRPr="00F15584">
                    <w:rPr>
                      <w:rFonts w:cs="Times New Roman"/>
                      <w:sz w:val="20"/>
                      <w:szCs w:val="20"/>
                    </w:rPr>
                    <w:t xml:space="preserve">number of months not subject to payment adjustment (May 15, </w:t>
                  </w:r>
                  <w:r w:rsidR="00AD4844" w:rsidRPr="00F15584">
                    <w:rPr>
                      <w:rFonts w:cs="Times New Roman"/>
                      <w:sz w:val="20"/>
                      <w:szCs w:val="20"/>
                    </w:rPr>
                    <w:t>202</w:t>
                  </w:r>
                  <w:r w:rsidR="00254FB6">
                    <w:rPr>
                      <w:rFonts w:cs="Times New Roman"/>
                      <w:sz w:val="20"/>
                      <w:szCs w:val="20"/>
                    </w:rPr>
                    <w:t>7</w:t>
                  </w:r>
                  <w:r w:rsidR="00AD4844" w:rsidRPr="00F15584">
                    <w:rPr>
                      <w:rFonts w:cs="Times New Roman"/>
                      <w:sz w:val="20"/>
                      <w:szCs w:val="20"/>
                    </w:rPr>
                    <w:t xml:space="preserve"> </w:t>
                  </w:r>
                  <w:r w:rsidRPr="00F15584">
                    <w:rPr>
                      <w:rFonts w:cs="Times New Roman"/>
                      <w:sz w:val="20"/>
                      <w:szCs w:val="20"/>
                    </w:rPr>
                    <w:t xml:space="preserve">– May 31, </w:t>
                  </w:r>
                  <w:r w:rsidR="00AD4844" w:rsidRPr="00F15584">
                    <w:rPr>
                      <w:rFonts w:cs="Times New Roman"/>
                      <w:sz w:val="20"/>
                      <w:szCs w:val="20"/>
                    </w:rPr>
                    <w:t>202</w:t>
                  </w:r>
                  <w:r w:rsidR="00AD4844">
                    <w:rPr>
                      <w:rFonts w:cs="Times New Roman"/>
                      <w:sz w:val="20"/>
                      <w:szCs w:val="20"/>
                    </w:rPr>
                    <w:t>8</w:t>
                  </w:r>
                  <w:r w:rsidRPr="00F15584">
                    <w:rPr>
                      <w:rStyle w:val="FootnoteReference"/>
                      <w:sz w:val="20"/>
                      <w:szCs w:val="20"/>
                    </w:rPr>
                    <w:footnoteReference w:id="48"/>
                  </w:r>
                  <w:r w:rsidRPr="00F15584">
                    <w:rPr>
                      <w:rFonts w:cs="Times New Roman"/>
                      <w:sz w:val="20"/>
                      <w:szCs w:val="20"/>
                    </w:rPr>
                    <w:t>)</w:t>
                  </w:r>
                </w:p>
              </w:tc>
              <w:tc>
                <w:tcPr>
                  <w:tcW w:w="1350" w:type="dxa"/>
                  <w:tcBorders>
                    <w:top w:val="nil"/>
                    <w:left w:val="nil"/>
                    <w:bottom w:val="nil"/>
                    <w:right w:val="nil"/>
                  </w:tcBorders>
                  <w:noWrap/>
                  <w:tcMar>
                    <w:top w:w="15" w:type="dxa"/>
                    <w:left w:w="15" w:type="dxa"/>
                    <w:bottom w:w="0" w:type="dxa"/>
                    <w:right w:w="15" w:type="dxa"/>
                  </w:tcMar>
                  <w:vAlign w:val="bottom"/>
                  <w:hideMark/>
                </w:tcPr>
                <w:p w14:paraId="1BCDEF96" w14:textId="1DD1BA7D" w:rsidR="00381454" w:rsidRPr="00F15584" w:rsidRDefault="00381454" w:rsidP="00183A67">
                  <w:pPr>
                    <w:framePr w:hSpace="180" w:wrap="around" w:vAnchor="text" w:hAnchor="text" w:y="1"/>
                    <w:suppressOverlap/>
                    <w:jc w:val="right"/>
                    <w:rPr>
                      <w:rFonts w:cs="Times New Roman"/>
                      <w:sz w:val="20"/>
                      <w:szCs w:val="20"/>
                    </w:rPr>
                  </w:pPr>
                  <w:r w:rsidRPr="00F15584">
                    <w:rPr>
                      <w:rFonts w:cs="Times New Roman"/>
                      <w:sz w:val="20"/>
                      <w:szCs w:val="20"/>
                    </w:rPr>
                    <w:t>12</w:t>
                  </w:r>
                </w:p>
              </w:tc>
            </w:tr>
            <w:tr w:rsidR="00443C75" w:rsidRPr="00443C75" w14:paraId="4A899F88" w14:textId="77777777" w:rsidTr="005B0870">
              <w:trPr>
                <w:trHeight w:val="290"/>
              </w:trPr>
              <w:tc>
                <w:tcPr>
                  <w:tcW w:w="51" w:type="dxa"/>
                  <w:tcBorders>
                    <w:top w:val="nil"/>
                    <w:left w:val="nil"/>
                    <w:bottom w:val="nil"/>
                    <w:right w:val="nil"/>
                  </w:tcBorders>
                  <w:noWrap/>
                  <w:tcMar>
                    <w:top w:w="15" w:type="dxa"/>
                    <w:left w:w="15" w:type="dxa"/>
                    <w:bottom w:w="0" w:type="dxa"/>
                    <w:right w:w="15" w:type="dxa"/>
                  </w:tcMar>
                  <w:vAlign w:val="bottom"/>
                  <w:hideMark/>
                </w:tcPr>
                <w:p w14:paraId="60DECF57" w14:textId="77777777" w:rsidR="00381454" w:rsidRPr="00F15584" w:rsidRDefault="00381454" w:rsidP="00183A67">
                  <w:pPr>
                    <w:framePr w:hSpace="180" w:wrap="around" w:vAnchor="text" w:hAnchor="text" w:y="1"/>
                    <w:suppressOverlap/>
                    <w:jc w:val="right"/>
                    <w:rPr>
                      <w:rFonts w:cs="Times New Roman"/>
                      <w:sz w:val="20"/>
                      <w:szCs w:val="20"/>
                    </w:rPr>
                  </w:pPr>
                </w:p>
              </w:tc>
              <w:tc>
                <w:tcPr>
                  <w:tcW w:w="485" w:type="dxa"/>
                  <w:tcBorders>
                    <w:top w:val="nil"/>
                    <w:left w:val="nil"/>
                    <w:bottom w:val="nil"/>
                    <w:right w:val="nil"/>
                  </w:tcBorders>
                  <w:noWrap/>
                  <w:tcMar>
                    <w:top w:w="15" w:type="dxa"/>
                    <w:left w:w="15" w:type="dxa"/>
                    <w:bottom w:w="0" w:type="dxa"/>
                    <w:right w:w="15" w:type="dxa"/>
                  </w:tcMar>
                  <w:vAlign w:val="bottom"/>
                  <w:hideMark/>
                </w:tcPr>
                <w:p w14:paraId="5EC5298D" w14:textId="2B1844C1" w:rsidR="00381454" w:rsidRPr="00F15584" w:rsidRDefault="00381454" w:rsidP="00183A67">
                  <w:pPr>
                    <w:framePr w:hSpace="180" w:wrap="around" w:vAnchor="text" w:hAnchor="text" w:y="1"/>
                    <w:suppressOverlap/>
                    <w:rPr>
                      <w:rFonts w:cs="Times New Roman"/>
                      <w:sz w:val="20"/>
                      <w:szCs w:val="20"/>
                    </w:rPr>
                  </w:pPr>
                  <w:r w:rsidRPr="00F15584">
                    <w:rPr>
                      <w:rFonts w:cs="Times New Roman"/>
                      <w:sz w:val="20"/>
                      <w:szCs w:val="20"/>
                    </w:rPr>
                    <w:t>(f)</w:t>
                  </w:r>
                </w:p>
              </w:tc>
              <w:tc>
                <w:tcPr>
                  <w:tcW w:w="7566" w:type="dxa"/>
                  <w:tcBorders>
                    <w:top w:val="nil"/>
                    <w:left w:val="nil"/>
                    <w:bottom w:val="nil"/>
                    <w:right w:val="nil"/>
                  </w:tcBorders>
                  <w:noWrap/>
                  <w:tcMar>
                    <w:top w:w="15" w:type="dxa"/>
                    <w:left w:w="15" w:type="dxa"/>
                    <w:bottom w:w="0" w:type="dxa"/>
                    <w:right w:w="15" w:type="dxa"/>
                  </w:tcMar>
                  <w:vAlign w:val="bottom"/>
                  <w:hideMark/>
                </w:tcPr>
                <w:p w14:paraId="4CD7E41B" w14:textId="7CE7BEA5" w:rsidR="00381454" w:rsidRPr="00F15584" w:rsidRDefault="00381454" w:rsidP="00183A67">
                  <w:pPr>
                    <w:framePr w:hSpace="180" w:wrap="around" w:vAnchor="text" w:hAnchor="text" w:y="1"/>
                    <w:suppressOverlap/>
                    <w:rPr>
                      <w:rFonts w:cs="Times New Roman"/>
                      <w:sz w:val="20"/>
                      <w:szCs w:val="20"/>
                    </w:rPr>
                  </w:pPr>
                  <w:r w:rsidRPr="00F15584">
                    <w:rPr>
                      <w:rFonts w:cs="Times New Roman"/>
                      <w:sz w:val="20"/>
                      <w:szCs w:val="20"/>
                    </w:rPr>
                    <w:t>number of months for which prior payments are subject adjustment [(d)-(e)]</w:t>
                  </w:r>
                </w:p>
              </w:tc>
              <w:tc>
                <w:tcPr>
                  <w:tcW w:w="1350" w:type="dxa"/>
                  <w:tcBorders>
                    <w:top w:val="nil"/>
                    <w:left w:val="nil"/>
                    <w:bottom w:val="nil"/>
                    <w:right w:val="nil"/>
                  </w:tcBorders>
                  <w:noWrap/>
                  <w:tcMar>
                    <w:top w:w="15" w:type="dxa"/>
                    <w:left w:w="15" w:type="dxa"/>
                    <w:bottom w:w="0" w:type="dxa"/>
                    <w:right w:w="15" w:type="dxa"/>
                  </w:tcMar>
                  <w:vAlign w:val="bottom"/>
                  <w:hideMark/>
                </w:tcPr>
                <w:p w14:paraId="1156D081" w14:textId="11EBFF2A" w:rsidR="00381454" w:rsidRPr="00F15584" w:rsidRDefault="00381454" w:rsidP="00183A67">
                  <w:pPr>
                    <w:framePr w:hSpace="180" w:wrap="around" w:vAnchor="text" w:hAnchor="text" w:y="1"/>
                    <w:suppressOverlap/>
                    <w:jc w:val="right"/>
                    <w:rPr>
                      <w:rFonts w:cs="Times New Roman"/>
                      <w:sz w:val="20"/>
                      <w:szCs w:val="20"/>
                    </w:rPr>
                  </w:pPr>
                  <w:r w:rsidRPr="00F15584">
                    <w:rPr>
                      <w:rFonts w:cs="Times New Roman"/>
                      <w:sz w:val="20"/>
                      <w:szCs w:val="20"/>
                    </w:rPr>
                    <w:t>168</w:t>
                  </w:r>
                </w:p>
              </w:tc>
            </w:tr>
            <w:tr w:rsidR="00443C75" w:rsidRPr="00443C75" w14:paraId="3318F891" w14:textId="77777777" w:rsidTr="005B0870">
              <w:trPr>
                <w:trHeight w:val="290"/>
              </w:trPr>
              <w:tc>
                <w:tcPr>
                  <w:tcW w:w="51" w:type="dxa"/>
                  <w:tcBorders>
                    <w:top w:val="nil"/>
                    <w:left w:val="nil"/>
                    <w:bottom w:val="nil"/>
                    <w:right w:val="nil"/>
                  </w:tcBorders>
                  <w:noWrap/>
                  <w:tcMar>
                    <w:top w:w="15" w:type="dxa"/>
                    <w:left w:w="15" w:type="dxa"/>
                    <w:bottom w:w="0" w:type="dxa"/>
                    <w:right w:w="15" w:type="dxa"/>
                  </w:tcMar>
                  <w:vAlign w:val="bottom"/>
                  <w:hideMark/>
                </w:tcPr>
                <w:p w14:paraId="1CBA06DD" w14:textId="77777777" w:rsidR="00381454" w:rsidRPr="00F15584" w:rsidRDefault="00381454" w:rsidP="00183A67">
                  <w:pPr>
                    <w:framePr w:hSpace="180" w:wrap="around" w:vAnchor="text" w:hAnchor="text" w:y="1"/>
                    <w:suppressOverlap/>
                    <w:jc w:val="right"/>
                    <w:rPr>
                      <w:rFonts w:cs="Times New Roman"/>
                      <w:sz w:val="20"/>
                      <w:szCs w:val="20"/>
                    </w:rPr>
                  </w:pPr>
                </w:p>
              </w:tc>
              <w:tc>
                <w:tcPr>
                  <w:tcW w:w="485" w:type="dxa"/>
                  <w:tcBorders>
                    <w:top w:val="nil"/>
                    <w:left w:val="nil"/>
                    <w:bottom w:val="nil"/>
                    <w:right w:val="nil"/>
                  </w:tcBorders>
                  <w:noWrap/>
                  <w:tcMar>
                    <w:top w:w="15" w:type="dxa"/>
                    <w:left w:w="15" w:type="dxa"/>
                    <w:bottom w:w="0" w:type="dxa"/>
                    <w:right w:w="15" w:type="dxa"/>
                  </w:tcMar>
                  <w:vAlign w:val="bottom"/>
                  <w:hideMark/>
                </w:tcPr>
                <w:p w14:paraId="27A619B0" w14:textId="77777777" w:rsidR="00381454" w:rsidRPr="00443C75" w:rsidRDefault="00381454" w:rsidP="00183A67">
                  <w:pPr>
                    <w:framePr w:hSpace="180" w:wrap="around" w:vAnchor="text" w:hAnchor="text" w:y="1"/>
                    <w:suppressOverlap/>
                    <w:rPr>
                      <w:rFonts w:cs="Times New Roman"/>
                      <w:sz w:val="20"/>
                      <w:szCs w:val="20"/>
                    </w:rPr>
                  </w:pPr>
                </w:p>
              </w:tc>
              <w:tc>
                <w:tcPr>
                  <w:tcW w:w="7566" w:type="dxa"/>
                  <w:tcBorders>
                    <w:top w:val="nil"/>
                    <w:left w:val="nil"/>
                    <w:bottom w:val="nil"/>
                    <w:right w:val="nil"/>
                  </w:tcBorders>
                  <w:noWrap/>
                  <w:tcMar>
                    <w:top w:w="15" w:type="dxa"/>
                    <w:left w:w="15" w:type="dxa"/>
                    <w:bottom w:w="0" w:type="dxa"/>
                    <w:right w:w="15" w:type="dxa"/>
                  </w:tcMar>
                  <w:vAlign w:val="bottom"/>
                  <w:hideMark/>
                </w:tcPr>
                <w:p w14:paraId="2A3440C4" w14:textId="77777777" w:rsidR="00381454" w:rsidRPr="00443C75" w:rsidRDefault="00381454" w:rsidP="00183A67">
                  <w:pPr>
                    <w:framePr w:hSpace="180" w:wrap="around" w:vAnchor="text" w:hAnchor="text" w:y="1"/>
                    <w:suppressOverlap/>
                    <w:rPr>
                      <w:rFonts w:cs="Times New Roman"/>
                      <w:sz w:val="20"/>
                      <w:szCs w:val="20"/>
                    </w:rPr>
                  </w:pPr>
                </w:p>
              </w:tc>
              <w:tc>
                <w:tcPr>
                  <w:tcW w:w="1350" w:type="dxa"/>
                  <w:tcBorders>
                    <w:top w:val="nil"/>
                    <w:left w:val="nil"/>
                    <w:bottom w:val="nil"/>
                    <w:right w:val="nil"/>
                  </w:tcBorders>
                  <w:noWrap/>
                  <w:tcMar>
                    <w:top w:w="15" w:type="dxa"/>
                    <w:left w:w="15" w:type="dxa"/>
                    <w:bottom w:w="0" w:type="dxa"/>
                    <w:right w:w="15" w:type="dxa"/>
                  </w:tcMar>
                  <w:vAlign w:val="bottom"/>
                  <w:hideMark/>
                </w:tcPr>
                <w:p w14:paraId="31A57226" w14:textId="77777777" w:rsidR="00381454" w:rsidRPr="00443C75" w:rsidRDefault="00381454" w:rsidP="00183A67">
                  <w:pPr>
                    <w:framePr w:hSpace="180" w:wrap="around" w:vAnchor="text" w:hAnchor="text" w:y="1"/>
                    <w:suppressOverlap/>
                    <w:rPr>
                      <w:rFonts w:cs="Times New Roman"/>
                      <w:sz w:val="20"/>
                      <w:szCs w:val="20"/>
                    </w:rPr>
                  </w:pPr>
                </w:p>
              </w:tc>
            </w:tr>
            <w:tr w:rsidR="00443C75" w:rsidRPr="00443C75" w14:paraId="642B0CCB" w14:textId="77777777" w:rsidTr="005B0870">
              <w:trPr>
                <w:trHeight w:val="290"/>
              </w:trPr>
              <w:tc>
                <w:tcPr>
                  <w:tcW w:w="51" w:type="dxa"/>
                  <w:tcBorders>
                    <w:top w:val="nil"/>
                    <w:left w:val="nil"/>
                    <w:bottom w:val="nil"/>
                    <w:right w:val="nil"/>
                  </w:tcBorders>
                  <w:noWrap/>
                  <w:tcMar>
                    <w:top w:w="15" w:type="dxa"/>
                    <w:left w:w="15" w:type="dxa"/>
                    <w:bottom w:w="0" w:type="dxa"/>
                    <w:right w:w="15" w:type="dxa"/>
                  </w:tcMar>
                  <w:vAlign w:val="bottom"/>
                  <w:hideMark/>
                </w:tcPr>
                <w:p w14:paraId="6004A791" w14:textId="77777777" w:rsidR="00381454" w:rsidRPr="00443C75" w:rsidRDefault="00381454" w:rsidP="00183A67">
                  <w:pPr>
                    <w:framePr w:hSpace="180" w:wrap="around" w:vAnchor="text" w:hAnchor="text" w:y="1"/>
                    <w:suppressOverlap/>
                    <w:rPr>
                      <w:rFonts w:cs="Times New Roman"/>
                      <w:sz w:val="20"/>
                      <w:szCs w:val="20"/>
                    </w:rPr>
                  </w:pPr>
                </w:p>
              </w:tc>
              <w:tc>
                <w:tcPr>
                  <w:tcW w:w="8051" w:type="dxa"/>
                  <w:gridSpan w:val="2"/>
                  <w:tcBorders>
                    <w:top w:val="nil"/>
                    <w:left w:val="nil"/>
                    <w:bottom w:val="nil"/>
                    <w:right w:val="nil"/>
                  </w:tcBorders>
                  <w:noWrap/>
                  <w:tcMar>
                    <w:top w:w="15" w:type="dxa"/>
                    <w:left w:w="15" w:type="dxa"/>
                    <w:bottom w:w="0" w:type="dxa"/>
                    <w:right w:w="15" w:type="dxa"/>
                  </w:tcMar>
                  <w:vAlign w:val="bottom"/>
                  <w:hideMark/>
                </w:tcPr>
                <w:p w14:paraId="2D9D5E29" w14:textId="5D1276A7" w:rsidR="00381454" w:rsidRPr="00F15584" w:rsidRDefault="00381454" w:rsidP="00183A67">
                  <w:pPr>
                    <w:framePr w:hSpace="180" w:wrap="around" w:vAnchor="text" w:hAnchor="text" w:y="1"/>
                    <w:suppressOverlap/>
                    <w:rPr>
                      <w:rFonts w:cs="Times New Roman"/>
                      <w:sz w:val="20"/>
                      <w:szCs w:val="20"/>
                    </w:rPr>
                  </w:pPr>
                  <w:r w:rsidRPr="00F15584">
                    <w:rPr>
                      <w:rFonts w:cs="Times New Roman"/>
                      <w:sz w:val="20"/>
                      <w:szCs w:val="20"/>
                    </w:rPr>
                    <w:t>For the months obtained in (f), calculate the following:</w:t>
                  </w:r>
                </w:p>
              </w:tc>
              <w:tc>
                <w:tcPr>
                  <w:tcW w:w="1350" w:type="dxa"/>
                  <w:tcBorders>
                    <w:top w:val="nil"/>
                    <w:left w:val="nil"/>
                    <w:bottom w:val="nil"/>
                    <w:right w:val="nil"/>
                  </w:tcBorders>
                  <w:noWrap/>
                  <w:tcMar>
                    <w:top w:w="15" w:type="dxa"/>
                    <w:left w:w="15" w:type="dxa"/>
                    <w:bottom w:w="0" w:type="dxa"/>
                    <w:right w:w="15" w:type="dxa"/>
                  </w:tcMar>
                  <w:vAlign w:val="bottom"/>
                  <w:hideMark/>
                </w:tcPr>
                <w:p w14:paraId="093227BC" w14:textId="77777777" w:rsidR="00381454" w:rsidRPr="00F15584" w:rsidRDefault="00381454" w:rsidP="00183A67">
                  <w:pPr>
                    <w:framePr w:hSpace="180" w:wrap="around" w:vAnchor="text" w:hAnchor="text" w:y="1"/>
                    <w:suppressOverlap/>
                    <w:rPr>
                      <w:rFonts w:cs="Times New Roman"/>
                      <w:sz w:val="20"/>
                      <w:szCs w:val="20"/>
                    </w:rPr>
                  </w:pPr>
                </w:p>
              </w:tc>
            </w:tr>
            <w:tr w:rsidR="00443C75" w:rsidRPr="00443C75" w14:paraId="707B64EE" w14:textId="77777777" w:rsidTr="005B0870">
              <w:trPr>
                <w:trHeight w:val="290"/>
              </w:trPr>
              <w:tc>
                <w:tcPr>
                  <w:tcW w:w="51" w:type="dxa"/>
                  <w:tcBorders>
                    <w:top w:val="nil"/>
                    <w:left w:val="nil"/>
                    <w:bottom w:val="nil"/>
                    <w:right w:val="nil"/>
                  </w:tcBorders>
                  <w:noWrap/>
                  <w:tcMar>
                    <w:top w:w="15" w:type="dxa"/>
                    <w:left w:w="15" w:type="dxa"/>
                    <w:bottom w:w="0" w:type="dxa"/>
                    <w:right w:w="15" w:type="dxa"/>
                  </w:tcMar>
                  <w:vAlign w:val="bottom"/>
                  <w:hideMark/>
                </w:tcPr>
                <w:p w14:paraId="6296BC1C" w14:textId="77777777" w:rsidR="00381454" w:rsidRPr="00443C75" w:rsidRDefault="00381454" w:rsidP="00183A67">
                  <w:pPr>
                    <w:framePr w:hSpace="180" w:wrap="around" w:vAnchor="text" w:hAnchor="text" w:y="1"/>
                    <w:suppressOverlap/>
                    <w:rPr>
                      <w:rFonts w:cs="Times New Roman"/>
                      <w:sz w:val="20"/>
                      <w:szCs w:val="20"/>
                    </w:rPr>
                  </w:pPr>
                </w:p>
              </w:tc>
              <w:tc>
                <w:tcPr>
                  <w:tcW w:w="485" w:type="dxa"/>
                  <w:tcBorders>
                    <w:top w:val="nil"/>
                    <w:left w:val="nil"/>
                    <w:bottom w:val="nil"/>
                    <w:right w:val="nil"/>
                  </w:tcBorders>
                  <w:noWrap/>
                  <w:tcMar>
                    <w:top w:w="15" w:type="dxa"/>
                    <w:left w:w="15" w:type="dxa"/>
                    <w:bottom w:w="0" w:type="dxa"/>
                    <w:right w:w="15" w:type="dxa"/>
                  </w:tcMar>
                  <w:vAlign w:val="bottom"/>
                  <w:hideMark/>
                </w:tcPr>
                <w:p w14:paraId="4BBB5B62" w14:textId="285EDD01" w:rsidR="00381454" w:rsidRPr="00F15584" w:rsidRDefault="00381454" w:rsidP="00183A67">
                  <w:pPr>
                    <w:framePr w:hSpace="180" w:wrap="around" w:vAnchor="text" w:hAnchor="text" w:y="1"/>
                    <w:suppressOverlap/>
                    <w:rPr>
                      <w:rFonts w:cs="Times New Roman"/>
                      <w:sz w:val="20"/>
                      <w:szCs w:val="20"/>
                    </w:rPr>
                  </w:pPr>
                  <w:r w:rsidRPr="00F15584">
                    <w:rPr>
                      <w:rFonts w:cs="Times New Roman"/>
                      <w:sz w:val="20"/>
                      <w:szCs w:val="20"/>
                    </w:rPr>
                    <w:t>(g)</w:t>
                  </w:r>
                </w:p>
              </w:tc>
              <w:tc>
                <w:tcPr>
                  <w:tcW w:w="7566" w:type="dxa"/>
                  <w:tcBorders>
                    <w:top w:val="nil"/>
                    <w:left w:val="nil"/>
                    <w:bottom w:val="nil"/>
                    <w:right w:val="nil"/>
                  </w:tcBorders>
                  <w:noWrap/>
                  <w:tcMar>
                    <w:top w:w="15" w:type="dxa"/>
                    <w:left w:w="15" w:type="dxa"/>
                    <w:bottom w:w="0" w:type="dxa"/>
                    <w:right w:w="15" w:type="dxa"/>
                  </w:tcMar>
                  <w:vAlign w:val="bottom"/>
                  <w:hideMark/>
                </w:tcPr>
                <w:p w14:paraId="6DAD96F1" w14:textId="77777777" w:rsidR="00381454" w:rsidRPr="00F15584" w:rsidRDefault="00381454" w:rsidP="00183A67">
                  <w:pPr>
                    <w:framePr w:hSpace="180" w:wrap="around" w:vAnchor="text" w:hAnchor="text" w:y="1"/>
                    <w:suppressOverlap/>
                    <w:rPr>
                      <w:rFonts w:cs="Times New Roman"/>
                      <w:sz w:val="20"/>
                      <w:szCs w:val="20"/>
                    </w:rPr>
                  </w:pPr>
                  <w:r w:rsidRPr="00F15584">
                    <w:rPr>
                      <w:rFonts w:cs="Times New Roman"/>
                      <w:sz w:val="20"/>
                      <w:szCs w:val="20"/>
                    </w:rPr>
                    <w:t>REC Quantity based on Subscriber Rate at Energization</w:t>
                  </w:r>
                </w:p>
              </w:tc>
              <w:tc>
                <w:tcPr>
                  <w:tcW w:w="1350" w:type="dxa"/>
                  <w:tcBorders>
                    <w:top w:val="nil"/>
                    <w:left w:val="nil"/>
                    <w:bottom w:val="nil"/>
                    <w:right w:val="nil"/>
                  </w:tcBorders>
                  <w:noWrap/>
                  <w:tcMar>
                    <w:top w:w="15" w:type="dxa"/>
                    <w:left w:w="15" w:type="dxa"/>
                    <w:bottom w:w="0" w:type="dxa"/>
                    <w:right w:w="15" w:type="dxa"/>
                  </w:tcMar>
                  <w:vAlign w:val="bottom"/>
                  <w:hideMark/>
                </w:tcPr>
                <w:p w14:paraId="37847B4F" w14:textId="25A8B91D" w:rsidR="00381454" w:rsidRPr="00F15584" w:rsidRDefault="00381454" w:rsidP="00183A67">
                  <w:pPr>
                    <w:framePr w:hSpace="180" w:wrap="around" w:vAnchor="text" w:hAnchor="text" w:y="1"/>
                    <w:suppressOverlap/>
                    <w:jc w:val="right"/>
                    <w:rPr>
                      <w:rFonts w:cs="Times New Roman"/>
                      <w:sz w:val="20"/>
                      <w:szCs w:val="20"/>
                    </w:rPr>
                  </w:pPr>
                  <w:r w:rsidRPr="00F15584">
                    <w:rPr>
                      <w:rFonts w:cs="Times New Roman"/>
                      <w:sz w:val="20"/>
                      <w:szCs w:val="20"/>
                    </w:rPr>
                    <w:t>21,144</w:t>
                  </w:r>
                </w:p>
              </w:tc>
            </w:tr>
            <w:tr w:rsidR="00443C75" w:rsidRPr="00443C75" w14:paraId="78873AB5" w14:textId="77777777" w:rsidTr="005B0870">
              <w:trPr>
                <w:trHeight w:val="290"/>
              </w:trPr>
              <w:tc>
                <w:tcPr>
                  <w:tcW w:w="51" w:type="dxa"/>
                  <w:tcBorders>
                    <w:top w:val="nil"/>
                    <w:left w:val="nil"/>
                    <w:bottom w:val="nil"/>
                    <w:right w:val="nil"/>
                  </w:tcBorders>
                  <w:noWrap/>
                  <w:tcMar>
                    <w:top w:w="15" w:type="dxa"/>
                    <w:left w:w="15" w:type="dxa"/>
                    <w:bottom w:w="0" w:type="dxa"/>
                    <w:right w:w="15" w:type="dxa"/>
                  </w:tcMar>
                  <w:vAlign w:val="bottom"/>
                  <w:hideMark/>
                </w:tcPr>
                <w:p w14:paraId="48DBF97E" w14:textId="77777777" w:rsidR="00381454" w:rsidRPr="00F15584" w:rsidRDefault="00381454" w:rsidP="00183A67">
                  <w:pPr>
                    <w:framePr w:hSpace="180" w:wrap="around" w:vAnchor="text" w:hAnchor="text" w:y="1"/>
                    <w:suppressOverlap/>
                    <w:jc w:val="right"/>
                    <w:rPr>
                      <w:rFonts w:cs="Times New Roman"/>
                      <w:sz w:val="20"/>
                      <w:szCs w:val="20"/>
                    </w:rPr>
                  </w:pPr>
                </w:p>
              </w:tc>
              <w:tc>
                <w:tcPr>
                  <w:tcW w:w="485" w:type="dxa"/>
                  <w:tcBorders>
                    <w:top w:val="nil"/>
                    <w:left w:val="nil"/>
                    <w:bottom w:val="nil"/>
                    <w:right w:val="nil"/>
                  </w:tcBorders>
                  <w:noWrap/>
                  <w:tcMar>
                    <w:top w:w="15" w:type="dxa"/>
                    <w:left w:w="15" w:type="dxa"/>
                    <w:bottom w:w="0" w:type="dxa"/>
                    <w:right w:w="15" w:type="dxa"/>
                  </w:tcMar>
                  <w:vAlign w:val="bottom"/>
                  <w:hideMark/>
                </w:tcPr>
                <w:p w14:paraId="39FF3A81" w14:textId="77777777" w:rsidR="00381454" w:rsidRPr="00443C75" w:rsidRDefault="00381454" w:rsidP="00183A67">
                  <w:pPr>
                    <w:framePr w:hSpace="180" w:wrap="around" w:vAnchor="text" w:hAnchor="text" w:y="1"/>
                    <w:suppressOverlap/>
                    <w:rPr>
                      <w:rFonts w:cs="Times New Roman"/>
                      <w:sz w:val="20"/>
                      <w:szCs w:val="20"/>
                    </w:rPr>
                  </w:pPr>
                </w:p>
              </w:tc>
              <w:tc>
                <w:tcPr>
                  <w:tcW w:w="8916" w:type="dxa"/>
                  <w:gridSpan w:val="2"/>
                  <w:tcBorders>
                    <w:top w:val="nil"/>
                    <w:left w:val="nil"/>
                    <w:bottom w:val="nil"/>
                    <w:right w:val="nil"/>
                  </w:tcBorders>
                  <w:noWrap/>
                  <w:tcMar>
                    <w:top w:w="15" w:type="dxa"/>
                    <w:left w:w="15" w:type="dxa"/>
                    <w:bottom w:w="0" w:type="dxa"/>
                    <w:right w:w="15" w:type="dxa"/>
                  </w:tcMar>
                  <w:vAlign w:val="bottom"/>
                  <w:hideMark/>
                </w:tcPr>
                <w:p w14:paraId="0F7437A4" w14:textId="54D2529E" w:rsidR="00381454" w:rsidRPr="00F15584" w:rsidRDefault="00381454" w:rsidP="00183A67">
                  <w:pPr>
                    <w:framePr w:hSpace="180" w:wrap="around" w:vAnchor="text" w:hAnchor="text" w:y="1"/>
                    <w:suppressOverlap/>
                    <w:rPr>
                      <w:rFonts w:cs="Times New Roman"/>
                      <w:sz w:val="20"/>
                      <w:szCs w:val="20"/>
                    </w:rPr>
                  </w:pPr>
                  <w:r w:rsidRPr="00F15584">
                    <w:rPr>
                      <w:rFonts w:cs="Times New Roman"/>
                      <w:sz w:val="20"/>
                      <w:szCs w:val="20"/>
                    </w:rPr>
                    <w:t>(i.e., 1.5MW x Contract Capacity Factor x 8760 x 15 x Subscriber Rate of 70%) x (168/180), rounded down)</w:t>
                  </w:r>
                </w:p>
              </w:tc>
            </w:tr>
            <w:tr w:rsidR="00443C75" w:rsidRPr="00443C75" w14:paraId="71BB3106" w14:textId="77777777" w:rsidTr="005B0870">
              <w:trPr>
                <w:trHeight w:val="290"/>
              </w:trPr>
              <w:tc>
                <w:tcPr>
                  <w:tcW w:w="51" w:type="dxa"/>
                  <w:tcBorders>
                    <w:top w:val="nil"/>
                    <w:left w:val="nil"/>
                    <w:bottom w:val="nil"/>
                    <w:right w:val="nil"/>
                  </w:tcBorders>
                  <w:noWrap/>
                  <w:tcMar>
                    <w:top w:w="15" w:type="dxa"/>
                    <w:left w:w="15" w:type="dxa"/>
                    <w:bottom w:w="0" w:type="dxa"/>
                    <w:right w:w="15" w:type="dxa"/>
                  </w:tcMar>
                  <w:vAlign w:val="bottom"/>
                  <w:hideMark/>
                </w:tcPr>
                <w:p w14:paraId="76E4316E" w14:textId="77777777" w:rsidR="00381454" w:rsidRPr="00F15584" w:rsidRDefault="00381454" w:rsidP="00183A67">
                  <w:pPr>
                    <w:framePr w:hSpace="180" w:wrap="around" w:vAnchor="text" w:hAnchor="text" w:y="1"/>
                    <w:suppressOverlap/>
                    <w:rPr>
                      <w:rFonts w:cs="Times New Roman"/>
                      <w:sz w:val="20"/>
                      <w:szCs w:val="20"/>
                    </w:rPr>
                  </w:pPr>
                </w:p>
              </w:tc>
              <w:tc>
                <w:tcPr>
                  <w:tcW w:w="485" w:type="dxa"/>
                  <w:tcBorders>
                    <w:top w:val="nil"/>
                    <w:left w:val="nil"/>
                    <w:bottom w:val="nil"/>
                    <w:right w:val="nil"/>
                  </w:tcBorders>
                  <w:noWrap/>
                  <w:tcMar>
                    <w:top w:w="15" w:type="dxa"/>
                    <w:left w:w="15" w:type="dxa"/>
                    <w:bottom w:w="0" w:type="dxa"/>
                    <w:right w:w="15" w:type="dxa"/>
                  </w:tcMar>
                  <w:vAlign w:val="bottom"/>
                  <w:hideMark/>
                </w:tcPr>
                <w:p w14:paraId="2B493695" w14:textId="77777777" w:rsidR="00381454" w:rsidRPr="00443C75" w:rsidRDefault="00381454" w:rsidP="00183A67">
                  <w:pPr>
                    <w:framePr w:hSpace="180" w:wrap="around" w:vAnchor="text" w:hAnchor="text" w:y="1"/>
                    <w:suppressOverlap/>
                    <w:rPr>
                      <w:rFonts w:cs="Times New Roman"/>
                      <w:sz w:val="20"/>
                      <w:szCs w:val="20"/>
                    </w:rPr>
                  </w:pPr>
                </w:p>
              </w:tc>
              <w:tc>
                <w:tcPr>
                  <w:tcW w:w="7566" w:type="dxa"/>
                  <w:tcBorders>
                    <w:top w:val="nil"/>
                    <w:left w:val="nil"/>
                    <w:bottom w:val="nil"/>
                    <w:right w:val="nil"/>
                  </w:tcBorders>
                  <w:noWrap/>
                  <w:tcMar>
                    <w:top w:w="15" w:type="dxa"/>
                    <w:left w:w="15" w:type="dxa"/>
                    <w:bottom w:w="0" w:type="dxa"/>
                    <w:right w:w="15" w:type="dxa"/>
                  </w:tcMar>
                  <w:vAlign w:val="bottom"/>
                  <w:hideMark/>
                </w:tcPr>
                <w:p w14:paraId="32BFC214" w14:textId="77777777" w:rsidR="00381454" w:rsidRPr="00443C75" w:rsidRDefault="00381454" w:rsidP="00183A67">
                  <w:pPr>
                    <w:framePr w:hSpace="180" w:wrap="around" w:vAnchor="text" w:hAnchor="text" w:y="1"/>
                    <w:suppressOverlap/>
                    <w:rPr>
                      <w:rFonts w:cs="Times New Roman"/>
                      <w:sz w:val="20"/>
                      <w:szCs w:val="20"/>
                    </w:rPr>
                  </w:pPr>
                </w:p>
              </w:tc>
              <w:tc>
                <w:tcPr>
                  <w:tcW w:w="1350" w:type="dxa"/>
                  <w:tcBorders>
                    <w:top w:val="nil"/>
                    <w:left w:val="nil"/>
                    <w:bottom w:val="nil"/>
                    <w:right w:val="nil"/>
                  </w:tcBorders>
                  <w:noWrap/>
                  <w:tcMar>
                    <w:top w:w="15" w:type="dxa"/>
                    <w:left w:w="15" w:type="dxa"/>
                    <w:bottom w:w="0" w:type="dxa"/>
                    <w:right w:w="15" w:type="dxa"/>
                  </w:tcMar>
                  <w:vAlign w:val="bottom"/>
                  <w:hideMark/>
                </w:tcPr>
                <w:p w14:paraId="01854BD7" w14:textId="77777777" w:rsidR="00381454" w:rsidRPr="00443C75" w:rsidRDefault="00381454" w:rsidP="00183A67">
                  <w:pPr>
                    <w:framePr w:hSpace="180" w:wrap="around" w:vAnchor="text" w:hAnchor="text" w:y="1"/>
                    <w:suppressOverlap/>
                    <w:rPr>
                      <w:rFonts w:cs="Times New Roman"/>
                      <w:sz w:val="20"/>
                      <w:szCs w:val="20"/>
                    </w:rPr>
                  </w:pPr>
                </w:p>
              </w:tc>
            </w:tr>
            <w:tr w:rsidR="00443C75" w:rsidRPr="00443C75" w14:paraId="2F708634" w14:textId="77777777" w:rsidTr="005B0870">
              <w:trPr>
                <w:trHeight w:val="290"/>
              </w:trPr>
              <w:tc>
                <w:tcPr>
                  <w:tcW w:w="51" w:type="dxa"/>
                  <w:tcBorders>
                    <w:top w:val="nil"/>
                    <w:left w:val="nil"/>
                    <w:bottom w:val="nil"/>
                    <w:right w:val="nil"/>
                  </w:tcBorders>
                  <w:noWrap/>
                  <w:tcMar>
                    <w:top w:w="15" w:type="dxa"/>
                    <w:left w:w="15" w:type="dxa"/>
                    <w:bottom w:w="0" w:type="dxa"/>
                    <w:right w:w="15" w:type="dxa"/>
                  </w:tcMar>
                  <w:vAlign w:val="bottom"/>
                  <w:hideMark/>
                </w:tcPr>
                <w:p w14:paraId="35549CAE" w14:textId="77777777" w:rsidR="00381454" w:rsidRPr="00443C75" w:rsidRDefault="00381454" w:rsidP="00183A67">
                  <w:pPr>
                    <w:framePr w:hSpace="180" w:wrap="around" w:vAnchor="text" w:hAnchor="text" w:y="1"/>
                    <w:suppressOverlap/>
                    <w:rPr>
                      <w:rFonts w:cs="Times New Roman"/>
                      <w:sz w:val="20"/>
                      <w:szCs w:val="20"/>
                    </w:rPr>
                  </w:pPr>
                </w:p>
              </w:tc>
              <w:tc>
                <w:tcPr>
                  <w:tcW w:w="485" w:type="dxa"/>
                  <w:tcBorders>
                    <w:top w:val="nil"/>
                    <w:left w:val="nil"/>
                    <w:bottom w:val="nil"/>
                    <w:right w:val="nil"/>
                  </w:tcBorders>
                  <w:noWrap/>
                  <w:tcMar>
                    <w:top w:w="15" w:type="dxa"/>
                    <w:left w:w="15" w:type="dxa"/>
                    <w:bottom w:w="0" w:type="dxa"/>
                    <w:right w:w="15" w:type="dxa"/>
                  </w:tcMar>
                  <w:vAlign w:val="bottom"/>
                  <w:hideMark/>
                </w:tcPr>
                <w:p w14:paraId="0A0B9B00" w14:textId="5A513E43" w:rsidR="00381454" w:rsidRPr="00F15584" w:rsidRDefault="00381454" w:rsidP="00183A67">
                  <w:pPr>
                    <w:framePr w:hSpace="180" w:wrap="around" w:vAnchor="text" w:hAnchor="text" w:y="1"/>
                    <w:suppressOverlap/>
                    <w:rPr>
                      <w:rFonts w:cs="Times New Roman"/>
                      <w:sz w:val="20"/>
                      <w:szCs w:val="20"/>
                    </w:rPr>
                  </w:pPr>
                  <w:r w:rsidRPr="00F15584">
                    <w:rPr>
                      <w:rFonts w:cs="Times New Roman"/>
                      <w:sz w:val="20"/>
                      <w:szCs w:val="20"/>
                    </w:rPr>
                    <w:t>(h)</w:t>
                  </w:r>
                </w:p>
              </w:tc>
              <w:tc>
                <w:tcPr>
                  <w:tcW w:w="7566" w:type="dxa"/>
                  <w:tcBorders>
                    <w:top w:val="nil"/>
                    <w:left w:val="nil"/>
                    <w:bottom w:val="nil"/>
                    <w:right w:val="nil"/>
                  </w:tcBorders>
                  <w:noWrap/>
                  <w:tcMar>
                    <w:top w:w="15" w:type="dxa"/>
                    <w:left w:w="15" w:type="dxa"/>
                    <w:bottom w:w="0" w:type="dxa"/>
                    <w:right w:w="15" w:type="dxa"/>
                  </w:tcMar>
                  <w:vAlign w:val="bottom"/>
                  <w:hideMark/>
                </w:tcPr>
                <w:p w14:paraId="7A461607" w14:textId="3B1F8D1A" w:rsidR="00381454" w:rsidRPr="00F15584" w:rsidRDefault="00381454" w:rsidP="00183A67">
                  <w:pPr>
                    <w:framePr w:hSpace="180" w:wrap="around" w:vAnchor="text" w:hAnchor="text" w:y="1"/>
                    <w:suppressOverlap/>
                    <w:rPr>
                      <w:rFonts w:cs="Times New Roman"/>
                      <w:sz w:val="20"/>
                      <w:szCs w:val="20"/>
                    </w:rPr>
                  </w:pPr>
                  <w:r w:rsidRPr="00F15584">
                    <w:rPr>
                      <w:rFonts w:cs="Times New Roman"/>
                      <w:sz w:val="20"/>
                      <w:szCs w:val="20"/>
                    </w:rPr>
                    <w:t>REC Quantity based on Subscriber Rate at end of First Year Period: 5/31/</w:t>
                  </w:r>
                  <w:r w:rsidR="00AD4844" w:rsidRPr="00F15584">
                    <w:rPr>
                      <w:rFonts w:cs="Times New Roman"/>
                      <w:sz w:val="20"/>
                      <w:szCs w:val="20"/>
                    </w:rPr>
                    <w:t>202</w:t>
                  </w:r>
                  <w:r w:rsidR="00AD4844">
                    <w:rPr>
                      <w:rFonts w:cs="Times New Roman"/>
                      <w:sz w:val="20"/>
                      <w:szCs w:val="20"/>
                    </w:rPr>
                    <w:t>8</w:t>
                  </w:r>
                </w:p>
              </w:tc>
              <w:tc>
                <w:tcPr>
                  <w:tcW w:w="1350" w:type="dxa"/>
                  <w:tcBorders>
                    <w:top w:val="nil"/>
                    <w:left w:val="nil"/>
                    <w:bottom w:val="nil"/>
                    <w:right w:val="nil"/>
                  </w:tcBorders>
                  <w:noWrap/>
                  <w:tcMar>
                    <w:top w:w="15" w:type="dxa"/>
                    <w:left w:w="15" w:type="dxa"/>
                    <w:bottom w:w="0" w:type="dxa"/>
                    <w:right w:w="15" w:type="dxa"/>
                  </w:tcMar>
                  <w:vAlign w:val="bottom"/>
                  <w:hideMark/>
                </w:tcPr>
                <w:p w14:paraId="6DC8123C" w14:textId="73C90388" w:rsidR="00381454" w:rsidRPr="00F15584" w:rsidRDefault="00381454" w:rsidP="00183A67">
                  <w:pPr>
                    <w:framePr w:hSpace="180" w:wrap="around" w:vAnchor="text" w:hAnchor="text" w:y="1"/>
                    <w:suppressOverlap/>
                    <w:jc w:val="right"/>
                    <w:rPr>
                      <w:rFonts w:cs="Times New Roman"/>
                      <w:sz w:val="20"/>
                      <w:szCs w:val="20"/>
                    </w:rPr>
                  </w:pPr>
                  <w:r w:rsidRPr="00F15584">
                    <w:rPr>
                      <w:rFonts w:cs="Times New Roman"/>
                      <w:sz w:val="20"/>
                      <w:szCs w:val="20"/>
                    </w:rPr>
                    <w:t>22,654</w:t>
                  </w:r>
                </w:p>
              </w:tc>
            </w:tr>
            <w:tr w:rsidR="00443C75" w:rsidRPr="00443C75" w14:paraId="0623760C" w14:textId="77777777" w:rsidTr="005B0870">
              <w:trPr>
                <w:trHeight w:val="290"/>
              </w:trPr>
              <w:tc>
                <w:tcPr>
                  <w:tcW w:w="51" w:type="dxa"/>
                  <w:tcBorders>
                    <w:top w:val="nil"/>
                    <w:left w:val="nil"/>
                    <w:bottom w:val="nil"/>
                    <w:right w:val="nil"/>
                  </w:tcBorders>
                  <w:noWrap/>
                  <w:tcMar>
                    <w:top w:w="15" w:type="dxa"/>
                    <w:left w:w="15" w:type="dxa"/>
                    <w:bottom w:w="0" w:type="dxa"/>
                    <w:right w:w="15" w:type="dxa"/>
                  </w:tcMar>
                  <w:vAlign w:val="bottom"/>
                  <w:hideMark/>
                </w:tcPr>
                <w:p w14:paraId="0AD93CDB" w14:textId="77777777" w:rsidR="00381454" w:rsidRPr="00F15584" w:rsidRDefault="00381454" w:rsidP="00183A67">
                  <w:pPr>
                    <w:framePr w:hSpace="180" w:wrap="around" w:vAnchor="text" w:hAnchor="text" w:y="1"/>
                    <w:suppressOverlap/>
                    <w:jc w:val="right"/>
                    <w:rPr>
                      <w:rFonts w:cs="Times New Roman"/>
                      <w:sz w:val="20"/>
                      <w:szCs w:val="20"/>
                    </w:rPr>
                  </w:pPr>
                </w:p>
              </w:tc>
              <w:tc>
                <w:tcPr>
                  <w:tcW w:w="485" w:type="dxa"/>
                  <w:tcBorders>
                    <w:top w:val="nil"/>
                    <w:left w:val="nil"/>
                    <w:bottom w:val="nil"/>
                    <w:right w:val="nil"/>
                  </w:tcBorders>
                  <w:noWrap/>
                  <w:tcMar>
                    <w:top w:w="15" w:type="dxa"/>
                    <w:left w:w="15" w:type="dxa"/>
                    <w:bottom w:w="0" w:type="dxa"/>
                    <w:right w:w="15" w:type="dxa"/>
                  </w:tcMar>
                  <w:vAlign w:val="bottom"/>
                  <w:hideMark/>
                </w:tcPr>
                <w:p w14:paraId="4B00475E" w14:textId="77777777" w:rsidR="00381454" w:rsidRPr="00443C75" w:rsidRDefault="00381454" w:rsidP="00183A67">
                  <w:pPr>
                    <w:framePr w:hSpace="180" w:wrap="around" w:vAnchor="text" w:hAnchor="text" w:y="1"/>
                    <w:suppressOverlap/>
                    <w:rPr>
                      <w:rFonts w:cs="Times New Roman"/>
                      <w:sz w:val="20"/>
                      <w:szCs w:val="20"/>
                    </w:rPr>
                  </w:pPr>
                </w:p>
              </w:tc>
              <w:tc>
                <w:tcPr>
                  <w:tcW w:w="8916" w:type="dxa"/>
                  <w:gridSpan w:val="2"/>
                  <w:tcBorders>
                    <w:top w:val="nil"/>
                    <w:left w:val="nil"/>
                    <w:bottom w:val="nil"/>
                    <w:right w:val="nil"/>
                  </w:tcBorders>
                  <w:noWrap/>
                  <w:tcMar>
                    <w:top w:w="15" w:type="dxa"/>
                    <w:left w:w="15" w:type="dxa"/>
                    <w:bottom w:w="0" w:type="dxa"/>
                    <w:right w:w="15" w:type="dxa"/>
                  </w:tcMar>
                  <w:vAlign w:val="bottom"/>
                  <w:hideMark/>
                </w:tcPr>
                <w:p w14:paraId="64BEC89F" w14:textId="01997850" w:rsidR="00381454" w:rsidRPr="00F15584" w:rsidRDefault="00381454" w:rsidP="00183A67">
                  <w:pPr>
                    <w:framePr w:hSpace="180" w:wrap="around" w:vAnchor="text" w:hAnchor="text" w:y="1"/>
                    <w:suppressOverlap/>
                    <w:rPr>
                      <w:rFonts w:cs="Times New Roman"/>
                      <w:sz w:val="20"/>
                      <w:szCs w:val="20"/>
                    </w:rPr>
                  </w:pPr>
                  <w:r w:rsidRPr="00F15584">
                    <w:rPr>
                      <w:rFonts w:cs="Times New Roman"/>
                      <w:sz w:val="20"/>
                      <w:szCs w:val="20"/>
                    </w:rPr>
                    <w:t>(i.e., 1.5MW x Contract Capacity Factor x 8760 x 15 x Subscriber Rate of 75%) x (168/180), rounded down)</w:t>
                  </w:r>
                </w:p>
              </w:tc>
            </w:tr>
            <w:tr w:rsidR="00443C75" w:rsidRPr="00443C75" w14:paraId="3C927710" w14:textId="77777777" w:rsidTr="005B0870">
              <w:trPr>
                <w:trHeight w:val="290"/>
              </w:trPr>
              <w:tc>
                <w:tcPr>
                  <w:tcW w:w="51" w:type="dxa"/>
                  <w:tcBorders>
                    <w:top w:val="nil"/>
                    <w:left w:val="nil"/>
                    <w:bottom w:val="nil"/>
                    <w:right w:val="nil"/>
                  </w:tcBorders>
                  <w:noWrap/>
                  <w:tcMar>
                    <w:top w:w="15" w:type="dxa"/>
                    <w:left w:w="15" w:type="dxa"/>
                    <w:bottom w:w="0" w:type="dxa"/>
                    <w:right w:w="15" w:type="dxa"/>
                  </w:tcMar>
                  <w:vAlign w:val="bottom"/>
                  <w:hideMark/>
                </w:tcPr>
                <w:p w14:paraId="19746E9F" w14:textId="77777777" w:rsidR="00381454" w:rsidRPr="00F15584" w:rsidRDefault="00381454" w:rsidP="00183A67">
                  <w:pPr>
                    <w:framePr w:hSpace="180" w:wrap="around" w:vAnchor="text" w:hAnchor="text" w:y="1"/>
                    <w:suppressOverlap/>
                    <w:rPr>
                      <w:rFonts w:cs="Times New Roman"/>
                      <w:sz w:val="20"/>
                      <w:szCs w:val="20"/>
                    </w:rPr>
                  </w:pPr>
                </w:p>
              </w:tc>
              <w:tc>
                <w:tcPr>
                  <w:tcW w:w="485" w:type="dxa"/>
                  <w:tcBorders>
                    <w:top w:val="nil"/>
                    <w:left w:val="nil"/>
                    <w:bottom w:val="nil"/>
                    <w:right w:val="nil"/>
                  </w:tcBorders>
                  <w:noWrap/>
                  <w:tcMar>
                    <w:top w:w="15" w:type="dxa"/>
                    <w:left w:w="15" w:type="dxa"/>
                    <w:bottom w:w="0" w:type="dxa"/>
                    <w:right w:w="15" w:type="dxa"/>
                  </w:tcMar>
                  <w:vAlign w:val="bottom"/>
                  <w:hideMark/>
                </w:tcPr>
                <w:p w14:paraId="22C48F72" w14:textId="77777777" w:rsidR="00381454" w:rsidRPr="00443C75" w:rsidRDefault="00381454" w:rsidP="00183A67">
                  <w:pPr>
                    <w:framePr w:hSpace="180" w:wrap="around" w:vAnchor="text" w:hAnchor="text" w:y="1"/>
                    <w:suppressOverlap/>
                    <w:rPr>
                      <w:rFonts w:cs="Times New Roman"/>
                      <w:sz w:val="20"/>
                      <w:szCs w:val="20"/>
                    </w:rPr>
                  </w:pPr>
                </w:p>
              </w:tc>
              <w:tc>
                <w:tcPr>
                  <w:tcW w:w="7566" w:type="dxa"/>
                  <w:tcBorders>
                    <w:top w:val="nil"/>
                    <w:left w:val="nil"/>
                    <w:bottom w:val="nil"/>
                    <w:right w:val="nil"/>
                  </w:tcBorders>
                  <w:noWrap/>
                  <w:tcMar>
                    <w:top w:w="15" w:type="dxa"/>
                    <w:left w:w="15" w:type="dxa"/>
                    <w:bottom w:w="0" w:type="dxa"/>
                    <w:right w:w="15" w:type="dxa"/>
                  </w:tcMar>
                  <w:vAlign w:val="bottom"/>
                  <w:hideMark/>
                </w:tcPr>
                <w:p w14:paraId="69BFDF67" w14:textId="77777777" w:rsidR="00381454" w:rsidRPr="00443C75" w:rsidRDefault="00381454" w:rsidP="00183A67">
                  <w:pPr>
                    <w:framePr w:hSpace="180" w:wrap="around" w:vAnchor="text" w:hAnchor="text" w:y="1"/>
                    <w:suppressOverlap/>
                    <w:rPr>
                      <w:rFonts w:cs="Times New Roman"/>
                      <w:sz w:val="20"/>
                      <w:szCs w:val="20"/>
                    </w:rPr>
                  </w:pPr>
                </w:p>
              </w:tc>
              <w:tc>
                <w:tcPr>
                  <w:tcW w:w="1350" w:type="dxa"/>
                  <w:tcBorders>
                    <w:top w:val="nil"/>
                    <w:left w:val="nil"/>
                    <w:bottom w:val="nil"/>
                    <w:right w:val="nil"/>
                  </w:tcBorders>
                  <w:noWrap/>
                  <w:tcMar>
                    <w:top w:w="15" w:type="dxa"/>
                    <w:left w:w="15" w:type="dxa"/>
                    <w:bottom w:w="0" w:type="dxa"/>
                    <w:right w:w="15" w:type="dxa"/>
                  </w:tcMar>
                  <w:vAlign w:val="bottom"/>
                  <w:hideMark/>
                </w:tcPr>
                <w:p w14:paraId="00EA6E34" w14:textId="77777777" w:rsidR="00381454" w:rsidRPr="00443C75" w:rsidRDefault="00381454" w:rsidP="00183A67">
                  <w:pPr>
                    <w:framePr w:hSpace="180" w:wrap="around" w:vAnchor="text" w:hAnchor="text" w:y="1"/>
                    <w:suppressOverlap/>
                    <w:rPr>
                      <w:rFonts w:cs="Times New Roman"/>
                      <w:sz w:val="20"/>
                      <w:szCs w:val="20"/>
                    </w:rPr>
                  </w:pPr>
                </w:p>
              </w:tc>
            </w:tr>
            <w:tr w:rsidR="00443C75" w:rsidRPr="00443C75" w14:paraId="1B480FB0" w14:textId="77777777" w:rsidTr="005B0870">
              <w:trPr>
                <w:trHeight w:val="290"/>
              </w:trPr>
              <w:tc>
                <w:tcPr>
                  <w:tcW w:w="51" w:type="dxa"/>
                  <w:tcBorders>
                    <w:top w:val="nil"/>
                    <w:left w:val="nil"/>
                    <w:bottom w:val="nil"/>
                    <w:right w:val="nil"/>
                  </w:tcBorders>
                  <w:noWrap/>
                  <w:tcMar>
                    <w:top w:w="15" w:type="dxa"/>
                    <w:left w:w="15" w:type="dxa"/>
                    <w:bottom w:w="0" w:type="dxa"/>
                    <w:right w:w="15" w:type="dxa"/>
                  </w:tcMar>
                  <w:vAlign w:val="bottom"/>
                  <w:hideMark/>
                </w:tcPr>
                <w:p w14:paraId="59EE872A" w14:textId="77777777" w:rsidR="00381454" w:rsidRPr="00443C75" w:rsidRDefault="00381454" w:rsidP="00183A67">
                  <w:pPr>
                    <w:framePr w:hSpace="180" w:wrap="around" w:vAnchor="text" w:hAnchor="text" w:y="1"/>
                    <w:suppressOverlap/>
                    <w:rPr>
                      <w:rFonts w:cs="Times New Roman"/>
                      <w:sz w:val="20"/>
                      <w:szCs w:val="20"/>
                    </w:rPr>
                  </w:pPr>
                </w:p>
              </w:tc>
              <w:tc>
                <w:tcPr>
                  <w:tcW w:w="485" w:type="dxa"/>
                  <w:tcBorders>
                    <w:top w:val="nil"/>
                    <w:left w:val="nil"/>
                    <w:bottom w:val="nil"/>
                    <w:right w:val="nil"/>
                  </w:tcBorders>
                  <w:noWrap/>
                  <w:tcMar>
                    <w:top w:w="15" w:type="dxa"/>
                    <w:left w:w="15" w:type="dxa"/>
                    <w:bottom w:w="0" w:type="dxa"/>
                    <w:right w:w="15" w:type="dxa"/>
                  </w:tcMar>
                  <w:vAlign w:val="bottom"/>
                  <w:hideMark/>
                </w:tcPr>
                <w:p w14:paraId="2EC44035" w14:textId="79CE7471" w:rsidR="00381454" w:rsidRPr="00F15584" w:rsidRDefault="00381454" w:rsidP="00183A67">
                  <w:pPr>
                    <w:framePr w:hSpace="180" w:wrap="around" w:vAnchor="text" w:hAnchor="text" w:y="1"/>
                    <w:suppressOverlap/>
                    <w:rPr>
                      <w:rFonts w:cs="Times New Roman"/>
                      <w:sz w:val="20"/>
                      <w:szCs w:val="20"/>
                    </w:rPr>
                  </w:pPr>
                  <w:r w:rsidRPr="00F15584">
                    <w:rPr>
                      <w:rFonts w:cs="Times New Roman"/>
                      <w:sz w:val="20"/>
                      <w:szCs w:val="20"/>
                    </w:rPr>
                    <w:t>(i)</w:t>
                  </w:r>
                </w:p>
              </w:tc>
              <w:tc>
                <w:tcPr>
                  <w:tcW w:w="7566" w:type="dxa"/>
                  <w:tcBorders>
                    <w:top w:val="nil"/>
                    <w:left w:val="nil"/>
                    <w:bottom w:val="nil"/>
                    <w:right w:val="nil"/>
                  </w:tcBorders>
                  <w:noWrap/>
                  <w:tcMar>
                    <w:top w:w="15" w:type="dxa"/>
                    <w:left w:w="15" w:type="dxa"/>
                    <w:bottom w:w="0" w:type="dxa"/>
                    <w:right w:w="15" w:type="dxa"/>
                  </w:tcMar>
                  <w:vAlign w:val="bottom"/>
                  <w:hideMark/>
                </w:tcPr>
                <w:p w14:paraId="39E004F3" w14:textId="7F4A8C15" w:rsidR="00381454" w:rsidRPr="00F15584" w:rsidRDefault="00381454" w:rsidP="00183A67">
                  <w:pPr>
                    <w:framePr w:hSpace="180" w:wrap="around" w:vAnchor="text" w:hAnchor="text" w:y="1"/>
                    <w:suppressOverlap/>
                    <w:rPr>
                      <w:rFonts w:cs="Times New Roman"/>
                      <w:sz w:val="20"/>
                      <w:szCs w:val="20"/>
                    </w:rPr>
                  </w:pPr>
                  <w:r w:rsidRPr="00F15584">
                    <w:rPr>
                      <w:rFonts w:cs="Times New Roman"/>
                      <w:sz w:val="20"/>
                      <w:szCs w:val="20"/>
                    </w:rPr>
                    <w:t>Change in REC Quantity associated with period subject to Payment Adjustment [(h)-(g)]</w:t>
                  </w:r>
                </w:p>
              </w:tc>
              <w:tc>
                <w:tcPr>
                  <w:tcW w:w="1350" w:type="dxa"/>
                  <w:tcBorders>
                    <w:top w:val="nil"/>
                    <w:left w:val="nil"/>
                    <w:bottom w:val="nil"/>
                    <w:right w:val="nil"/>
                  </w:tcBorders>
                  <w:noWrap/>
                  <w:tcMar>
                    <w:top w:w="15" w:type="dxa"/>
                    <w:left w:w="15" w:type="dxa"/>
                    <w:bottom w:w="0" w:type="dxa"/>
                    <w:right w:w="15" w:type="dxa"/>
                  </w:tcMar>
                  <w:vAlign w:val="bottom"/>
                  <w:hideMark/>
                </w:tcPr>
                <w:p w14:paraId="622AB3FE" w14:textId="77A94AEF" w:rsidR="00381454" w:rsidRPr="00F15584" w:rsidRDefault="00381454" w:rsidP="00183A67">
                  <w:pPr>
                    <w:framePr w:hSpace="180" w:wrap="around" w:vAnchor="text" w:hAnchor="text" w:y="1"/>
                    <w:suppressOverlap/>
                    <w:jc w:val="right"/>
                    <w:rPr>
                      <w:rFonts w:cs="Times New Roman"/>
                      <w:sz w:val="20"/>
                      <w:szCs w:val="20"/>
                    </w:rPr>
                  </w:pPr>
                  <w:r w:rsidRPr="00F15584">
                    <w:rPr>
                      <w:rFonts w:cs="Times New Roman"/>
                      <w:sz w:val="20"/>
                      <w:szCs w:val="20"/>
                    </w:rPr>
                    <w:t>1,510</w:t>
                  </w:r>
                </w:p>
              </w:tc>
            </w:tr>
            <w:tr w:rsidR="00443C75" w:rsidRPr="00443C75" w14:paraId="15B81AC2" w14:textId="77777777" w:rsidTr="005B0870">
              <w:trPr>
                <w:trHeight w:val="290"/>
              </w:trPr>
              <w:tc>
                <w:tcPr>
                  <w:tcW w:w="51" w:type="dxa"/>
                  <w:tcBorders>
                    <w:top w:val="nil"/>
                    <w:left w:val="nil"/>
                    <w:bottom w:val="nil"/>
                    <w:right w:val="nil"/>
                  </w:tcBorders>
                  <w:noWrap/>
                  <w:tcMar>
                    <w:top w:w="15" w:type="dxa"/>
                    <w:left w:w="15" w:type="dxa"/>
                    <w:bottom w:w="0" w:type="dxa"/>
                    <w:right w:w="15" w:type="dxa"/>
                  </w:tcMar>
                  <w:vAlign w:val="bottom"/>
                  <w:hideMark/>
                </w:tcPr>
                <w:p w14:paraId="368E8271" w14:textId="77777777" w:rsidR="00381454" w:rsidRPr="00F15584" w:rsidRDefault="00381454" w:rsidP="00183A67">
                  <w:pPr>
                    <w:framePr w:hSpace="180" w:wrap="around" w:vAnchor="text" w:hAnchor="text" w:y="1"/>
                    <w:suppressOverlap/>
                    <w:jc w:val="right"/>
                    <w:rPr>
                      <w:rFonts w:cs="Times New Roman"/>
                      <w:sz w:val="20"/>
                      <w:szCs w:val="20"/>
                    </w:rPr>
                  </w:pPr>
                </w:p>
              </w:tc>
              <w:tc>
                <w:tcPr>
                  <w:tcW w:w="485" w:type="dxa"/>
                  <w:tcBorders>
                    <w:top w:val="nil"/>
                    <w:left w:val="nil"/>
                    <w:bottom w:val="nil"/>
                    <w:right w:val="nil"/>
                  </w:tcBorders>
                  <w:noWrap/>
                  <w:tcMar>
                    <w:top w:w="15" w:type="dxa"/>
                    <w:left w:w="15" w:type="dxa"/>
                    <w:bottom w:w="0" w:type="dxa"/>
                    <w:right w:w="15" w:type="dxa"/>
                  </w:tcMar>
                  <w:vAlign w:val="bottom"/>
                  <w:hideMark/>
                </w:tcPr>
                <w:p w14:paraId="142F0909" w14:textId="77777777" w:rsidR="00381454" w:rsidRPr="00443C75" w:rsidRDefault="00381454" w:rsidP="00183A67">
                  <w:pPr>
                    <w:framePr w:hSpace="180" w:wrap="around" w:vAnchor="text" w:hAnchor="text" w:y="1"/>
                    <w:suppressOverlap/>
                    <w:rPr>
                      <w:rFonts w:cs="Times New Roman"/>
                      <w:sz w:val="20"/>
                      <w:szCs w:val="20"/>
                    </w:rPr>
                  </w:pPr>
                </w:p>
              </w:tc>
              <w:tc>
                <w:tcPr>
                  <w:tcW w:w="7566" w:type="dxa"/>
                  <w:tcBorders>
                    <w:top w:val="nil"/>
                    <w:left w:val="nil"/>
                    <w:bottom w:val="nil"/>
                    <w:right w:val="nil"/>
                  </w:tcBorders>
                  <w:noWrap/>
                  <w:tcMar>
                    <w:top w:w="15" w:type="dxa"/>
                    <w:left w:w="15" w:type="dxa"/>
                    <w:bottom w:w="0" w:type="dxa"/>
                    <w:right w:w="15" w:type="dxa"/>
                  </w:tcMar>
                  <w:vAlign w:val="bottom"/>
                  <w:hideMark/>
                </w:tcPr>
                <w:p w14:paraId="6B7A6BE5" w14:textId="77777777" w:rsidR="00381454" w:rsidRPr="00443C75" w:rsidRDefault="00381454" w:rsidP="00183A67">
                  <w:pPr>
                    <w:framePr w:hSpace="180" w:wrap="around" w:vAnchor="text" w:hAnchor="text" w:y="1"/>
                    <w:suppressOverlap/>
                    <w:rPr>
                      <w:rFonts w:cs="Times New Roman"/>
                      <w:sz w:val="20"/>
                      <w:szCs w:val="20"/>
                    </w:rPr>
                  </w:pPr>
                </w:p>
              </w:tc>
              <w:tc>
                <w:tcPr>
                  <w:tcW w:w="1350" w:type="dxa"/>
                  <w:tcBorders>
                    <w:top w:val="nil"/>
                    <w:left w:val="nil"/>
                    <w:bottom w:val="nil"/>
                    <w:right w:val="nil"/>
                  </w:tcBorders>
                  <w:noWrap/>
                  <w:tcMar>
                    <w:top w:w="15" w:type="dxa"/>
                    <w:left w:w="15" w:type="dxa"/>
                    <w:bottom w:w="0" w:type="dxa"/>
                    <w:right w:w="15" w:type="dxa"/>
                  </w:tcMar>
                  <w:vAlign w:val="bottom"/>
                  <w:hideMark/>
                </w:tcPr>
                <w:p w14:paraId="528A10EC" w14:textId="77777777" w:rsidR="00381454" w:rsidRPr="00443C75" w:rsidRDefault="00381454" w:rsidP="00183A67">
                  <w:pPr>
                    <w:framePr w:hSpace="180" w:wrap="around" w:vAnchor="text" w:hAnchor="text" w:y="1"/>
                    <w:suppressOverlap/>
                    <w:rPr>
                      <w:rFonts w:cs="Times New Roman"/>
                      <w:sz w:val="20"/>
                      <w:szCs w:val="20"/>
                    </w:rPr>
                  </w:pPr>
                </w:p>
              </w:tc>
            </w:tr>
            <w:tr w:rsidR="00443C75" w:rsidRPr="00443C75" w14:paraId="77296D60" w14:textId="77777777" w:rsidTr="005B0870">
              <w:trPr>
                <w:trHeight w:val="290"/>
              </w:trPr>
              <w:tc>
                <w:tcPr>
                  <w:tcW w:w="8102" w:type="dxa"/>
                  <w:gridSpan w:val="3"/>
                  <w:tcBorders>
                    <w:top w:val="nil"/>
                    <w:left w:val="nil"/>
                    <w:bottom w:val="nil"/>
                    <w:right w:val="nil"/>
                  </w:tcBorders>
                  <w:noWrap/>
                  <w:tcMar>
                    <w:top w:w="15" w:type="dxa"/>
                    <w:left w:w="15" w:type="dxa"/>
                    <w:bottom w:w="0" w:type="dxa"/>
                    <w:right w:w="15" w:type="dxa"/>
                  </w:tcMar>
                  <w:vAlign w:val="bottom"/>
                  <w:hideMark/>
                </w:tcPr>
                <w:p w14:paraId="52E742F7" w14:textId="77777777" w:rsidR="00381454" w:rsidRPr="00F15584" w:rsidRDefault="00381454" w:rsidP="00183A67">
                  <w:pPr>
                    <w:framePr w:hSpace="180" w:wrap="around" w:vAnchor="text" w:hAnchor="text" w:y="1"/>
                    <w:suppressOverlap/>
                    <w:rPr>
                      <w:rFonts w:cs="Times New Roman"/>
                      <w:sz w:val="20"/>
                      <w:szCs w:val="20"/>
                    </w:rPr>
                  </w:pPr>
                  <w:r w:rsidRPr="00F15584">
                    <w:rPr>
                      <w:rFonts w:cs="Times New Roman"/>
                      <w:sz w:val="20"/>
                      <w:szCs w:val="20"/>
                    </w:rPr>
                    <w:t>Payment Adjustment</w:t>
                  </w:r>
                </w:p>
              </w:tc>
              <w:tc>
                <w:tcPr>
                  <w:tcW w:w="1350" w:type="dxa"/>
                  <w:tcBorders>
                    <w:top w:val="nil"/>
                    <w:left w:val="nil"/>
                    <w:bottom w:val="nil"/>
                    <w:right w:val="nil"/>
                  </w:tcBorders>
                  <w:noWrap/>
                  <w:tcMar>
                    <w:top w:w="15" w:type="dxa"/>
                    <w:left w:w="15" w:type="dxa"/>
                    <w:bottom w:w="0" w:type="dxa"/>
                    <w:right w:w="15" w:type="dxa"/>
                  </w:tcMar>
                  <w:vAlign w:val="bottom"/>
                  <w:hideMark/>
                </w:tcPr>
                <w:p w14:paraId="0D00EA4E" w14:textId="77777777" w:rsidR="00381454" w:rsidRPr="00F15584" w:rsidRDefault="00381454" w:rsidP="00183A67">
                  <w:pPr>
                    <w:framePr w:hSpace="180" w:wrap="around" w:vAnchor="text" w:hAnchor="text" w:y="1"/>
                    <w:suppressOverlap/>
                    <w:rPr>
                      <w:rFonts w:cs="Times New Roman"/>
                      <w:sz w:val="20"/>
                      <w:szCs w:val="20"/>
                    </w:rPr>
                  </w:pPr>
                </w:p>
              </w:tc>
            </w:tr>
            <w:tr w:rsidR="00443C75" w:rsidRPr="00443C75" w14:paraId="2C7E6C23" w14:textId="5D073897" w:rsidTr="005B0870">
              <w:trPr>
                <w:trHeight w:val="290"/>
              </w:trPr>
              <w:tc>
                <w:tcPr>
                  <w:tcW w:w="51" w:type="dxa"/>
                  <w:tcBorders>
                    <w:top w:val="nil"/>
                    <w:left w:val="nil"/>
                    <w:bottom w:val="nil"/>
                    <w:right w:val="nil"/>
                  </w:tcBorders>
                  <w:noWrap/>
                  <w:tcMar>
                    <w:top w:w="15" w:type="dxa"/>
                    <w:left w:w="15" w:type="dxa"/>
                    <w:bottom w:w="0" w:type="dxa"/>
                    <w:right w:w="15" w:type="dxa"/>
                  </w:tcMar>
                  <w:vAlign w:val="bottom"/>
                  <w:hideMark/>
                </w:tcPr>
                <w:p w14:paraId="0B56012D" w14:textId="3B5FF996" w:rsidR="00381454" w:rsidRPr="00443C75" w:rsidRDefault="00381454" w:rsidP="00183A67">
                  <w:pPr>
                    <w:framePr w:hSpace="180" w:wrap="around" w:vAnchor="text" w:hAnchor="text" w:y="1"/>
                    <w:suppressOverlap/>
                    <w:rPr>
                      <w:rFonts w:cs="Times New Roman"/>
                      <w:sz w:val="20"/>
                      <w:szCs w:val="20"/>
                    </w:rPr>
                  </w:pPr>
                </w:p>
              </w:tc>
              <w:tc>
                <w:tcPr>
                  <w:tcW w:w="485" w:type="dxa"/>
                  <w:tcBorders>
                    <w:top w:val="nil"/>
                    <w:left w:val="nil"/>
                    <w:bottom w:val="nil"/>
                    <w:right w:val="nil"/>
                  </w:tcBorders>
                  <w:noWrap/>
                  <w:tcMar>
                    <w:top w:w="15" w:type="dxa"/>
                    <w:left w:w="15" w:type="dxa"/>
                    <w:bottom w:w="0" w:type="dxa"/>
                    <w:right w:w="15" w:type="dxa"/>
                  </w:tcMar>
                  <w:vAlign w:val="bottom"/>
                  <w:hideMark/>
                </w:tcPr>
                <w:p w14:paraId="7D77D437" w14:textId="76208D57" w:rsidR="00381454" w:rsidRPr="00F15584" w:rsidRDefault="00381454" w:rsidP="00183A67">
                  <w:pPr>
                    <w:framePr w:hSpace="180" w:wrap="around" w:vAnchor="text" w:hAnchor="text" w:y="1"/>
                    <w:suppressOverlap/>
                    <w:rPr>
                      <w:rFonts w:cs="Times New Roman"/>
                      <w:sz w:val="20"/>
                      <w:szCs w:val="20"/>
                    </w:rPr>
                  </w:pPr>
                  <w:r w:rsidRPr="00F15584">
                    <w:rPr>
                      <w:rFonts w:cs="Times New Roman"/>
                      <w:sz w:val="20"/>
                      <w:szCs w:val="20"/>
                    </w:rPr>
                    <w:t>(j)</w:t>
                  </w:r>
                </w:p>
              </w:tc>
              <w:tc>
                <w:tcPr>
                  <w:tcW w:w="7566" w:type="dxa"/>
                  <w:tcBorders>
                    <w:top w:val="nil"/>
                    <w:left w:val="nil"/>
                    <w:bottom w:val="nil"/>
                    <w:right w:val="nil"/>
                  </w:tcBorders>
                  <w:noWrap/>
                  <w:tcMar>
                    <w:top w:w="15" w:type="dxa"/>
                    <w:left w:w="15" w:type="dxa"/>
                    <w:bottom w:w="0" w:type="dxa"/>
                    <w:right w:w="15" w:type="dxa"/>
                  </w:tcMar>
                  <w:vAlign w:val="bottom"/>
                  <w:hideMark/>
                </w:tcPr>
                <w:p w14:paraId="79153D02" w14:textId="77A7F574" w:rsidR="00381454" w:rsidRPr="00F15584" w:rsidRDefault="00381454" w:rsidP="00183A67">
                  <w:pPr>
                    <w:framePr w:hSpace="180" w:wrap="around" w:vAnchor="text" w:hAnchor="text" w:y="1"/>
                    <w:suppressOverlap/>
                    <w:rPr>
                      <w:rFonts w:cs="Times New Roman"/>
                      <w:sz w:val="20"/>
                      <w:szCs w:val="20"/>
                    </w:rPr>
                  </w:pPr>
                  <w:r w:rsidRPr="00F15584">
                    <w:rPr>
                      <w:rFonts w:cs="Times New Roman"/>
                      <w:sz w:val="20"/>
                      <w:szCs w:val="20"/>
                    </w:rPr>
                    <w:t>Apply Price Differential to Previously Paid REC Quantity [(c)*(g)]</w:t>
                  </w:r>
                </w:p>
              </w:tc>
              <w:tc>
                <w:tcPr>
                  <w:tcW w:w="1350" w:type="dxa"/>
                  <w:tcBorders>
                    <w:top w:val="nil"/>
                    <w:left w:val="nil"/>
                    <w:bottom w:val="nil"/>
                    <w:right w:val="nil"/>
                  </w:tcBorders>
                  <w:noWrap/>
                  <w:tcMar>
                    <w:top w:w="15" w:type="dxa"/>
                    <w:left w:w="15" w:type="dxa"/>
                    <w:bottom w:w="0" w:type="dxa"/>
                    <w:right w:w="15" w:type="dxa"/>
                  </w:tcMar>
                  <w:vAlign w:val="bottom"/>
                  <w:hideMark/>
                </w:tcPr>
                <w:p w14:paraId="3ED27FD2" w14:textId="52ED6A5F" w:rsidR="00381454" w:rsidRPr="00F15584" w:rsidRDefault="00381454" w:rsidP="00183A67">
                  <w:pPr>
                    <w:framePr w:hSpace="180" w:wrap="around" w:vAnchor="text" w:hAnchor="text" w:y="1"/>
                    <w:suppressOverlap/>
                    <w:jc w:val="right"/>
                    <w:rPr>
                      <w:rFonts w:cs="Times New Roman"/>
                      <w:sz w:val="20"/>
                      <w:szCs w:val="20"/>
                    </w:rPr>
                  </w:pPr>
                  <w:r w:rsidRPr="00F15584">
                    <w:rPr>
                      <w:rFonts w:cs="Times New Roman"/>
                      <w:sz w:val="20"/>
                      <w:szCs w:val="20"/>
                    </w:rPr>
                    <w:t>$</w:t>
                  </w:r>
                  <w:r w:rsidR="006270C0" w:rsidRPr="00F15584">
                    <w:rPr>
                      <w:rFonts w:cs="Times New Roman"/>
                      <w:sz w:val="20"/>
                      <w:szCs w:val="20"/>
                    </w:rPr>
                    <w:t>11,484.21</w:t>
                  </w:r>
                </w:p>
              </w:tc>
            </w:tr>
            <w:tr w:rsidR="00443C75" w:rsidRPr="00443C75" w14:paraId="79F143C8" w14:textId="7F096E98" w:rsidTr="000405C5">
              <w:trPr>
                <w:trHeight w:val="282"/>
              </w:trPr>
              <w:tc>
                <w:tcPr>
                  <w:tcW w:w="51" w:type="dxa"/>
                  <w:tcBorders>
                    <w:top w:val="nil"/>
                    <w:left w:val="nil"/>
                    <w:bottom w:val="nil"/>
                    <w:right w:val="nil"/>
                  </w:tcBorders>
                  <w:noWrap/>
                  <w:tcMar>
                    <w:top w:w="15" w:type="dxa"/>
                    <w:left w:w="15" w:type="dxa"/>
                    <w:bottom w:w="0" w:type="dxa"/>
                    <w:right w:w="15" w:type="dxa"/>
                  </w:tcMar>
                  <w:vAlign w:val="bottom"/>
                  <w:hideMark/>
                </w:tcPr>
                <w:p w14:paraId="0907542F" w14:textId="5CEF780E" w:rsidR="00381454" w:rsidRPr="00F15584" w:rsidRDefault="00381454" w:rsidP="00183A67">
                  <w:pPr>
                    <w:framePr w:hSpace="180" w:wrap="around" w:vAnchor="text" w:hAnchor="text" w:y="1"/>
                    <w:suppressOverlap/>
                    <w:jc w:val="right"/>
                    <w:rPr>
                      <w:rFonts w:cs="Times New Roman"/>
                      <w:sz w:val="20"/>
                      <w:szCs w:val="20"/>
                    </w:rPr>
                  </w:pPr>
                </w:p>
              </w:tc>
              <w:tc>
                <w:tcPr>
                  <w:tcW w:w="485" w:type="dxa"/>
                  <w:tcBorders>
                    <w:top w:val="nil"/>
                    <w:left w:val="nil"/>
                    <w:bottom w:val="nil"/>
                    <w:right w:val="nil"/>
                  </w:tcBorders>
                  <w:noWrap/>
                  <w:tcMar>
                    <w:top w:w="15" w:type="dxa"/>
                    <w:left w:w="15" w:type="dxa"/>
                    <w:bottom w:w="0" w:type="dxa"/>
                    <w:right w:w="15" w:type="dxa"/>
                  </w:tcMar>
                  <w:vAlign w:val="bottom"/>
                  <w:hideMark/>
                </w:tcPr>
                <w:p w14:paraId="79353DE7" w14:textId="67BD2E86" w:rsidR="00381454" w:rsidRPr="00F15584" w:rsidRDefault="00381454" w:rsidP="00183A67">
                  <w:pPr>
                    <w:framePr w:hSpace="180" w:wrap="around" w:vAnchor="text" w:hAnchor="text" w:y="1"/>
                    <w:suppressOverlap/>
                    <w:rPr>
                      <w:rFonts w:cs="Times New Roman"/>
                      <w:sz w:val="20"/>
                      <w:szCs w:val="20"/>
                    </w:rPr>
                  </w:pPr>
                  <w:r w:rsidRPr="00F15584">
                    <w:rPr>
                      <w:rFonts w:cs="Times New Roman"/>
                      <w:sz w:val="20"/>
                      <w:szCs w:val="20"/>
                    </w:rPr>
                    <w:t>(k)</w:t>
                  </w:r>
                </w:p>
              </w:tc>
              <w:tc>
                <w:tcPr>
                  <w:tcW w:w="7566" w:type="dxa"/>
                  <w:tcBorders>
                    <w:top w:val="nil"/>
                    <w:left w:val="nil"/>
                    <w:bottom w:val="nil"/>
                    <w:right w:val="nil"/>
                  </w:tcBorders>
                  <w:noWrap/>
                  <w:tcMar>
                    <w:top w:w="15" w:type="dxa"/>
                    <w:left w:w="15" w:type="dxa"/>
                    <w:bottom w:w="0" w:type="dxa"/>
                    <w:right w:w="15" w:type="dxa"/>
                  </w:tcMar>
                  <w:vAlign w:val="bottom"/>
                  <w:hideMark/>
                </w:tcPr>
                <w:p w14:paraId="0A94B4EB" w14:textId="7916A323" w:rsidR="00381454" w:rsidRPr="00F15584" w:rsidRDefault="006270C0" w:rsidP="00183A67">
                  <w:pPr>
                    <w:framePr w:hSpace="180" w:wrap="around" w:vAnchor="text" w:hAnchor="text" w:y="1"/>
                    <w:suppressOverlap/>
                    <w:rPr>
                      <w:rFonts w:cs="Times New Roman"/>
                      <w:sz w:val="20"/>
                      <w:szCs w:val="20"/>
                    </w:rPr>
                  </w:pPr>
                  <w:r w:rsidRPr="00F15584">
                    <w:rPr>
                      <w:rFonts w:cs="Times New Roman"/>
                      <w:sz w:val="20"/>
                      <w:szCs w:val="20"/>
                    </w:rPr>
                    <w:t>P</w:t>
                  </w:r>
                  <w:r w:rsidR="00381454" w:rsidRPr="00F15584">
                    <w:rPr>
                      <w:rFonts w:cs="Times New Roman"/>
                      <w:sz w:val="20"/>
                      <w:szCs w:val="20"/>
                    </w:rPr>
                    <w:t>ay for incremental Quantity [(b)*(i)]</w:t>
                  </w:r>
                </w:p>
              </w:tc>
              <w:tc>
                <w:tcPr>
                  <w:tcW w:w="1350" w:type="dxa"/>
                  <w:tcBorders>
                    <w:top w:val="nil"/>
                    <w:left w:val="nil"/>
                    <w:bottom w:val="nil"/>
                    <w:right w:val="nil"/>
                  </w:tcBorders>
                  <w:noWrap/>
                  <w:tcMar>
                    <w:top w:w="15" w:type="dxa"/>
                    <w:left w:w="15" w:type="dxa"/>
                    <w:bottom w:w="0" w:type="dxa"/>
                    <w:right w:w="15" w:type="dxa"/>
                  </w:tcMar>
                  <w:vAlign w:val="bottom"/>
                  <w:hideMark/>
                </w:tcPr>
                <w:p w14:paraId="05ED415D" w14:textId="05D2DDF6" w:rsidR="00381454" w:rsidRPr="00F15584" w:rsidRDefault="006270C0" w:rsidP="00183A67">
                  <w:pPr>
                    <w:framePr w:hSpace="180" w:wrap="around" w:vAnchor="text" w:hAnchor="text" w:y="1"/>
                    <w:suppressOverlap/>
                    <w:jc w:val="right"/>
                    <w:rPr>
                      <w:rFonts w:cs="Times New Roman"/>
                      <w:sz w:val="20"/>
                      <w:szCs w:val="20"/>
                    </w:rPr>
                  </w:pPr>
                  <w:r w:rsidRPr="00F15584">
                    <w:rPr>
                      <w:rFonts w:cs="Times New Roman"/>
                      <w:sz w:val="20"/>
                      <w:szCs w:val="20"/>
                    </w:rPr>
                    <w:t>$96,165.86</w:t>
                  </w:r>
                </w:p>
              </w:tc>
            </w:tr>
            <w:tr w:rsidR="00443C75" w:rsidRPr="00443C75" w14:paraId="6B823FD6" w14:textId="77777777" w:rsidTr="005B0870">
              <w:trPr>
                <w:trHeight w:val="290"/>
              </w:trPr>
              <w:tc>
                <w:tcPr>
                  <w:tcW w:w="51" w:type="dxa"/>
                  <w:tcBorders>
                    <w:top w:val="nil"/>
                    <w:left w:val="nil"/>
                    <w:bottom w:val="nil"/>
                    <w:right w:val="nil"/>
                  </w:tcBorders>
                  <w:noWrap/>
                  <w:tcMar>
                    <w:top w:w="15" w:type="dxa"/>
                    <w:left w:w="15" w:type="dxa"/>
                    <w:bottom w:w="0" w:type="dxa"/>
                    <w:right w:w="15" w:type="dxa"/>
                  </w:tcMar>
                  <w:vAlign w:val="bottom"/>
                  <w:hideMark/>
                </w:tcPr>
                <w:p w14:paraId="37C235EF" w14:textId="77777777" w:rsidR="00381454" w:rsidRPr="00F15584" w:rsidRDefault="00381454" w:rsidP="00183A67">
                  <w:pPr>
                    <w:framePr w:hSpace="180" w:wrap="around" w:vAnchor="text" w:hAnchor="text" w:y="1"/>
                    <w:suppressOverlap/>
                    <w:jc w:val="right"/>
                    <w:rPr>
                      <w:rFonts w:cs="Times New Roman"/>
                      <w:sz w:val="20"/>
                      <w:szCs w:val="20"/>
                    </w:rPr>
                  </w:pPr>
                </w:p>
              </w:tc>
              <w:tc>
                <w:tcPr>
                  <w:tcW w:w="485" w:type="dxa"/>
                  <w:tcBorders>
                    <w:top w:val="nil"/>
                    <w:left w:val="nil"/>
                    <w:bottom w:val="nil"/>
                    <w:right w:val="nil"/>
                  </w:tcBorders>
                  <w:noWrap/>
                  <w:tcMar>
                    <w:top w:w="15" w:type="dxa"/>
                    <w:left w:w="15" w:type="dxa"/>
                    <w:bottom w:w="0" w:type="dxa"/>
                    <w:right w:w="15" w:type="dxa"/>
                  </w:tcMar>
                  <w:vAlign w:val="bottom"/>
                  <w:hideMark/>
                </w:tcPr>
                <w:p w14:paraId="309BE96B" w14:textId="69ED0A26" w:rsidR="00381454" w:rsidRPr="00F15584" w:rsidRDefault="00381454" w:rsidP="00183A67">
                  <w:pPr>
                    <w:framePr w:hSpace="180" w:wrap="around" w:vAnchor="text" w:hAnchor="text" w:y="1"/>
                    <w:suppressOverlap/>
                    <w:rPr>
                      <w:rFonts w:cs="Times New Roman"/>
                      <w:sz w:val="20"/>
                      <w:szCs w:val="20"/>
                    </w:rPr>
                  </w:pPr>
                  <w:r w:rsidRPr="00F15584">
                    <w:rPr>
                      <w:rFonts w:cs="Times New Roman"/>
                      <w:sz w:val="20"/>
                      <w:szCs w:val="20"/>
                    </w:rPr>
                    <w:t>(l)</w:t>
                  </w:r>
                </w:p>
              </w:tc>
              <w:tc>
                <w:tcPr>
                  <w:tcW w:w="7566" w:type="dxa"/>
                  <w:tcBorders>
                    <w:top w:val="nil"/>
                    <w:left w:val="nil"/>
                    <w:bottom w:val="nil"/>
                    <w:right w:val="nil"/>
                  </w:tcBorders>
                  <w:noWrap/>
                  <w:tcMar>
                    <w:top w:w="15" w:type="dxa"/>
                    <w:left w:w="15" w:type="dxa"/>
                    <w:bottom w:w="0" w:type="dxa"/>
                    <w:right w:w="15" w:type="dxa"/>
                  </w:tcMar>
                  <w:vAlign w:val="bottom"/>
                  <w:hideMark/>
                </w:tcPr>
                <w:p w14:paraId="68566E4F" w14:textId="2BDD9CA9" w:rsidR="00381454" w:rsidRPr="00F15584" w:rsidRDefault="00381454" w:rsidP="00183A67">
                  <w:pPr>
                    <w:framePr w:hSpace="180" w:wrap="around" w:vAnchor="text" w:hAnchor="text" w:y="1"/>
                    <w:suppressOverlap/>
                    <w:rPr>
                      <w:rFonts w:cs="Times New Roman"/>
                      <w:sz w:val="20"/>
                      <w:szCs w:val="20"/>
                    </w:rPr>
                  </w:pPr>
                  <w:r w:rsidRPr="00F15584">
                    <w:rPr>
                      <w:rFonts w:cs="Times New Roman"/>
                      <w:sz w:val="20"/>
                      <w:szCs w:val="20"/>
                    </w:rPr>
                    <w:t>TOTAL PAYMENT ADJUSTMENT [(j) + (k)]</w:t>
                  </w:r>
                </w:p>
              </w:tc>
              <w:tc>
                <w:tcPr>
                  <w:tcW w:w="1350" w:type="dxa"/>
                  <w:tcBorders>
                    <w:top w:val="nil"/>
                    <w:left w:val="nil"/>
                    <w:bottom w:val="nil"/>
                    <w:right w:val="nil"/>
                  </w:tcBorders>
                  <w:noWrap/>
                  <w:tcMar>
                    <w:top w:w="15" w:type="dxa"/>
                    <w:left w:w="15" w:type="dxa"/>
                    <w:bottom w:w="0" w:type="dxa"/>
                    <w:right w:w="15" w:type="dxa"/>
                  </w:tcMar>
                  <w:vAlign w:val="bottom"/>
                  <w:hideMark/>
                </w:tcPr>
                <w:p w14:paraId="56D2AEA1" w14:textId="7C802B88" w:rsidR="00381454" w:rsidRPr="00F15584" w:rsidRDefault="00381454" w:rsidP="00183A67">
                  <w:pPr>
                    <w:framePr w:hSpace="180" w:wrap="around" w:vAnchor="text" w:hAnchor="text" w:y="1"/>
                    <w:suppressOverlap/>
                    <w:jc w:val="right"/>
                    <w:rPr>
                      <w:rFonts w:cs="Times New Roman"/>
                      <w:b/>
                      <w:bCs/>
                      <w:sz w:val="20"/>
                      <w:szCs w:val="20"/>
                    </w:rPr>
                  </w:pPr>
                  <w:r w:rsidRPr="00F15584">
                    <w:rPr>
                      <w:rFonts w:cs="Times New Roman"/>
                      <w:b/>
                      <w:bCs/>
                      <w:sz w:val="20"/>
                      <w:szCs w:val="20"/>
                    </w:rPr>
                    <w:t>$</w:t>
                  </w:r>
                  <w:r w:rsidR="006270C0" w:rsidRPr="00F15584">
                    <w:rPr>
                      <w:rFonts w:cs="Times New Roman"/>
                      <w:b/>
                      <w:bCs/>
                      <w:sz w:val="20"/>
                      <w:szCs w:val="20"/>
                    </w:rPr>
                    <w:t>107,650.07</w:t>
                  </w:r>
                </w:p>
              </w:tc>
            </w:tr>
            <w:tr w:rsidR="00443C75" w:rsidRPr="00443C75" w14:paraId="29BB3680" w14:textId="77777777" w:rsidTr="005B0870">
              <w:trPr>
                <w:trHeight w:val="290"/>
              </w:trPr>
              <w:tc>
                <w:tcPr>
                  <w:tcW w:w="51" w:type="dxa"/>
                  <w:tcBorders>
                    <w:top w:val="nil"/>
                    <w:left w:val="nil"/>
                    <w:bottom w:val="nil"/>
                    <w:right w:val="nil"/>
                  </w:tcBorders>
                  <w:noWrap/>
                  <w:tcMar>
                    <w:top w:w="15" w:type="dxa"/>
                    <w:left w:w="15" w:type="dxa"/>
                    <w:bottom w:w="0" w:type="dxa"/>
                    <w:right w:w="15" w:type="dxa"/>
                  </w:tcMar>
                  <w:vAlign w:val="bottom"/>
                  <w:hideMark/>
                </w:tcPr>
                <w:p w14:paraId="7ED7DD6A" w14:textId="77777777" w:rsidR="00381454" w:rsidRPr="00F15584" w:rsidRDefault="00381454" w:rsidP="00183A67">
                  <w:pPr>
                    <w:framePr w:hSpace="180" w:wrap="around" w:vAnchor="text" w:hAnchor="text" w:y="1"/>
                    <w:suppressOverlap/>
                    <w:jc w:val="right"/>
                    <w:rPr>
                      <w:rFonts w:cs="Times New Roman"/>
                      <w:b/>
                      <w:bCs/>
                      <w:sz w:val="20"/>
                      <w:szCs w:val="20"/>
                    </w:rPr>
                  </w:pPr>
                </w:p>
              </w:tc>
              <w:tc>
                <w:tcPr>
                  <w:tcW w:w="485" w:type="dxa"/>
                  <w:tcBorders>
                    <w:top w:val="nil"/>
                    <w:left w:val="nil"/>
                    <w:bottom w:val="nil"/>
                    <w:right w:val="nil"/>
                  </w:tcBorders>
                  <w:noWrap/>
                  <w:tcMar>
                    <w:top w:w="15" w:type="dxa"/>
                    <w:left w:w="15" w:type="dxa"/>
                    <w:bottom w:w="0" w:type="dxa"/>
                    <w:right w:w="15" w:type="dxa"/>
                  </w:tcMar>
                  <w:vAlign w:val="bottom"/>
                  <w:hideMark/>
                </w:tcPr>
                <w:p w14:paraId="3A562245" w14:textId="77777777" w:rsidR="00381454" w:rsidRPr="00443C75" w:rsidRDefault="00381454" w:rsidP="00183A67">
                  <w:pPr>
                    <w:framePr w:hSpace="180" w:wrap="around" w:vAnchor="text" w:hAnchor="text" w:y="1"/>
                    <w:suppressOverlap/>
                    <w:rPr>
                      <w:rFonts w:cs="Times New Roman"/>
                      <w:sz w:val="20"/>
                      <w:szCs w:val="20"/>
                    </w:rPr>
                  </w:pPr>
                </w:p>
              </w:tc>
              <w:tc>
                <w:tcPr>
                  <w:tcW w:w="7566" w:type="dxa"/>
                  <w:tcBorders>
                    <w:top w:val="nil"/>
                    <w:left w:val="nil"/>
                    <w:bottom w:val="nil"/>
                    <w:right w:val="nil"/>
                  </w:tcBorders>
                  <w:noWrap/>
                  <w:tcMar>
                    <w:top w:w="15" w:type="dxa"/>
                    <w:left w:w="15" w:type="dxa"/>
                    <w:bottom w:w="0" w:type="dxa"/>
                    <w:right w:w="15" w:type="dxa"/>
                  </w:tcMar>
                  <w:vAlign w:val="bottom"/>
                  <w:hideMark/>
                </w:tcPr>
                <w:p w14:paraId="156D8729" w14:textId="77777777" w:rsidR="00381454" w:rsidRPr="00443C75" w:rsidRDefault="00381454" w:rsidP="00183A67">
                  <w:pPr>
                    <w:framePr w:hSpace="180" w:wrap="around" w:vAnchor="text" w:hAnchor="text" w:y="1"/>
                    <w:suppressOverlap/>
                    <w:rPr>
                      <w:rFonts w:cs="Times New Roman"/>
                      <w:sz w:val="20"/>
                      <w:szCs w:val="20"/>
                    </w:rPr>
                  </w:pPr>
                </w:p>
              </w:tc>
              <w:tc>
                <w:tcPr>
                  <w:tcW w:w="1350" w:type="dxa"/>
                  <w:tcBorders>
                    <w:top w:val="nil"/>
                    <w:left w:val="nil"/>
                    <w:bottom w:val="nil"/>
                    <w:right w:val="nil"/>
                  </w:tcBorders>
                  <w:noWrap/>
                  <w:tcMar>
                    <w:top w:w="15" w:type="dxa"/>
                    <w:left w:w="15" w:type="dxa"/>
                    <w:bottom w:w="0" w:type="dxa"/>
                    <w:right w:w="15" w:type="dxa"/>
                  </w:tcMar>
                  <w:vAlign w:val="bottom"/>
                  <w:hideMark/>
                </w:tcPr>
                <w:p w14:paraId="25E6FE6C" w14:textId="77777777" w:rsidR="00381454" w:rsidRPr="00443C75" w:rsidRDefault="00381454" w:rsidP="00183A67">
                  <w:pPr>
                    <w:framePr w:hSpace="180" w:wrap="around" w:vAnchor="text" w:hAnchor="text" w:y="1"/>
                    <w:suppressOverlap/>
                    <w:rPr>
                      <w:rFonts w:cs="Times New Roman"/>
                      <w:sz w:val="20"/>
                      <w:szCs w:val="20"/>
                    </w:rPr>
                  </w:pPr>
                </w:p>
              </w:tc>
            </w:tr>
            <w:tr w:rsidR="00443C75" w:rsidRPr="00443C75" w14:paraId="5CBA6448" w14:textId="77777777" w:rsidTr="005B0870">
              <w:trPr>
                <w:trHeight w:val="290"/>
              </w:trPr>
              <w:tc>
                <w:tcPr>
                  <w:tcW w:w="51" w:type="dxa"/>
                  <w:tcBorders>
                    <w:top w:val="nil"/>
                    <w:left w:val="nil"/>
                    <w:bottom w:val="nil"/>
                    <w:right w:val="nil"/>
                  </w:tcBorders>
                  <w:noWrap/>
                  <w:tcMar>
                    <w:top w:w="15" w:type="dxa"/>
                    <w:left w:w="15" w:type="dxa"/>
                    <w:bottom w:w="0" w:type="dxa"/>
                    <w:right w:w="15" w:type="dxa"/>
                  </w:tcMar>
                  <w:vAlign w:val="bottom"/>
                  <w:hideMark/>
                </w:tcPr>
                <w:p w14:paraId="0E2687FF" w14:textId="77777777" w:rsidR="00381454" w:rsidRPr="00443C75" w:rsidRDefault="00381454" w:rsidP="00183A67">
                  <w:pPr>
                    <w:framePr w:hSpace="180" w:wrap="around" w:vAnchor="text" w:hAnchor="text" w:y="1"/>
                    <w:suppressOverlap/>
                    <w:rPr>
                      <w:rFonts w:cs="Times New Roman"/>
                      <w:sz w:val="20"/>
                      <w:szCs w:val="20"/>
                    </w:rPr>
                  </w:pPr>
                </w:p>
              </w:tc>
              <w:tc>
                <w:tcPr>
                  <w:tcW w:w="485" w:type="dxa"/>
                  <w:tcBorders>
                    <w:top w:val="nil"/>
                    <w:left w:val="nil"/>
                    <w:bottom w:val="nil"/>
                    <w:right w:val="nil"/>
                  </w:tcBorders>
                  <w:noWrap/>
                  <w:tcMar>
                    <w:top w:w="15" w:type="dxa"/>
                    <w:left w:w="15" w:type="dxa"/>
                    <w:bottom w:w="0" w:type="dxa"/>
                    <w:right w:w="15" w:type="dxa"/>
                  </w:tcMar>
                  <w:vAlign w:val="bottom"/>
                  <w:hideMark/>
                </w:tcPr>
                <w:p w14:paraId="773BFDA7" w14:textId="77777777" w:rsidR="00381454" w:rsidRPr="00443C75" w:rsidRDefault="00381454" w:rsidP="00183A67">
                  <w:pPr>
                    <w:framePr w:hSpace="180" w:wrap="around" w:vAnchor="text" w:hAnchor="text" w:y="1"/>
                    <w:suppressOverlap/>
                    <w:rPr>
                      <w:rFonts w:cs="Times New Roman"/>
                      <w:sz w:val="20"/>
                      <w:szCs w:val="20"/>
                    </w:rPr>
                  </w:pPr>
                </w:p>
              </w:tc>
              <w:tc>
                <w:tcPr>
                  <w:tcW w:w="7566" w:type="dxa"/>
                  <w:tcBorders>
                    <w:top w:val="nil"/>
                    <w:left w:val="nil"/>
                    <w:bottom w:val="nil"/>
                    <w:right w:val="nil"/>
                  </w:tcBorders>
                  <w:noWrap/>
                  <w:tcMar>
                    <w:top w:w="15" w:type="dxa"/>
                    <w:left w:w="15" w:type="dxa"/>
                    <w:bottom w:w="0" w:type="dxa"/>
                    <w:right w:w="15" w:type="dxa"/>
                  </w:tcMar>
                  <w:vAlign w:val="bottom"/>
                  <w:hideMark/>
                </w:tcPr>
                <w:p w14:paraId="537EDC77" w14:textId="77777777" w:rsidR="00381454" w:rsidRPr="00443C75" w:rsidRDefault="00381454" w:rsidP="00183A67">
                  <w:pPr>
                    <w:framePr w:hSpace="180" w:wrap="around" w:vAnchor="text" w:hAnchor="text" w:y="1"/>
                    <w:suppressOverlap/>
                    <w:rPr>
                      <w:rFonts w:cs="Times New Roman"/>
                      <w:sz w:val="20"/>
                      <w:szCs w:val="20"/>
                    </w:rPr>
                  </w:pPr>
                </w:p>
              </w:tc>
              <w:tc>
                <w:tcPr>
                  <w:tcW w:w="1350" w:type="dxa"/>
                  <w:tcBorders>
                    <w:top w:val="nil"/>
                    <w:left w:val="nil"/>
                    <w:bottom w:val="nil"/>
                    <w:right w:val="nil"/>
                  </w:tcBorders>
                  <w:noWrap/>
                  <w:tcMar>
                    <w:top w:w="15" w:type="dxa"/>
                    <w:left w:w="15" w:type="dxa"/>
                    <w:bottom w:w="0" w:type="dxa"/>
                    <w:right w:w="15" w:type="dxa"/>
                  </w:tcMar>
                  <w:vAlign w:val="bottom"/>
                  <w:hideMark/>
                </w:tcPr>
                <w:p w14:paraId="44DC912E" w14:textId="77777777" w:rsidR="00381454" w:rsidRPr="00443C75" w:rsidRDefault="00381454" w:rsidP="00183A67">
                  <w:pPr>
                    <w:framePr w:hSpace="180" w:wrap="around" w:vAnchor="text" w:hAnchor="text" w:y="1"/>
                    <w:suppressOverlap/>
                    <w:rPr>
                      <w:rFonts w:cs="Times New Roman"/>
                      <w:sz w:val="20"/>
                      <w:szCs w:val="20"/>
                    </w:rPr>
                  </w:pPr>
                </w:p>
              </w:tc>
            </w:tr>
            <w:tr w:rsidR="00443C75" w:rsidRPr="00443C75" w14:paraId="1506987D" w14:textId="77777777" w:rsidTr="005B0870">
              <w:trPr>
                <w:trHeight w:val="290"/>
              </w:trPr>
              <w:tc>
                <w:tcPr>
                  <w:tcW w:w="51" w:type="dxa"/>
                  <w:tcBorders>
                    <w:top w:val="nil"/>
                    <w:left w:val="nil"/>
                    <w:bottom w:val="nil"/>
                    <w:right w:val="nil"/>
                  </w:tcBorders>
                  <w:noWrap/>
                  <w:tcMar>
                    <w:top w:w="15" w:type="dxa"/>
                    <w:left w:w="15" w:type="dxa"/>
                    <w:bottom w:w="0" w:type="dxa"/>
                    <w:right w:w="15" w:type="dxa"/>
                  </w:tcMar>
                  <w:vAlign w:val="bottom"/>
                </w:tcPr>
                <w:p w14:paraId="75A5FE70" w14:textId="77777777" w:rsidR="00381454" w:rsidRPr="00F15584" w:rsidRDefault="00381454" w:rsidP="00183A67">
                  <w:pPr>
                    <w:framePr w:hSpace="180" w:wrap="around" w:vAnchor="text" w:hAnchor="text" w:y="1"/>
                    <w:suppressOverlap/>
                    <w:rPr>
                      <w:rFonts w:cs="Times New Roman"/>
                    </w:rPr>
                  </w:pPr>
                </w:p>
              </w:tc>
              <w:tc>
                <w:tcPr>
                  <w:tcW w:w="485" w:type="dxa"/>
                  <w:tcBorders>
                    <w:top w:val="nil"/>
                    <w:left w:val="nil"/>
                    <w:bottom w:val="nil"/>
                    <w:right w:val="nil"/>
                  </w:tcBorders>
                  <w:noWrap/>
                  <w:tcMar>
                    <w:top w:w="15" w:type="dxa"/>
                    <w:left w:w="15" w:type="dxa"/>
                    <w:bottom w:w="0" w:type="dxa"/>
                    <w:right w:w="15" w:type="dxa"/>
                  </w:tcMar>
                  <w:vAlign w:val="bottom"/>
                </w:tcPr>
                <w:p w14:paraId="7C1EF82F" w14:textId="77777777" w:rsidR="00381454" w:rsidRPr="00F15584" w:rsidRDefault="00381454" w:rsidP="00183A67">
                  <w:pPr>
                    <w:framePr w:hSpace="180" w:wrap="around" w:vAnchor="text" w:hAnchor="text" w:y="1"/>
                    <w:suppressOverlap/>
                    <w:rPr>
                      <w:rFonts w:cs="Times New Roman"/>
                    </w:rPr>
                  </w:pPr>
                </w:p>
              </w:tc>
              <w:tc>
                <w:tcPr>
                  <w:tcW w:w="7566" w:type="dxa"/>
                  <w:tcBorders>
                    <w:top w:val="nil"/>
                    <w:left w:val="nil"/>
                    <w:bottom w:val="nil"/>
                    <w:right w:val="nil"/>
                  </w:tcBorders>
                  <w:noWrap/>
                  <w:tcMar>
                    <w:top w:w="15" w:type="dxa"/>
                    <w:left w:w="15" w:type="dxa"/>
                    <w:bottom w:w="0" w:type="dxa"/>
                    <w:right w:w="15" w:type="dxa"/>
                  </w:tcMar>
                  <w:vAlign w:val="bottom"/>
                </w:tcPr>
                <w:p w14:paraId="4B2419AF" w14:textId="77777777" w:rsidR="00381454" w:rsidRPr="00443C75" w:rsidRDefault="00381454" w:rsidP="00183A67">
                  <w:pPr>
                    <w:framePr w:hSpace="180" w:wrap="around" w:vAnchor="text" w:hAnchor="text" w:y="1"/>
                    <w:suppressOverlap/>
                    <w:rPr>
                      <w:rFonts w:cs="Times New Roman"/>
                    </w:rPr>
                  </w:pPr>
                </w:p>
              </w:tc>
              <w:tc>
                <w:tcPr>
                  <w:tcW w:w="1350" w:type="dxa"/>
                  <w:tcBorders>
                    <w:top w:val="nil"/>
                    <w:left w:val="nil"/>
                    <w:bottom w:val="nil"/>
                    <w:right w:val="nil"/>
                  </w:tcBorders>
                  <w:noWrap/>
                  <w:tcMar>
                    <w:top w:w="15" w:type="dxa"/>
                    <w:left w:w="15" w:type="dxa"/>
                    <w:bottom w:w="0" w:type="dxa"/>
                    <w:right w:w="15" w:type="dxa"/>
                  </w:tcMar>
                  <w:vAlign w:val="bottom"/>
                </w:tcPr>
                <w:p w14:paraId="42FA3D18" w14:textId="77777777" w:rsidR="00381454" w:rsidRPr="00443C75" w:rsidRDefault="00381454" w:rsidP="00183A67">
                  <w:pPr>
                    <w:framePr w:hSpace="180" w:wrap="around" w:vAnchor="text" w:hAnchor="text" w:y="1"/>
                    <w:suppressOverlap/>
                    <w:rPr>
                      <w:rFonts w:cs="Times New Roman"/>
                    </w:rPr>
                  </w:pPr>
                </w:p>
              </w:tc>
            </w:tr>
            <w:tr w:rsidR="00443C75" w:rsidRPr="00443C75" w14:paraId="2FAFB05E" w14:textId="77777777" w:rsidTr="00833600">
              <w:trPr>
                <w:trHeight w:val="290"/>
              </w:trPr>
              <w:tc>
                <w:tcPr>
                  <w:tcW w:w="9452" w:type="dxa"/>
                  <w:gridSpan w:val="4"/>
                  <w:tcBorders>
                    <w:top w:val="nil"/>
                    <w:left w:val="nil"/>
                    <w:bottom w:val="nil"/>
                    <w:right w:val="nil"/>
                  </w:tcBorders>
                  <w:noWrap/>
                  <w:tcMar>
                    <w:top w:w="15" w:type="dxa"/>
                    <w:left w:w="15" w:type="dxa"/>
                    <w:bottom w:w="0" w:type="dxa"/>
                    <w:right w:w="15" w:type="dxa"/>
                  </w:tcMar>
                  <w:vAlign w:val="bottom"/>
                </w:tcPr>
                <w:p w14:paraId="3914B3ED" w14:textId="77777777" w:rsidR="00381454" w:rsidRPr="00F15584" w:rsidRDefault="00381454" w:rsidP="00183A67">
                  <w:pPr>
                    <w:framePr w:hSpace="180" w:wrap="around" w:vAnchor="text" w:hAnchor="text" w:y="1"/>
                    <w:suppressOverlap/>
                    <w:rPr>
                      <w:rFonts w:cs="Times New Roman"/>
                    </w:rPr>
                  </w:pPr>
                </w:p>
                <w:p w14:paraId="6A474DA2" w14:textId="77777777" w:rsidR="00381454" w:rsidRPr="00F15584" w:rsidRDefault="00381454" w:rsidP="00183A67">
                  <w:pPr>
                    <w:framePr w:hSpace="180" w:wrap="around" w:vAnchor="text" w:hAnchor="text" w:y="1"/>
                    <w:suppressOverlap/>
                    <w:rPr>
                      <w:rFonts w:cs="Times New Roman"/>
                    </w:rPr>
                  </w:pPr>
                </w:p>
                <w:p w14:paraId="4C7A2514" w14:textId="77777777" w:rsidR="00381454" w:rsidRPr="00F15584" w:rsidRDefault="00381454" w:rsidP="00183A67">
                  <w:pPr>
                    <w:framePr w:hSpace="180" w:wrap="around" w:vAnchor="text" w:hAnchor="text" w:y="1"/>
                    <w:suppressOverlap/>
                    <w:rPr>
                      <w:rFonts w:cs="Times New Roman"/>
                    </w:rPr>
                  </w:pPr>
                </w:p>
                <w:p w14:paraId="04ED5952" w14:textId="77777777" w:rsidR="00381454" w:rsidRPr="00F15584" w:rsidRDefault="00381454" w:rsidP="00183A67">
                  <w:pPr>
                    <w:framePr w:hSpace="180" w:wrap="around" w:vAnchor="text" w:hAnchor="text" w:y="1"/>
                    <w:suppressOverlap/>
                    <w:rPr>
                      <w:rFonts w:cs="Times New Roman"/>
                    </w:rPr>
                  </w:pPr>
                </w:p>
                <w:p w14:paraId="17DA605E" w14:textId="77777777" w:rsidR="00381454" w:rsidRPr="00F15584" w:rsidRDefault="00381454" w:rsidP="00183A67">
                  <w:pPr>
                    <w:framePr w:hSpace="180" w:wrap="around" w:vAnchor="text" w:hAnchor="text" w:y="1"/>
                    <w:suppressOverlap/>
                    <w:rPr>
                      <w:rFonts w:cs="Times New Roman"/>
                    </w:rPr>
                  </w:pPr>
                </w:p>
              </w:tc>
            </w:tr>
          </w:tbl>
          <w:p w14:paraId="020DE529" w14:textId="77777777" w:rsidR="00381454" w:rsidRPr="00F15584" w:rsidRDefault="00381454">
            <w:pPr>
              <w:widowControl/>
            </w:pPr>
          </w:p>
        </w:tc>
      </w:tr>
      <w:bookmarkEnd w:id="950"/>
      <w:bookmarkEnd w:id="1062"/>
      <w:bookmarkEnd w:id="5"/>
    </w:tbl>
    <w:p w14:paraId="165A4D5D" w14:textId="49904E2A" w:rsidR="002D0ED9" w:rsidRPr="00443C75" w:rsidRDefault="002D0ED9" w:rsidP="00DD1438">
      <w:pPr>
        <w:rPr>
          <w:rFonts w:cs="Times New Roman"/>
          <w:sz w:val="3"/>
        </w:rPr>
      </w:pPr>
    </w:p>
    <w:p w14:paraId="7EDB25D3" w14:textId="2244736B" w:rsidR="00A17FA0" w:rsidRPr="00443C75" w:rsidRDefault="00A17FA0">
      <w:pPr>
        <w:rPr>
          <w:rFonts w:cs="Times New Roman"/>
        </w:rPr>
      </w:pPr>
    </w:p>
    <w:tbl>
      <w:tblPr>
        <w:tblW w:w="9990" w:type="dxa"/>
        <w:tblLayout w:type="fixed"/>
        <w:tblCellMar>
          <w:left w:w="0" w:type="dxa"/>
          <w:right w:w="0" w:type="dxa"/>
        </w:tblCellMar>
        <w:tblLook w:val="04A0" w:firstRow="1" w:lastRow="0" w:firstColumn="1" w:lastColumn="0" w:noHBand="0" w:noVBand="1"/>
      </w:tblPr>
      <w:tblGrid>
        <w:gridCol w:w="486"/>
        <w:gridCol w:w="485"/>
        <w:gridCol w:w="7759"/>
        <w:gridCol w:w="1260"/>
      </w:tblGrid>
      <w:tr w:rsidR="00443C75" w:rsidRPr="00443C75" w14:paraId="30E6A3D5" w14:textId="77777777" w:rsidTr="000F4272">
        <w:trPr>
          <w:trHeight w:val="290"/>
        </w:trPr>
        <w:tc>
          <w:tcPr>
            <w:tcW w:w="486" w:type="dxa"/>
            <w:noWrap/>
            <w:tcMar>
              <w:top w:w="15" w:type="dxa"/>
              <w:left w:w="15" w:type="dxa"/>
              <w:bottom w:w="0" w:type="dxa"/>
              <w:right w:w="15" w:type="dxa"/>
            </w:tcMar>
            <w:vAlign w:val="bottom"/>
            <w:hideMark/>
          </w:tcPr>
          <w:p w14:paraId="2156AED8" w14:textId="55B43ED4" w:rsidR="002D0ED9" w:rsidRPr="00F15584" w:rsidRDefault="002D0ED9" w:rsidP="000F4272">
            <w:pPr>
              <w:rPr>
                <w:b/>
                <w:sz w:val="20"/>
              </w:rPr>
            </w:pPr>
          </w:p>
        </w:tc>
        <w:tc>
          <w:tcPr>
            <w:tcW w:w="485" w:type="dxa"/>
            <w:noWrap/>
            <w:tcMar>
              <w:top w:w="15" w:type="dxa"/>
              <w:left w:w="15" w:type="dxa"/>
              <w:bottom w:w="0" w:type="dxa"/>
              <w:right w:w="15" w:type="dxa"/>
            </w:tcMar>
            <w:vAlign w:val="bottom"/>
            <w:hideMark/>
          </w:tcPr>
          <w:p w14:paraId="157E67F1" w14:textId="77777777" w:rsidR="002D0ED9" w:rsidRPr="00443C75" w:rsidRDefault="002D0ED9" w:rsidP="000F4272">
            <w:pPr>
              <w:rPr>
                <w:rFonts w:cs="Times New Roman"/>
                <w:sz w:val="20"/>
                <w:szCs w:val="20"/>
              </w:rPr>
            </w:pPr>
          </w:p>
        </w:tc>
        <w:tc>
          <w:tcPr>
            <w:tcW w:w="7759" w:type="dxa"/>
            <w:noWrap/>
            <w:tcMar>
              <w:top w:w="15" w:type="dxa"/>
              <w:left w:w="15" w:type="dxa"/>
              <w:bottom w:w="0" w:type="dxa"/>
              <w:right w:w="15" w:type="dxa"/>
            </w:tcMar>
            <w:vAlign w:val="bottom"/>
            <w:hideMark/>
          </w:tcPr>
          <w:p w14:paraId="2D66495D" w14:textId="10F86B7C" w:rsidR="002D0ED9" w:rsidRPr="00443C75" w:rsidRDefault="002D0ED9" w:rsidP="000F4272">
            <w:pPr>
              <w:pStyle w:val="BodyText"/>
              <w:ind w:left="0"/>
              <w:jc w:val="center"/>
              <w:rPr>
                <w:rFonts w:cs="Times New Roman"/>
                <w:b/>
                <w:sz w:val="28"/>
                <w:szCs w:val="28"/>
              </w:rPr>
            </w:pPr>
            <w:r w:rsidRPr="00443C75">
              <w:rPr>
                <w:rFonts w:cs="Times New Roman"/>
                <w:b/>
                <w:sz w:val="28"/>
                <w:szCs w:val="28"/>
              </w:rPr>
              <w:t>Exhibit F-4</w:t>
            </w:r>
            <w:r w:rsidR="00337C54" w:rsidRPr="00443C75" w:rsidDel="00337C54">
              <w:rPr>
                <w:rFonts w:cs="Times New Roman"/>
                <w:b/>
                <w:sz w:val="28"/>
                <w:szCs w:val="28"/>
              </w:rPr>
              <w:t xml:space="preserve"> </w:t>
            </w:r>
            <w:r w:rsidRPr="00443C75">
              <w:rPr>
                <w:rFonts w:cs="Times New Roman"/>
                <w:b/>
                <w:sz w:val="28"/>
                <w:szCs w:val="28"/>
              </w:rPr>
              <w:br/>
              <w:t>Quarterly Netting Statement Calculations Example</w:t>
            </w:r>
          </w:p>
          <w:p w14:paraId="48195332" w14:textId="77777777" w:rsidR="002D0ED9" w:rsidRPr="00443C75" w:rsidRDefault="002D0ED9" w:rsidP="001F5019">
            <w:pPr>
              <w:spacing w:before="240"/>
              <w:jc w:val="center"/>
              <w:rPr>
                <w:rFonts w:cs="Times New Roman"/>
              </w:rPr>
            </w:pPr>
            <w:r w:rsidRPr="00443C75">
              <w:rPr>
                <w:rFonts w:cs="Times New Roman"/>
                <w:i/>
              </w:rPr>
              <w:t>(All Prices and Quantities are Illustrative only)</w:t>
            </w:r>
          </w:p>
        </w:tc>
        <w:tc>
          <w:tcPr>
            <w:tcW w:w="1260" w:type="dxa"/>
            <w:noWrap/>
            <w:tcMar>
              <w:top w:w="15" w:type="dxa"/>
              <w:left w:w="15" w:type="dxa"/>
              <w:bottom w:w="0" w:type="dxa"/>
              <w:right w:w="15" w:type="dxa"/>
            </w:tcMar>
            <w:vAlign w:val="bottom"/>
            <w:hideMark/>
          </w:tcPr>
          <w:p w14:paraId="0E9979E9" w14:textId="77777777" w:rsidR="002D0ED9" w:rsidRPr="00443C75" w:rsidRDefault="002D0ED9" w:rsidP="000F4272">
            <w:pPr>
              <w:rPr>
                <w:rFonts w:cs="Times New Roman"/>
                <w:sz w:val="20"/>
                <w:szCs w:val="20"/>
              </w:rPr>
            </w:pPr>
          </w:p>
        </w:tc>
      </w:tr>
      <w:tr w:rsidR="00443C75" w:rsidRPr="00443C75" w14:paraId="660334D7" w14:textId="77777777" w:rsidTr="000F4272">
        <w:trPr>
          <w:trHeight w:val="290"/>
        </w:trPr>
        <w:tc>
          <w:tcPr>
            <w:tcW w:w="486" w:type="dxa"/>
            <w:noWrap/>
            <w:tcMar>
              <w:top w:w="15" w:type="dxa"/>
              <w:left w:w="15" w:type="dxa"/>
              <w:bottom w:w="0" w:type="dxa"/>
              <w:right w:w="15" w:type="dxa"/>
            </w:tcMar>
            <w:vAlign w:val="bottom"/>
          </w:tcPr>
          <w:p w14:paraId="1B27E119" w14:textId="77777777" w:rsidR="002D0ED9" w:rsidRPr="00F15584" w:rsidRDefault="002D0ED9" w:rsidP="000F4272">
            <w:pPr>
              <w:rPr>
                <w:sz w:val="20"/>
              </w:rPr>
            </w:pPr>
          </w:p>
        </w:tc>
        <w:tc>
          <w:tcPr>
            <w:tcW w:w="485" w:type="dxa"/>
            <w:noWrap/>
            <w:tcMar>
              <w:top w:w="15" w:type="dxa"/>
              <w:left w:w="15" w:type="dxa"/>
              <w:bottom w:w="0" w:type="dxa"/>
              <w:right w:w="15" w:type="dxa"/>
            </w:tcMar>
            <w:vAlign w:val="bottom"/>
            <w:hideMark/>
          </w:tcPr>
          <w:p w14:paraId="63F330D4" w14:textId="77777777" w:rsidR="002D0ED9" w:rsidRPr="00F15584" w:rsidRDefault="002D0ED9" w:rsidP="000F4272">
            <w:pPr>
              <w:rPr>
                <w:sz w:val="20"/>
              </w:rPr>
            </w:pPr>
          </w:p>
        </w:tc>
        <w:tc>
          <w:tcPr>
            <w:tcW w:w="7759" w:type="dxa"/>
            <w:noWrap/>
            <w:tcMar>
              <w:top w:w="15" w:type="dxa"/>
              <w:left w:w="15" w:type="dxa"/>
              <w:bottom w:w="0" w:type="dxa"/>
              <w:right w:w="15" w:type="dxa"/>
            </w:tcMar>
            <w:vAlign w:val="bottom"/>
            <w:hideMark/>
          </w:tcPr>
          <w:p w14:paraId="03A5306D" w14:textId="77777777" w:rsidR="002D0ED9" w:rsidRPr="00443C75" w:rsidRDefault="002D0ED9" w:rsidP="000F4272">
            <w:pPr>
              <w:rPr>
                <w:rFonts w:cs="Times New Roman"/>
                <w:sz w:val="20"/>
                <w:szCs w:val="20"/>
              </w:rPr>
            </w:pPr>
          </w:p>
        </w:tc>
        <w:tc>
          <w:tcPr>
            <w:tcW w:w="1260" w:type="dxa"/>
            <w:noWrap/>
            <w:tcMar>
              <w:top w:w="15" w:type="dxa"/>
              <w:left w:w="15" w:type="dxa"/>
              <w:bottom w:w="0" w:type="dxa"/>
              <w:right w:w="15" w:type="dxa"/>
            </w:tcMar>
            <w:vAlign w:val="bottom"/>
            <w:hideMark/>
          </w:tcPr>
          <w:p w14:paraId="733F7F4A" w14:textId="77777777" w:rsidR="002D0ED9" w:rsidRPr="00443C75" w:rsidRDefault="002D0ED9" w:rsidP="000F4272">
            <w:pPr>
              <w:rPr>
                <w:rFonts w:cs="Times New Roman"/>
                <w:sz w:val="20"/>
                <w:szCs w:val="20"/>
              </w:rPr>
            </w:pPr>
          </w:p>
        </w:tc>
      </w:tr>
      <w:tr w:rsidR="00443C75" w:rsidRPr="00443C75" w14:paraId="6D6B51AB" w14:textId="77777777" w:rsidTr="000F4272">
        <w:trPr>
          <w:trHeight w:val="290"/>
        </w:trPr>
        <w:tc>
          <w:tcPr>
            <w:tcW w:w="9990" w:type="dxa"/>
            <w:gridSpan w:val="4"/>
            <w:noWrap/>
            <w:tcMar>
              <w:top w:w="15" w:type="dxa"/>
              <w:left w:w="15" w:type="dxa"/>
              <w:bottom w:w="0" w:type="dxa"/>
              <w:right w:w="15" w:type="dxa"/>
            </w:tcMar>
            <w:vAlign w:val="bottom"/>
          </w:tcPr>
          <w:p w14:paraId="240EF8CB" w14:textId="77777777" w:rsidR="002D0ED9" w:rsidRPr="00F15584" w:rsidRDefault="002D0ED9" w:rsidP="000F4272">
            <w:pPr>
              <w:rPr>
                <w:sz w:val="20"/>
              </w:rPr>
            </w:pPr>
          </w:p>
        </w:tc>
      </w:tr>
    </w:tbl>
    <w:p w14:paraId="492909BA" w14:textId="77777777" w:rsidR="002D0ED9" w:rsidRPr="00443C75" w:rsidRDefault="002D0ED9" w:rsidP="002D0ED9">
      <w:pPr>
        <w:spacing w:before="9"/>
        <w:rPr>
          <w:rFonts w:cs="Times New Roman"/>
        </w:rPr>
      </w:pPr>
      <w:r w:rsidRPr="00443C75">
        <w:rPr>
          <w:rFonts w:cs="Times New Roman"/>
        </w:rPr>
        <w:t>The IPA shall endeavor, on a commercially reasonable efforts basis, to issue to Seller such Quarterly Netting Statement specifying the Maximum Allowable Payment by the first (1st) Business Day of the month following the conclusion of a Quarterly Period if there is a change to the Maximum Allowable Payment that can be made under such Quarterly Payment Cycle since the last issuance of the Quarterly Netting Statement for such Quarterly Payment Cycle.</w:t>
      </w:r>
    </w:p>
    <w:p w14:paraId="4667011B" w14:textId="77777777" w:rsidR="002D0ED9" w:rsidRPr="00443C75" w:rsidRDefault="002D0ED9" w:rsidP="002D0ED9">
      <w:pPr>
        <w:spacing w:before="9"/>
        <w:rPr>
          <w:rFonts w:cs="Times New Roman"/>
          <w:spacing w:val="7"/>
        </w:rPr>
      </w:pPr>
    </w:p>
    <w:p w14:paraId="78A24F28" w14:textId="77777777" w:rsidR="002D0ED9" w:rsidRPr="00443C75" w:rsidRDefault="002D0ED9" w:rsidP="002D0ED9">
      <w:pPr>
        <w:spacing w:before="9"/>
        <w:rPr>
          <w:rFonts w:cs="Times New Roman"/>
          <w:spacing w:val="7"/>
        </w:rPr>
      </w:pPr>
      <w:r w:rsidRPr="00443C75">
        <w:rPr>
          <w:rFonts w:cs="Times New Roman"/>
        </w:rPr>
        <w:t>The example provided below is for illustrative purposes only and has been simplified to facilitate the understanding of the Quarterly Netting Statement applicable to a Quarterly Payment Cycle at one point in time.</w:t>
      </w:r>
    </w:p>
    <w:p w14:paraId="05C3B662" w14:textId="77777777" w:rsidR="002D0ED9" w:rsidRPr="00443C75" w:rsidRDefault="002D0ED9" w:rsidP="002D0ED9">
      <w:pPr>
        <w:spacing w:before="9"/>
        <w:rPr>
          <w:rFonts w:cs="Times New Roman"/>
          <w:spacing w:val="7"/>
        </w:rPr>
      </w:pPr>
    </w:p>
    <w:tbl>
      <w:tblPr>
        <w:tblStyle w:val="TableGrid"/>
        <w:tblW w:w="9820" w:type="dxa"/>
        <w:tblLook w:val="0000" w:firstRow="0" w:lastRow="0" w:firstColumn="0" w:lastColumn="0" w:noHBand="0" w:noVBand="0"/>
      </w:tblPr>
      <w:tblGrid>
        <w:gridCol w:w="1255"/>
        <w:gridCol w:w="1440"/>
        <w:gridCol w:w="2070"/>
        <w:gridCol w:w="1890"/>
        <w:gridCol w:w="1528"/>
        <w:gridCol w:w="1637"/>
      </w:tblGrid>
      <w:tr w:rsidR="00443C75" w:rsidRPr="00443C75" w14:paraId="59B76737" w14:textId="77777777" w:rsidTr="001F5019">
        <w:trPr>
          <w:trHeight w:val="298"/>
        </w:trPr>
        <w:tc>
          <w:tcPr>
            <w:tcW w:w="1255" w:type="dxa"/>
          </w:tcPr>
          <w:p w14:paraId="40388307" w14:textId="77777777" w:rsidR="002D0ED9" w:rsidRPr="00443C75" w:rsidRDefault="002D0ED9" w:rsidP="000F4272">
            <w:pPr>
              <w:spacing w:before="9"/>
              <w:rPr>
                <w:spacing w:val="7"/>
              </w:rPr>
            </w:pPr>
            <w:r w:rsidRPr="00F15584">
              <w:t>Designated System ID</w:t>
            </w:r>
            <w:r w:rsidRPr="00443C75">
              <w:rPr>
                <w:rStyle w:val="FootnoteReference"/>
              </w:rPr>
              <w:footnoteReference w:id="49"/>
            </w:r>
          </w:p>
        </w:tc>
        <w:tc>
          <w:tcPr>
            <w:tcW w:w="1440" w:type="dxa"/>
          </w:tcPr>
          <w:p w14:paraId="53076A93" w14:textId="77777777" w:rsidR="002D0ED9" w:rsidRPr="00443C75" w:rsidRDefault="002D0ED9" w:rsidP="000F4272">
            <w:pPr>
              <w:spacing w:before="9"/>
              <w:rPr>
                <w:spacing w:val="7"/>
              </w:rPr>
            </w:pPr>
            <w:r w:rsidRPr="00F15584">
              <w:t>Energization Date</w:t>
            </w:r>
          </w:p>
        </w:tc>
        <w:tc>
          <w:tcPr>
            <w:tcW w:w="2070" w:type="dxa"/>
          </w:tcPr>
          <w:p w14:paraId="5E906ABC" w14:textId="77777777" w:rsidR="002D0ED9" w:rsidRPr="00443C75" w:rsidRDefault="002D0ED9" w:rsidP="000F4272">
            <w:pPr>
              <w:spacing w:before="9"/>
              <w:rPr>
                <w:spacing w:val="7"/>
              </w:rPr>
            </w:pPr>
            <w:r w:rsidRPr="00F15584">
              <w:t>Contract Nameplate Capacity (kW)</w:t>
            </w:r>
          </w:p>
        </w:tc>
        <w:tc>
          <w:tcPr>
            <w:tcW w:w="1890" w:type="dxa"/>
          </w:tcPr>
          <w:p w14:paraId="655B8643" w14:textId="77777777" w:rsidR="002D0ED9" w:rsidRPr="00443C75" w:rsidRDefault="002D0ED9" w:rsidP="000F4272">
            <w:pPr>
              <w:spacing w:before="9"/>
              <w:rPr>
                <w:spacing w:val="7"/>
              </w:rPr>
            </w:pPr>
            <w:r w:rsidRPr="00F15584">
              <w:t>Designated System Contract Maximum REC Quantity</w:t>
            </w:r>
            <w:r w:rsidRPr="00F15584">
              <w:rPr>
                <w:rStyle w:val="FootnoteReference"/>
              </w:rPr>
              <w:footnoteReference w:id="50"/>
            </w:r>
          </w:p>
        </w:tc>
        <w:tc>
          <w:tcPr>
            <w:tcW w:w="1528" w:type="dxa"/>
          </w:tcPr>
          <w:p w14:paraId="033A9BA0" w14:textId="77777777" w:rsidR="002D0ED9" w:rsidRPr="00443C75" w:rsidRDefault="002D0ED9" w:rsidP="000F4272">
            <w:pPr>
              <w:spacing w:before="9"/>
              <w:rPr>
                <w:spacing w:val="7"/>
              </w:rPr>
            </w:pPr>
            <w:r w:rsidRPr="00F15584">
              <w:t>Contract Price ($/REC)</w:t>
            </w:r>
          </w:p>
        </w:tc>
        <w:tc>
          <w:tcPr>
            <w:tcW w:w="1637" w:type="dxa"/>
          </w:tcPr>
          <w:p w14:paraId="7A70F016" w14:textId="77777777" w:rsidR="002D0ED9" w:rsidRPr="00443C75" w:rsidRDefault="002D0ED9" w:rsidP="000F4272">
            <w:pPr>
              <w:spacing w:before="9"/>
              <w:rPr>
                <w:spacing w:val="7"/>
              </w:rPr>
            </w:pPr>
            <w:r w:rsidRPr="00F15584">
              <w:t>REC Purchase Payment Amount</w:t>
            </w:r>
          </w:p>
        </w:tc>
      </w:tr>
      <w:tr w:rsidR="00443C75" w:rsidRPr="00443C75" w14:paraId="710E1874" w14:textId="77777777" w:rsidTr="001F5019">
        <w:trPr>
          <w:trHeight w:val="306"/>
        </w:trPr>
        <w:tc>
          <w:tcPr>
            <w:tcW w:w="1255" w:type="dxa"/>
          </w:tcPr>
          <w:p w14:paraId="6BFF970C" w14:textId="77777777" w:rsidR="002D0ED9" w:rsidRPr="00443C75" w:rsidRDefault="002D0ED9" w:rsidP="000F4272">
            <w:pPr>
              <w:spacing w:before="9"/>
              <w:rPr>
                <w:spacing w:val="7"/>
              </w:rPr>
            </w:pPr>
            <w:r w:rsidRPr="00F15584">
              <w:t>2000</w:t>
            </w:r>
          </w:p>
        </w:tc>
        <w:tc>
          <w:tcPr>
            <w:tcW w:w="1440" w:type="dxa"/>
          </w:tcPr>
          <w:p w14:paraId="4752A10B" w14:textId="2B277B1C" w:rsidR="002D0ED9" w:rsidRPr="00443C75" w:rsidRDefault="002D0ED9" w:rsidP="000F4272">
            <w:pPr>
              <w:spacing w:before="9"/>
              <w:rPr>
                <w:spacing w:val="7"/>
              </w:rPr>
            </w:pPr>
            <w:r w:rsidRPr="00F15584">
              <w:t>1/15/</w:t>
            </w:r>
            <w:r w:rsidR="00AD4844" w:rsidRPr="00F15584">
              <w:t>202</w:t>
            </w:r>
            <w:r w:rsidR="00AD4844">
              <w:t>8</w:t>
            </w:r>
          </w:p>
        </w:tc>
        <w:tc>
          <w:tcPr>
            <w:tcW w:w="2070" w:type="dxa"/>
          </w:tcPr>
          <w:p w14:paraId="47F8FC3C" w14:textId="77777777" w:rsidR="002D0ED9" w:rsidRPr="00443C75" w:rsidRDefault="002D0ED9" w:rsidP="000F4272">
            <w:pPr>
              <w:spacing w:before="9"/>
              <w:rPr>
                <w:spacing w:val="7"/>
              </w:rPr>
            </w:pPr>
            <w:r w:rsidRPr="00F15584">
              <w:t>250</w:t>
            </w:r>
          </w:p>
        </w:tc>
        <w:tc>
          <w:tcPr>
            <w:tcW w:w="1890" w:type="dxa"/>
          </w:tcPr>
          <w:p w14:paraId="35F17073" w14:textId="77777777" w:rsidR="002D0ED9" w:rsidRPr="00443C75" w:rsidRDefault="002D0ED9" w:rsidP="000F4272">
            <w:pPr>
              <w:spacing w:before="9"/>
              <w:rPr>
                <w:spacing w:val="7"/>
              </w:rPr>
            </w:pPr>
            <w:r w:rsidRPr="00F15584">
              <w:t>5,393</w:t>
            </w:r>
          </w:p>
        </w:tc>
        <w:tc>
          <w:tcPr>
            <w:tcW w:w="1528" w:type="dxa"/>
          </w:tcPr>
          <w:p w14:paraId="0A73BFC7" w14:textId="77777777" w:rsidR="002D0ED9" w:rsidRPr="00443C75" w:rsidRDefault="002D0ED9" w:rsidP="000F4272">
            <w:pPr>
              <w:spacing w:before="9"/>
              <w:rPr>
                <w:spacing w:val="7"/>
              </w:rPr>
            </w:pPr>
            <w:r w:rsidRPr="00F15584">
              <w:t>$46.85</w:t>
            </w:r>
          </w:p>
        </w:tc>
        <w:tc>
          <w:tcPr>
            <w:tcW w:w="1637" w:type="dxa"/>
          </w:tcPr>
          <w:p w14:paraId="1590DA29" w14:textId="77777777" w:rsidR="002D0ED9" w:rsidRPr="00443C75" w:rsidRDefault="002D0ED9" w:rsidP="000F4272">
            <w:pPr>
              <w:spacing w:before="9"/>
              <w:rPr>
                <w:spacing w:val="7"/>
              </w:rPr>
            </w:pPr>
            <w:r w:rsidRPr="00F15584">
              <w:t>$252,662.05</w:t>
            </w:r>
          </w:p>
        </w:tc>
      </w:tr>
      <w:tr w:rsidR="00443C75" w:rsidRPr="00443C75" w14:paraId="7A604571" w14:textId="77777777" w:rsidTr="001F5019">
        <w:trPr>
          <w:trHeight w:val="306"/>
        </w:trPr>
        <w:tc>
          <w:tcPr>
            <w:tcW w:w="1255" w:type="dxa"/>
          </w:tcPr>
          <w:p w14:paraId="44CD17DF" w14:textId="77777777" w:rsidR="002D0ED9" w:rsidRPr="00443C75" w:rsidRDefault="002D0ED9" w:rsidP="000F4272">
            <w:pPr>
              <w:spacing w:before="9"/>
              <w:rPr>
                <w:spacing w:val="7"/>
              </w:rPr>
            </w:pPr>
            <w:r w:rsidRPr="00F15584">
              <w:t>2001</w:t>
            </w:r>
          </w:p>
        </w:tc>
        <w:tc>
          <w:tcPr>
            <w:tcW w:w="1440" w:type="dxa"/>
          </w:tcPr>
          <w:p w14:paraId="0B199810" w14:textId="42069418" w:rsidR="002D0ED9" w:rsidRPr="00443C75" w:rsidRDefault="002D0ED9" w:rsidP="000F4272">
            <w:pPr>
              <w:spacing w:before="9"/>
              <w:rPr>
                <w:spacing w:val="7"/>
              </w:rPr>
            </w:pPr>
            <w:r w:rsidRPr="00F15584">
              <w:t>10/10/</w:t>
            </w:r>
            <w:r w:rsidR="00AD4844" w:rsidRPr="00F15584">
              <w:t>202</w:t>
            </w:r>
            <w:r w:rsidR="00AD4844">
              <w:t>8</w:t>
            </w:r>
          </w:p>
        </w:tc>
        <w:tc>
          <w:tcPr>
            <w:tcW w:w="2070" w:type="dxa"/>
          </w:tcPr>
          <w:p w14:paraId="6FEB4D50" w14:textId="77777777" w:rsidR="002D0ED9" w:rsidRPr="00443C75" w:rsidRDefault="002D0ED9" w:rsidP="000F4272">
            <w:pPr>
              <w:spacing w:before="9"/>
              <w:rPr>
                <w:spacing w:val="7"/>
              </w:rPr>
            </w:pPr>
            <w:r w:rsidRPr="00F15584">
              <w:t>750</w:t>
            </w:r>
          </w:p>
        </w:tc>
        <w:tc>
          <w:tcPr>
            <w:tcW w:w="1890" w:type="dxa"/>
          </w:tcPr>
          <w:p w14:paraId="3101FC69" w14:textId="77777777" w:rsidR="002D0ED9" w:rsidRPr="00443C75" w:rsidRDefault="002D0ED9" w:rsidP="000F4272">
            <w:pPr>
              <w:spacing w:before="9"/>
              <w:rPr>
                <w:spacing w:val="7"/>
              </w:rPr>
            </w:pPr>
            <w:r w:rsidRPr="00F15584">
              <w:t>16,181</w:t>
            </w:r>
          </w:p>
        </w:tc>
        <w:tc>
          <w:tcPr>
            <w:tcW w:w="1528" w:type="dxa"/>
          </w:tcPr>
          <w:p w14:paraId="343D15D9" w14:textId="77777777" w:rsidR="002D0ED9" w:rsidRPr="00443C75" w:rsidRDefault="002D0ED9" w:rsidP="000F4272">
            <w:pPr>
              <w:spacing w:before="9"/>
              <w:rPr>
                <w:spacing w:val="7"/>
              </w:rPr>
            </w:pPr>
            <w:r w:rsidRPr="00F15584">
              <w:t>$43.42</w:t>
            </w:r>
          </w:p>
        </w:tc>
        <w:tc>
          <w:tcPr>
            <w:tcW w:w="1637" w:type="dxa"/>
          </w:tcPr>
          <w:p w14:paraId="267BE72C" w14:textId="77777777" w:rsidR="002D0ED9" w:rsidRPr="00443C75" w:rsidRDefault="002D0ED9" w:rsidP="000F4272">
            <w:pPr>
              <w:spacing w:before="9"/>
              <w:rPr>
                <w:spacing w:val="7"/>
              </w:rPr>
            </w:pPr>
            <w:r w:rsidRPr="00F15584">
              <w:t>$702,579.02</w:t>
            </w:r>
          </w:p>
        </w:tc>
      </w:tr>
      <w:tr w:rsidR="00443C75" w:rsidRPr="00443C75" w14:paraId="6AAEAD84" w14:textId="77777777" w:rsidTr="001F5019">
        <w:trPr>
          <w:trHeight w:val="306"/>
        </w:trPr>
        <w:tc>
          <w:tcPr>
            <w:tcW w:w="1255" w:type="dxa"/>
          </w:tcPr>
          <w:p w14:paraId="5A5504AC" w14:textId="77777777" w:rsidR="002D0ED9" w:rsidRPr="00443C75" w:rsidRDefault="002D0ED9" w:rsidP="000F4272">
            <w:pPr>
              <w:spacing w:before="9"/>
              <w:rPr>
                <w:spacing w:val="7"/>
              </w:rPr>
            </w:pPr>
            <w:r w:rsidRPr="00F15584">
              <w:t>2002</w:t>
            </w:r>
          </w:p>
        </w:tc>
        <w:tc>
          <w:tcPr>
            <w:tcW w:w="1440" w:type="dxa"/>
          </w:tcPr>
          <w:p w14:paraId="0AA127CF" w14:textId="7E8FE7F7" w:rsidR="002D0ED9" w:rsidRPr="00443C75" w:rsidRDefault="002D0ED9" w:rsidP="000F4272">
            <w:pPr>
              <w:spacing w:before="9"/>
              <w:rPr>
                <w:spacing w:val="7"/>
              </w:rPr>
            </w:pPr>
            <w:r w:rsidRPr="00F15584">
              <w:t>11/15/</w:t>
            </w:r>
            <w:r w:rsidR="00AD4844" w:rsidRPr="00F15584">
              <w:t>202</w:t>
            </w:r>
            <w:r w:rsidR="00AD4844">
              <w:t>8</w:t>
            </w:r>
          </w:p>
        </w:tc>
        <w:tc>
          <w:tcPr>
            <w:tcW w:w="2070" w:type="dxa"/>
          </w:tcPr>
          <w:p w14:paraId="6380E433" w14:textId="77777777" w:rsidR="002D0ED9" w:rsidRPr="00443C75" w:rsidRDefault="002D0ED9" w:rsidP="000F4272">
            <w:pPr>
              <w:spacing w:before="9"/>
              <w:rPr>
                <w:spacing w:val="7"/>
              </w:rPr>
            </w:pPr>
            <w:r w:rsidRPr="00F15584">
              <w:t>1,500</w:t>
            </w:r>
          </w:p>
        </w:tc>
        <w:tc>
          <w:tcPr>
            <w:tcW w:w="1890" w:type="dxa"/>
          </w:tcPr>
          <w:p w14:paraId="62BF549D" w14:textId="77777777" w:rsidR="002D0ED9" w:rsidRPr="00443C75" w:rsidRDefault="002D0ED9" w:rsidP="000F4272">
            <w:pPr>
              <w:spacing w:before="9"/>
              <w:rPr>
                <w:spacing w:val="7"/>
              </w:rPr>
            </w:pPr>
            <w:r w:rsidRPr="00F15584">
              <w:t>32,363</w:t>
            </w:r>
          </w:p>
        </w:tc>
        <w:tc>
          <w:tcPr>
            <w:tcW w:w="1528" w:type="dxa"/>
          </w:tcPr>
          <w:p w14:paraId="611DEDF0" w14:textId="77777777" w:rsidR="002D0ED9" w:rsidRPr="00443C75" w:rsidRDefault="002D0ED9" w:rsidP="000F4272">
            <w:pPr>
              <w:spacing w:before="9"/>
              <w:rPr>
                <w:spacing w:val="7"/>
              </w:rPr>
            </w:pPr>
            <w:r w:rsidRPr="00F15584">
              <w:t>$43.42</w:t>
            </w:r>
          </w:p>
        </w:tc>
        <w:tc>
          <w:tcPr>
            <w:tcW w:w="1637" w:type="dxa"/>
          </w:tcPr>
          <w:p w14:paraId="543E0766" w14:textId="77777777" w:rsidR="002D0ED9" w:rsidRPr="00443C75" w:rsidRDefault="002D0ED9" w:rsidP="000F4272">
            <w:pPr>
              <w:spacing w:before="9"/>
              <w:rPr>
                <w:spacing w:val="7"/>
              </w:rPr>
            </w:pPr>
            <w:r w:rsidRPr="00F15584">
              <w:t>$1,405,201.46</w:t>
            </w:r>
          </w:p>
        </w:tc>
      </w:tr>
      <w:tr w:rsidR="00443C75" w:rsidRPr="00443C75" w14:paraId="2A1FBB94" w14:textId="77777777" w:rsidTr="001F5019">
        <w:trPr>
          <w:trHeight w:val="306"/>
        </w:trPr>
        <w:tc>
          <w:tcPr>
            <w:tcW w:w="1255" w:type="dxa"/>
          </w:tcPr>
          <w:p w14:paraId="4A439C82" w14:textId="77777777" w:rsidR="002D0ED9" w:rsidRPr="00443C75" w:rsidRDefault="002D0ED9" w:rsidP="000F4272">
            <w:pPr>
              <w:spacing w:before="9"/>
              <w:rPr>
                <w:spacing w:val="7"/>
              </w:rPr>
            </w:pPr>
            <w:r w:rsidRPr="00F15584">
              <w:t>2003</w:t>
            </w:r>
          </w:p>
        </w:tc>
        <w:tc>
          <w:tcPr>
            <w:tcW w:w="1440" w:type="dxa"/>
          </w:tcPr>
          <w:p w14:paraId="1ED81539" w14:textId="5BEDF43F" w:rsidR="002D0ED9" w:rsidRPr="00443C75" w:rsidRDefault="002D0ED9" w:rsidP="000F4272">
            <w:pPr>
              <w:spacing w:before="9"/>
              <w:rPr>
                <w:spacing w:val="7"/>
              </w:rPr>
            </w:pPr>
            <w:r w:rsidRPr="00F15584">
              <w:t>5/20/</w:t>
            </w:r>
            <w:r w:rsidR="00AD4844" w:rsidRPr="00F15584">
              <w:t>202</w:t>
            </w:r>
            <w:r w:rsidR="00AD4844">
              <w:t>9</w:t>
            </w:r>
          </w:p>
        </w:tc>
        <w:tc>
          <w:tcPr>
            <w:tcW w:w="2070" w:type="dxa"/>
          </w:tcPr>
          <w:p w14:paraId="62B2F80F" w14:textId="77777777" w:rsidR="002D0ED9" w:rsidRPr="00443C75" w:rsidRDefault="002D0ED9" w:rsidP="000F4272">
            <w:pPr>
              <w:spacing w:before="9"/>
              <w:rPr>
                <w:spacing w:val="7"/>
              </w:rPr>
            </w:pPr>
            <w:r w:rsidRPr="00F15584">
              <w:t>175</w:t>
            </w:r>
          </w:p>
        </w:tc>
        <w:tc>
          <w:tcPr>
            <w:tcW w:w="1890" w:type="dxa"/>
          </w:tcPr>
          <w:p w14:paraId="06E334D0" w14:textId="77777777" w:rsidR="002D0ED9" w:rsidRPr="00443C75" w:rsidRDefault="002D0ED9" w:rsidP="000F4272">
            <w:pPr>
              <w:spacing w:before="9"/>
              <w:rPr>
                <w:spacing w:val="7"/>
              </w:rPr>
            </w:pPr>
            <w:r w:rsidRPr="00F15584">
              <w:t>3,775</w:t>
            </w:r>
          </w:p>
        </w:tc>
        <w:tc>
          <w:tcPr>
            <w:tcW w:w="1528" w:type="dxa"/>
          </w:tcPr>
          <w:p w14:paraId="556DCF7A" w14:textId="77777777" w:rsidR="002D0ED9" w:rsidRPr="00443C75" w:rsidRDefault="002D0ED9" w:rsidP="000F4272">
            <w:pPr>
              <w:spacing w:before="9"/>
              <w:rPr>
                <w:spacing w:val="7"/>
              </w:rPr>
            </w:pPr>
            <w:r w:rsidRPr="00F15584">
              <w:t>$52.54</w:t>
            </w:r>
          </w:p>
        </w:tc>
        <w:tc>
          <w:tcPr>
            <w:tcW w:w="1637" w:type="dxa"/>
          </w:tcPr>
          <w:p w14:paraId="70BD52D5" w14:textId="77777777" w:rsidR="002D0ED9" w:rsidRPr="00443C75" w:rsidRDefault="002D0ED9" w:rsidP="000F4272">
            <w:pPr>
              <w:spacing w:before="9"/>
              <w:rPr>
                <w:spacing w:val="7"/>
              </w:rPr>
            </w:pPr>
            <w:r w:rsidRPr="00F15584">
              <w:t>$198,338.50</w:t>
            </w:r>
          </w:p>
        </w:tc>
      </w:tr>
      <w:tr w:rsidR="002D0ED9" w:rsidRPr="00443C75" w14:paraId="2F0DD7A2" w14:textId="77777777" w:rsidTr="001F5019">
        <w:trPr>
          <w:trHeight w:val="306"/>
        </w:trPr>
        <w:tc>
          <w:tcPr>
            <w:tcW w:w="1255" w:type="dxa"/>
          </w:tcPr>
          <w:p w14:paraId="1E6BDC88" w14:textId="77777777" w:rsidR="002D0ED9" w:rsidRPr="00443C75" w:rsidRDefault="002D0ED9" w:rsidP="000F4272">
            <w:pPr>
              <w:spacing w:before="9"/>
              <w:rPr>
                <w:spacing w:val="7"/>
              </w:rPr>
            </w:pPr>
            <w:r w:rsidRPr="00F15584">
              <w:t>2004</w:t>
            </w:r>
          </w:p>
        </w:tc>
        <w:tc>
          <w:tcPr>
            <w:tcW w:w="1440" w:type="dxa"/>
          </w:tcPr>
          <w:p w14:paraId="2AF816FD" w14:textId="2921DCA4" w:rsidR="002D0ED9" w:rsidRPr="00443C75" w:rsidRDefault="002D0ED9" w:rsidP="000F4272">
            <w:pPr>
              <w:spacing w:before="9"/>
              <w:rPr>
                <w:spacing w:val="7"/>
              </w:rPr>
            </w:pPr>
            <w:r w:rsidRPr="00F15584">
              <w:t>5/10/</w:t>
            </w:r>
            <w:r w:rsidR="00AD4844" w:rsidRPr="00F15584">
              <w:t>202</w:t>
            </w:r>
            <w:r w:rsidR="00AD4844">
              <w:t>9</w:t>
            </w:r>
          </w:p>
        </w:tc>
        <w:tc>
          <w:tcPr>
            <w:tcW w:w="2070" w:type="dxa"/>
          </w:tcPr>
          <w:p w14:paraId="0A96A9A0" w14:textId="77777777" w:rsidR="002D0ED9" w:rsidRPr="00443C75" w:rsidRDefault="002D0ED9" w:rsidP="000F4272">
            <w:pPr>
              <w:spacing w:before="9"/>
              <w:rPr>
                <w:spacing w:val="7"/>
              </w:rPr>
            </w:pPr>
            <w:r w:rsidRPr="00F15584">
              <w:t>10</w:t>
            </w:r>
          </w:p>
        </w:tc>
        <w:tc>
          <w:tcPr>
            <w:tcW w:w="1890" w:type="dxa"/>
          </w:tcPr>
          <w:p w14:paraId="50F61E10" w14:textId="77777777" w:rsidR="002D0ED9" w:rsidRPr="00443C75" w:rsidRDefault="002D0ED9" w:rsidP="000F4272">
            <w:pPr>
              <w:spacing w:before="9"/>
              <w:rPr>
                <w:spacing w:val="7"/>
              </w:rPr>
            </w:pPr>
            <w:r w:rsidRPr="00F15584">
              <w:t>215</w:t>
            </w:r>
          </w:p>
        </w:tc>
        <w:tc>
          <w:tcPr>
            <w:tcW w:w="1528" w:type="dxa"/>
          </w:tcPr>
          <w:p w14:paraId="0CEC3BD5" w14:textId="77777777" w:rsidR="002D0ED9" w:rsidRPr="00443C75" w:rsidRDefault="002D0ED9" w:rsidP="000F4272">
            <w:pPr>
              <w:spacing w:before="9"/>
              <w:rPr>
                <w:spacing w:val="7"/>
              </w:rPr>
            </w:pPr>
            <w:r w:rsidRPr="00F15584">
              <w:t>$85.10</w:t>
            </w:r>
          </w:p>
        </w:tc>
        <w:tc>
          <w:tcPr>
            <w:tcW w:w="1637" w:type="dxa"/>
          </w:tcPr>
          <w:p w14:paraId="5DC0230F" w14:textId="77777777" w:rsidR="002D0ED9" w:rsidRPr="00443C75" w:rsidRDefault="002D0ED9" w:rsidP="000F4272">
            <w:pPr>
              <w:spacing w:before="9"/>
              <w:rPr>
                <w:spacing w:val="7"/>
              </w:rPr>
            </w:pPr>
            <w:r w:rsidRPr="00F15584">
              <w:t>$18,296.50</w:t>
            </w:r>
          </w:p>
        </w:tc>
      </w:tr>
    </w:tbl>
    <w:p w14:paraId="41162BE2" w14:textId="77777777" w:rsidR="002D0ED9" w:rsidRPr="00443C75" w:rsidRDefault="002D0ED9" w:rsidP="002D0ED9">
      <w:pPr>
        <w:spacing w:before="9"/>
        <w:rPr>
          <w:rFonts w:cs="Times New Roman"/>
          <w:spacing w:val="7"/>
        </w:rPr>
      </w:pPr>
    </w:p>
    <w:p w14:paraId="0A9E4244" w14:textId="77777777" w:rsidR="002D0ED9" w:rsidRPr="00443C75" w:rsidRDefault="002D0ED9" w:rsidP="002D0ED9">
      <w:pPr>
        <w:ind w:left="1440"/>
        <w:rPr>
          <w:rFonts w:cs="Times New Roman"/>
        </w:rPr>
      </w:pPr>
      <w:r w:rsidRPr="00443C75">
        <w:rPr>
          <w:rFonts w:cs="Times New Roman"/>
        </w:rPr>
        <w:t>Designated System Contract Maximum REC Quantity (calculated per Designated System)</w:t>
      </w:r>
    </w:p>
    <w:p w14:paraId="7460D0EA" w14:textId="77777777" w:rsidR="002D0ED9" w:rsidRPr="00443C75" w:rsidRDefault="002D0ED9" w:rsidP="002D0ED9">
      <w:pPr>
        <w:ind w:left="1440"/>
        <w:rPr>
          <w:rFonts w:cs="Times New Roman"/>
        </w:rPr>
      </w:pPr>
      <w:r w:rsidRPr="00443C75">
        <w:rPr>
          <w:rFonts w:cs="Times New Roman"/>
        </w:rPr>
        <w:t>= Contract Nameplate Capacity (MW) x 16.42% x 8,760 hours x 15 years (rounded down)</w:t>
      </w:r>
    </w:p>
    <w:p w14:paraId="413B9346" w14:textId="77777777" w:rsidR="002D0ED9" w:rsidRPr="00443C75" w:rsidRDefault="002D0ED9" w:rsidP="002D0ED9">
      <w:pPr>
        <w:ind w:left="1440"/>
        <w:rPr>
          <w:rFonts w:cs="Times New Roman"/>
        </w:rPr>
      </w:pPr>
    </w:p>
    <w:p w14:paraId="258DBE6C" w14:textId="77777777" w:rsidR="002D0ED9" w:rsidRPr="00443C75" w:rsidRDefault="002D0ED9" w:rsidP="002D0ED9">
      <w:pPr>
        <w:ind w:left="1440"/>
        <w:rPr>
          <w:rFonts w:cs="Times New Roman"/>
        </w:rPr>
      </w:pPr>
      <w:r w:rsidRPr="00443C75">
        <w:rPr>
          <w:rFonts w:cs="Times New Roman"/>
        </w:rPr>
        <w:t>REC Purchase Payment Amount (calculated per Designated System)</w:t>
      </w:r>
    </w:p>
    <w:p w14:paraId="49CEEE7B" w14:textId="77777777" w:rsidR="002D0ED9" w:rsidRPr="00443C75" w:rsidRDefault="002D0ED9" w:rsidP="002D0ED9">
      <w:pPr>
        <w:ind w:left="1440"/>
        <w:rPr>
          <w:rFonts w:cs="Times New Roman"/>
        </w:rPr>
      </w:pPr>
      <w:r w:rsidRPr="00443C75">
        <w:rPr>
          <w:rFonts w:cs="Times New Roman"/>
        </w:rPr>
        <w:t>= Contract Price x Designated System Contract Maximum REC Quantity</w:t>
      </w:r>
    </w:p>
    <w:p w14:paraId="229FB5D5" w14:textId="77777777" w:rsidR="002D0ED9" w:rsidRPr="00443C75" w:rsidRDefault="002D0ED9" w:rsidP="002D0ED9">
      <w:pPr>
        <w:jc w:val="both"/>
        <w:rPr>
          <w:rFonts w:cs="Times New Roman"/>
        </w:rPr>
      </w:pPr>
    </w:p>
    <w:p w14:paraId="640F7B5A" w14:textId="77777777" w:rsidR="002D0ED9" w:rsidRPr="00443C75" w:rsidRDefault="002D0ED9" w:rsidP="002D0ED9">
      <w:pPr>
        <w:jc w:val="both"/>
        <w:rPr>
          <w:rFonts w:cs="Times New Roman"/>
          <w:b/>
          <w:spacing w:val="7"/>
        </w:rPr>
      </w:pPr>
      <w:r w:rsidRPr="00443C75">
        <w:rPr>
          <w:rFonts w:cs="Times New Roman"/>
          <w:b/>
          <w:spacing w:val="7"/>
        </w:rPr>
        <w:t>Quarterly Netting Statement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
        <w:gridCol w:w="4590"/>
        <w:gridCol w:w="3870"/>
      </w:tblGrid>
      <w:tr w:rsidR="00443C75" w:rsidRPr="00443C75" w14:paraId="71E76DE9" w14:textId="77777777" w:rsidTr="000F4272">
        <w:tc>
          <w:tcPr>
            <w:tcW w:w="535" w:type="dxa"/>
            <w:tcBorders>
              <w:top w:val="single" w:sz="4" w:space="0" w:color="auto"/>
              <w:left w:val="single" w:sz="4" w:space="0" w:color="auto"/>
              <w:bottom w:val="single" w:sz="4" w:space="0" w:color="auto"/>
              <w:right w:val="single" w:sz="4" w:space="0" w:color="auto"/>
            </w:tcBorders>
          </w:tcPr>
          <w:p w14:paraId="40FC16C5" w14:textId="77777777" w:rsidR="002D0ED9" w:rsidRPr="00443C75" w:rsidRDefault="002D0ED9" w:rsidP="000F4272">
            <w:pPr>
              <w:widowControl/>
              <w:rPr>
                <w:rFonts w:cs="Times New Roman"/>
              </w:rPr>
            </w:pPr>
          </w:p>
        </w:tc>
        <w:tc>
          <w:tcPr>
            <w:tcW w:w="4590" w:type="dxa"/>
            <w:tcBorders>
              <w:top w:val="single" w:sz="4" w:space="0" w:color="auto"/>
              <w:left w:val="single" w:sz="4" w:space="0" w:color="auto"/>
              <w:bottom w:val="single" w:sz="4" w:space="0" w:color="auto"/>
              <w:right w:val="single" w:sz="4" w:space="0" w:color="auto"/>
            </w:tcBorders>
            <w:hideMark/>
          </w:tcPr>
          <w:p w14:paraId="22024CB3" w14:textId="77777777" w:rsidR="002D0ED9" w:rsidRPr="00443C75" w:rsidRDefault="002D0ED9" w:rsidP="000F4272">
            <w:pPr>
              <w:widowControl/>
              <w:rPr>
                <w:rFonts w:cs="Times New Roman"/>
              </w:rPr>
            </w:pPr>
            <w:r w:rsidRPr="00443C75">
              <w:rPr>
                <w:rFonts w:cs="Times New Roman"/>
              </w:rPr>
              <w:t>Item</w:t>
            </w:r>
          </w:p>
        </w:tc>
        <w:tc>
          <w:tcPr>
            <w:tcW w:w="3870" w:type="dxa"/>
            <w:tcBorders>
              <w:top w:val="single" w:sz="4" w:space="0" w:color="auto"/>
              <w:left w:val="single" w:sz="4" w:space="0" w:color="auto"/>
              <w:bottom w:val="single" w:sz="4" w:space="0" w:color="auto"/>
              <w:right w:val="single" w:sz="4" w:space="0" w:color="auto"/>
            </w:tcBorders>
            <w:hideMark/>
          </w:tcPr>
          <w:p w14:paraId="4D452D4B" w14:textId="77777777" w:rsidR="002D0ED9" w:rsidRPr="00443C75" w:rsidRDefault="002D0ED9" w:rsidP="000F4272">
            <w:pPr>
              <w:widowControl/>
              <w:rPr>
                <w:rFonts w:cs="Times New Roman"/>
              </w:rPr>
            </w:pPr>
            <w:r w:rsidRPr="00443C75">
              <w:rPr>
                <w:rFonts w:cs="Times New Roman"/>
              </w:rPr>
              <w:t>Information</w:t>
            </w:r>
          </w:p>
        </w:tc>
      </w:tr>
      <w:tr w:rsidR="00443C75" w:rsidRPr="00443C75" w14:paraId="082DAEDA" w14:textId="77777777" w:rsidTr="000F4272">
        <w:tc>
          <w:tcPr>
            <w:tcW w:w="535" w:type="dxa"/>
            <w:tcBorders>
              <w:top w:val="single" w:sz="4" w:space="0" w:color="auto"/>
              <w:left w:val="single" w:sz="4" w:space="0" w:color="auto"/>
              <w:bottom w:val="single" w:sz="4" w:space="0" w:color="auto"/>
              <w:right w:val="single" w:sz="4" w:space="0" w:color="auto"/>
            </w:tcBorders>
          </w:tcPr>
          <w:p w14:paraId="5670716A" w14:textId="77777777" w:rsidR="002D0ED9" w:rsidRPr="00443C75" w:rsidRDefault="002D0ED9" w:rsidP="000F4272">
            <w:pPr>
              <w:widowControl/>
              <w:rPr>
                <w:rFonts w:cs="Times New Roman"/>
              </w:rPr>
            </w:pPr>
            <w:r w:rsidRPr="00443C75">
              <w:rPr>
                <w:rFonts w:cs="Times New Roman"/>
              </w:rPr>
              <w:t>1</w:t>
            </w:r>
          </w:p>
        </w:tc>
        <w:tc>
          <w:tcPr>
            <w:tcW w:w="4590" w:type="dxa"/>
            <w:tcBorders>
              <w:top w:val="single" w:sz="4" w:space="0" w:color="auto"/>
              <w:left w:val="single" w:sz="4" w:space="0" w:color="auto"/>
              <w:bottom w:val="single" w:sz="4" w:space="0" w:color="auto"/>
              <w:right w:val="single" w:sz="4" w:space="0" w:color="auto"/>
            </w:tcBorders>
          </w:tcPr>
          <w:p w14:paraId="32BBCD65" w14:textId="77777777" w:rsidR="002D0ED9" w:rsidRPr="00443C75" w:rsidRDefault="002D0ED9" w:rsidP="000F4272">
            <w:pPr>
              <w:widowControl/>
              <w:rPr>
                <w:rFonts w:cs="Times New Roman"/>
              </w:rPr>
            </w:pPr>
            <w:r w:rsidRPr="00F15584">
              <w:rPr>
                <w:rFonts w:eastAsia="Times New Roman" w:cs="Times New Roman"/>
              </w:rPr>
              <w:t>Date of issuance of Quarterly Netting Statement</w:t>
            </w:r>
          </w:p>
        </w:tc>
        <w:tc>
          <w:tcPr>
            <w:tcW w:w="3870" w:type="dxa"/>
            <w:tcBorders>
              <w:top w:val="single" w:sz="4" w:space="0" w:color="auto"/>
              <w:left w:val="single" w:sz="4" w:space="0" w:color="auto"/>
              <w:bottom w:val="single" w:sz="4" w:space="0" w:color="auto"/>
              <w:right w:val="single" w:sz="4" w:space="0" w:color="auto"/>
            </w:tcBorders>
          </w:tcPr>
          <w:p w14:paraId="69C36605" w14:textId="702DE5DB" w:rsidR="002D0ED9" w:rsidRPr="00443C75" w:rsidRDefault="002D0ED9" w:rsidP="000F4272">
            <w:pPr>
              <w:widowControl/>
              <w:rPr>
                <w:rFonts w:cs="Times New Roman"/>
              </w:rPr>
            </w:pPr>
            <w:r w:rsidRPr="00F15584">
              <w:rPr>
                <w:rFonts w:eastAsia="Times New Roman" w:cs="Times New Roman"/>
              </w:rPr>
              <w:t xml:space="preserve">June 1, </w:t>
            </w:r>
            <w:r w:rsidR="00AD4844" w:rsidRPr="00F15584">
              <w:rPr>
                <w:rFonts w:eastAsia="Times New Roman" w:cs="Times New Roman"/>
              </w:rPr>
              <w:t>202</w:t>
            </w:r>
            <w:r w:rsidR="00AD4844">
              <w:rPr>
                <w:rFonts w:eastAsia="Times New Roman" w:cs="Times New Roman"/>
              </w:rPr>
              <w:t>9</w:t>
            </w:r>
          </w:p>
        </w:tc>
      </w:tr>
      <w:tr w:rsidR="00443C75" w:rsidRPr="00443C75" w14:paraId="315F8A47" w14:textId="77777777" w:rsidTr="000F4272">
        <w:tc>
          <w:tcPr>
            <w:tcW w:w="535" w:type="dxa"/>
            <w:tcBorders>
              <w:top w:val="single" w:sz="4" w:space="0" w:color="auto"/>
              <w:left w:val="single" w:sz="4" w:space="0" w:color="auto"/>
              <w:bottom w:val="single" w:sz="4" w:space="0" w:color="auto"/>
              <w:right w:val="single" w:sz="4" w:space="0" w:color="auto"/>
            </w:tcBorders>
          </w:tcPr>
          <w:p w14:paraId="5B999D49" w14:textId="77777777" w:rsidR="002D0ED9" w:rsidRPr="00443C75" w:rsidRDefault="002D0ED9" w:rsidP="000F4272">
            <w:pPr>
              <w:widowControl/>
              <w:rPr>
                <w:rFonts w:cs="Times New Roman"/>
              </w:rPr>
            </w:pPr>
            <w:r w:rsidRPr="00443C75">
              <w:rPr>
                <w:rFonts w:cs="Times New Roman"/>
              </w:rPr>
              <w:t>2</w:t>
            </w:r>
          </w:p>
        </w:tc>
        <w:tc>
          <w:tcPr>
            <w:tcW w:w="4590" w:type="dxa"/>
            <w:tcBorders>
              <w:top w:val="single" w:sz="4" w:space="0" w:color="auto"/>
              <w:left w:val="single" w:sz="4" w:space="0" w:color="auto"/>
              <w:bottom w:val="single" w:sz="4" w:space="0" w:color="auto"/>
              <w:right w:val="single" w:sz="4" w:space="0" w:color="auto"/>
            </w:tcBorders>
          </w:tcPr>
          <w:p w14:paraId="2F33ED49" w14:textId="77777777" w:rsidR="002D0ED9" w:rsidRPr="00443C75" w:rsidRDefault="002D0ED9" w:rsidP="000F4272">
            <w:pPr>
              <w:widowControl/>
              <w:rPr>
                <w:rFonts w:cs="Times New Roman"/>
              </w:rPr>
            </w:pPr>
            <w:r w:rsidRPr="00F15584">
              <w:rPr>
                <w:rFonts w:eastAsia="Times New Roman" w:cs="Times New Roman"/>
              </w:rPr>
              <w:t>Quarterly Payment Cycle (A, B, or C)</w:t>
            </w:r>
          </w:p>
        </w:tc>
        <w:tc>
          <w:tcPr>
            <w:tcW w:w="3870" w:type="dxa"/>
            <w:tcBorders>
              <w:top w:val="single" w:sz="4" w:space="0" w:color="auto"/>
              <w:left w:val="single" w:sz="4" w:space="0" w:color="auto"/>
              <w:bottom w:val="single" w:sz="4" w:space="0" w:color="auto"/>
              <w:right w:val="single" w:sz="4" w:space="0" w:color="auto"/>
            </w:tcBorders>
          </w:tcPr>
          <w:p w14:paraId="7622D558" w14:textId="77777777" w:rsidR="002D0ED9" w:rsidRPr="00443C75" w:rsidRDefault="002D0ED9" w:rsidP="000F4272">
            <w:pPr>
              <w:widowControl/>
              <w:rPr>
                <w:rFonts w:cs="Times New Roman"/>
              </w:rPr>
            </w:pPr>
            <w:r w:rsidRPr="00F15584">
              <w:rPr>
                <w:rFonts w:eastAsia="Times New Roman" w:cs="Times New Roman"/>
              </w:rPr>
              <w:t>Payment Cycle C</w:t>
            </w:r>
          </w:p>
        </w:tc>
      </w:tr>
      <w:tr w:rsidR="00443C75" w:rsidRPr="00443C75" w14:paraId="5FC171E0" w14:textId="77777777" w:rsidTr="000F4272">
        <w:tc>
          <w:tcPr>
            <w:tcW w:w="535" w:type="dxa"/>
            <w:tcBorders>
              <w:top w:val="single" w:sz="4" w:space="0" w:color="auto"/>
              <w:left w:val="single" w:sz="4" w:space="0" w:color="auto"/>
              <w:bottom w:val="single" w:sz="4" w:space="0" w:color="auto"/>
              <w:right w:val="single" w:sz="4" w:space="0" w:color="auto"/>
            </w:tcBorders>
          </w:tcPr>
          <w:p w14:paraId="3948A2A1" w14:textId="77777777" w:rsidR="002D0ED9" w:rsidRPr="00443C75" w:rsidRDefault="002D0ED9" w:rsidP="000F4272">
            <w:pPr>
              <w:widowControl/>
              <w:rPr>
                <w:rFonts w:cs="Times New Roman"/>
              </w:rPr>
            </w:pPr>
            <w:r w:rsidRPr="00443C75">
              <w:rPr>
                <w:rFonts w:cs="Times New Roman"/>
              </w:rPr>
              <w:t>3</w:t>
            </w:r>
          </w:p>
        </w:tc>
        <w:tc>
          <w:tcPr>
            <w:tcW w:w="4590" w:type="dxa"/>
            <w:tcBorders>
              <w:top w:val="single" w:sz="4" w:space="0" w:color="auto"/>
              <w:left w:val="single" w:sz="4" w:space="0" w:color="auto"/>
              <w:bottom w:val="single" w:sz="4" w:space="0" w:color="auto"/>
              <w:right w:val="single" w:sz="4" w:space="0" w:color="auto"/>
            </w:tcBorders>
          </w:tcPr>
          <w:p w14:paraId="3293D65A" w14:textId="77777777" w:rsidR="002D0ED9" w:rsidRPr="00443C75" w:rsidRDefault="002D0ED9" w:rsidP="000F4272">
            <w:pPr>
              <w:widowControl/>
              <w:rPr>
                <w:rFonts w:cs="Times New Roman"/>
              </w:rPr>
            </w:pPr>
            <w:r w:rsidRPr="00F15584">
              <w:rPr>
                <w:rFonts w:eastAsia="Times New Roman" w:cs="Times New Roman"/>
              </w:rPr>
              <w:t>List of Designated Systems</w:t>
            </w:r>
          </w:p>
        </w:tc>
        <w:tc>
          <w:tcPr>
            <w:tcW w:w="3870" w:type="dxa"/>
            <w:tcBorders>
              <w:top w:val="single" w:sz="4" w:space="0" w:color="auto"/>
              <w:left w:val="single" w:sz="4" w:space="0" w:color="auto"/>
              <w:bottom w:val="single" w:sz="4" w:space="0" w:color="auto"/>
              <w:right w:val="single" w:sz="4" w:space="0" w:color="auto"/>
            </w:tcBorders>
          </w:tcPr>
          <w:p w14:paraId="6C9308B1" w14:textId="5AF523B6" w:rsidR="002D0ED9" w:rsidRPr="00443C75" w:rsidRDefault="006534DD" w:rsidP="000F4272">
            <w:pPr>
              <w:widowControl/>
              <w:rPr>
                <w:rFonts w:cs="Times New Roman"/>
              </w:rPr>
            </w:pPr>
            <w:r w:rsidRPr="00F15584">
              <w:rPr>
                <w:rFonts w:eastAsia="Times New Roman" w:cs="Times New Roman"/>
              </w:rPr>
              <w:t xml:space="preserve">2002, </w:t>
            </w:r>
            <w:r w:rsidR="002D0ED9" w:rsidRPr="00F15584">
              <w:rPr>
                <w:rFonts w:eastAsia="Times New Roman" w:cs="Times New Roman"/>
              </w:rPr>
              <w:t>2003, 2004</w:t>
            </w:r>
          </w:p>
        </w:tc>
      </w:tr>
      <w:tr w:rsidR="002D0ED9" w:rsidRPr="00443C75" w14:paraId="739B489E" w14:textId="77777777" w:rsidTr="000F4272">
        <w:tc>
          <w:tcPr>
            <w:tcW w:w="535" w:type="dxa"/>
            <w:tcBorders>
              <w:top w:val="single" w:sz="4" w:space="0" w:color="auto"/>
              <w:left w:val="single" w:sz="4" w:space="0" w:color="auto"/>
              <w:bottom w:val="single" w:sz="4" w:space="0" w:color="auto"/>
              <w:right w:val="single" w:sz="4" w:space="0" w:color="auto"/>
            </w:tcBorders>
            <w:hideMark/>
          </w:tcPr>
          <w:p w14:paraId="1B3A76B8" w14:textId="77777777" w:rsidR="002D0ED9" w:rsidRPr="00443C75" w:rsidRDefault="002D0ED9" w:rsidP="000F4272">
            <w:pPr>
              <w:widowControl/>
              <w:rPr>
                <w:rFonts w:cs="Times New Roman"/>
              </w:rPr>
            </w:pPr>
            <w:r w:rsidRPr="00443C75">
              <w:rPr>
                <w:rFonts w:cs="Times New Roman"/>
              </w:rPr>
              <w:t>4</w:t>
            </w:r>
          </w:p>
        </w:tc>
        <w:tc>
          <w:tcPr>
            <w:tcW w:w="4590" w:type="dxa"/>
            <w:tcBorders>
              <w:top w:val="single" w:sz="4" w:space="0" w:color="auto"/>
              <w:left w:val="single" w:sz="4" w:space="0" w:color="auto"/>
              <w:bottom w:val="single" w:sz="4" w:space="0" w:color="auto"/>
              <w:right w:val="single" w:sz="4" w:space="0" w:color="auto"/>
            </w:tcBorders>
            <w:hideMark/>
          </w:tcPr>
          <w:p w14:paraId="2CE92A3E" w14:textId="77777777" w:rsidR="002D0ED9" w:rsidRPr="00443C75" w:rsidRDefault="002D0ED9" w:rsidP="000F4272">
            <w:pPr>
              <w:widowControl/>
              <w:rPr>
                <w:rFonts w:cs="Times New Roman"/>
              </w:rPr>
            </w:pPr>
            <w:r w:rsidRPr="00F15584">
              <w:rPr>
                <w:rFonts w:eastAsia="Times New Roman" w:cs="Times New Roman"/>
              </w:rPr>
              <w:t>Maximum Allowable Payment</w:t>
            </w:r>
            <w:r w:rsidRPr="00F15584">
              <w:rPr>
                <w:rStyle w:val="FootnoteReference"/>
                <w:rFonts w:eastAsia="Times New Roman"/>
              </w:rPr>
              <w:footnoteReference w:id="51"/>
            </w:r>
          </w:p>
        </w:tc>
        <w:tc>
          <w:tcPr>
            <w:tcW w:w="3870" w:type="dxa"/>
            <w:tcBorders>
              <w:top w:val="single" w:sz="4" w:space="0" w:color="auto"/>
              <w:left w:val="single" w:sz="4" w:space="0" w:color="auto"/>
              <w:bottom w:val="single" w:sz="4" w:space="0" w:color="auto"/>
              <w:right w:val="single" w:sz="4" w:space="0" w:color="auto"/>
            </w:tcBorders>
          </w:tcPr>
          <w:p w14:paraId="0806453F" w14:textId="3E6DDC68" w:rsidR="002D0ED9" w:rsidRPr="00443C75" w:rsidRDefault="00BC6BD6" w:rsidP="000F4272">
            <w:pPr>
              <w:widowControl/>
              <w:rPr>
                <w:rFonts w:cs="Times New Roman"/>
              </w:rPr>
            </w:pPr>
            <w:r w:rsidRPr="00F15584">
              <w:rPr>
                <w:rFonts w:eastAsia="Times New Roman" w:cs="Times New Roman"/>
              </w:rPr>
              <w:t>$</w:t>
            </w:r>
            <w:r w:rsidR="00BA1733" w:rsidRPr="00F15584">
              <w:rPr>
                <w:rFonts w:eastAsia="Times New Roman" w:cs="Times New Roman"/>
              </w:rPr>
              <w:t>1,621,836.46</w:t>
            </w:r>
          </w:p>
        </w:tc>
      </w:tr>
    </w:tbl>
    <w:p w14:paraId="273DC139" w14:textId="77777777" w:rsidR="002D0ED9" w:rsidRPr="00443C75" w:rsidRDefault="002D0ED9" w:rsidP="002D0ED9">
      <w:pPr>
        <w:jc w:val="both"/>
        <w:rPr>
          <w:rFonts w:cs="Times New Roman"/>
        </w:rPr>
      </w:pPr>
    </w:p>
    <w:p w14:paraId="072A69DF" w14:textId="77777777" w:rsidR="002D0ED9" w:rsidRPr="00443C75" w:rsidRDefault="002D0ED9" w:rsidP="002D0ED9">
      <w:pPr>
        <w:jc w:val="both"/>
        <w:rPr>
          <w:rFonts w:cs="Times New Roman"/>
        </w:rPr>
      </w:pPr>
      <w:r w:rsidRPr="00443C75">
        <w:rPr>
          <w:rFonts w:cs="Times New Roman"/>
        </w:rPr>
        <w:t xml:space="preserve">Notes: </w:t>
      </w:r>
    </w:p>
    <w:p w14:paraId="012C5267" w14:textId="77777777" w:rsidR="002D0ED9" w:rsidRPr="00443C75" w:rsidRDefault="002D0ED9" w:rsidP="002D0ED9">
      <w:pPr>
        <w:jc w:val="both"/>
        <w:rPr>
          <w:rFonts w:cs="Times New Roman"/>
        </w:rPr>
      </w:pPr>
    </w:p>
    <w:p w14:paraId="1C61EA59" w14:textId="03207504" w:rsidR="002D0ED9" w:rsidRPr="00443C75" w:rsidRDefault="002D0ED9" w:rsidP="00837090">
      <w:pPr>
        <w:pStyle w:val="ListParagraph"/>
        <w:numPr>
          <w:ilvl w:val="0"/>
          <w:numId w:val="41"/>
        </w:numPr>
        <w:jc w:val="both"/>
        <w:rPr>
          <w:rFonts w:cs="Times New Roman"/>
        </w:rPr>
      </w:pPr>
      <w:r w:rsidRPr="00443C75">
        <w:rPr>
          <w:rFonts w:cs="Times New Roman"/>
        </w:rPr>
        <w:t xml:space="preserve">The Quarterly Netting Statement in this example is the first Quarterly Netting Statement that includes Designated System 2003. </w:t>
      </w:r>
      <w:r w:rsidR="00035F81" w:rsidRPr="00443C75">
        <w:rPr>
          <w:rFonts w:cs="Times New Roman"/>
        </w:rPr>
        <w:t>The Maximum Allowable Payment will include a one-time full payment of one hundred percent (100%) of the REC Purchase Payment Amount of such Designated System.</w:t>
      </w:r>
    </w:p>
    <w:p w14:paraId="73682342" w14:textId="77777777" w:rsidR="002D0ED9" w:rsidRPr="00443C75" w:rsidRDefault="002D0ED9" w:rsidP="002D0ED9">
      <w:pPr>
        <w:jc w:val="both"/>
        <w:rPr>
          <w:rFonts w:cs="Times New Roman"/>
        </w:rPr>
      </w:pPr>
    </w:p>
    <w:p w14:paraId="7D1D98E4" w14:textId="6FA3791A" w:rsidR="002D0ED9" w:rsidRPr="00443C75" w:rsidRDefault="002D0ED9" w:rsidP="00837090">
      <w:pPr>
        <w:pStyle w:val="ListParagraph"/>
        <w:numPr>
          <w:ilvl w:val="0"/>
          <w:numId w:val="41"/>
        </w:numPr>
        <w:jc w:val="both"/>
        <w:rPr>
          <w:rFonts w:cs="Times New Roman"/>
        </w:rPr>
      </w:pPr>
      <w:r w:rsidRPr="00443C75">
        <w:rPr>
          <w:rFonts w:cs="Times New Roman"/>
        </w:rPr>
        <w:lastRenderedPageBreak/>
        <w:t>The Quarterly Netting Statement in this example is the first Quarterly Netting Statement that includes Designated System 2004. The Maximum Allowable Payment will include a one-time full payment of one hundred percent (100%) of the REC Purchase Payment Amount of such Designated System.</w:t>
      </w:r>
    </w:p>
    <w:p w14:paraId="737F5970" w14:textId="77777777" w:rsidR="002D0ED9" w:rsidRPr="00443C75" w:rsidRDefault="002D0ED9" w:rsidP="002D0ED9">
      <w:pPr>
        <w:pStyle w:val="ListParagraph"/>
        <w:rPr>
          <w:rFonts w:cs="Times New Roman"/>
        </w:rPr>
      </w:pPr>
    </w:p>
    <w:p w14:paraId="77970C34" w14:textId="1989FD9B" w:rsidR="002D0ED9" w:rsidRPr="00443C75" w:rsidRDefault="002D0ED9" w:rsidP="00837090">
      <w:pPr>
        <w:pStyle w:val="ListParagraph"/>
        <w:numPr>
          <w:ilvl w:val="0"/>
          <w:numId w:val="41"/>
        </w:numPr>
        <w:jc w:val="both"/>
        <w:rPr>
          <w:rFonts w:cs="Times New Roman"/>
        </w:rPr>
      </w:pPr>
      <w:r w:rsidRPr="00443C75">
        <w:rPr>
          <w:rFonts w:cs="Times New Roman"/>
        </w:rPr>
        <w:t xml:space="preserve">The first Quarterly Netting Statement that included Designated System 2002 was issued on December 1, </w:t>
      </w:r>
      <w:r w:rsidR="00AD4844" w:rsidRPr="00443C75">
        <w:rPr>
          <w:rFonts w:cs="Times New Roman"/>
        </w:rPr>
        <w:t>202</w:t>
      </w:r>
      <w:r w:rsidR="00AD4844">
        <w:rPr>
          <w:rFonts w:cs="Times New Roman"/>
        </w:rPr>
        <w:t>8</w:t>
      </w:r>
      <w:r w:rsidRPr="00443C75">
        <w:rPr>
          <w:rFonts w:cs="Times New Roman"/>
        </w:rPr>
        <w:t xml:space="preserve">. Such first Quarterly Netting Statement included a </w:t>
      </w:r>
      <w:r w:rsidR="00483245" w:rsidRPr="00443C75">
        <w:rPr>
          <w:rFonts w:cs="Times New Roman"/>
        </w:rPr>
        <w:t xml:space="preserve">one-time </w:t>
      </w:r>
      <w:r w:rsidRPr="00443C75">
        <w:rPr>
          <w:rFonts w:cs="Times New Roman"/>
        </w:rPr>
        <w:t xml:space="preserve">Maximum Allowable Payment of </w:t>
      </w:r>
      <w:r w:rsidR="00BD32FC" w:rsidRPr="00443C75">
        <w:rPr>
          <w:rFonts w:cs="Times New Roman"/>
        </w:rPr>
        <w:t xml:space="preserve">one hundred </w:t>
      </w:r>
      <w:r w:rsidRPr="00443C75">
        <w:rPr>
          <w:rFonts w:cs="Times New Roman"/>
        </w:rPr>
        <w:t>percent (</w:t>
      </w:r>
      <w:r w:rsidR="00BD32FC" w:rsidRPr="00443C75">
        <w:rPr>
          <w:rFonts w:cs="Times New Roman"/>
        </w:rPr>
        <w:t>10</w:t>
      </w:r>
      <w:r w:rsidRPr="00443C75">
        <w:rPr>
          <w:rFonts w:cs="Times New Roman"/>
        </w:rPr>
        <w:t xml:space="preserve">0%) of the REC Purchase Payment Amount </w:t>
      </w:r>
      <w:r w:rsidR="00483245" w:rsidRPr="00443C75">
        <w:rPr>
          <w:rFonts w:cs="Times New Roman"/>
        </w:rPr>
        <w:t>of</w:t>
      </w:r>
      <w:r w:rsidRPr="00443C75">
        <w:rPr>
          <w:rFonts w:cs="Times New Roman"/>
        </w:rPr>
        <w:t xml:space="preserve"> such Designated System. </w:t>
      </w:r>
    </w:p>
    <w:p w14:paraId="78BC2418" w14:textId="77777777" w:rsidR="002D0ED9" w:rsidRPr="00443C75" w:rsidRDefault="002D0ED9" w:rsidP="002D0ED9">
      <w:pPr>
        <w:jc w:val="both"/>
        <w:rPr>
          <w:rFonts w:cs="Times New Roman"/>
        </w:rPr>
      </w:pPr>
    </w:p>
    <w:p w14:paraId="2F4B77A3" w14:textId="7EA5F63F" w:rsidR="00960571" w:rsidRPr="00443C75" w:rsidRDefault="002D0ED9" w:rsidP="00960571">
      <w:pPr>
        <w:pStyle w:val="ListParagraph"/>
        <w:numPr>
          <w:ilvl w:val="0"/>
          <w:numId w:val="41"/>
        </w:numPr>
        <w:jc w:val="both"/>
        <w:rPr>
          <w:rFonts w:cs="Times New Roman"/>
        </w:rPr>
      </w:pPr>
      <w:r w:rsidRPr="00443C75">
        <w:rPr>
          <w:rFonts w:cs="Times New Roman"/>
        </w:rPr>
        <w:t xml:space="preserve">Designated Systems 2000 and 2001 are not applicable to this Quarterly Netting Statement. Such Designated Systems are part of Payment Cycle B. The next Quarterly Netting Statement that includes information on such Designated Systems is expected to be issued on August 1, </w:t>
      </w:r>
      <w:r w:rsidR="00AD4844" w:rsidRPr="00443C75">
        <w:rPr>
          <w:rFonts w:cs="Times New Roman"/>
        </w:rPr>
        <w:t>202</w:t>
      </w:r>
      <w:r w:rsidR="00AD4844">
        <w:rPr>
          <w:rFonts w:cs="Times New Roman"/>
        </w:rPr>
        <w:t>9</w:t>
      </w:r>
      <w:r w:rsidRPr="00443C75">
        <w:rPr>
          <w:rFonts w:cs="Times New Roman"/>
        </w:rPr>
        <w:t>.</w:t>
      </w:r>
    </w:p>
    <w:p w14:paraId="738980B7" w14:textId="3FE4C307" w:rsidR="002D0ED9" w:rsidRPr="00443C75" w:rsidRDefault="002D0ED9" w:rsidP="002D0ED9">
      <w:pPr>
        <w:rPr>
          <w:rFonts w:cs="Times New Roman"/>
          <w:sz w:val="3"/>
        </w:rPr>
      </w:pPr>
    </w:p>
    <w:p w14:paraId="2DDA5EB3" w14:textId="77777777" w:rsidR="00865CF5" w:rsidRPr="00F15584" w:rsidRDefault="00865CF5" w:rsidP="00156F55">
      <w:pPr>
        <w:pStyle w:val="ListParagraph"/>
      </w:pPr>
    </w:p>
    <w:p w14:paraId="6712CF92" w14:textId="501A07C7" w:rsidR="00192652" w:rsidRDefault="00865CF5" w:rsidP="00192652">
      <w:pPr>
        <w:jc w:val="both"/>
        <w:rPr>
          <w:rFonts w:cs="Times New Roman"/>
        </w:rPr>
      </w:pPr>
      <w:r w:rsidRPr="00F15584">
        <w:br w:type="page"/>
      </w:r>
    </w:p>
    <w:p w14:paraId="01D4ECAD" w14:textId="77777777" w:rsidR="00865CF5" w:rsidRPr="00443C75" w:rsidRDefault="00865CF5" w:rsidP="002D0ED9">
      <w:pPr>
        <w:rPr>
          <w:rFonts w:cs="Times New Roman"/>
          <w:sz w:val="3"/>
        </w:rPr>
      </w:pPr>
    </w:p>
    <w:tbl>
      <w:tblPr>
        <w:tblW w:w="9990" w:type="dxa"/>
        <w:tblLayout w:type="fixed"/>
        <w:tblCellMar>
          <w:left w:w="0" w:type="dxa"/>
          <w:right w:w="0" w:type="dxa"/>
        </w:tblCellMar>
        <w:tblLook w:val="04A0" w:firstRow="1" w:lastRow="0" w:firstColumn="1" w:lastColumn="0" w:noHBand="0" w:noVBand="1"/>
      </w:tblPr>
      <w:tblGrid>
        <w:gridCol w:w="486"/>
        <w:gridCol w:w="485"/>
        <w:gridCol w:w="7759"/>
        <w:gridCol w:w="1260"/>
      </w:tblGrid>
      <w:tr w:rsidR="00443C75" w:rsidRPr="00443C75" w14:paraId="1509F87D" w14:textId="77777777" w:rsidTr="000F4272">
        <w:trPr>
          <w:trHeight w:val="290"/>
        </w:trPr>
        <w:tc>
          <w:tcPr>
            <w:tcW w:w="486" w:type="dxa"/>
            <w:noWrap/>
            <w:tcMar>
              <w:top w:w="15" w:type="dxa"/>
              <w:left w:w="15" w:type="dxa"/>
              <w:bottom w:w="0" w:type="dxa"/>
              <w:right w:w="15" w:type="dxa"/>
            </w:tcMar>
            <w:vAlign w:val="bottom"/>
            <w:hideMark/>
          </w:tcPr>
          <w:p w14:paraId="7D1BF4C6" w14:textId="77777777" w:rsidR="002D0ED9" w:rsidRPr="00F15584" w:rsidRDefault="002D0ED9" w:rsidP="000F4272">
            <w:pPr>
              <w:rPr>
                <w:b/>
                <w:sz w:val="20"/>
              </w:rPr>
            </w:pPr>
          </w:p>
        </w:tc>
        <w:tc>
          <w:tcPr>
            <w:tcW w:w="485" w:type="dxa"/>
            <w:noWrap/>
            <w:tcMar>
              <w:top w:w="15" w:type="dxa"/>
              <w:left w:w="15" w:type="dxa"/>
              <w:bottom w:w="0" w:type="dxa"/>
              <w:right w:w="15" w:type="dxa"/>
            </w:tcMar>
            <w:vAlign w:val="bottom"/>
            <w:hideMark/>
          </w:tcPr>
          <w:p w14:paraId="348A395B" w14:textId="77777777" w:rsidR="002D0ED9" w:rsidRPr="00443C75" w:rsidRDefault="002D0ED9" w:rsidP="000F4272">
            <w:pPr>
              <w:rPr>
                <w:rFonts w:cs="Times New Roman"/>
                <w:sz w:val="20"/>
                <w:szCs w:val="20"/>
              </w:rPr>
            </w:pPr>
          </w:p>
        </w:tc>
        <w:tc>
          <w:tcPr>
            <w:tcW w:w="7759" w:type="dxa"/>
            <w:noWrap/>
            <w:tcMar>
              <w:top w:w="15" w:type="dxa"/>
              <w:left w:w="15" w:type="dxa"/>
              <w:bottom w:w="0" w:type="dxa"/>
              <w:right w:w="15" w:type="dxa"/>
            </w:tcMar>
            <w:vAlign w:val="bottom"/>
            <w:hideMark/>
          </w:tcPr>
          <w:p w14:paraId="35C7216A" w14:textId="6DA11E8F" w:rsidR="002D0ED9" w:rsidRPr="00443C75" w:rsidRDefault="002D0ED9" w:rsidP="000F4272">
            <w:pPr>
              <w:pStyle w:val="BodyText"/>
              <w:jc w:val="center"/>
              <w:rPr>
                <w:rFonts w:cs="Times New Roman"/>
                <w:b/>
                <w:sz w:val="28"/>
                <w:szCs w:val="28"/>
              </w:rPr>
            </w:pPr>
            <w:r w:rsidRPr="00443C75">
              <w:rPr>
                <w:rFonts w:cs="Times New Roman"/>
                <w:b/>
                <w:sz w:val="28"/>
                <w:szCs w:val="28"/>
              </w:rPr>
              <w:t>Exhibit F-5</w:t>
            </w:r>
            <w:r w:rsidR="006A57ED">
              <w:rPr>
                <w:rFonts w:cs="Times New Roman"/>
                <w:b/>
                <w:sz w:val="28"/>
                <w:szCs w:val="28"/>
              </w:rPr>
              <w:t>-A</w:t>
            </w:r>
            <w:r w:rsidRPr="00443C75">
              <w:rPr>
                <w:rFonts w:cs="Times New Roman"/>
                <w:b/>
                <w:sz w:val="28"/>
                <w:szCs w:val="28"/>
              </w:rPr>
              <w:br/>
              <w:t>Net Out of Settlement Amount Calculations Example</w:t>
            </w:r>
          </w:p>
          <w:p w14:paraId="3359B2AE" w14:textId="77777777" w:rsidR="002D0ED9" w:rsidRPr="00443C75" w:rsidRDefault="002D0ED9" w:rsidP="001F5019">
            <w:pPr>
              <w:spacing w:before="240"/>
              <w:jc w:val="center"/>
              <w:rPr>
                <w:rFonts w:cs="Times New Roman"/>
              </w:rPr>
            </w:pPr>
            <w:r w:rsidRPr="00443C75">
              <w:rPr>
                <w:rFonts w:cs="Times New Roman"/>
                <w:i/>
              </w:rPr>
              <w:t>(All Prices and Quantities are Illustrative only)</w:t>
            </w:r>
          </w:p>
        </w:tc>
        <w:tc>
          <w:tcPr>
            <w:tcW w:w="1260" w:type="dxa"/>
            <w:noWrap/>
            <w:tcMar>
              <w:top w:w="15" w:type="dxa"/>
              <w:left w:w="15" w:type="dxa"/>
              <w:bottom w:w="0" w:type="dxa"/>
              <w:right w:w="15" w:type="dxa"/>
            </w:tcMar>
            <w:vAlign w:val="bottom"/>
            <w:hideMark/>
          </w:tcPr>
          <w:p w14:paraId="13288884" w14:textId="77777777" w:rsidR="002D0ED9" w:rsidRPr="00443C75" w:rsidRDefault="002D0ED9" w:rsidP="000F4272">
            <w:pPr>
              <w:rPr>
                <w:rFonts w:cs="Times New Roman"/>
                <w:sz w:val="20"/>
                <w:szCs w:val="20"/>
              </w:rPr>
            </w:pPr>
          </w:p>
        </w:tc>
      </w:tr>
      <w:tr w:rsidR="00443C75" w:rsidRPr="00443C75" w14:paraId="158BBA8E" w14:textId="77777777" w:rsidTr="000F4272">
        <w:trPr>
          <w:trHeight w:val="290"/>
        </w:trPr>
        <w:tc>
          <w:tcPr>
            <w:tcW w:w="486" w:type="dxa"/>
            <w:noWrap/>
            <w:tcMar>
              <w:top w:w="15" w:type="dxa"/>
              <w:left w:w="15" w:type="dxa"/>
              <w:bottom w:w="0" w:type="dxa"/>
              <w:right w:w="15" w:type="dxa"/>
            </w:tcMar>
            <w:vAlign w:val="bottom"/>
          </w:tcPr>
          <w:p w14:paraId="3A8E804B" w14:textId="77777777" w:rsidR="002D0ED9" w:rsidRPr="00F15584" w:rsidRDefault="002D0ED9" w:rsidP="000F4272">
            <w:pPr>
              <w:rPr>
                <w:sz w:val="20"/>
              </w:rPr>
            </w:pPr>
          </w:p>
        </w:tc>
        <w:tc>
          <w:tcPr>
            <w:tcW w:w="485" w:type="dxa"/>
            <w:noWrap/>
            <w:tcMar>
              <w:top w:w="15" w:type="dxa"/>
              <w:left w:w="15" w:type="dxa"/>
              <w:bottom w:w="0" w:type="dxa"/>
              <w:right w:w="15" w:type="dxa"/>
            </w:tcMar>
            <w:vAlign w:val="bottom"/>
            <w:hideMark/>
          </w:tcPr>
          <w:p w14:paraId="07DC8F85" w14:textId="77777777" w:rsidR="002D0ED9" w:rsidRPr="00F15584" w:rsidRDefault="002D0ED9" w:rsidP="000F4272">
            <w:pPr>
              <w:rPr>
                <w:sz w:val="20"/>
              </w:rPr>
            </w:pPr>
          </w:p>
        </w:tc>
        <w:tc>
          <w:tcPr>
            <w:tcW w:w="7759" w:type="dxa"/>
            <w:noWrap/>
            <w:tcMar>
              <w:top w:w="15" w:type="dxa"/>
              <w:left w:w="15" w:type="dxa"/>
              <w:bottom w:w="0" w:type="dxa"/>
              <w:right w:w="15" w:type="dxa"/>
            </w:tcMar>
            <w:vAlign w:val="bottom"/>
            <w:hideMark/>
          </w:tcPr>
          <w:p w14:paraId="337AA5BA" w14:textId="77777777" w:rsidR="002D0ED9" w:rsidRPr="00443C75" w:rsidRDefault="002D0ED9" w:rsidP="000F4272">
            <w:pPr>
              <w:rPr>
                <w:rFonts w:cs="Times New Roman"/>
                <w:sz w:val="20"/>
                <w:szCs w:val="20"/>
              </w:rPr>
            </w:pPr>
          </w:p>
        </w:tc>
        <w:tc>
          <w:tcPr>
            <w:tcW w:w="1260" w:type="dxa"/>
            <w:noWrap/>
            <w:tcMar>
              <w:top w:w="15" w:type="dxa"/>
              <w:left w:w="15" w:type="dxa"/>
              <w:bottom w:w="0" w:type="dxa"/>
              <w:right w:w="15" w:type="dxa"/>
            </w:tcMar>
            <w:vAlign w:val="bottom"/>
            <w:hideMark/>
          </w:tcPr>
          <w:p w14:paraId="0334A432" w14:textId="77777777" w:rsidR="002D0ED9" w:rsidRPr="00443C75" w:rsidRDefault="002D0ED9" w:rsidP="000F4272">
            <w:pPr>
              <w:rPr>
                <w:rFonts w:cs="Times New Roman"/>
                <w:sz w:val="20"/>
                <w:szCs w:val="20"/>
              </w:rPr>
            </w:pPr>
          </w:p>
        </w:tc>
      </w:tr>
      <w:tr w:rsidR="00443C75" w:rsidRPr="00443C75" w14:paraId="5A23ADD3" w14:textId="77777777" w:rsidTr="000F4272">
        <w:trPr>
          <w:trHeight w:val="290"/>
        </w:trPr>
        <w:tc>
          <w:tcPr>
            <w:tcW w:w="9990" w:type="dxa"/>
            <w:gridSpan w:val="4"/>
            <w:noWrap/>
            <w:tcMar>
              <w:top w:w="15" w:type="dxa"/>
              <w:left w:w="15" w:type="dxa"/>
              <w:bottom w:w="0" w:type="dxa"/>
              <w:right w:w="15" w:type="dxa"/>
            </w:tcMar>
            <w:vAlign w:val="bottom"/>
          </w:tcPr>
          <w:p w14:paraId="2C808965" w14:textId="77777777" w:rsidR="002D0ED9" w:rsidRPr="00F15584" w:rsidRDefault="002D0ED9" w:rsidP="000F4272">
            <w:pPr>
              <w:rPr>
                <w:sz w:val="20"/>
              </w:rPr>
            </w:pPr>
          </w:p>
        </w:tc>
      </w:tr>
    </w:tbl>
    <w:p w14:paraId="7900E18A" w14:textId="6BBF77FA" w:rsidR="006A57ED" w:rsidRPr="00443C75" w:rsidRDefault="002D0ED9" w:rsidP="006A57ED">
      <w:pPr>
        <w:spacing w:before="9"/>
        <w:rPr>
          <w:rFonts w:cs="Times New Roman"/>
          <w:spacing w:val="7"/>
        </w:rPr>
      </w:pPr>
      <w:r w:rsidRPr="00443C75">
        <w:rPr>
          <w:rFonts w:cs="Times New Roman"/>
        </w:rPr>
        <w:t xml:space="preserve">The example provided below is for illustrative purposes only and has been simplified to facilitate the understanding of the Settlement Amount that Buyer shall calculate in the Event of Default with respect to Seller as the “Defaulting Party”, pursuant to Section </w:t>
      </w:r>
      <w:r w:rsidR="00B028AF" w:rsidRPr="00443C75">
        <w:rPr>
          <w:rFonts w:cs="Times New Roman"/>
        </w:rPr>
        <w:fldChar w:fldCharType="begin"/>
      </w:r>
      <w:r w:rsidR="00B028AF" w:rsidRPr="00443C75">
        <w:rPr>
          <w:rFonts w:cs="Times New Roman"/>
        </w:rPr>
        <w:instrText xml:space="preserve"> REF _Ref42207880 \w \h </w:instrText>
      </w:r>
      <w:r w:rsidR="008243F9" w:rsidRPr="00443C75">
        <w:rPr>
          <w:rFonts w:cs="Times New Roman"/>
        </w:rPr>
        <w:instrText xml:space="preserve"> \* MERGEFORMAT </w:instrText>
      </w:r>
      <w:r w:rsidR="00B028AF" w:rsidRPr="00443C75">
        <w:rPr>
          <w:rFonts w:cs="Times New Roman"/>
        </w:rPr>
      </w:r>
      <w:r w:rsidR="00B028AF" w:rsidRPr="00443C75">
        <w:rPr>
          <w:rFonts w:cs="Times New Roman"/>
        </w:rPr>
        <w:fldChar w:fldCharType="separate"/>
      </w:r>
      <w:r w:rsidR="00E7218A" w:rsidRPr="00443C75">
        <w:rPr>
          <w:rFonts w:cs="Times New Roman"/>
        </w:rPr>
        <w:t>9.4</w:t>
      </w:r>
      <w:r w:rsidR="00B028AF" w:rsidRPr="00443C75">
        <w:rPr>
          <w:rFonts w:cs="Times New Roman"/>
        </w:rPr>
        <w:fldChar w:fldCharType="end"/>
      </w:r>
      <w:r w:rsidRPr="00443C75">
        <w:rPr>
          <w:rFonts w:cs="Times New Roman"/>
        </w:rPr>
        <w:t>.</w:t>
      </w:r>
      <w:r w:rsidR="006A57ED">
        <w:rPr>
          <w:rFonts w:cs="Times New Roman"/>
        </w:rPr>
        <w:t xml:space="preserve"> </w:t>
      </w:r>
      <w:r w:rsidR="006A57ED">
        <w:t xml:space="preserve">The example Settlement Amount calculated below reflects the Advance of Capital that has been received with respect to a Designated System, pursuant to </w:t>
      </w:r>
      <w:r w:rsidR="006A57ED" w:rsidRPr="000A7FDC">
        <w:t>Section</w:t>
      </w:r>
      <w:r w:rsidR="006A57ED">
        <w:t xml:space="preserve"> </w:t>
      </w:r>
      <w:r w:rsidR="006A57ED">
        <w:fldChar w:fldCharType="begin"/>
      </w:r>
      <w:r w:rsidR="006A57ED">
        <w:instrText xml:space="preserve"> REF _Ref227244510 \w \h </w:instrText>
      </w:r>
      <w:r w:rsidR="006A57ED">
        <w:fldChar w:fldCharType="separate"/>
      </w:r>
      <w:r w:rsidR="006A57ED">
        <w:t>5.6</w:t>
      </w:r>
      <w:r w:rsidR="006A57ED">
        <w:fldChar w:fldCharType="end"/>
      </w:r>
      <w:r w:rsidR="006A57ED">
        <w:t>.</w:t>
      </w:r>
    </w:p>
    <w:p w14:paraId="25D05218" w14:textId="31D9608C" w:rsidR="002D0ED9" w:rsidRPr="00443C75" w:rsidRDefault="002D0ED9" w:rsidP="002D0ED9">
      <w:pPr>
        <w:spacing w:before="9"/>
        <w:rPr>
          <w:rFonts w:cs="Times New Roman"/>
        </w:rPr>
      </w:pPr>
    </w:p>
    <w:p w14:paraId="07C3DDEF" w14:textId="0555A207" w:rsidR="002D0ED9" w:rsidRPr="00443C75" w:rsidRDefault="002D0ED9" w:rsidP="002D0ED9">
      <w:pPr>
        <w:spacing w:before="9"/>
        <w:rPr>
          <w:rFonts w:cs="Times New Roman"/>
        </w:rPr>
      </w:pPr>
      <w:r w:rsidRPr="00443C75">
        <w:rPr>
          <w:rFonts w:cs="Times New Roman"/>
        </w:rPr>
        <w:t xml:space="preserve">For purposes of this example, we assume the Settlement Amount was calculated on </w:t>
      </w:r>
      <w:r w:rsidR="00DC3214" w:rsidRPr="00443C75">
        <w:rPr>
          <w:rFonts w:cs="Times New Roman"/>
        </w:rPr>
        <w:t>December 2</w:t>
      </w:r>
      <w:r w:rsidRPr="00443C75">
        <w:rPr>
          <w:rFonts w:cs="Times New Roman"/>
        </w:rPr>
        <w:t xml:space="preserve">, </w:t>
      </w:r>
      <w:r w:rsidR="00AD4844" w:rsidRPr="00443C75">
        <w:rPr>
          <w:rFonts w:cs="Times New Roman"/>
        </w:rPr>
        <w:t>20</w:t>
      </w:r>
      <w:r w:rsidR="00AD4844">
        <w:rPr>
          <w:rFonts w:cs="Times New Roman"/>
        </w:rPr>
        <w:t>30</w:t>
      </w:r>
      <w:r w:rsidRPr="00443C75">
        <w:rPr>
          <w:rFonts w:cs="Times New Roman"/>
        </w:rPr>
        <w:t>.</w:t>
      </w:r>
      <w:r w:rsidRPr="00443C75">
        <w:rPr>
          <w:rStyle w:val="FootnoteReference"/>
        </w:rPr>
        <w:footnoteReference w:id="52"/>
      </w:r>
      <w:r w:rsidRPr="00443C75">
        <w:rPr>
          <w:rFonts w:cs="Times New Roman"/>
        </w:rPr>
        <w:t xml:space="preserve"> </w:t>
      </w:r>
    </w:p>
    <w:p w14:paraId="0025C4B0" w14:textId="77777777" w:rsidR="002D0ED9" w:rsidRPr="00443C75" w:rsidRDefault="002D0ED9" w:rsidP="002D0ED9">
      <w:pPr>
        <w:spacing w:before="9"/>
        <w:rPr>
          <w:rFonts w:cs="Times New Roman"/>
          <w:spacing w:val="7"/>
        </w:rPr>
      </w:pPr>
    </w:p>
    <w:tbl>
      <w:tblPr>
        <w:tblStyle w:val="TableGrid"/>
        <w:tblW w:w="8978" w:type="dxa"/>
        <w:tblLook w:val="0000" w:firstRow="0" w:lastRow="0" w:firstColumn="0" w:lastColumn="0" w:noHBand="0" w:noVBand="0"/>
      </w:tblPr>
      <w:tblGrid>
        <w:gridCol w:w="1195"/>
        <w:gridCol w:w="1370"/>
        <w:gridCol w:w="1453"/>
        <w:gridCol w:w="1876"/>
        <w:gridCol w:w="1365"/>
        <w:gridCol w:w="1719"/>
      </w:tblGrid>
      <w:tr w:rsidR="00443C75" w:rsidRPr="00443C75" w14:paraId="46C7F09D" w14:textId="77777777" w:rsidTr="001F5019">
        <w:trPr>
          <w:trHeight w:val="187"/>
        </w:trPr>
        <w:tc>
          <w:tcPr>
            <w:tcW w:w="1195" w:type="dxa"/>
          </w:tcPr>
          <w:p w14:paraId="43F74384" w14:textId="77777777" w:rsidR="002D0ED9" w:rsidRPr="00443C75" w:rsidRDefault="002D0ED9" w:rsidP="000F4272">
            <w:pPr>
              <w:spacing w:before="9"/>
              <w:rPr>
                <w:spacing w:val="7"/>
              </w:rPr>
            </w:pPr>
            <w:r w:rsidRPr="00F15584">
              <w:t>Designated System ID</w:t>
            </w:r>
            <w:r w:rsidRPr="00443C75">
              <w:rPr>
                <w:rStyle w:val="FootnoteReference"/>
              </w:rPr>
              <w:footnoteReference w:id="53"/>
            </w:r>
          </w:p>
        </w:tc>
        <w:tc>
          <w:tcPr>
            <w:tcW w:w="1370" w:type="dxa"/>
          </w:tcPr>
          <w:p w14:paraId="7FE605E7" w14:textId="77777777" w:rsidR="002D0ED9" w:rsidRPr="00443C75" w:rsidRDefault="002D0ED9" w:rsidP="000F4272">
            <w:pPr>
              <w:spacing w:before="9"/>
              <w:rPr>
                <w:spacing w:val="7"/>
              </w:rPr>
            </w:pPr>
            <w:r w:rsidRPr="00F15584">
              <w:t>Energization Date</w:t>
            </w:r>
          </w:p>
        </w:tc>
        <w:tc>
          <w:tcPr>
            <w:tcW w:w="1453" w:type="dxa"/>
          </w:tcPr>
          <w:p w14:paraId="367D6D2C" w14:textId="77777777" w:rsidR="002D0ED9" w:rsidRPr="00443C75" w:rsidRDefault="002D0ED9" w:rsidP="000F4272">
            <w:pPr>
              <w:spacing w:before="9"/>
              <w:rPr>
                <w:spacing w:val="7"/>
              </w:rPr>
            </w:pPr>
            <w:r w:rsidRPr="00F15584">
              <w:t>Contract Nameplate Capacity (kW)</w:t>
            </w:r>
          </w:p>
        </w:tc>
        <w:tc>
          <w:tcPr>
            <w:tcW w:w="1876" w:type="dxa"/>
          </w:tcPr>
          <w:p w14:paraId="04D20D60" w14:textId="77777777" w:rsidR="002D0ED9" w:rsidRPr="00443C75" w:rsidRDefault="002D0ED9" w:rsidP="000F4272">
            <w:pPr>
              <w:spacing w:before="9"/>
              <w:rPr>
                <w:spacing w:val="7"/>
              </w:rPr>
            </w:pPr>
            <w:r w:rsidRPr="00F15584">
              <w:t>Designated System Contract Maximum REC Quantity</w:t>
            </w:r>
            <w:r w:rsidRPr="00F15584">
              <w:rPr>
                <w:rStyle w:val="FootnoteReference"/>
              </w:rPr>
              <w:footnoteReference w:id="54"/>
            </w:r>
          </w:p>
        </w:tc>
        <w:tc>
          <w:tcPr>
            <w:tcW w:w="1365" w:type="dxa"/>
          </w:tcPr>
          <w:p w14:paraId="0957CDEE" w14:textId="77777777" w:rsidR="002D0ED9" w:rsidRPr="00443C75" w:rsidRDefault="002D0ED9" w:rsidP="000F4272">
            <w:pPr>
              <w:spacing w:before="9"/>
              <w:rPr>
                <w:spacing w:val="7"/>
              </w:rPr>
            </w:pPr>
            <w:r w:rsidRPr="00F15584">
              <w:t>Contract Price ($/REC)</w:t>
            </w:r>
          </w:p>
        </w:tc>
        <w:tc>
          <w:tcPr>
            <w:tcW w:w="1719" w:type="dxa"/>
          </w:tcPr>
          <w:p w14:paraId="0883E3D4" w14:textId="77777777" w:rsidR="002D0ED9" w:rsidRPr="00443C75" w:rsidRDefault="002D0ED9" w:rsidP="000F4272">
            <w:pPr>
              <w:spacing w:before="9"/>
              <w:rPr>
                <w:spacing w:val="7"/>
              </w:rPr>
            </w:pPr>
            <w:r w:rsidRPr="00F15584">
              <w:t>REC Purchase Payment Amount</w:t>
            </w:r>
          </w:p>
        </w:tc>
      </w:tr>
      <w:tr w:rsidR="00443C75" w:rsidRPr="00443C75" w14:paraId="2E29D697" w14:textId="77777777" w:rsidTr="001F5019">
        <w:trPr>
          <w:trHeight w:val="192"/>
        </w:trPr>
        <w:tc>
          <w:tcPr>
            <w:tcW w:w="1195" w:type="dxa"/>
          </w:tcPr>
          <w:p w14:paraId="7F66A480" w14:textId="77777777" w:rsidR="002D0ED9" w:rsidRPr="00443C75" w:rsidRDefault="002D0ED9" w:rsidP="000F4272">
            <w:r w:rsidRPr="00443C75">
              <w:t>1115</w:t>
            </w:r>
          </w:p>
        </w:tc>
        <w:tc>
          <w:tcPr>
            <w:tcW w:w="1370" w:type="dxa"/>
          </w:tcPr>
          <w:p w14:paraId="1FC1D12A" w14:textId="4135AA48" w:rsidR="002D0ED9" w:rsidRPr="00443C75" w:rsidRDefault="002D0ED9" w:rsidP="000F4272">
            <w:r w:rsidRPr="00443C75">
              <w:t>7/15/</w:t>
            </w:r>
            <w:r w:rsidR="00AD4844" w:rsidRPr="00443C75">
              <w:t>202</w:t>
            </w:r>
            <w:r w:rsidR="00AD4844">
              <w:t>7</w:t>
            </w:r>
          </w:p>
        </w:tc>
        <w:tc>
          <w:tcPr>
            <w:tcW w:w="1453" w:type="dxa"/>
          </w:tcPr>
          <w:p w14:paraId="69820C1A" w14:textId="77777777" w:rsidR="002D0ED9" w:rsidRPr="00443C75" w:rsidRDefault="002D0ED9" w:rsidP="000F4272">
            <w:r w:rsidRPr="00443C75">
              <w:t>10</w:t>
            </w:r>
          </w:p>
        </w:tc>
        <w:tc>
          <w:tcPr>
            <w:tcW w:w="1876" w:type="dxa"/>
          </w:tcPr>
          <w:p w14:paraId="3D17251A" w14:textId="77777777" w:rsidR="002D0ED9" w:rsidRPr="00443C75" w:rsidRDefault="002D0ED9" w:rsidP="000F4272">
            <w:r w:rsidRPr="00443C75">
              <w:t>215</w:t>
            </w:r>
          </w:p>
        </w:tc>
        <w:tc>
          <w:tcPr>
            <w:tcW w:w="1365" w:type="dxa"/>
          </w:tcPr>
          <w:p w14:paraId="3BF72040" w14:textId="77777777" w:rsidR="002D0ED9" w:rsidRPr="00443C75" w:rsidRDefault="002D0ED9" w:rsidP="000F4272">
            <w:r w:rsidRPr="00443C75">
              <w:t>$85.10</w:t>
            </w:r>
          </w:p>
        </w:tc>
        <w:tc>
          <w:tcPr>
            <w:tcW w:w="1719" w:type="dxa"/>
          </w:tcPr>
          <w:p w14:paraId="129D0DDF" w14:textId="77777777" w:rsidR="002D0ED9" w:rsidRPr="00443C75" w:rsidRDefault="002D0ED9" w:rsidP="000F4272">
            <w:pPr>
              <w:spacing w:before="9"/>
              <w:rPr>
                <w:spacing w:val="7"/>
              </w:rPr>
            </w:pPr>
            <w:r w:rsidRPr="00F15584">
              <w:t>$18,296.50</w:t>
            </w:r>
          </w:p>
        </w:tc>
      </w:tr>
      <w:tr w:rsidR="00443C75" w:rsidRPr="00443C75" w14:paraId="4BA25295" w14:textId="77777777" w:rsidTr="001F5019">
        <w:trPr>
          <w:trHeight w:val="192"/>
        </w:trPr>
        <w:tc>
          <w:tcPr>
            <w:tcW w:w="1195" w:type="dxa"/>
          </w:tcPr>
          <w:p w14:paraId="161A29A3" w14:textId="77777777" w:rsidR="002D0ED9" w:rsidRPr="00443C75" w:rsidRDefault="002D0ED9" w:rsidP="000F4272">
            <w:r w:rsidRPr="00443C75">
              <w:t>1116</w:t>
            </w:r>
          </w:p>
        </w:tc>
        <w:tc>
          <w:tcPr>
            <w:tcW w:w="1370" w:type="dxa"/>
          </w:tcPr>
          <w:p w14:paraId="04BC1056" w14:textId="42D25E6B" w:rsidR="002D0ED9" w:rsidRPr="00443C75" w:rsidRDefault="002D0ED9" w:rsidP="000F4272">
            <w:r w:rsidRPr="00443C75">
              <w:t>9/10/</w:t>
            </w:r>
            <w:r w:rsidR="00AD4844" w:rsidRPr="00443C75">
              <w:t>202</w:t>
            </w:r>
            <w:r w:rsidR="00AD4844">
              <w:t>9</w:t>
            </w:r>
          </w:p>
        </w:tc>
        <w:tc>
          <w:tcPr>
            <w:tcW w:w="1453" w:type="dxa"/>
          </w:tcPr>
          <w:p w14:paraId="3DCB569C" w14:textId="77777777" w:rsidR="002D0ED9" w:rsidRPr="00443C75" w:rsidRDefault="002D0ED9" w:rsidP="000F4272">
            <w:r w:rsidRPr="00443C75">
              <w:t>750</w:t>
            </w:r>
          </w:p>
        </w:tc>
        <w:tc>
          <w:tcPr>
            <w:tcW w:w="1876" w:type="dxa"/>
          </w:tcPr>
          <w:p w14:paraId="3CC66E52" w14:textId="77777777" w:rsidR="002D0ED9" w:rsidRPr="00443C75" w:rsidRDefault="002D0ED9" w:rsidP="000F4272">
            <w:r w:rsidRPr="00443C75">
              <w:t>16,181</w:t>
            </w:r>
          </w:p>
        </w:tc>
        <w:tc>
          <w:tcPr>
            <w:tcW w:w="1365" w:type="dxa"/>
          </w:tcPr>
          <w:p w14:paraId="23831CDA" w14:textId="77777777" w:rsidR="002D0ED9" w:rsidRPr="00443C75" w:rsidRDefault="002D0ED9" w:rsidP="000F4272">
            <w:r w:rsidRPr="00443C75">
              <w:t>$43.42</w:t>
            </w:r>
          </w:p>
        </w:tc>
        <w:tc>
          <w:tcPr>
            <w:tcW w:w="1719" w:type="dxa"/>
          </w:tcPr>
          <w:p w14:paraId="77F6A199" w14:textId="77777777" w:rsidR="002D0ED9" w:rsidRPr="00443C75" w:rsidRDefault="002D0ED9" w:rsidP="000F4272">
            <w:pPr>
              <w:spacing w:before="9"/>
              <w:rPr>
                <w:spacing w:val="7"/>
              </w:rPr>
            </w:pPr>
            <w:r w:rsidRPr="00F15584">
              <w:t>$702,579.02</w:t>
            </w:r>
          </w:p>
        </w:tc>
      </w:tr>
      <w:tr w:rsidR="002D0ED9" w:rsidRPr="00443C75" w14:paraId="0DF2A8AE" w14:textId="77777777" w:rsidTr="001F5019">
        <w:trPr>
          <w:trHeight w:val="192"/>
        </w:trPr>
        <w:tc>
          <w:tcPr>
            <w:tcW w:w="1195" w:type="dxa"/>
          </w:tcPr>
          <w:p w14:paraId="2D46FC77" w14:textId="77777777" w:rsidR="002D0ED9" w:rsidRPr="00443C75" w:rsidRDefault="002D0ED9" w:rsidP="000F4272">
            <w:r w:rsidRPr="00443C75">
              <w:t>1117</w:t>
            </w:r>
          </w:p>
        </w:tc>
        <w:tc>
          <w:tcPr>
            <w:tcW w:w="1370" w:type="dxa"/>
          </w:tcPr>
          <w:p w14:paraId="17502F02" w14:textId="1B7D0A5C" w:rsidR="002D0ED9" w:rsidRPr="00443C75" w:rsidRDefault="002D0ED9" w:rsidP="000F4272">
            <w:r w:rsidRPr="00443C75">
              <w:t>1/15/</w:t>
            </w:r>
            <w:r w:rsidR="00AD4844" w:rsidRPr="00443C75">
              <w:t>20</w:t>
            </w:r>
            <w:r w:rsidR="00AD4844">
              <w:t>30</w:t>
            </w:r>
          </w:p>
        </w:tc>
        <w:tc>
          <w:tcPr>
            <w:tcW w:w="1453" w:type="dxa"/>
          </w:tcPr>
          <w:p w14:paraId="7A282807" w14:textId="77777777" w:rsidR="002D0ED9" w:rsidRPr="00443C75" w:rsidRDefault="002D0ED9" w:rsidP="000F4272">
            <w:r w:rsidRPr="00443C75">
              <w:t>250</w:t>
            </w:r>
          </w:p>
        </w:tc>
        <w:tc>
          <w:tcPr>
            <w:tcW w:w="1876" w:type="dxa"/>
          </w:tcPr>
          <w:p w14:paraId="71949F9B" w14:textId="77777777" w:rsidR="002D0ED9" w:rsidRPr="00443C75" w:rsidRDefault="002D0ED9" w:rsidP="000F4272">
            <w:r w:rsidRPr="00443C75">
              <w:t>5,393</w:t>
            </w:r>
          </w:p>
        </w:tc>
        <w:tc>
          <w:tcPr>
            <w:tcW w:w="1365" w:type="dxa"/>
          </w:tcPr>
          <w:p w14:paraId="6DBC024E" w14:textId="77777777" w:rsidR="002D0ED9" w:rsidRPr="00443C75" w:rsidRDefault="002D0ED9" w:rsidP="000F4272">
            <w:r w:rsidRPr="00443C75">
              <w:t>$46.85</w:t>
            </w:r>
          </w:p>
        </w:tc>
        <w:tc>
          <w:tcPr>
            <w:tcW w:w="1719" w:type="dxa"/>
          </w:tcPr>
          <w:p w14:paraId="60B1540F" w14:textId="77777777" w:rsidR="002D0ED9" w:rsidRPr="00443C75" w:rsidRDefault="002D0ED9" w:rsidP="000F4272">
            <w:pPr>
              <w:spacing w:before="9"/>
              <w:rPr>
                <w:spacing w:val="7"/>
              </w:rPr>
            </w:pPr>
            <w:r w:rsidRPr="00F15584">
              <w:t>$252,662.05</w:t>
            </w:r>
          </w:p>
        </w:tc>
      </w:tr>
    </w:tbl>
    <w:p w14:paraId="313DDDE6" w14:textId="77777777" w:rsidR="002D0ED9" w:rsidRPr="00443C75" w:rsidRDefault="002D0ED9" w:rsidP="002D0ED9">
      <w:pPr>
        <w:rPr>
          <w:rFonts w:cs="Times New Roman"/>
        </w:rPr>
      </w:pPr>
    </w:p>
    <w:p w14:paraId="7C35634B" w14:textId="77777777" w:rsidR="008476ED" w:rsidRPr="00443C75" w:rsidRDefault="008476ED" w:rsidP="002D0ED9">
      <w:pPr>
        <w:rPr>
          <w:rFonts w:cs="Times New Roman"/>
        </w:rPr>
      </w:pPr>
    </w:p>
    <w:p w14:paraId="3819BCDE" w14:textId="07D7C88C" w:rsidR="002D0ED9" w:rsidRPr="00443C75" w:rsidRDefault="002D0ED9" w:rsidP="002D0ED9">
      <w:pPr>
        <w:rPr>
          <w:rFonts w:cs="Times New Roman"/>
          <w:b/>
        </w:rPr>
      </w:pPr>
      <w:r w:rsidRPr="00443C75">
        <w:rPr>
          <w:rFonts w:cs="Times New Roman"/>
          <w:b/>
        </w:rPr>
        <w:t>Step 1: Calculate the Settlement Amount for each Designated System in the Agreement:</w:t>
      </w:r>
    </w:p>
    <w:p w14:paraId="4E6F5E33" w14:textId="77777777" w:rsidR="002D0ED9" w:rsidRPr="00443C75" w:rsidRDefault="002D0ED9" w:rsidP="002D0ED9">
      <w:pPr>
        <w:rPr>
          <w:rFonts w:cs="Times New Roman"/>
          <w:b/>
        </w:rPr>
      </w:pPr>
    </w:p>
    <w:p w14:paraId="217DA44B" w14:textId="77777777" w:rsidR="002D0ED9" w:rsidRPr="00443C75" w:rsidRDefault="002D0ED9" w:rsidP="002D0ED9">
      <w:pPr>
        <w:rPr>
          <w:rFonts w:cs="Times New Roman"/>
          <w:b/>
        </w:rPr>
      </w:pPr>
      <w:r w:rsidRPr="00443C75">
        <w:rPr>
          <w:rFonts w:cs="Times New Roman"/>
        </w:rPr>
        <w:t>The table below gives information for each Designated System as of the date that the Settlement Amount was calculated.</w:t>
      </w:r>
    </w:p>
    <w:p w14:paraId="6C149BF2" w14:textId="533CAA44" w:rsidR="002D0ED9" w:rsidRPr="00443C75" w:rsidRDefault="002D0ED9" w:rsidP="002D0ED9">
      <w:pPr>
        <w:rPr>
          <w:rFonts w:cs="Times New Roman"/>
          <w:b/>
        </w:rPr>
      </w:pPr>
    </w:p>
    <w:tbl>
      <w:tblPr>
        <w:tblStyle w:val="TableGrid"/>
        <w:tblW w:w="9903" w:type="dxa"/>
        <w:tblLayout w:type="fixed"/>
        <w:tblLook w:val="0000" w:firstRow="0" w:lastRow="0" w:firstColumn="0" w:lastColumn="0" w:noHBand="0" w:noVBand="0"/>
      </w:tblPr>
      <w:tblGrid>
        <w:gridCol w:w="1297"/>
        <w:gridCol w:w="1456"/>
        <w:gridCol w:w="1538"/>
        <w:gridCol w:w="1026"/>
        <w:gridCol w:w="1336"/>
        <w:gridCol w:w="1658"/>
        <w:gridCol w:w="1561"/>
        <w:gridCol w:w="31"/>
      </w:tblGrid>
      <w:tr w:rsidR="006A57ED" w:rsidRPr="00443C75" w14:paraId="735F553A" w14:textId="77777777" w:rsidTr="00566858">
        <w:trPr>
          <w:gridAfter w:val="1"/>
          <w:wAfter w:w="31" w:type="dxa"/>
          <w:trHeight w:val="201"/>
        </w:trPr>
        <w:tc>
          <w:tcPr>
            <w:tcW w:w="1298" w:type="dxa"/>
          </w:tcPr>
          <w:p w14:paraId="672E772B" w14:textId="77777777" w:rsidR="006A57ED" w:rsidRPr="00443C75" w:rsidRDefault="006A57ED" w:rsidP="006A57ED">
            <w:pPr>
              <w:spacing w:before="9"/>
              <w:rPr>
                <w:spacing w:val="7"/>
              </w:rPr>
            </w:pPr>
            <w:r w:rsidRPr="00F15584">
              <w:t>Designated System ID</w:t>
            </w:r>
          </w:p>
        </w:tc>
        <w:tc>
          <w:tcPr>
            <w:tcW w:w="1457" w:type="dxa"/>
          </w:tcPr>
          <w:p w14:paraId="7C9E9930" w14:textId="77777777" w:rsidR="006A57ED" w:rsidRPr="00F15584" w:rsidRDefault="006A57ED" w:rsidP="006A57ED">
            <w:pPr>
              <w:spacing w:before="9"/>
            </w:pPr>
            <w:r w:rsidRPr="00F15584">
              <w:t>Collateral Requirement</w:t>
            </w:r>
          </w:p>
        </w:tc>
        <w:tc>
          <w:tcPr>
            <w:tcW w:w="1538" w:type="dxa"/>
          </w:tcPr>
          <w:p w14:paraId="6B67CE35" w14:textId="351B40D3" w:rsidR="006A57ED" w:rsidRPr="00443C75" w:rsidRDefault="006A57ED" w:rsidP="006A57ED">
            <w:r w:rsidRPr="00443C75">
              <w:t>Total Paid</w:t>
            </w:r>
          </w:p>
        </w:tc>
        <w:tc>
          <w:tcPr>
            <w:tcW w:w="1026" w:type="dxa"/>
          </w:tcPr>
          <w:p w14:paraId="085EA631" w14:textId="77777777" w:rsidR="006A57ED" w:rsidRPr="00443C75" w:rsidRDefault="006A57ED" w:rsidP="006A57ED">
            <w:r w:rsidRPr="00443C75">
              <w:t>Number of RECs Paid</w:t>
            </w:r>
          </w:p>
        </w:tc>
        <w:tc>
          <w:tcPr>
            <w:tcW w:w="1333" w:type="dxa"/>
          </w:tcPr>
          <w:p w14:paraId="321A5EAC" w14:textId="77777777" w:rsidR="006A57ED" w:rsidRPr="00443C75" w:rsidRDefault="006A57ED" w:rsidP="006A57ED">
            <w:r w:rsidRPr="00443C75">
              <w:t>Number of RECs Delivered</w:t>
            </w:r>
          </w:p>
        </w:tc>
        <w:tc>
          <w:tcPr>
            <w:tcW w:w="1659" w:type="dxa"/>
          </w:tcPr>
          <w:p w14:paraId="38AEC127" w14:textId="77777777" w:rsidR="006A57ED" w:rsidRPr="00443C75" w:rsidRDefault="006A57ED" w:rsidP="006A57ED">
            <w:r w:rsidRPr="00443C75">
              <w:t xml:space="preserve">Difference </w:t>
            </w:r>
          </w:p>
          <w:p w14:paraId="2334D8C0" w14:textId="77777777" w:rsidR="006A57ED" w:rsidRPr="00443C75" w:rsidRDefault="006A57ED" w:rsidP="006A57ED">
            <w:r w:rsidRPr="00443C75">
              <w:t>[RECs Paid – RECs Delivered]</w:t>
            </w:r>
          </w:p>
        </w:tc>
        <w:tc>
          <w:tcPr>
            <w:tcW w:w="1561" w:type="dxa"/>
          </w:tcPr>
          <w:p w14:paraId="3D6C0096" w14:textId="77777777" w:rsidR="006A57ED" w:rsidRPr="00443C75" w:rsidRDefault="006A57ED" w:rsidP="006A57ED">
            <w:r w:rsidRPr="00443C75">
              <w:t>Settlement Amount</w:t>
            </w:r>
          </w:p>
        </w:tc>
      </w:tr>
      <w:tr w:rsidR="006A57ED" w:rsidRPr="00443C75" w14:paraId="2337D73B" w14:textId="77777777" w:rsidTr="00566858">
        <w:trPr>
          <w:gridAfter w:val="1"/>
          <w:wAfter w:w="31" w:type="dxa"/>
          <w:trHeight w:val="207"/>
        </w:trPr>
        <w:tc>
          <w:tcPr>
            <w:tcW w:w="1298" w:type="dxa"/>
          </w:tcPr>
          <w:p w14:paraId="2B559100" w14:textId="77777777" w:rsidR="006A57ED" w:rsidRPr="00443C75" w:rsidRDefault="006A57ED" w:rsidP="006A57ED">
            <w:r w:rsidRPr="00443C75">
              <w:t>1115</w:t>
            </w:r>
          </w:p>
        </w:tc>
        <w:tc>
          <w:tcPr>
            <w:tcW w:w="1457" w:type="dxa"/>
          </w:tcPr>
          <w:p w14:paraId="0CA87B74" w14:textId="77777777" w:rsidR="006A57ED" w:rsidRPr="00443C75" w:rsidRDefault="006A57ED" w:rsidP="006A57ED">
            <w:r w:rsidRPr="00443C75">
              <w:t>$731.86</w:t>
            </w:r>
          </w:p>
        </w:tc>
        <w:tc>
          <w:tcPr>
            <w:tcW w:w="1538" w:type="dxa"/>
          </w:tcPr>
          <w:p w14:paraId="3694CB70" w14:textId="22D6C14E" w:rsidR="006A57ED" w:rsidRPr="00443C75" w:rsidRDefault="006A57ED" w:rsidP="006A57ED">
            <w:r w:rsidRPr="00443C75">
              <w:t>$18,296.50</w:t>
            </w:r>
          </w:p>
        </w:tc>
        <w:tc>
          <w:tcPr>
            <w:tcW w:w="1026" w:type="dxa"/>
          </w:tcPr>
          <w:p w14:paraId="054D474E" w14:textId="77777777" w:rsidR="006A57ED" w:rsidRPr="00443C75" w:rsidRDefault="006A57ED" w:rsidP="006A57ED">
            <w:r w:rsidRPr="00443C75">
              <w:t>215</w:t>
            </w:r>
          </w:p>
        </w:tc>
        <w:tc>
          <w:tcPr>
            <w:tcW w:w="1333" w:type="dxa"/>
          </w:tcPr>
          <w:p w14:paraId="00B536FC" w14:textId="77777777" w:rsidR="006A57ED" w:rsidRPr="00443C75" w:rsidRDefault="006A57ED" w:rsidP="006A57ED">
            <w:r w:rsidRPr="00443C75">
              <w:t>25</w:t>
            </w:r>
          </w:p>
        </w:tc>
        <w:tc>
          <w:tcPr>
            <w:tcW w:w="1659" w:type="dxa"/>
          </w:tcPr>
          <w:p w14:paraId="430B0523" w14:textId="77777777" w:rsidR="006A57ED" w:rsidRPr="00443C75" w:rsidRDefault="006A57ED" w:rsidP="006A57ED">
            <w:r w:rsidRPr="00443C75">
              <w:t>190</w:t>
            </w:r>
          </w:p>
        </w:tc>
        <w:tc>
          <w:tcPr>
            <w:tcW w:w="1561" w:type="dxa"/>
          </w:tcPr>
          <w:p w14:paraId="18D0F446" w14:textId="77777777" w:rsidR="006A57ED" w:rsidRPr="00443C75" w:rsidRDefault="006A57ED" w:rsidP="006A57ED">
            <w:r w:rsidRPr="00443C75">
              <w:t>$16,900.86</w:t>
            </w:r>
          </w:p>
        </w:tc>
      </w:tr>
      <w:tr w:rsidR="006A57ED" w:rsidRPr="00443C75" w14:paraId="22E0E937" w14:textId="77777777" w:rsidTr="00566858">
        <w:trPr>
          <w:gridAfter w:val="1"/>
          <w:wAfter w:w="31" w:type="dxa"/>
          <w:trHeight w:val="207"/>
        </w:trPr>
        <w:tc>
          <w:tcPr>
            <w:tcW w:w="1298" w:type="dxa"/>
          </w:tcPr>
          <w:p w14:paraId="3048B5F2" w14:textId="77777777" w:rsidR="006A57ED" w:rsidRPr="00443C75" w:rsidRDefault="006A57ED" w:rsidP="006A57ED">
            <w:r w:rsidRPr="00443C75">
              <w:t>1116</w:t>
            </w:r>
          </w:p>
        </w:tc>
        <w:tc>
          <w:tcPr>
            <w:tcW w:w="1457" w:type="dxa"/>
          </w:tcPr>
          <w:p w14:paraId="7078D1A3" w14:textId="77777777" w:rsidR="006A57ED" w:rsidRPr="00443C75" w:rsidRDefault="006A57ED" w:rsidP="006A57ED">
            <w:r w:rsidRPr="00443C75">
              <w:t>$30,445.09</w:t>
            </w:r>
          </w:p>
        </w:tc>
        <w:tc>
          <w:tcPr>
            <w:tcW w:w="1538" w:type="dxa"/>
          </w:tcPr>
          <w:p w14:paraId="660F5A6A" w14:textId="78A933A9" w:rsidR="006A57ED" w:rsidRPr="00443C75" w:rsidRDefault="006A57ED" w:rsidP="006A57ED">
            <w:r w:rsidRPr="00F15584">
              <w:t>$702,579.02</w:t>
            </w:r>
          </w:p>
        </w:tc>
        <w:tc>
          <w:tcPr>
            <w:tcW w:w="1026" w:type="dxa"/>
          </w:tcPr>
          <w:p w14:paraId="760C8C9D" w14:textId="657E3B11" w:rsidR="006A57ED" w:rsidRPr="00443C75" w:rsidRDefault="006A57ED" w:rsidP="006A57ED">
            <w:r w:rsidRPr="00443C75">
              <w:t>16,181</w:t>
            </w:r>
          </w:p>
        </w:tc>
        <w:tc>
          <w:tcPr>
            <w:tcW w:w="1333" w:type="dxa"/>
          </w:tcPr>
          <w:p w14:paraId="5A7B69C1" w14:textId="77777777" w:rsidR="006A57ED" w:rsidRPr="00443C75" w:rsidRDefault="006A57ED" w:rsidP="006A57ED">
            <w:r w:rsidRPr="00443C75">
              <w:t>500</w:t>
            </w:r>
          </w:p>
        </w:tc>
        <w:tc>
          <w:tcPr>
            <w:tcW w:w="1659" w:type="dxa"/>
          </w:tcPr>
          <w:p w14:paraId="4B9501BB" w14:textId="6C22FB22" w:rsidR="006A57ED" w:rsidRPr="00443C75" w:rsidRDefault="006A57ED" w:rsidP="006A57ED">
            <w:r w:rsidRPr="00443C75">
              <w:t>15,681</w:t>
            </w:r>
          </w:p>
        </w:tc>
        <w:tc>
          <w:tcPr>
            <w:tcW w:w="1561" w:type="dxa"/>
          </w:tcPr>
          <w:p w14:paraId="2E703D00" w14:textId="7BCDCDD2" w:rsidR="006A57ED" w:rsidRPr="00443C75" w:rsidRDefault="006A57ED" w:rsidP="006A57ED">
            <w:r w:rsidRPr="00443C75">
              <w:t>$711,314.11</w:t>
            </w:r>
          </w:p>
        </w:tc>
      </w:tr>
      <w:tr w:rsidR="006A57ED" w:rsidRPr="00443C75" w14:paraId="3196F6C8" w14:textId="77777777" w:rsidTr="00566858">
        <w:trPr>
          <w:gridAfter w:val="1"/>
          <w:wAfter w:w="31" w:type="dxa"/>
          <w:trHeight w:val="207"/>
        </w:trPr>
        <w:tc>
          <w:tcPr>
            <w:tcW w:w="1298" w:type="dxa"/>
          </w:tcPr>
          <w:p w14:paraId="295FB002" w14:textId="77777777" w:rsidR="006A57ED" w:rsidRPr="00443C75" w:rsidRDefault="006A57ED" w:rsidP="006A57ED">
            <w:r w:rsidRPr="00443C75">
              <w:t>1117</w:t>
            </w:r>
          </w:p>
        </w:tc>
        <w:tc>
          <w:tcPr>
            <w:tcW w:w="1457" w:type="dxa"/>
          </w:tcPr>
          <w:p w14:paraId="56F00C13" w14:textId="77777777" w:rsidR="006A57ED" w:rsidRPr="00443C75" w:rsidRDefault="006A57ED" w:rsidP="006A57ED">
            <w:r w:rsidRPr="00443C75">
              <w:t>$12,633.10</w:t>
            </w:r>
          </w:p>
        </w:tc>
        <w:tc>
          <w:tcPr>
            <w:tcW w:w="1538" w:type="dxa"/>
          </w:tcPr>
          <w:p w14:paraId="520C1C74" w14:textId="5D1B6EBE" w:rsidR="006A57ED" w:rsidRPr="00443C75" w:rsidRDefault="006A57ED" w:rsidP="006A57ED">
            <w:r w:rsidRPr="00F15584">
              <w:t>$252,662.05</w:t>
            </w:r>
          </w:p>
        </w:tc>
        <w:tc>
          <w:tcPr>
            <w:tcW w:w="1026" w:type="dxa"/>
          </w:tcPr>
          <w:p w14:paraId="35AC6908" w14:textId="289662D7" w:rsidR="006A57ED" w:rsidRPr="00443C75" w:rsidRDefault="006A57ED" w:rsidP="006A57ED">
            <w:r w:rsidRPr="00443C75">
              <w:t>5,393</w:t>
            </w:r>
          </w:p>
        </w:tc>
        <w:tc>
          <w:tcPr>
            <w:tcW w:w="1333" w:type="dxa"/>
          </w:tcPr>
          <w:p w14:paraId="3246180C" w14:textId="77777777" w:rsidR="006A57ED" w:rsidRPr="00443C75" w:rsidRDefault="006A57ED" w:rsidP="006A57ED">
            <w:r w:rsidRPr="00443C75">
              <w:t>950</w:t>
            </w:r>
          </w:p>
        </w:tc>
        <w:tc>
          <w:tcPr>
            <w:tcW w:w="1659" w:type="dxa"/>
          </w:tcPr>
          <w:p w14:paraId="46154A6B" w14:textId="2C5A9578" w:rsidR="006A57ED" w:rsidRPr="00443C75" w:rsidRDefault="006A57ED" w:rsidP="006A57ED">
            <w:r w:rsidRPr="00443C75">
              <w:t>4,443</w:t>
            </w:r>
          </w:p>
        </w:tc>
        <w:tc>
          <w:tcPr>
            <w:tcW w:w="1561" w:type="dxa"/>
          </w:tcPr>
          <w:p w14:paraId="39D4BE58" w14:textId="2A24DB63" w:rsidR="006A57ED" w:rsidRPr="00443C75" w:rsidRDefault="006A57ED" w:rsidP="006A57ED">
            <w:r w:rsidRPr="00443C75">
              <w:t>$220,787.65</w:t>
            </w:r>
          </w:p>
        </w:tc>
      </w:tr>
      <w:tr w:rsidR="006A57ED" w:rsidRPr="00443C75" w14:paraId="40869EEB" w14:textId="77777777" w:rsidTr="00566858">
        <w:trPr>
          <w:gridBefore w:val="5"/>
          <w:wBefore w:w="6655" w:type="dxa"/>
          <w:trHeight w:val="398"/>
        </w:trPr>
        <w:tc>
          <w:tcPr>
            <w:tcW w:w="1656" w:type="dxa"/>
          </w:tcPr>
          <w:p w14:paraId="75D67830" w14:textId="04DFBF1F" w:rsidR="006A57ED" w:rsidRPr="00443C75" w:rsidRDefault="006A57ED" w:rsidP="006A57ED">
            <w:pPr>
              <w:rPr>
                <w:b/>
              </w:rPr>
            </w:pPr>
            <w:r w:rsidRPr="00443C75">
              <w:rPr>
                <w:b/>
              </w:rPr>
              <w:t>Termination Payment</w:t>
            </w:r>
          </w:p>
        </w:tc>
        <w:tc>
          <w:tcPr>
            <w:tcW w:w="1592" w:type="dxa"/>
            <w:gridSpan w:val="2"/>
          </w:tcPr>
          <w:p w14:paraId="07863512" w14:textId="5E85EE46" w:rsidR="006A57ED" w:rsidRPr="00443C75" w:rsidRDefault="006A57ED" w:rsidP="006A57ED">
            <w:pPr>
              <w:rPr>
                <w:b/>
              </w:rPr>
            </w:pPr>
            <w:r w:rsidRPr="00443C75">
              <w:rPr>
                <w:b/>
              </w:rPr>
              <w:t>$949,002.62</w:t>
            </w:r>
          </w:p>
        </w:tc>
      </w:tr>
    </w:tbl>
    <w:p w14:paraId="3262DC2E" w14:textId="77777777" w:rsidR="00A17FA0" w:rsidRPr="00443C75" w:rsidRDefault="00A17FA0" w:rsidP="002D0ED9">
      <w:pPr>
        <w:rPr>
          <w:rFonts w:cs="Times New Roman"/>
        </w:rPr>
      </w:pPr>
    </w:p>
    <w:p w14:paraId="6D7324C9" w14:textId="77777777" w:rsidR="002D0ED9" w:rsidRPr="00443C75" w:rsidRDefault="002D0ED9" w:rsidP="002D0ED9">
      <w:pPr>
        <w:rPr>
          <w:rFonts w:cs="Times New Roman"/>
        </w:rPr>
      </w:pPr>
      <w:r w:rsidRPr="00443C75">
        <w:rPr>
          <w:rFonts w:cs="Times New Roman"/>
        </w:rPr>
        <w:t xml:space="preserve">With respect to a Designated System, Buyer shall calculate a Settlement Amount as the sum of: </w:t>
      </w:r>
    </w:p>
    <w:p w14:paraId="755723C9" w14:textId="77777777" w:rsidR="002D0ED9" w:rsidRPr="00443C75" w:rsidRDefault="002D0ED9" w:rsidP="002D0ED9">
      <w:pPr>
        <w:ind w:left="900"/>
        <w:rPr>
          <w:rFonts w:cs="Times New Roman"/>
        </w:rPr>
      </w:pPr>
      <w:r w:rsidRPr="00443C75">
        <w:rPr>
          <w:rFonts w:cs="Times New Roman"/>
        </w:rPr>
        <w:t>(A)</w:t>
      </w:r>
      <w:r w:rsidRPr="00443C75">
        <w:rPr>
          <w:rFonts w:cs="Times New Roman"/>
        </w:rPr>
        <w:tab/>
        <w:t>Collateral Requirement of such Designated System;</w:t>
      </w:r>
    </w:p>
    <w:p w14:paraId="2B04CC7C" w14:textId="26168A7C" w:rsidR="002D0ED9" w:rsidRPr="00443C75" w:rsidRDefault="002D0ED9" w:rsidP="002D0ED9">
      <w:pPr>
        <w:ind w:left="900"/>
        <w:rPr>
          <w:rFonts w:cs="Times New Roman"/>
        </w:rPr>
      </w:pPr>
      <w:r w:rsidRPr="00443C75">
        <w:rPr>
          <w:rFonts w:cs="Times New Roman"/>
        </w:rPr>
        <w:t>(B)</w:t>
      </w:r>
      <w:r w:rsidRPr="00443C75">
        <w:rPr>
          <w:rFonts w:cs="Times New Roman"/>
        </w:rPr>
        <w:tab/>
        <w:t>Contract Price x (the Designated System Paid REC Quantity</w:t>
      </w:r>
      <w:r w:rsidR="000D4FBD" w:rsidRPr="00443C75">
        <w:rPr>
          <w:rFonts w:cs="Times New Roman"/>
        </w:rPr>
        <w:t xml:space="preserve"> – number of RECs that ha</w:t>
      </w:r>
      <w:r w:rsidR="002439DF" w:rsidRPr="00443C75">
        <w:rPr>
          <w:rFonts w:cs="Times New Roman"/>
        </w:rPr>
        <w:t>ve</w:t>
      </w:r>
      <w:r w:rsidR="000D4FBD" w:rsidRPr="00443C75">
        <w:rPr>
          <w:rFonts w:cs="Times New Roman"/>
        </w:rPr>
        <w:t xml:space="preserve"> been Delivered from such Designated System</w:t>
      </w:r>
      <w:r w:rsidR="000D4FBD" w:rsidRPr="00443C75">
        <w:rPr>
          <w:rStyle w:val="FootnoteReference"/>
        </w:rPr>
        <w:footnoteReference w:id="55"/>
      </w:r>
      <w:r w:rsidRPr="00443C75">
        <w:rPr>
          <w:rFonts w:cs="Times New Roman"/>
        </w:rPr>
        <w:t>)</w:t>
      </w:r>
      <w:r w:rsidRPr="00443C75">
        <w:rPr>
          <w:rStyle w:val="FootnoteReference"/>
        </w:rPr>
        <w:footnoteReference w:id="56"/>
      </w:r>
    </w:p>
    <w:p w14:paraId="1A128C7B" w14:textId="77777777" w:rsidR="00A17FA0" w:rsidRPr="00443C75" w:rsidRDefault="00A17FA0" w:rsidP="002D0ED9">
      <w:pPr>
        <w:rPr>
          <w:rFonts w:cs="Times New Roman"/>
          <w:b/>
        </w:rPr>
      </w:pPr>
    </w:p>
    <w:p w14:paraId="2090EEB7" w14:textId="26F6C8C1" w:rsidR="002D0ED9" w:rsidRPr="00443C75" w:rsidRDefault="002D0ED9" w:rsidP="002D0ED9">
      <w:pPr>
        <w:rPr>
          <w:rFonts w:cs="Times New Roman"/>
          <w:b/>
        </w:rPr>
      </w:pPr>
      <w:r w:rsidRPr="00443C75">
        <w:rPr>
          <w:rFonts w:cs="Times New Roman"/>
          <w:b/>
        </w:rPr>
        <w:t>Step 2: Calculate the Termination Payment</w:t>
      </w:r>
    </w:p>
    <w:p w14:paraId="7322A23E" w14:textId="77777777" w:rsidR="002D0ED9" w:rsidRPr="00443C75" w:rsidRDefault="002D0ED9" w:rsidP="002D0ED9">
      <w:pPr>
        <w:rPr>
          <w:rFonts w:cs="Times New Roman"/>
        </w:rPr>
      </w:pPr>
    </w:p>
    <w:p w14:paraId="12B71478" w14:textId="77777777" w:rsidR="002D0ED9" w:rsidRPr="00443C75" w:rsidRDefault="002D0ED9" w:rsidP="002D0ED9">
      <w:pPr>
        <w:rPr>
          <w:rFonts w:cs="Times New Roman"/>
        </w:rPr>
      </w:pPr>
      <w:r w:rsidRPr="00443C75">
        <w:rPr>
          <w:rFonts w:cs="Times New Roman"/>
        </w:rPr>
        <w:t xml:space="preserve">Buyer shall calculate the Termination Payment by aggregating all Settlement Amounts into a single liquidated amount by summing the calculated Settlement Amount with respect to a Designated System </w:t>
      </w:r>
      <w:r w:rsidRPr="00443C75">
        <w:rPr>
          <w:rFonts w:cs="Times New Roman"/>
        </w:rPr>
        <w:lastRenderedPageBreak/>
        <w:t>across all Designated Systems.</w:t>
      </w:r>
    </w:p>
    <w:p w14:paraId="14990175" w14:textId="77777777" w:rsidR="002D0ED9" w:rsidRPr="00443C75" w:rsidRDefault="002D0ED9" w:rsidP="002D0ED9">
      <w:pPr>
        <w:rPr>
          <w:rFonts w:cs="Times New Roman"/>
        </w:rPr>
      </w:pPr>
    </w:p>
    <w:p w14:paraId="4CD9B261" w14:textId="344CAA92" w:rsidR="002D0ED9" w:rsidRPr="00443C75" w:rsidRDefault="002D0ED9" w:rsidP="002D0ED9">
      <w:pPr>
        <w:rPr>
          <w:rFonts w:cs="Times New Roman"/>
        </w:rPr>
      </w:pPr>
      <w:r w:rsidRPr="00443C75">
        <w:rPr>
          <w:rFonts w:cs="Times New Roman"/>
        </w:rPr>
        <w:tab/>
        <w:t>Termination Payment = $</w:t>
      </w:r>
      <w:r w:rsidR="001A7701" w:rsidRPr="00443C75">
        <w:rPr>
          <w:rFonts w:cs="Times New Roman"/>
        </w:rPr>
        <w:t>949,002.62</w:t>
      </w:r>
    </w:p>
    <w:p w14:paraId="7354F93C" w14:textId="77777777" w:rsidR="00A17FA0" w:rsidRPr="00443C75" w:rsidRDefault="00A17FA0" w:rsidP="002D0ED9">
      <w:pPr>
        <w:rPr>
          <w:rFonts w:cs="Times New Roman"/>
          <w:b/>
        </w:rPr>
      </w:pPr>
    </w:p>
    <w:p w14:paraId="420EE994" w14:textId="77777777" w:rsidR="00A17FA0" w:rsidRPr="00443C75" w:rsidRDefault="00A17FA0" w:rsidP="002D0ED9">
      <w:pPr>
        <w:rPr>
          <w:rFonts w:cs="Times New Roman"/>
          <w:b/>
        </w:rPr>
      </w:pPr>
    </w:p>
    <w:p w14:paraId="642231E2" w14:textId="1DEA56C1" w:rsidR="002D0ED9" w:rsidRPr="00443C75" w:rsidRDefault="002D0ED9" w:rsidP="002D0ED9">
      <w:pPr>
        <w:rPr>
          <w:rFonts w:cs="Times New Roman"/>
          <w:b/>
        </w:rPr>
      </w:pPr>
      <w:r w:rsidRPr="00443C75">
        <w:rPr>
          <w:rFonts w:cs="Times New Roman"/>
          <w:b/>
        </w:rPr>
        <w:t>Step 3: Termination Payment is due to Buyer by Seller</w:t>
      </w:r>
    </w:p>
    <w:p w14:paraId="0EE0853E" w14:textId="77777777" w:rsidR="002D0ED9" w:rsidRPr="00443C75" w:rsidRDefault="002D0ED9" w:rsidP="002D0ED9">
      <w:pPr>
        <w:ind w:left="900"/>
        <w:rPr>
          <w:rFonts w:cs="Times New Roman"/>
        </w:rPr>
      </w:pPr>
    </w:p>
    <w:p w14:paraId="566462B4" w14:textId="598B7F3D" w:rsidR="002D0ED9" w:rsidRPr="00443C75" w:rsidRDefault="002D0ED9" w:rsidP="002D0ED9">
      <w:pPr>
        <w:pStyle w:val="BodyText"/>
        <w:tabs>
          <w:tab w:val="left" w:pos="1541"/>
        </w:tabs>
        <w:ind w:left="0" w:right="118"/>
        <w:jc w:val="both"/>
        <w:rPr>
          <w:rFonts w:cs="Times New Roman"/>
        </w:rPr>
      </w:pPr>
      <w:r w:rsidRPr="00443C75">
        <w:rPr>
          <w:rFonts w:cs="Times New Roman"/>
          <w:spacing w:val="-1"/>
        </w:rPr>
        <w:t>The Termination Payment, if</w:t>
      </w:r>
      <w:r w:rsidRPr="00443C75">
        <w:rPr>
          <w:rFonts w:cs="Times New Roman"/>
        </w:rPr>
        <w:t xml:space="preserve"> </w:t>
      </w:r>
      <w:r w:rsidRPr="00443C75">
        <w:rPr>
          <w:rFonts w:cs="Times New Roman"/>
          <w:spacing w:val="-1"/>
        </w:rPr>
        <w:t>any,</w:t>
      </w:r>
      <w:r w:rsidRPr="00443C75">
        <w:rPr>
          <w:rFonts w:cs="Times New Roman"/>
        </w:rPr>
        <w:t xml:space="preserve"> </w:t>
      </w:r>
      <w:r w:rsidRPr="00443C75">
        <w:rPr>
          <w:rFonts w:cs="Times New Roman"/>
          <w:spacing w:val="-1"/>
        </w:rPr>
        <w:t>is</w:t>
      </w:r>
      <w:r w:rsidRPr="00443C75">
        <w:rPr>
          <w:rFonts w:cs="Times New Roman"/>
        </w:rPr>
        <w:t xml:space="preserve"> due</w:t>
      </w:r>
      <w:r w:rsidRPr="00443C75">
        <w:rPr>
          <w:rFonts w:cs="Times New Roman"/>
          <w:spacing w:val="-2"/>
        </w:rPr>
        <w:t xml:space="preserve"> </w:t>
      </w:r>
      <w:r w:rsidRPr="00443C75">
        <w:rPr>
          <w:rFonts w:cs="Times New Roman"/>
        </w:rPr>
        <w:t>to</w:t>
      </w:r>
      <w:r w:rsidRPr="00443C75">
        <w:rPr>
          <w:rFonts w:cs="Times New Roman"/>
          <w:spacing w:val="-3"/>
        </w:rPr>
        <w:t xml:space="preserve"> </w:t>
      </w:r>
      <w:r w:rsidRPr="00443C75">
        <w:rPr>
          <w:rFonts w:cs="Times New Roman"/>
        </w:rPr>
        <w:t xml:space="preserve">Buyer as the Non-Defaulting </w:t>
      </w:r>
      <w:r w:rsidRPr="00443C75">
        <w:rPr>
          <w:rFonts w:cs="Times New Roman"/>
          <w:spacing w:val="-1"/>
        </w:rPr>
        <w:t>Party</w:t>
      </w:r>
      <w:r w:rsidRPr="00443C75">
        <w:rPr>
          <w:rFonts w:cs="Times New Roman"/>
          <w:spacing w:val="-3"/>
        </w:rPr>
        <w:t xml:space="preserve"> </w:t>
      </w:r>
      <w:r w:rsidRPr="00443C75">
        <w:rPr>
          <w:rFonts w:cs="Times New Roman"/>
          <w:spacing w:val="-2"/>
        </w:rPr>
        <w:t>within</w:t>
      </w:r>
      <w:r w:rsidRPr="00443C75">
        <w:rPr>
          <w:rFonts w:cs="Times New Roman"/>
        </w:rPr>
        <w:t xml:space="preserve"> twenty (20) </w:t>
      </w:r>
      <w:r w:rsidRPr="00443C75">
        <w:rPr>
          <w:rFonts w:cs="Times New Roman"/>
          <w:spacing w:val="-1"/>
        </w:rPr>
        <w:t>Business</w:t>
      </w:r>
      <w:r w:rsidRPr="00443C75">
        <w:rPr>
          <w:rFonts w:cs="Times New Roman"/>
        </w:rPr>
        <w:t xml:space="preserve"> </w:t>
      </w:r>
      <w:r w:rsidRPr="00443C75">
        <w:rPr>
          <w:rFonts w:cs="Times New Roman"/>
          <w:spacing w:val="-1"/>
        </w:rPr>
        <w:t>Days</w:t>
      </w:r>
      <w:r w:rsidRPr="00443C75">
        <w:rPr>
          <w:rFonts w:cs="Times New Roman"/>
        </w:rPr>
        <w:t xml:space="preserve"> </w:t>
      </w:r>
      <w:r w:rsidRPr="00443C75">
        <w:rPr>
          <w:rFonts w:cs="Times New Roman"/>
          <w:spacing w:val="-1"/>
        </w:rPr>
        <w:t>following</w:t>
      </w:r>
      <w:r w:rsidRPr="00443C75">
        <w:rPr>
          <w:rFonts w:cs="Times New Roman"/>
          <w:spacing w:val="-3"/>
        </w:rPr>
        <w:t xml:space="preserve"> </w:t>
      </w:r>
      <w:r w:rsidRPr="00443C75">
        <w:rPr>
          <w:rFonts w:cs="Times New Roman"/>
          <w:spacing w:val="-1"/>
        </w:rPr>
        <w:t xml:space="preserve">notice by Buyer to Seller pursuant to Section </w:t>
      </w:r>
      <w:r w:rsidRPr="00443C75">
        <w:rPr>
          <w:rFonts w:cs="Times New Roman"/>
          <w:spacing w:val="-1"/>
        </w:rPr>
        <w:fldChar w:fldCharType="begin"/>
      </w:r>
      <w:r w:rsidRPr="00443C75">
        <w:rPr>
          <w:rFonts w:cs="Times New Roman"/>
          <w:spacing w:val="-1"/>
        </w:rPr>
        <w:instrText xml:space="preserve"> REF _Ref42175072 \w \h </w:instrText>
      </w:r>
      <w:r w:rsidR="008243F9" w:rsidRPr="00443C75">
        <w:rPr>
          <w:rFonts w:cs="Times New Roman"/>
          <w:spacing w:val="-1"/>
        </w:rPr>
        <w:instrText xml:space="preserve"> \* MERGEFORMAT </w:instrText>
      </w:r>
      <w:r w:rsidRPr="00443C75">
        <w:rPr>
          <w:rFonts w:cs="Times New Roman"/>
          <w:spacing w:val="-1"/>
        </w:rPr>
      </w:r>
      <w:r w:rsidRPr="00443C75">
        <w:rPr>
          <w:rFonts w:cs="Times New Roman"/>
          <w:spacing w:val="-1"/>
        </w:rPr>
        <w:fldChar w:fldCharType="separate"/>
      </w:r>
      <w:r w:rsidR="00E7218A" w:rsidRPr="00443C75">
        <w:rPr>
          <w:rFonts w:cs="Times New Roman"/>
          <w:spacing w:val="-1"/>
        </w:rPr>
        <w:t>9.3</w:t>
      </w:r>
      <w:r w:rsidRPr="00443C75">
        <w:rPr>
          <w:rFonts w:cs="Times New Roman"/>
          <w:spacing w:val="-1"/>
        </w:rPr>
        <w:fldChar w:fldCharType="end"/>
      </w:r>
      <w:r w:rsidRPr="00443C75">
        <w:rPr>
          <w:rFonts w:cs="Times New Roman"/>
          <w:spacing w:val="-1"/>
        </w:rPr>
        <w:t xml:space="preserve">. </w:t>
      </w:r>
      <w:r w:rsidR="008355BA" w:rsidRPr="00443C75">
        <w:rPr>
          <w:rFonts w:cs="Times New Roman"/>
          <w:spacing w:val="-1"/>
        </w:rPr>
        <w:t>U</w:t>
      </w:r>
      <w:r w:rsidRPr="00443C75">
        <w:rPr>
          <w:rFonts w:cs="Times New Roman"/>
          <w:spacing w:val="-1"/>
        </w:rPr>
        <w:t>nless Seller pays the Termination Payment in full during this twenty (20) Business Day period</w:t>
      </w:r>
      <w:r w:rsidR="008355BA" w:rsidRPr="00443C75">
        <w:rPr>
          <w:rFonts w:cs="Times New Roman"/>
          <w:spacing w:val="-1"/>
        </w:rPr>
        <w:t>, Seller’s Performance Assurance held by Buyer shall be applied to the Termination Payment</w:t>
      </w:r>
      <w:r w:rsidR="009A789E" w:rsidRPr="00443C75">
        <w:rPr>
          <w:rFonts w:cs="Times New Roman"/>
          <w:spacing w:val="-1"/>
        </w:rPr>
        <w:t>,</w:t>
      </w:r>
      <w:r w:rsidR="008355BA" w:rsidRPr="00443C75">
        <w:rPr>
          <w:rFonts w:cs="Times New Roman"/>
          <w:spacing w:val="-1"/>
        </w:rPr>
        <w:t xml:space="preserve"> with any excess amounts returned to Seller</w:t>
      </w:r>
      <w:r w:rsidRPr="00443C75">
        <w:rPr>
          <w:rFonts w:cs="Times New Roman"/>
          <w:spacing w:val="-1"/>
        </w:rPr>
        <w:t xml:space="preserve">. </w:t>
      </w:r>
    </w:p>
    <w:p w14:paraId="642B82A8" w14:textId="77777777" w:rsidR="002D0ED9" w:rsidRPr="00443C75" w:rsidRDefault="002D0ED9" w:rsidP="002D0ED9">
      <w:pPr>
        <w:jc w:val="both"/>
        <w:rPr>
          <w:rFonts w:cs="Times New Roman"/>
        </w:rPr>
      </w:pPr>
    </w:p>
    <w:p w14:paraId="01E662D2" w14:textId="5E4124D0" w:rsidR="002D0ED9" w:rsidRDefault="002D0ED9" w:rsidP="002D0ED9">
      <w:pPr>
        <w:jc w:val="both"/>
        <w:rPr>
          <w:rFonts w:cs="Times New Roman"/>
          <w:spacing w:val="-1"/>
        </w:rPr>
      </w:pPr>
      <w:r w:rsidRPr="00443C75">
        <w:rPr>
          <w:rFonts w:cs="Times New Roman"/>
        </w:rPr>
        <w:t>For avoidance of doubt, the</w:t>
      </w:r>
      <w:r w:rsidRPr="00443C75">
        <w:rPr>
          <w:rFonts w:cs="Times New Roman"/>
          <w:spacing w:val="33"/>
        </w:rPr>
        <w:t xml:space="preserve"> </w:t>
      </w:r>
      <w:r w:rsidRPr="00443C75">
        <w:rPr>
          <w:rFonts w:cs="Times New Roman"/>
          <w:spacing w:val="-1"/>
        </w:rPr>
        <w:t>Non-Defaulting</w:t>
      </w:r>
      <w:r w:rsidRPr="00443C75">
        <w:rPr>
          <w:rFonts w:cs="Times New Roman"/>
          <w:spacing w:val="-3"/>
        </w:rPr>
        <w:t xml:space="preserve"> </w:t>
      </w:r>
      <w:r w:rsidRPr="00443C75">
        <w:rPr>
          <w:rFonts w:cs="Times New Roman"/>
          <w:spacing w:val="-1"/>
        </w:rPr>
        <w:t>Party</w:t>
      </w:r>
      <w:r w:rsidRPr="00443C75">
        <w:rPr>
          <w:rFonts w:cs="Times New Roman"/>
          <w:spacing w:val="-3"/>
        </w:rPr>
        <w:t xml:space="preserve"> </w:t>
      </w:r>
      <w:r w:rsidRPr="00443C75">
        <w:rPr>
          <w:rFonts w:cs="Times New Roman"/>
          <w:spacing w:val="-1"/>
        </w:rPr>
        <w:t>shall</w:t>
      </w:r>
      <w:r w:rsidRPr="00443C75">
        <w:rPr>
          <w:rFonts w:cs="Times New Roman"/>
          <w:spacing w:val="-2"/>
        </w:rPr>
        <w:t xml:space="preserve"> not owe any amount as Termination Payment </w:t>
      </w:r>
      <w:r w:rsidRPr="00443C75">
        <w:rPr>
          <w:rFonts w:cs="Times New Roman"/>
        </w:rPr>
        <w:t xml:space="preserve">to </w:t>
      </w:r>
      <w:r w:rsidRPr="00443C75">
        <w:rPr>
          <w:rFonts w:cs="Times New Roman"/>
          <w:spacing w:val="-1"/>
        </w:rPr>
        <w:t>the</w:t>
      </w:r>
      <w:r w:rsidRPr="00443C75">
        <w:rPr>
          <w:rFonts w:cs="Times New Roman"/>
        </w:rPr>
        <w:t xml:space="preserve"> </w:t>
      </w:r>
      <w:r w:rsidRPr="00443C75">
        <w:rPr>
          <w:rFonts w:cs="Times New Roman"/>
          <w:spacing w:val="-1"/>
        </w:rPr>
        <w:t>Defaulting</w:t>
      </w:r>
      <w:r w:rsidRPr="00443C75">
        <w:rPr>
          <w:rFonts w:cs="Times New Roman"/>
          <w:spacing w:val="-3"/>
        </w:rPr>
        <w:t xml:space="preserve"> </w:t>
      </w:r>
      <w:r w:rsidRPr="00443C75">
        <w:rPr>
          <w:rFonts w:cs="Times New Roman"/>
          <w:spacing w:val="-1"/>
        </w:rPr>
        <w:t>Party and payment of the Termination Payment shall only be from the Defaulting Party to the Non-Defaulting Party.</w:t>
      </w:r>
    </w:p>
    <w:p w14:paraId="151822F3" w14:textId="77777777" w:rsidR="006A57ED" w:rsidRDefault="006A57ED" w:rsidP="002D0ED9">
      <w:pPr>
        <w:jc w:val="both"/>
        <w:rPr>
          <w:rFonts w:cs="Times New Roman"/>
          <w:spacing w:val="-1"/>
        </w:rPr>
      </w:pPr>
    </w:p>
    <w:p w14:paraId="772B7A00" w14:textId="0011D033" w:rsidR="006A57ED" w:rsidRDefault="006A57ED" w:rsidP="002D0ED9">
      <w:pPr>
        <w:jc w:val="both"/>
        <w:rPr>
          <w:rFonts w:cs="Times New Roman"/>
          <w:spacing w:val="-1"/>
        </w:rPr>
      </w:pPr>
      <w:r>
        <w:rPr>
          <w:rFonts w:cs="Times New Roman"/>
          <w:spacing w:val="-1"/>
        </w:rPr>
        <w:br w:type="page"/>
      </w:r>
    </w:p>
    <w:tbl>
      <w:tblPr>
        <w:tblW w:w="9990" w:type="dxa"/>
        <w:tblLayout w:type="fixed"/>
        <w:tblCellMar>
          <w:left w:w="0" w:type="dxa"/>
          <w:right w:w="0" w:type="dxa"/>
        </w:tblCellMar>
        <w:tblLook w:val="04A0" w:firstRow="1" w:lastRow="0" w:firstColumn="1" w:lastColumn="0" w:noHBand="0" w:noVBand="1"/>
      </w:tblPr>
      <w:tblGrid>
        <w:gridCol w:w="486"/>
        <w:gridCol w:w="485"/>
        <w:gridCol w:w="7759"/>
        <w:gridCol w:w="1260"/>
      </w:tblGrid>
      <w:tr w:rsidR="006A57ED" w:rsidRPr="00443C75" w14:paraId="03A6D58E" w14:textId="77777777" w:rsidTr="0010127B">
        <w:trPr>
          <w:trHeight w:val="290"/>
        </w:trPr>
        <w:tc>
          <w:tcPr>
            <w:tcW w:w="486" w:type="dxa"/>
            <w:noWrap/>
            <w:tcMar>
              <w:top w:w="15" w:type="dxa"/>
              <w:left w:w="15" w:type="dxa"/>
              <w:bottom w:w="0" w:type="dxa"/>
              <w:right w:w="15" w:type="dxa"/>
            </w:tcMar>
            <w:vAlign w:val="bottom"/>
            <w:hideMark/>
          </w:tcPr>
          <w:p w14:paraId="0651915B" w14:textId="77777777" w:rsidR="006A57ED" w:rsidRPr="00F15584" w:rsidRDefault="006A57ED" w:rsidP="0010127B">
            <w:pPr>
              <w:rPr>
                <w:b/>
                <w:sz w:val="20"/>
              </w:rPr>
            </w:pPr>
          </w:p>
        </w:tc>
        <w:tc>
          <w:tcPr>
            <w:tcW w:w="485" w:type="dxa"/>
            <w:noWrap/>
            <w:tcMar>
              <w:top w:w="15" w:type="dxa"/>
              <w:left w:w="15" w:type="dxa"/>
              <w:bottom w:w="0" w:type="dxa"/>
              <w:right w:w="15" w:type="dxa"/>
            </w:tcMar>
            <w:vAlign w:val="bottom"/>
            <w:hideMark/>
          </w:tcPr>
          <w:p w14:paraId="02420D6E" w14:textId="77777777" w:rsidR="006A57ED" w:rsidRPr="00443C75" w:rsidRDefault="006A57ED" w:rsidP="0010127B">
            <w:pPr>
              <w:rPr>
                <w:rFonts w:cs="Times New Roman"/>
                <w:sz w:val="20"/>
                <w:szCs w:val="20"/>
              </w:rPr>
            </w:pPr>
          </w:p>
        </w:tc>
        <w:tc>
          <w:tcPr>
            <w:tcW w:w="7759" w:type="dxa"/>
            <w:noWrap/>
            <w:tcMar>
              <w:top w:w="15" w:type="dxa"/>
              <w:left w:w="15" w:type="dxa"/>
              <w:bottom w:w="0" w:type="dxa"/>
              <w:right w:w="15" w:type="dxa"/>
            </w:tcMar>
            <w:vAlign w:val="bottom"/>
            <w:hideMark/>
          </w:tcPr>
          <w:p w14:paraId="3B09DF5F" w14:textId="053B759E" w:rsidR="006A57ED" w:rsidRPr="00443C75" w:rsidRDefault="006A57ED" w:rsidP="0010127B">
            <w:pPr>
              <w:pStyle w:val="BodyText"/>
              <w:jc w:val="center"/>
              <w:rPr>
                <w:rFonts w:cs="Times New Roman"/>
                <w:b/>
                <w:sz w:val="28"/>
                <w:szCs w:val="28"/>
              </w:rPr>
            </w:pPr>
            <w:r w:rsidRPr="00443C75">
              <w:rPr>
                <w:rFonts w:cs="Times New Roman"/>
                <w:b/>
                <w:sz w:val="28"/>
                <w:szCs w:val="28"/>
              </w:rPr>
              <w:t>Exhibit F-5</w:t>
            </w:r>
            <w:r>
              <w:rPr>
                <w:rFonts w:cs="Times New Roman"/>
                <w:b/>
                <w:sz w:val="28"/>
                <w:szCs w:val="28"/>
              </w:rPr>
              <w:t>-B</w:t>
            </w:r>
            <w:r w:rsidRPr="00443C75">
              <w:rPr>
                <w:rFonts w:cs="Times New Roman"/>
                <w:b/>
                <w:sz w:val="28"/>
                <w:szCs w:val="28"/>
              </w:rPr>
              <w:br/>
              <w:t>Net Out of Settlement Amount Calculations Example</w:t>
            </w:r>
          </w:p>
          <w:p w14:paraId="04CB1204" w14:textId="77777777" w:rsidR="006A57ED" w:rsidRPr="00443C75" w:rsidRDefault="006A57ED" w:rsidP="0010127B">
            <w:pPr>
              <w:spacing w:before="240"/>
              <w:jc w:val="center"/>
              <w:rPr>
                <w:rFonts w:cs="Times New Roman"/>
              </w:rPr>
            </w:pPr>
            <w:r w:rsidRPr="00443C75">
              <w:rPr>
                <w:rFonts w:cs="Times New Roman"/>
                <w:i/>
              </w:rPr>
              <w:t>(All Prices and Quantities are Illustrative only)</w:t>
            </w:r>
          </w:p>
        </w:tc>
        <w:tc>
          <w:tcPr>
            <w:tcW w:w="1260" w:type="dxa"/>
            <w:noWrap/>
            <w:tcMar>
              <w:top w:w="15" w:type="dxa"/>
              <w:left w:w="15" w:type="dxa"/>
              <w:bottom w:w="0" w:type="dxa"/>
              <w:right w:w="15" w:type="dxa"/>
            </w:tcMar>
            <w:vAlign w:val="bottom"/>
            <w:hideMark/>
          </w:tcPr>
          <w:p w14:paraId="7D7EC70A" w14:textId="77777777" w:rsidR="006A57ED" w:rsidRPr="00443C75" w:rsidRDefault="006A57ED" w:rsidP="0010127B">
            <w:pPr>
              <w:rPr>
                <w:rFonts w:cs="Times New Roman"/>
                <w:sz w:val="20"/>
                <w:szCs w:val="20"/>
              </w:rPr>
            </w:pPr>
          </w:p>
        </w:tc>
      </w:tr>
      <w:tr w:rsidR="006A57ED" w:rsidRPr="00443C75" w14:paraId="6D92D359" w14:textId="77777777" w:rsidTr="0010127B">
        <w:trPr>
          <w:trHeight w:val="290"/>
        </w:trPr>
        <w:tc>
          <w:tcPr>
            <w:tcW w:w="486" w:type="dxa"/>
            <w:noWrap/>
            <w:tcMar>
              <w:top w:w="15" w:type="dxa"/>
              <w:left w:w="15" w:type="dxa"/>
              <w:bottom w:w="0" w:type="dxa"/>
              <w:right w:w="15" w:type="dxa"/>
            </w:tcMar>
            <w:vAlign w:val="bottom"/>
          </w:tcPr>
          <w:p w14:paraId="325B5312" w14:textId="77777777" w:rsidR="006A57ED" w:rsidRPr="00F15584" w:rsidRDefault="006A57ED" w:rsidP="0010127B">
            <w:pPr>
              <w:rPr>
                <w:sz w:val="20"/>
              </w:rPr>
            </w:pPr>
          </w:p>
        </w:tc>
        <w:tc>
          <w:tcPr>
            <w:tcW w:w="485" w:type="dxa"/>
            <w:noWrap/>
            <w:tcMar>
              <w:top w:w="15" w:type="dxa"/>
              <w:left w:w="15" w:type="dxa"/>
              <w:bottom w:w="0" w:type="dxa"/>
              <w:right w:w="15" w:type="dxa"/>
            </w:tcMar>
            <w:vAlign w:val="bottom"/>
            <w:hideMark/>
          </w:tcPr>
          <w:p w14:paraId="748EB300" w14:textId="77777777" w:rsidR="006A57ED" w:rsidRPr="00F15584" w:rsidRDefault="006A57ED" w:rsidP="0010127B">
            <w:pPr>
              <w:rPr>
                <w:sz w:val="20"/>
              </w:rPr>
            </w:pPr>
          </w:p>
        </w:tc>
        <w:tc>
          <w:tcPr>
            <w:tcW w:w="7759" w:type="dxa"/>
            <w:noWrap/>
            <w:tcMar>
              <w:top w:w="15" w:type="dxa"/>
              <w:left w:w="15" w:type="dxa"/>
              <w:bottom w:w="0" w:type="dxa"/>
              <w:right w:w="15" w:type="dxa"/>
            </w:tcMar>
            <w:vAlign w:val="bottom"/>
            <w:hideMark/>
          </w:tcPr>
          <w:p w14:paraId="2176028F" w14:textId="77777777" w:rsidR="006A57ED" w:rsidRPr="00443C75" w:rsidRDefault="006A57ED" w:rsidP="0010127B">
            <w:pPr>
              <w:rPr>
                <w:rFonts w:cs="Times New Roman"/>
                <w:sz w:val="20"/>
                <w:szCs w:val="20"/>
              </w:rPr>
            </w:pPr>
          </w:p>
        </w:tc>
        <w:tc>
          <w:tcPr>
            <w:tcW w:w="1260" w:type="dxa"/>
            <w:noWrap/>
            <w:tcMar>
              <w:top w:w="15" w:type="dxa"/>
              <w:left w:w="15" w:type="dxa"/>
              <w:bottom w:w="0" w:type="dxa"/>
              <w:right w:w="15" w:type="dxa"/>
            </w:tcMar>
            <w:vAlign w:val="bottom"/>
            <w:hideMark/>
          </w:tcPr>
          <w:p w14:paraId="474CEFA8" w14:textId="77777777" w:rsidR="006A57ED" w:rsidRPr="00443C75" w:rsidRDefault="006A57ED" w:rsidP="0010127B">
            <w:pPr>
              <w:rPr>
                <w:rFonts w:cs="Times New Roman"/>
                <w:sz w:val="20"/>
                <w:szCs w:val="20"/>
              </w:rPr>
            </w:pPr>
          </w:p>
        </w:tc>
      </w:tr>
      <w:tr w:rsidR="006A57ED" w:rsidRPr="00443C75" w14:paraId="376E438D" w14:textId="77777777" w:rsidTr="0010127B">
        <w:trPr>
          <w:trHeight w:val="290"/>
        </w:trPr>
        <w:tc>
          <w:tcPr>
            <w:tcW w:w="9990" w:type="dxa"/>
            <w:gridSpan w:val="4"/>
            <w:noWrap/>
            <w:tcMar>
              <w:top w:w="15" w:type="dxa"/>
              <w:left w:w="15" w:type="dxa"/>
              <w:bottom w:w="0" w:type="dxa"/>
              <w:right w:w="15" w:type="dxa"/>
            </w:tcMar>
            <w:vAlign w:val="bottom"/>
          </w:tcPr>
          <w:p w14:paraId="34C2FCF0" w14:textId="77777777" w:rsidR="006A57ED" w:rsidRPr="00F15584" w:rsidRDefault="006A57ED" w:rsidP="0010127B">
            <w:pPr>
              <w:rPr>
                <w:sz w:val="20"/>
              </w:rPr>
            </w:pPr>
          </w:p>
        </w:tc>
      </w:tr>
    </w:tbl>
    <w:p w14:paraId="1C225330" w14:textId="77777777" w:rsidR="006A57ED" w:rsidRPr="00443C75" w:rsidRDefault="006A57ED" w:rsidP="006A57ED">
      <w:pPr>
        <w:spacing w:before="9"/>
        <w:rPr>
          <w:rFonts w:cs="Times New Roman"/>
          <w:spacing w:val="7"/>
        </w:rPr>
      </w:pPr>
      <w:r w:rsidRPr="00443C75">
        <w:rPr>
          <w:rFonts w:cs="Times New Roman"/>
        </w:rPr>
        <w:t xml:space="preserve">The example provided below is for illustrative purposes only and has been simplified to facilitate the understanding of the Settlement Amount that Buyer shall calculate in the Event of Default with respect to Seller as the “Defaulting Party”, pursuant to Section </w:t>
      </w:r>
      <w:r w:rsidRPr="00443C75">
        <w:rPr>
          <w:rFonts w:cs="Times New Roman"/>
        </w:rPr>
        <w:fldChar w:fldCharType="begin"/>
      </w:r>
      <w:r w:rsidRPr="00443C75">
        <w:rPr>
          <w:rFonts w:cs="Times New Roman"/>
        </w:rPr>
        <w:instrText xml:space="preserve"> REF _Ref42207880 \w \h  \* MERGEFORMAT </w:instrText>
      </w:r>
      <w:r w:rsidRPr="00443C75">
        <w:rPr>
          <w:rFonts w:cs="Times New Roman"/>
        </w:rPr>
      </w:r>
      <w:r w:rsidRPr="00443C75">
        <w:rPr>
          <w:rFonts w:cs="Times New Roman"/>
        </w:rPr>
        <w:fldChar w:fldCharType="separate"/>
      </w:r>
      <w:r w:rsidRPr="00443C75">
        <w:rPr>
          <w:rFonts w:cs="Times New Roman"/>
        </w:rPr>
        <w:t>9.4</w:t>
      </w:r>
      <w:r w:rsidRPr="00443C75">
        <w:rPr>
          <w:rFonts w:cs="Times New Roman"/>
        </w:rPr>
        <w:fldChar w:fldCharType="end"/>
      </w:r>
      <w:r w:rsidRPr="00443C75">
        <w:rPr>
          <w:rFonts w:cs="Times New Roman"/>
        </w:rPr>
        <w:t>.</w:t>
      </w:r>
      <w:r>
        <w:rPr>
          <w:rFonts w:cs="Times New Roman"/>
        </w:rPr>
        <w:t xml:space="preserve"> </w:t>
      </w:r>
      <w:r>
        <w:t xml:space="preserve">The example Settlement Amount calculated below reflects the Advance of Capital that has been received with respect to a Designated System, pursuant to </w:t>
      </w:r>
      <w:r w:rsidRPr="000A7FDC">
        <w:t>Section</w:t>
      </w:r>
      <w:r>
        <w:t xml:space="preserve"> </w:t>
      </w:r>
      <w:r>
        <w:fldChar w:fldCharType="begin"/>
      </w:r>
      <w:r>
        <w:instrText xml:space="preserve"> REF _Ref227244510 \w \h </w:instrText>
      </w:r>
      <w:r>
        <w:fldChar w:fldCharType="separate"/>
      </w:r>
      <w:r>
        <w:t>5.6</w:t>
      </w:r>
      <w:r>
        <w:fldChar w:fldCharType="end"/>
      </w:r>
      <w:r>
        <w:t>.</w:t>
      </w:r>
    </w:p>
    <w:p w14:paraId="6BDE1F8B" w14:textId="77777777" w:rsidR="006A57ED" w:rsidRPr="00443C75" w:rsidRDefault="006A57ED" w:rsidP="006A57ED">
      <w:pPr>
        <w:spacing w:before="9"/>
        <w:rPr>
          <w:rFonts w:cs="Times New Roman"/>
        </w:rPr>
      </w:pPr>
    </w:p>
    <w:p w14:paraId="436CFFCC" w14:textId="77777777" w:rsidR="006A57ED" w:rsidRPr="00443C75" w:rsidRDefault="006A57ED" w:rsidP="006A57ED">
      <w:pPr>
        <w:spacing w:before="9"/>
        <w:rPr>
          <w:rFonts w:cs="Times New Roman"/>
        </w:rPr>
      </w:pPr>
      <w:r w:rsidRPr="00443C75">
        <w:rPr>
          <w:rFonts w:cs="Times New Roman"/>
        </w:rPr>
        <w:t>For purposes of this example, we assume the Settlement Amount was calculated on December 2, 20</w:t>
      </w:r>
      <w:r>
        <w:rPr>
          <w:rFonts w:cs="Times New Roman"/>
        </w:rPr>
        <w:t>30</w:t>
      </w:r>
      <w:r w:rsidRPr="00443C75">
        <w:rPr>
          <w:rFonts w:cs="Times New Roman"/>
        </w:rPr>
        <w:t>.</w:t>
      </w:r>
      <w:r w:rsidRPr="00443C75">
        <w:rPr>
          <w:rStyle w:val="FootnoteReference"/>
        </w:rPr>
        <w:footnoteReference w:id="57"/>
      </w:r>
      <w:r w:rsidRPr="00443C75">
        <w:rPr>
          <w:rFonts w:cs="Times New Roman"/>
        </w:rPr>
        <w:t xml:space="preserve"> </w:t>
      </w:r>
    </w:p>
    <w:p w14:paraId="479E08F4" w14:textId="77777777" w:rsidR="006A57ED" w:rsidRPr="00443C75" w:rsidRDefault="006A57ED" w:rsidP="006A57ED">
      <w:pPr>
        <w:spacing w:before="9"/>
        <w:rPr>
          <w:rFonts w:cs="Times New Roman"/>
          <w:spacing w:val="7"/>
        </w:rPr>
      </w:pPr>
    </w:p>
    <w:tbl>
      <w:tblPr>
        <w:tblStyle w:val="TableGrid"/>
        <w:tblW w:w="8978" w:type="dxa"/>
        <w:tblLook w:val="0000" w:firstRow="0" w:lastRow="0" w:firstColumn="0" w:lastColumn="0" w:noHBand="0" w:noVBand="0"/>
      </w:tblPr>
      <w:tblGrid>
        <w:gridCol w:w="1195"/>
        <w:gridCol w:w="1370"/>
        <w:gridCol w:w="1453"/>
        <w:gridCol w:w="1876"/>
        <w:gridCol w:w="1365"/>
        <w:gridCol w:w="1719"/>
      </w:tblGrid>
      <w:tr w:rsidR="006A57ED" w:rsidRPr="00443C75" w14:paraId="701E5A90" w14:textId="77777777" w:rsidTr="0010127B">
        <w:trPr>
          <w:trHeight w:val="187"/>
        </w:trPr>
        <w:tc>
          <w:tcPr>
            <w:tcW w:w="1195" w:type="dxa"/>
          </w:tcPr>
          <w:p w14:paraId="14CA5C4C" w14:textId="77777777" w:rsidR="006A57ED" w:rsidRPr="00443C75" w:rsidRDefault="006A57ED" w:rsidP="0010127B">
            <w:pPr>
              <w:spacing w:before="9"/>
              <w:rPr>
                <w:spacing w:val="7"/>
              </w:rPr>
            </w:pPr>
            <w:r w:rsidRPr="00F15584">
              <w:t>Designated System ID</w:t>
            </w:r>
            <w:r w:rsidRPr="00443C75">
              <w:rPr>
                <w:rStyle w:val="FootnoteReference"/>
              </w:rPr>
              <w:footnoteReference w:id="58"/>
            </w:r>
          </w:p>
        </w:tc>
        <w:tc>
          <w:tcPr>
            <w:tcW w:w="1370" w:type="dxa"/>
          </w:tcPr>
          <w:p w14:paraId="3243996A" w14:textId="77777777" w:rsidR="006A57ED" w:rsidRPr="00443C75" w:rsidRDefault="006A57ED" w:rsidP="0010127B">
            <w:pPr>
              <w:spacing w:before="9"/>
              <w:rPr>
                <w:spacing w:val="7"/>
              </w:rPr>
            </w:pPr>
            <w:r w:rsidRPr="00F15584">
              <w:t>Energization Date</w:t>
            </w:r>
          </w:p>
        </w:tc>
        <w:tc>
          <w:tcPr>
            <w:tcW w:w="1453" w:type="dxa"/>
          </w:tcPr>
          <w:p w14:paraId="66614E1F" w14:textId="77777777" w:rsidR="006A57ED" w:rsidRPr="00443C75" w:rsidRDefault="006A57ED" w:rsidP="0010127B">
            <w:pPr>
              <w:spacing w:before="9"/>
              <w:rPr>
                <w:spacing w:val="7"/>
              </w:rPr>
            </w:pPr>
            <w:r w:rsidRPr="00F15584">
              <w:t>Contract Nameplate Capacity (kW)</w:t>
            </w:r>
          </w:p>
        </w:tc>
        <w:tc>
          <w:tcPr>
            <w:tcW w:w="1876" w:type="dxa"/>
          </w:tcPr>
          <w:p w14:paraId="3DFEFA91" w14:textId="77777777" w:rsidR="006A57ED" w:rsidRPr="00443C75" w:rsidRDefault="006A57ED" w:rsidP="0010127B">
            <w:pPr>
              <w:spacing w:before="9"/>
              <w:rPr>
                <w:spacing w:val="7"/>
              </w:rPr>
            </w:pPr>
            <w:r w:rsidRPr="00F15584">
              <w:t>Designated System Contract Maximum REC Quantity</w:t>
            </w:r>
            <w:r w:rsidRPr="00F15584">
              <w:rPr>
                <w:rStyle w:val="FootnoteReference"/>
              </w:rPr>
              <w:footnoteReference w:id="59"/>
            </w:r>
          </w:p>
        </w:tc>
        <w:tc>
          <w:tcPr>
            <w:tcW w:w="1365" w:type="dxa"/>
          </w:tcPr>
          <w:p w14:paraId="79DF5773" w14:textId="77777777" w:rsidR="006A57ED" w:rsidRPr="00443C75" w:rsidRDefault="006A57ED" w:rsidP="0010127B">
            <w:pPr>
              <w:spacing w:before="9"/>
              <w:rPr>
                <w:spacing w:val="7"/>
              </w:rPr>
            </w:pPr>
            <w:r w:rsidRPr="00F15584">
              <w:t>Contract Price ($/REC)</w:t>
            </w:r>
          </w:p>
        </w:tc>
        <w:tc>
          <w:tcPr>
            <w:tcW w:w="1719" w:type="dxa"/>
          </w:tcPr>
          <w:p w14:paraId="082AE1A0" w14:textId="77777777" w:rsidR="006A57ED" w:rsidRPr="00443C75" w:rsidRDefault="006A57ED" w:rsidP="0010127B">
            <w:pPr>
              <w:spacing w:before="9"/>
              <w:rPr>
                <w:spacing w:val="7"/>
              </w:rPr>
            </w:pPr>
            <w:r w:rsidRPr="00F15584">
              <w:t>REC Purchase Payment Amount</w:t>
            </w:r>
          </w:p>
        </w:tc>
      </w:tr>
      <w:tr w:rsidR="006A57ED" w:rsidRPr="00443C75" w14:paraId="2739E47F" w14:textId="77777777" w:rsidTr="0010127B">
        <w:trPr>
          <w:trHeight w:val="192"/>
        </w:trPr>
        <w:tc>
          <w:tcPr>
            <w:tcW w:w="1195" w:type="dxa"/>
          </w:tcPr>
          <w:p w14:paraId="5785434B" w14:textId="77777777" w:rsidR="006A57ED" w:rsidRPr="00443C75" w:rsidRDefault="006A57ED" w:rsidP="0010127B">
            <w:r w:rsidRPr="00443C75">
              <w:t>1115</w:t>
            </w:r>
          </w:p>
        </w:tc>
        <w:tc>
          <w:tcPr>
            <w:tcW w:w="1370" w:type="dxa"/>
          </w:tcPr>
          <w:p w14:paraId="2E736D30" w14:textId="77777777" w:rsidR="006A57ED" w:rsidRPr="00443C75" w:rsidRDefault="006A57ED" w:rsidP="0010127B">
            <w:r w:rsidRPr="00443C75">
              <w:t>7/15/202</w:t>
            </w:r>
            <w:r>
              <w:t>7</w:t>
            </w:r>
          </w:p>
        </w:tc>
        <w:tc>
          <w:tcPr>
            <w:tcW w:w="1453" w:type="dxa"/>
          </w:tcPr>
          <w:p w14:paraId="1D309538" w14:textId="77777777" w:rsidR="006A57ED" w:rsidRPr="00443C75" w:rsidRDefault="006A57ED" w:rsidP="0010127B">
            <w:r w:rsidRPr="00443C75">
              <w:t>10</w:t>
            </w:r>
          </w:p>
        </w:tc>
        <w:tc>
          <w:tcPr>
            <w:tcW w:w="1876" w:type="dxa"/>
          </w:tcPr>
          <w:p w14:paraId="6BD94375" w14:textId="77777777" w:rsidR="006A57ED" w:rsidRPr="00443C75" w:rsidRDefault="006A57ED" w:rsidP="0010127B">
            <w:r w:rsidRPr="00443C75">
              <w:t>215</w:t>
            </w:r>
          </w:p>
        </w:tc>
        <w:tc>
          <w:tcPr>
            <w:tcW w:w="1365" w:type="dxa"/>
          </w:tcPr>
          <w:p w14:paraId="08FDCF9A" w14:textId="77777777" w:rsidR="006A57ED" w:rsidRPr="00443C75" w:rsidRDefault="006A57ED" w:rsidP="0010127B">
            <w:r w:rsidRPr="00443C75">
              <w:t>$85.10</w:t>
            </w:r>
          </w:p>
        </w:tc>
        <w:tc>
          <w:tcPr>
            <w:tcW w:w="1719" w:type="dxa"/>
          </w:tcPr>
          <w:p w14:paraId="0C11F03C" w14:textId="77777777" w:rsidR="006A57ED" w:rsidRPr="00443C75" w:rsidRDefault="006A57ED" w:rsidP="0010127B">
            <w:pPr>
              <w:spacing w:before="9"/>
              <w:rPr>
                <w:spacing w:val="7"/>
              </w:rPr>
            </w:pPr>
            <w:r w:rsidRPr="00F15584">
              <w:t>$18,296.50</w:t>
            </w:r>
          </w:p>
        </w:tc>
      </w:tr>
      <w:tr w:rsidR="006A57ED" w:rsidRPr="00443C75" w14:paraId="62D64DD7" w14:textId="77777777" w:rsidTr="0010127B">
        <w:trPr>
          <w:trHeight w:val="192"/>
        </w:trPr>
        <w:tc>
          <w:tcPr>
            <w:tcW w:w="1195" w:type="dxa"/>
          </w:tcPr>
          <w:p w14:paraId="72FFA68A" w14:textId="77777777" w:rsidR="006A57ED" w:rsidRPr="00443C75" w:rsidRDefault="006A57ED" w:rsidP="0010127B">
            <w:r w:rsidRPr="00443C75">
              <w:t>1116</w:t>
            </w:r>
          </w:p>
        </w:tc>
        <w:tc>
          <w:tcPr>
            <w:tcW w:w="1370" w:type="dxa"/>
          </w:tcPr>
          <w:p w14:paraId="54A4E422" w14:textId="77777777" w:rsidR="006A57ED" w:rsidRPr="00443C75" w:rsidRDefault="006A57ED" w:rsidP="0010127B">
            <w:r w:rsidRPr="00443C75">
              <w:t>9/10/202</w:t>
            </w:r>
            <w:r>
              <w:t>9</w:t>
            </w:r>
          </w:p>
        </w:tc>
        <w:tc>
          <w:tcPr>
            <w:tcW w:w="1453" w:type="dxa"/>
          </w:tcPr>
          <w:p w14:paraId="54D0CAAF" w14:textId="77777777" w:rsidR="006A57ED" w:rsidRPr="00443C75" w:rsidRDefault="006A57ED" w:rsidP="0010127B">
            <w:r w:rsidRPr="00443C75">
              <w:t>750</w:t>
            </w:r>
          </w:p>
        </w:tc>
        <w:tc>
          <w:tcPr>
            <w:tcW w:w="1876" w:type="dxa"/>
          </w:tcPr>
          <w:p w14:paraId="68FC8FB6" w14:textId="77777777" w:rsidR="006A57ED" w:rsidRPr="00443C75" w:rsidRDefault="006A57ED" w:rsidP="0010127B">
            <w:r w:rsidRPr="00443C75">
              <w:t>16,181</w:t>
            </w:r>
          </w:p>
        </w:tc>
        <w:tc>
          <w:tcPr>
            <w:tcW w:w="1365" w:type="dxa"/>
          </w:tcPr>
          <w:p w14:paraId="3C2227C9" w14:textId="77777777" w:rsidR="006A57ED" w:rsidRPr="00443C75" w:rsidRDefault="006A57ED" w:rsidP="0010127B">
            <w:r w:rsidRPr="00443C75">
              <w:t>$43.42</w:t>
            </w:r>
          </w:p>
        </w:tc>
        <w:tc>
          <w:tcPr>
            <w:tcW w:w="1719" w:type="dxa"/>
          </w:tcPr>
          <w:p w14:paraId="055D2EBA" w14:textId="77777777" w:rsidR="006A57ED" w:rsidRPr="00443C75" w:rsidRDefault="006A57ED" w:rsidP="0010127B">
            <w:pPr>
              <w:spacing w:before="9"/>
              <w:rPr>
                <w:spacing w:val="7"/>
              </w:rPr>
            </w:pPr>
            <w:r w:rsidRPr="00F15584">
              <w:t>$702,579.02</w:t>
            </w:r>
          </w:p>
        </w:tc>
      </w:tr>
      <w:tr w:rsidR="006A57ED" w:rsidRPr="00443C75" w14:paraId="4BFFDA36" w14:textId="77777777" w:rsidTr="0010127B">
        <w:trPr>
          <w:trHeight w:val="192"/>
        </w:trPr>
        <w:tc>
          <w:tcPr>
            <w:tcW w:w="1195" w:type="dxa"/>
          </w:tcPr>
          <w:p w14:paraId="52751AC1" w14:textId="77777777" w:rsidR="006A57ED" w:rsidRPr="00443C75" w:rsidRDefault="006A57ED" w:rsidP="0010127B">
            <w:r w:rsidRPr="00443C75">
              <w:t>1117</w:t>
            </w:r>
          </w:p>
        </w:tc>
        <w:tc>
          <w:tcPr>
            <w:tcW w:w="1370" w:type="dxa"/>
          </w:tcPr>
          <w:p w14:paraId="71903C4C" w14:textId="77777777" w:rsidR="006A57ED" w:rsidRPr="00443C75" w:rsidRDefault="006A57ED" w:rsidP="0010127B">
            <w:r w:rsidRPr="00443C75">
              <w:t>1/15/20</w:t>
            </w:r>
            <w:r>
              <w:t>30</w:t>
            </w:r>
          </w:p>
        </w:tc>
        <w:tc>
          <w:tcPr>
            <w:tcW w:w="1453" w:type="dxa"/>
          </w:tcPr>
          <w:p w14:paraId="456615D0" w14:textId="77777777" w:rsidR="006A57ED" w:rsidRPr="00443C75" w:rsidRDefault="006A57ED" w:rsidP="0010127B">
            <w:r w:rsidRPr="00443C75">
              <w:t>250</w:t>
            </w:r>
          </w:p>
        </w:tc>
        <w:tc>
          <w:tcPr>
            <w:tcW w:w="1876" w:type="dxa"/>
          </w:tcPr>
          <w:p w14:paraId="785F9D1B" w14:textId="77777777" w:rsidR="006A57ED" w:rsidRPr="00443C75" w:rsidRDefault="006A57ED" w:rsidP="0010127B">
            <w:r w:rsidRPr="00443C75">
              <w:t>5,393</w:t>
            </w:r>
          </w:p>
        </w:tc>
        <w:tc>
          <w:tcPr>
            <w:tcW w:w="1365" w:type="dxa"/>
          </w:tcPr>
          <w:p w14:paraId="071B1F21" w14:textId="77777777" w:rsidR="006A57ED" w:rsidRPr="00443C75" w:rsidRDefault="006A57ED" w:rsidP="0010127B">
            <w:r w:rsidRPr="00443C75">
              <w:t>$46.85</w:t>
            </w:r>
          </w:p>
        </w:tc>
        <w:tc>
          <w:tcPr>
            <w:tcW w:w="1719" w:type="dxa"/>
          </w:tcPr>
          <w:p w14:paraId="3685F474" w14:textId="77777777" w:rsidR="006A57ED" w:rsidRPr="00443C75" w:rsidRDefault="006A57ED" w:rsidP="0010127B">
            <w:pPr>
              <w:spacing w:before="9"/>
              <w:rPr>
                <w:spacing w:val="7"/>
              </w:rPr>
            </w:pPr>
            <w:r w:rsidRPr="00F15584">
              <w:t>$252,662.05</w:t>
            </w:r>
          </w:p>
        </w:tc>
      </w:tr>
    </w:tbl>
    <w:p w14:paraId="31631BD1" w14:textId="77777777" w:rsidR="006A57ED" w:rsidRPr="00443C75" w:rsidRDefault="006A57ED" w:rsidP="006A57ED">
      <w:pPr>
        <w:rPr>
          <w:rFonts w:cs="Times New Roman"/>
        </w:rPr>
      </w:pPr>
    </w:p>
    <w:p w14:paraId="422EDE5E" w14:textId="77777777" w:rsidR="006A57ED" w:rsidRPr="00443C75" w:rsidRDefault="006A57ED" w:rsidP="006A57ED">
      <w:pPr>
        <w:rPr>
          <w:rFonts w:cs="Times New Roman"/>
        </w:rPr>
      </w:pPr>
    </w:p>
    <w:p w14:paraId="1B1593E4" w14:textId="77777777" w:rsidR="006A57ED" w:rsidRPr="00443C75" w:rsidRDefault="006A57ED" w:rsidP="006A57ED">
      <w:pPr>
        <w:rPr>
          <w:rFonts w:cs="Times New Roman"/>
          <w:b/>
        </w:rPr>
      </w:pPr>
      <w:r w:rsidRPr="00443C75">
        <w:rPr>
          <w:rFonts w:cs="Times New Roman"/>
          <w:b/>
        </w:rPr>
        <w:t>Step 1: Calculate the Settlement Amount for each Designated System in the Agreement:</w:t>
      </w:r>
    </w:p>
    <w:p w14:paraId="25D76034" w14:textId="77777777" w:rsidR="006A57ED" w:rsidRPr="00443C75" w:rsidRDefault="006A57ED" w:rsidP="006A57ED">
      <w:pPr>
        <w:rPr>
          <w:rFonts w:cs="Times New Roman"/>
          <w:b/>
        </w:rPr>
      </w:pPr>
    </w:p>
    <w:p w14:paraId="52928494" w14:textId="77777777" w:rsidR="006A57ED" w:rsidRPr="00443C75" w:rsidRDefault="006A57ED" w:rsidP="006A57ED">
      <w:pPr>
        <w:rPr>
          <w:rFonts w:cs="Times New Roman"/>
          <w:b/>
        </w:rPr>
      </w:pPr>
      <w:r w:rsidRPr="00443C75">
        <w:rPr>
          <w:rFonts w:cs="Times New Roman"/>
        </w:rPr>
        <w:t>The table below gives information for each Designated System as of the date that the Settlement Amount was calculated.</w:t>
      </w:r>
    </w:p>
    <w:p w14:paraId="59F50BDD" w14:textId="77777777" w:rsidR="006A57ED" w:rsidRPr="00443C75" w:rsidRDefault="006A57ED" w:rsidP="006A57ED">
      <w:pPr>
        <w:rPr>
          <w:rFonts w:cs="Times New Roman"/>
          <w:b/>
        </w:rPr>
      </w:pPr>
    </w:p>
    <w:tbl>
      <w:tblPr>
        <w:tblStyle w:val="TableGrid"/>
        <w:tblW w:w="10264" w:type="dxa"/>
        <w:tblLayout w:type="fixed"/>
        <w:tblLook w:val="0000" w:firstRow="0" w:lastRow="0" w:firstColumn="0" w:lastColumn="0" w:noHBand="0" w:noVBand="0"/>
      </w:tblPr>
      <w:tblGrid>
        <w:gridCol w:w="1158"/>
        <w:gridCol w:w="1299"/>
        <w:gridCol w:w="1474"/>
        <w:gridCol w:w="1371"/>
        <w:gridCol w:w="730"/>
        <w:gridCol w:w="184"/>
        <w:gridCol w:w="1187"/>
        <w:gridCol w:w="1471"/>
        <w:gridCol w:w="1390"/>
      </w:tblGrid>
      <w:tr w:rsidR="006A57ED" w:rsidRPr="00443C75" w14:paraId="388110BF" w14:textId="77777777" w:rsidTr="0010127B">
        <w:trPr>
          <w:trHeight w:val="194"/>
        </w:trPr>
        <w:tc>
          <w:tcPr>
            <w:tcW w:w="1158" w:type="dxa"/>
          </w:tcPr>
          <w:p w14:paraId="28D4FEEB" w14:textId="77777777" w:rsidR="006A57ED" w:rsidRPr="00443C75" w:rsidRDefault="006A57ED" w:rsidP="0010127B">
            <w:pPr>
              <w:spacing w:before="9"/>
              <w:rPr>
                <w:spacing w:val="7"/>
              </w:rPr>
            </w:pPr>
            <w:r w:rsidRPr="00F15584">
              <w:t>Designated System ID</w:t>
            </w:r>
          </w:p>
        </w:tc>
        <w:tc>
          <w:tcPr>
            <w:tcW w:w="1299" w:type="dxa"/>
          </w:tcPr>
          <w:p w14:paraId="0E444ADA" w14:textId="77777777" w:rsidR="006A57ED" w:rsidRPr="00F15584" w:rsidRDefault="006A57ED" w:rsidP="0010127B">
            <w:pPr>
              <w:spacing w:before="9"/>
            </w:pPr>
            <w:r w:rsidRPr="00F15584">
              <w:t>Collateral Requirement</w:t>
            </w:r>
          </w:p>
        </w:tc>
        <w:tc>
          <w:tcPr>
            <w:tcW w:w="1474" w:type="dxa"/>
          </w:tcPr>
          <w:p w14:paraId="6CF839A0" w14:textId="77777777" w:rsidR="006A57ED" w:rsidRPr="00443C75" w:rsidRDefault="006A57ED" w:rsidP="0010127B">
            <w:r>
              <w:t>Advance of Capital</w:t>
            </w:r>
          </w:p>
        </w:tc>
        <w:tc>
          <w:tcPr>
            <w:tcW w:w="1371" w:type="dxa"/>
          </w:tcPr>
          <w:p w14:paraId="09C7A451" w14:textId="77777777" w:rsidR="006A57ED" w:rsidRPr="00443C75" w:rsidRDefault="006A57ED" w:rsidP="0010127B">
            <w:r w:rsidRPr="00443C75">
              <w:t>Total Paid</w:t>
            </w:r>
          </w:p>
        </w:tc>
        <w:tc>
          <w:tcPr>
            <w:tcW w:w="914" w:type="dxa"/>
            <w:gridSpan w:val="2"/>
          </w:tcPr>
          <w:p w14:paraId="4AF76E33" w14:textId="77777777" w:rsidR="006A57ED" w:rsidRPr="00443C75" w:rsidRDefault="006A57ED" w:rsidP="0010127B">
            <w:r w:rsidRPr="00443C75">
              <w:t>Number of RECs Paid</w:t>
            </w:r>
          </w:p>
        </w:tc>
        <w:tc>
          <w:tcPr>
            <w:tcW w:w="1187" w:type="dxa"/>
          </w:tcPr>
          <w:p w14:paraId="114B6BE7" w14:textId="77777777" w:rsidR="006A57ED" w:rsidRPr="00443C75" w:rsidRDefault="006A57ED" w:rsidP="0010127B">
            <w:r w:rsidRPr="00443C75">
              <w:t>Number of RECs Delivered</w:t>
            </w:r>
          </w:p>
        </w:tc>
        <w:tc>
          <w:tcPr>
            <w:tcW w:w="1471" w:type="dxa"/>
          </w:tcPr>
          <w:p w14:paraId="15773A70" w14:textId="77777777" w:rsidR="006A57ED" w:rsidRPr="00443C75" w:rsidRDefault="006A57ED" w:rsidP="0010127B">
            <w:r w:rsidRPr="00443C75">
              <w:t xml:space="preserve">Difference </w:t>
            </w:r>
          </w:p>
          <w:p w14:paraId="1A099309" w14:textId="77777777" w:rsidR="006A57ED" w:rsidRPr="00443C75" w:rsidRDefault="006A57ED" w:rsidP="0010127B">
            <w:r w:rsidRPr="00443C75">
              <w:t>[RECs Paid – RECs Delivered]</w:t>
            </w:r>
          </w:p>
        </w:tc>
        <w:tc>
          <w:tcPr>
            <w:tcW w:w="1390" w:type="dxa"/>
          </w:tcPr>
          <w:p w14:paraId="7C5A8A85" w14:textId="77777777" w:rsidR="006A57ED" w:rsidRPr="00443C75" w:rsidRDefault="006A57ED" w:rsidP="0010127B">
            <w:r w:rsidRPr="00443C75">
              <w:t>Settlement Amount</w:t>
            </w:r>
          </w:p>
        </w:tc>
      </w:tr>
      <w:tr w:rsidR="006A57ED" w:rsidRPr="00443C75" w14:paraId="39B68EA4" w14:textId="77777777" w:rsidTr="0010127B">
        <w:trPr>
          <w:trHeight w:val="199"/>
        </w:trPr>
        <w:tc>
          <w:tcPr>
            <w:tcW w:w="1158" w:type="dxa"/>
          </w:tcPr>
          <w:p w14:paraId="4A6C2FC0" w14:textId="77777777" w:rsidR="006A57ED" w:rsidRPr="00443C75" w:rsidRDefault="006A57ED" w:rsidP="0010127B">
            <w:r w:rsidRPr="00443C75">
              <w:t>1115</w:t>
            </w:r>
          </w:p>
        </w:tc>
        <w:tc>
          <w:tcPr>
            <w:tcW w:w="1299" w:type="dxa"/>
          </w:tcPr>
          <w:p w14:paraId="3370B3B7" w14:textId="77777777" w:rsidR="006A57ED" w:rsidRPr="00443C75" w:rsidRDefault="006A57ED" w:rsidP="0010127B">
            <w:r w:rsidRPr="00443C75">
              <w:t>$731.86</w:t>
            </w:r>
          </w:p>
        </w:tc>
        <w:tc>
          <w:tcPr>
            <w:tcW w:w="1474" w:type="dxa"/>
          </w:tcPr>
          <w:p w14:paraId="05AB3A97" w14:textId="77777777" w:rsidR="006A57ED" w:rsidRPr="00443C75" w:rsidRDefault="006A57ED" w:rsidP="0010127B">
            <w:r w:rsidRPr="002C0005">
              <w:t>$</w:t>
            </w:r>
            <w:r>
              <w:t>0.00</w:t>
            </w:r>
          </w:p>
        </w:tc>
        <w:tc>
          <w:tcPr>
            <w:tcW w:w="1371" w:type="dxa"/>
          </w:tcPr>
          <w:p w14:paraId="14F374CC" w14:textId="77777777" w:rsidR="006A57ED" w:rsidRPr="00443C75" w:rsidRDefault="006A57ED" w:rsidP="0010127B">
            <w:r w:rsidRPr="00443C75">
              <w:t>$18,296.50</w:t>
            </w:r>
          </w:p>
        </w:tc>
        <w:tc>
          <w:tcPr>
            <w:tcW w:w="914" w:type="dxa"/>
            <w:gridSpan w:val="2"/>
          </w:tcPr>
          <w:p w14:paraId="5AD46397" w14:textId="77777777" w:rsidR="006A57ED" w:rsidRPr="00443C75" w:rsidRDefault="006A57ED" w:rsidP="0010127B">
            <w:r w:rsidRPr="00443C75">
              <w:t>215</w:t>
            </w:r>
          </w:p>
        </w:tc>
        <w:tc>
          <w:tcPr>
            <w:tcW w:w="1187" w:type="dxa"/>
          </w:tcPr>
          <w:p w14:paraId="20FD7B83" w14:textId="77777777" w:rsidR="006A57ED" w:rsidRPr="00443C75" w:rsidRDefault="006A57ED" w:rsidP="0010127B">
            <w:r w:rsidRPr="00443C75">
              <w:t>25</w:t>
            </w:r>
          </w:p>
        </w:tc>
        <w:tc>
          <w:tcPr>
            <w:tcW w:w="1471" w:type="dxa"/>
          </w:tcPr>
          <w:p w14:paraId="37781A65" w14:textId="77777777" w:rsidR="006A57ED" w:rsidRPr="00443C75" w:rsidRDefault="006A57ED" w:rsidP="0010127B">
            <w:r w:rsidRPr="00443C75">
              <w:t>190</w:t>
            </w:r>
          </w:p>
        </w:tc>
        <w:tc>
          <w:tcPr>
            <w:tcW w:w="1390" w:type="dxa"/>
          </w:tcPr>
          <w:p w14:paraId="15996B50" w14:textId="77777777" w:rsidR="006A57ED" w:rsidRPr="00443C75" w:rsidRDefault="006A57ED" w:rsidP="0010127B">
            <w:r w:rsidRPr="00443C75">
              <w:t>$16,900.86</w:t>
            </w:r>
          </w:p>
        </w:tc>
      </w:tr>
      <w:tr w:rsidR="006A57ED" w:rsidRPr="00443C75" w14:paraId="1F9CC55B" w14:textId="77777777" w:rsidTr="0010127B">
        <w:trPr>
          <w:trHeight w:val="199"/>
        </w:trPr>
        <w:tc>
          <w:tcPr>
            <w:tcW w:w="1158" w:type="dxa"/>
          </w:tcPr>
          <w:p w14:paraId="2B8AF45C" w14:textId="77777777" w:rsidR="006A57ED" w:rsidRPr="00443C75" w:rsidRDefault="006A57ED" w:rsidP="0010127B">
            <w:r w:rsidRPr="00443C75">
              <w:t>1116</w:t>
            </w:r>
          </w:p>
        </w:tc>
        <w:tc>
          <w:tcPr>
            <w:tcW w:w="1299" w:type="dxa"/>
          </w:tcPr>
          <w:p w14:paraId="0CCD2B8A" w14:textId="77777777" w:rsidR="006A57ED" w:rsidRPr="00443C75" w:rsidRDefault="006A57ED" w:rsidP="0010127B">
            <w:r w:rsidRPr="00443C75">
              <w:t>$30,445.09</w:t>
            </w:r>
          </w:p>
        </w:tc>
        <w:tc>
          <w:tcPr>
            <w:tcW w:w="1474" w:type="dxa"/>
          </w:tcPr>
          <w:p w14:paraId="360C16DD" w14:textId="77777777" w:rsidR="006A57ED" w:rsidRPr="00F15584" w:rsidRDefault="006A57ED" w:rsidP="0010127B">
            <w:r w:rsidRPr="002C0005">
              <w:t>$</w:t>
            </w:r>
            <w:r>
              <w:t>351,289.51</w:t>
            </w:r>
          </w:p>
        </w:tc>
        <w:tc>
          <w:tcPr>
            <w:tcW w:w="1371" w:type="dxa"/>
          </w:tcPr>
          <w:p w14:paraId="08D5EBF0" w14:textId="77777777" w:rsidR="006A57ED" w:rsidRPr="00443C75" w:rsidRDefault="006A57ED" w:rsidP="0010127B">
            <w:r w:rsidRPr="00F15584">
              <w:t>$702,579.02</w:t>
            </w:r>
          </w:p>
        </w:tc>
        <w:tc>
          <w:tcPr>
            <w:tcW w:w="914" w:type="dxa"/>
            <w:gridSpan w:val="2"/>
          </w:tcPr>
          <w:p w14:paraId="11C90CE3" w14:textId="77777777" w:rsidR="006A57ED" w:rsidRPr="00443C75" w:rsidRDefault="006A57ED" w:rsidP="0010127B">
            <w:r w:rsidRPr="00443C75">
              <w:t>16,181</w:t>
            </w:r>
          </w:p>
        </w:tc>
        <w:tc>
          <w:tcPr>
            <w:tcW w:w="1187" w:type="dxa"/>
          </w:tcPr>
          <w:p w14:paraId="69002ADE" w14:textId="77777777" w:rsidR="006A57ED" w:rsidRPr="00443C75" w:rsidRDefault="006A57ED" w:rsidP="0010127B">
            <w:r w:rsidRPr="00443C75">
              <w:t>500</w:t>
            </w:r>
          </w:p>
        </w:tc>
        <w:tc>
          <w:tcPr>
            <w:tcW w:w="1471" w:type="dxa"/>
          </w:tcPr>
          <w:p w14:paraId="46796EA6" w14:textId="77777777" w:rsidR="006A57ED" w:rsidRPr="00443C75" w:rsidRDefault="006A57ED" w:rsidP="0010127B">
            <w:r>
              <w:rPr>
                <w:color w:val="000000"/>
              </w:rPr>
              <w:t>10,961</w:t>
            </w:r>
          </w:p>
        </w:tc>
        <w:tc>
          <w:tcPr>
            <w:tcW w:w="1390" w:type="dxa"/>
          </w:tcPr>
          <w:p w14:paraId="3B96B4A4" w14:textId="77777777" w:rsidR="006A57ED" w:rsidRPr="00443C75" w:rsidRDefault="006A57ED" w:rsidP="0010127B">
            <w:r w:rsidRPr="00443C75">
              <w:t>$</w:t>
            </w:r>
            <w:r>
              <w:rPr>
                <w:color w:val="000000"/>
              </w:rPr>
              <w:t>506,371.71</w:t>
            </w:r>
          </w:p>
        </w:tc>
      </w:tr>
      <w:tr w:rsidR="006A57ED" w:rsidRPr="00443C75" w14:paraId="0FA58589" w14:textId="77777777" w:rsidTr="0010127B">
        <w:trPr>
          <w:trHeight w:val="199"/>
        </w:trPr>
        <w:tc>
          <w:tcPr>
            <w:tcW w:w="1158" w:type="dxa"/>
          </w:tcPr>
          <w:p w14:paraId="5C4BFC5D" w14:textId="77777777" w:rsidR="006A57ED" w:rsidRPr="00443C75" w:rsidRDefault="006A57ED" w:rsidP="0010127B">
            <w:r w:rsidRPr="00443C75">
              <w:t>1117</w:t>
            </w:r>
          </w:p>
        </w:tc>
        <w:tc>
          <w:tcPr>
            <w:tcW w:w="1299" w:type="dxa"/>
          </w:tcPr>
          <w:p w14:paraId="6A1D607D" w14:textId="77777777" w:rsidR="006A57ED" w:rsidRPr="00443C75" w:rsidRDefault="006A57ED" w:rsidP="0010127B">
            <w:r w:rsidRPr="00443C75">
              <w:t>$12,633.10</w:t>
            </w:r>
          </w:p>
        </w:tc>
        <w:tc>
          <w:tcPr>
            <w:tcW w:w="1474" w:type="dxa"/>
          </w:tcPr>
          <w:p w14:paraId="040B7A0C" w14:textId="77777777" w:rsidR="006A57ED" w:rsidRPr="00F15584" w:rsidRDefault="006A57ED" w:rsidP="0010127B">
            <w:r w:rsidRPr="002C0005">
              <w:t>$</w:t>
            </w:r>
            <w:r>
              <w:t>0.00</w:t>
            </w:r>
          </w:p>
        </w:tc>
        <w:tc>
          <w:tcPr>
            <w:tcW w:w="1371" w:type="dxa"/>
          </w:tcPr>
          <w:p w14:paraId="4755E1A5" w14:textId="77777777" w:rsidR="006A57ED" w:rsidRPr="00443C75" w:rsidRDefault="006A57ED" w:rsidP="0010127B">
            <w:r w:rsidRPr="00F15584">
              <w:t>$252,662.05</w:t>
            </w:r>
          </w:p>
        </w:tc>
        <w:tc>
          <w:tcPr>
            <w:tcW w:w="914" w:type="dxa"/>
            <w:gridSpan w:val="2"/>
          </w:tcPr>
          <w:p w14:paraId="44BE5520" w14:textId="77777777" w:rsidR="006A57ED" w:rsidRPr="00443C75" w:rsidRDefault="006A57ED" w:rsidP="0010127B">
            <w:r w:rsidRPr="00443C75">
              <w:t>5,393</w:t>
            </w:r>
          </w:p>
        </w:tc>
        <w:tc>
          <w:tcPr>
            <w:tcW w:w="1187" w:type="dxa"/>
          </w:tcPr>
          <w:p w14:paraId="54D492D4" w14:textId="77777777" w:rsidR="006A57ED" w:rsidRPr="00443C75" w:rsidRDefault="006A57ED" w:rsidP="0010127B">
            <w:r w:rsidRPr="00443C75">
              <w:t>950</w:t>
            </w:r>
          </w:p>
        </w:tc>
        <w:tc>
          <w:tcPr>
            <w:tcW w:w="1471" w:type="dxa"/>
          </w:tcPr>
          <w:p w14:paraId="7A119F8F" w14:textId="77777777" w:rsidR="006A57ED" w:rsidRPr="00443C75" w:rsidRDefault="006A57ED" w:rsidP="0010127B">
            <w:r w:rsidRPr="00443C75">
              <w:t>4,443</w:t>
            </w:r>
          </w:p>
        </w:tc>
        <w:tc>
          <w:tcPr>
            <w:tcW w:w="1390" w:type="dxa"/>
          </w:tcPr>
          <w:p w14:paraId="11233B45" w14:textId="77777777" w:rsidR="006A57ED" w:rsidRPr="00443C75" w:rsidRDefault="006A57ED" w:rsidP="0010127B">
            <w:r w:rsidRPr="00443C75">
              <w:t>$220,787.65</w:t>
            </w:r>
          </w:p>
        </w:tc>
      </w:tr>
      <w:tr w:rsidR="006A57ED" w:rsidRPr="00443C75" w14:paraId="1DBA1138" w14:textId="77777777" w:rsidTr="0010127B">
        <w:trPr>
          <w:gridBefore w:val="5"/>
          <w:wBefore w:w="6032" w:type="dxa"/>
          <w:trHeight w:val="383"/>
        </w:trPr>
        <w:tc>
          <w:tcPr>
            <w:tcW w:w="1371" w:type="dxa"/>
            <w:gridSpan w:val="2"/>
          </w:tcPr>
          <w:p w14:paraId="5C008679" w14:textId="77777777" w:rsidR="006A57ED" w:rsidRPr="00443C75" w:rsidRDefault="006A57ED" w:rsidP="0010127B">
            <w:pPr>
              <w:rPr>
                <w:b/>
              </w:rPr>
            </w:pPr>
          </w:p>
        </w:tc>
        <w:tc>
          <w:tcPr>
            <w:tcW w:w="1471" w:type="dxa"/>
          </w:tcPr>
          <w:p w14:paraId="1B33C885" w14:textId="77777777" w:rsidR="006A57ED" w:rsidRPr="00443C75" w:rsidRDefault="006A57ED" w:rsidP="0010127B">
            <w:pPr>
              <w:rPr>
                <w:b/>
              </w:rPr>
            </w:pPr>
            <w:r w:rsidRPr="00443C75">
              <w:rPr>
                <w:b/>
              </w:rPr>
              <w:t>Termination Payment</w:t>
            </w:r>
          </w:p>
        </w:tc>
        <w:tc>
          <w:tcPr>
            <w:tcW w:w="1390" w:type="dxa"/>
          </w:tcPr>
          <w:p w14:paraId="2CA053C2" w14:textId="77777777" w:rsidR="006A57ED" w:rsidRPr="00443C75" w:rsidRDefault="006A57ED" w:rsidP="0010127B">
            <w:pPr>
              <w:rPr>
                <w:b/>
              </w:rPr>
            </w:pPr>
            <w:r>
              <w:rPr>
                <w:b/>
              </w:rPr>
              <w:t>$555,255.82</w:t>
            </w:r>
          </w:p>
        </w:tc>
      </w:tr>
    </w:tbl>
    <w:p w14:paraId="06335FB9" w14:textId="77777777" w:rsidR="006A57ED" w:rsidRPr="00443C75" w:rsidRDefault="006A57ED" w:rsidP="006A57ED">
      <w:pPr>
        <w:rPr>
          <w:rFonts w:cs="Times New Roman"/>
        </w:rPr>
      </w:pPr>
    </w:p>
    <w:p w14:paraId="7BEBEF88" w14:textId="77777777" w:rsidR="006A57ED" w:rsidRPr="00443C75" w:rsidRDefault="006A57ED" w:rsidP="006A57ED">
      <w:pPr>
        <w:rPr>
          <w:rFonts w:cs="Times New Roman"/>
        </w:rPr>
      </w:pPr>
      <w:r w:rsidRPr="00443C75">
        <w:rPr>
          <w:rFonts w:cs="Times New Roman"/>
        </w:rPr>
        <w:t xml:space="preserve">With respect to a Designated System, Buyer shall calculate a Settlement Amount as the sum of: </w:t>
      </w:r>
    </w:p>
    <w:p w14:paraId="25511E82" w14:textId="77777777" w:rsidR="006A57ED" w:rsidRPr="00443C75" w:rsidRDefault="006A57ED" w:rsidP="006A57ED">
      <w:pPr>
        <w:ind w:left="900"/>
        <w:rPr>
          <w:rFonts w:cs="Times New Roman"/>
        </w:rPr>
      </w:pPr>
      <w:r w:rsidRPr="00443C75">
        <w:rPr>
          <w:rFonts w:cs="Times New Roman"/>
        </w:rPr>
        <w:t>(A)</w:t>
      </w:r>
      <w:r w:rsidRPr="00443C75">
        <w:rPr>
          <w:rFonts w:cs="Times New Roman"/>
        </w:rPr>
        <w:tab/>
        <w:t>Collateral Requirement of such Designated System;</w:t>
      </w:r>
    </w:p>
    <w:p w14:paraId="340C1C7F" w14:textId="77777777" w:rsidR="006A57ED" w:rsidRPr="00443C75" w:rsidRDefault="006A57ED" w:rsidP="006A57ED">
      <w:pPr>
        <w:ind w:left="900"/>
        <w:rPr>
          <w:rFonts w:cs="Times New Roman"/>
        </w:rPr>
      </w:pPr>
      <w:r w:rsidRPr="00443C75">
        <w:rPr>
          <w:rFonts w:cs="Times New Roman"/>
        </w:rPr>
        <w:t>(B)</w:t>
      </w:r>
      <w:r w:rsidRPr="00443C75">
        <w:rPr>
          <w:rFonts w:cs="Times New Roman"/>
        </w:rPr>
        <w:tab/>
        <w:t>Contract Price x (the Designated System Paid REC Quantity – number of RECs that have been Delivered from such Designated System</w:t>
      </w:r>
      <w:r w:rsidRPr="00443C75">
        <w:rPr>
          <w:rStyle w:val="FootnoteReference"/>
        </w:rPr>
        <w:footnoteReference w:id="60"/>
      </w:r>
      <w:r w:rsidRPr="00443C75">
        <w:rPr>
          <w:rFonts w:cs="Times New Roman"/>
        </w:rPr>
        <w:t>)</w:t>
      </w:r>
      <w:r w:rsidRPr="00443C75">
        <w:rPr>
          <w:rStyle w:val="FootnoteReference"/>
        </w:rPr>
        <w:footnoteReference w:id="61"/>
      </w:r>
    </w:p>
    <w:p w14:paraId="4FAE019D" w14:textId="77777777" w:rsidR="006A57ED" w:rsidRPr="00443C75" w:rsidRDefault="006A57ED" w:rsidP="006A57ED">
      <w:pPr>
        <w:rPr>
          <w:rFonts w:cs="Times New Roman"/>
          <w:b/>
        </w:rPr>
      </w:pPr>
    </w:p>
    <w:p w14:paraId="6180B6D4" w14:textId="77777777" w:rsidR="006A57ED" w:rsidRPr="00443C75" w:rsidRDefault="006A57ED" w:rsidP="006A57ED">
      <w:pPr>
        <w:rPr>
          <w:rFonts w:cs="Times New Roman"/>
          <w:b/>
        </w:rPr>
      </w:pPr>
      <w:r w:rsidRPr="00443C75">
        <w:rPr>
          <w:rFonts w:cs="Times New Roman"/>
          <w:b/>
        </w:rPr>
        <w:t>Step 2: Calculate the Termination Payment</w:t>
      </w:r>
    </w:p>
    <w:p w14:paraId="21F2D835" w14:textId="77777777" w:rsidR="006A57ED" w:rsidRPr="00443C75" w:rsidRDefault="006A57ED" w:rsidP="006A57ED">
      <w:pPr>
        <w:rPr>
          <w:rFonts w:cs="Times New Roman"/>
        </w:rPr>
      </w:pPr>
    </w:p>
    <w:p w14:paraId="7C5D2006" w14:textId="77777777" w:rsidR="006A57ED" w:rsidRPr="00443C75" w:rsidRDefault="006A57ED" w:rsidP="006A57ED">
      <w:pPr>
        <w:rPr>
          <w:rFonts w:cs="Times New Roman"/>
        </w:rPr>
      </w:pPr>
      <w:r w:rsidRPr="00443C75">
        <w:rPr>
          <w:rFonts w:cs="Times New Roman"/>
        </w:rPr>
        <w:t xml:space="preserve">Buyer shall calculate the Termination Payment by aggregating all Settlement Amounts into a single liquidated amount by summing the calculated Settlement Amount with respect to a Designated System </w:t>
      </w:r>
      <w:r w:rsidRPr="00443C75">
        <w:rPr>
          <w:rFonts w:cs="Times New Roman"/>
        </w:rPr>
        <w:lastRenderedPageBreak/>
        <w:t>across all Designated Systems.</w:t>
      </w:r>
    </w:p>
    <w:p w14:paraId="1BA27DEB" w14:textId="77777777" w:rsidR="006A57ED" w:rsidRPr="00443C75" w:rsidRDefault="006A57ED" w:rsidP="006A57ED">
      <w:pPr>
        <w:rPr>
          <w:rFonts w:cs="Times New Roman"/>
        </w:rPr>
      </w:pPr>
    </w:p>
    <w:p w14:paraId="43C55E0A" w14:textId="0E544654" w:rsidR="006A57ED" w:rsidRPr="006A57ED" w:rsidRDefault="006A57ED" w:rsidP="006A57ED">
      <w:pPr>
        <w:rPr>
          <w:rFonts w:cs="Times New Roman"/>
          <w:bCs/>
        </w:rPr>
      </w:pPr>
      <w:r w:rsidRPr="00443C75">
        <w:rPr>
          <w:rFonts w:cs="Times New Roman"/>
        </w:rPr>
        <w:tab/>
        <w:t>Termination Payment =</w:t>
      </w:r>
      <w:r w:rsidRPr="006A57ED">
        <w:rPr>
          <w:rFonts w:cs="Times New Roman"/>
          <w:bCs/>
        </w:rPr>
        <w:t xml:space="preserve"> </w:t>
      </w:r>
      <w:r w:rsidRPr="00566858">
        <w:rPr>
          <w:bCs/>
        </w:rPr>
        <w:t>$555,255.82</w:t>
      </w:r>
    </w:p>
    <w:p w14:paraId="05B56BEB" w14:textId="77777777" w:rsidR="006A57ED" w:rsidRPr="00443C75" w:rsidRDefault="006A57ED" w:rsidP="006A57ED">
      <w:pPr>
        <w:rPr>
          <w:rFonts w:cs="Times New Roman"/>
          <w:b/>
        </w:rPr>
      </w:pPr>
    </w:p>
    <w:p w14:paraId="1BF9D863" w14:textId="77777777" w:rsidR="006A57ED" w:rsidRPr="00443C75" w:rsidRDefault="006A57ED" w:rsidP="006A57ED">
      <w:pPr>
        <w:rPr>
          <w:rFonts w:cs="Times New Roman"/>
          <w:b/>
        </w:rPr>
      </w:pPr>
    </w:p>
    <w:p w14:paraId="5AEF026A" w14:textId="77777777" w:rsidR="006A57ED" w:rsidRPr="00443C75" w:rsidRDefault="006A57ED" w:rsidP="006A57ED">
      <w:pPr>
        <w:rPr>
          <w:rFonts w:cs="Times New Roman"/>
          <w:b/>
        </w:rPr>
      </w:pPr>
      <w:r w:rsidRPr="00443C75">
        <w:rPr>
          <w:rFonts w:cs="Times New Roman"/>
          <w:b/>
        </w:rPr>
        <w:t>Step 3: Termination Payment is due to Buyer by Seller</w:t>
      </w:r>
    </w:p>
    <w:p w14:paraId="1E3C7C0B" w14:textId="77777777" w:rsidR="006A57ED" w:rsidRPr="00443C75" w:rsidRDefault="006A57ED" w:rsidP="006A57ED">
      <w:pPr>
        <w:ind w:left="900"/>
        <w:rPr>
          <w:rFonts w:cs="Times New Roman"/>
        </w:rPr>
      </w:pPr>
    </w:p>
    <w:p w14:paraId="116F7C2E" w14:textId="77777777" w:rsidR="006A57ED" w:rsidRPr="00443C75" w:rsidRDefault="006A57ED" w:rsidP="006A57ED">
      <w:pPr>
        <w:pStyle w:val="BodyText"/>
        <w:tabs>
          <w:tab w:val="left" w:pos="1541"/>
        </w:tabs>
        <w:ind w:left="0" w:right="118"/>
        <w:jc w:val="both"/>
        <w:rPr>
          <w:rFonts w:cs="Times New Roman"/>
        </w:rPr>
      </w:pPr>
      <w:r w:rsidRPr="00443C75">
        <w:rPr>
          <w:rFonts w:cs="Times New Roman"/>
          <w:spacing w:val="-1"/>
        </w:rPr>
        <w:t>The Termination Payment, if</w:t>
      </w:r>
      <w:r w:rsidRPr="00443C75">
        <w:rPr>
          <w:rFonts w:cs="Times New Roman"/>
        </w:rPr>
        <w:t xml:space="preserve"> </w:t>
      </w:r>
      <w:r w:rsidRPr="00443C75">
        <w:rPr>
          <w:rFonts w:cs="Times New Roman"/>
          <w:spacing w:val="-1"/>
        </w:rPr>
        <w:t>any,</w:t>
      </w:r>
      <w:r w:rsidRPr="00443C75">
        <w:rPr>
          <w:rFonts w:cs="Times New Roman"/>
        </w:rPr>
        <w:t xml:space="preserve"> </w:t>
      </w:r>
      <w:r w:rsidRPr="00443C75">
        <w:rPr>
          <w:rFonts w:cs="Times New Roman"/>
          <w:spacing w:val="-1"/>
        </w:rPr>
        <w:t>is</w:t>
      </w:r>
      <w:r w:rsidRPr="00443C75">
        <w:rPr>
          <w:rFonts w:cs="Times New Roman"/>
        </w:rPr>
        <w:t xml:space="preserve"> due</w:t>
      </w:r>
      <w:r w:rsidRPr="00443C75">
        <w:rPr>
          <w:rFonts w:cs="Times New Roman"/>
          <w:spacing w:val="-2"/>
        </w:rPr>
        <w:t xml:space="preserve"> </w:t>
      </w:r>
      <w:r w:rsidRPr="00443C75">
        <w:rPr>
          <w:rFonts w:cs="Times New Roman"/>
        </w:rPr>
        <w:t>to</w:t>
      </w:r>
      <w:r w:rsidRPr="00443C75">
        <w:rPr>
          <w:rFonts w:cs="Times New Roman"/>
          <w:spacing w:val="-3"/>
        </w:rPr>
        <w:t xml:space="preserve"> </w:t>
      </w:r>
      <w:r w:rsidRPr="00443C75">
        <w:rPr>
          <w:rFonts w:cs="Times New Roman"/>
        </w:rPr>
        <w:t xml:space="preserve">Buyer as the Non-Defaulting </w:t>
      </w:r>
      <w:r w:rsidRPr="00443C75">
        <w:rPr>
          <w:rFonts w:cs="Times New Roman"/>
          <w:spacing w:val="-1"/>
        </w:rPr>
        <w:t>Party</w:t>
      </w:r>
      <w:r w:rsidRPr="00443C75">
        <w:rPr>
          <w:rFonts w:cs="Times New Roman"/>
          <w:spacing w:val="-3"/>
        </w:rPr>
        <w:t xml:space="preserve"> </w:t>
      </w:r>
      <w:r w:rsidRPr="00443C75">
        <w:rPr>
          <w:rFonts w:cs="Times New Roman"/>
          <w:spacing w:val="-2"/>
        </w:rPr>
        <w:t>within</w:t>
      </w:r>
      <w:r w:rsidRPr="00443C75">
        <w:rPr>
          <w:rFonts w:cs="Times New Roman"/>
        </w:rPr>
        <w:t xml:space="preserve"> twenty (20) </w:t>
      </w:r>
      <w:r w:rsidRPr="00443C75">
        <w:rPr>
          <w:rFonts w:cs="Times New Roman"/>
          <w:spacing w:val="-1"/>
        </w:rPr>
        <w:t>Business</w:t>
      </w:r>
      <w:r w:rsidRPr="00443C75">
        <w:rPr>
          <w:rFonts w:cs="Times New Roman"/>
        </w:rPr>
        <w:t xml:space="preserve"> </w:t>
      </w:r>
      <w:r w:rsidRPr="00443C75">
        <w:rPr>
          <w:rFonts w:cs="Times New Roman"/>
          <w:spacing w:val="-1"/>
        </w:rPr>
        <w:t>Days</w:t>
      </w:r>
      <w:r w:rsidRPr="00443C75">
        <w:rPr>
          <w:rFonts w:cs="Times New Roman"/>
        </w:rPr>
        <w:t xml:space="preserve"> </w:t>
      </w:r>
      <w:r w:rsidRPr="00443C75">
        <w:rPr>
          <w:rFonts w:cs="Times New Roman"/>
          <w:spacing w:val="-1"/>
        </w:rPr>
        <w:t>following</w:t>
      </w:r>
      <w:r w:rsidRPr="00443C75">
        <w:rPr>
          <w:rFonts w:cs="Times New Roman"/>
          <w:spacing w:val="-3"/>
        </w:rPr>
        <w:t xml:space="preserve"> </w:t>
      </w:r>
      <w:r w:rsidRPr="00443C75">
        <w:rPr>
          <w:rFonts w:cs="Times New Roman"/>
          <w:spacing w:val="-1"/>
        </w:rPr>
        <w:t xml:space="preserve">notice by Buyer to Seller pursuant to Section </w:t>
      </w:r>
      <w:r w:rsidRPr="00443C75">
        <w:rPr>
          <w:rFonts w:cs="Times New Roman"/>
          <w:spacing w:val="-1"/>
        </w:rPr>
        <w:fldChar w:fldCharType="begin"/>
      </w:r>
      <w:r w:rsidRPr="00443C75">
        <w:rPr>
          <w:rFonts w:cs="Times New Roman"/>
          <w:spacing w:val="-1"/>
        </w:rPr>
        <w:instrText xml:space="preserve"> REF _Ref42175072 \w \h  \* MERGEFORMAT </w:instrText>
      </w:r>
      <w:r w:rsidRPr="00443C75">
        <w:rPr>
          <w:rFonts w:cs="Times New Roman"/>
          <w:spacing w:val="-1"/>
        </w:rPr>
      </w:r>
      <w:r w:rsidRPr="00443C75">
        <w:rPr>
          <w:rFonts w:cs="Times New Roman"/>
          <w:spacing w:val="-1"/>
        </w:rPr>
        <w:fldChar w:fldCharType="separate"/>
      </w:r>
      <w:r w:rsidRPr="00443C75">
        <w:rPr>
          <w:rFonts w:cs="Times New Roman"/>
          <w:spacing w:val="-1"/>
        </w:rPr>
        <w:t>9.3</w:t>
      </w:r>
      <w:r w:rsidRPr="00443C75">
        <w:rPr>
          <w:rFonts w:cs="Times New Roman"/>
          <w:spacing w:val="-1"/>
        </w:rPr>
        <w:fldChar w:fldCharType="end"/>
      </w:r>
      <w:r w:rsidRPr="00443C75">
        <w:rPr>
          <w:rFonts w:cs="Times New Roman"/>
          <w:spacing w:val="-1"/>
        </w:rPr>
        <w:t xml:space="preserve">. Unless Seller pays the Termination Payment in full during this twenty (20) Business Day period, Seller’s Performance Assurance held by Buyer shall be applied to the Termination Payment, with any excess amounts returned to Seller. </w:t>
      </w:r>
    </w:p>
    <w:p w14:paraId="7CFB9D71" w14:textId="77777777" w:rsidR="006A57ED" w:rsidRPr="00443C75" w:rsidRDefault="006A57ED" w:rsidP="006A57ED">
      <w:pPr>
        <w:jc w:val="both"/>
        <w:rPr>
          <w:rFonts w:cs="Times New Roman"/>
        </w:rPr>
      </w:pPr>
    </w:p>
    <w:p w14:paraId="53EA0984" w14:textId="5BD3E2BF" w:rsidR="006A57ED" w:rsidRPr="00443C75" w:rsidRDefault="006A57ED" w:rsidP="006A57ED">
      <w:pPr>
        <w:jc w:val="both"/>
        <w:rPr>
          <w:rFonts w:cs="Times New Roman"/>
          <w:spacing w:val="-1"/>
        </w:rPr>
      </w:pPr>
      <w:r w:rsidRPr="00443C75">
        <w:rPr>
          <w:rFonts w:cs="Times New Roman"/>
        </w:rPr>
        <w:t>For avoidance of doubt, the</w:t>
      </w:r>
      <w:r w:rsidRPr="00443C75">
        <w:rPr>
          <w:rFonts w:cs="Times New Roman"/>
          <w:spacing w:val="33"/>
        </w:rPr>
        <w:t xml:space="preserve"> </w:t>
      </w:r>
      <w:r w:rsidRPr="00443C75">
        <w:rPr>
          <w:rFonts w:cs="Times New Roman"/>
          <w:spacing w:val="-1"/>
        </w:rPr>
        <w:t>Non-Defaulting</w:t>
      </w:r>
      <w:r w:rsidRPr="00443C75">
        <w:rPr>
          <w:rFonts w:cs="Times New Roman"/>
          <w:spacing w:val="-3"/>
        </w:rPr>
        <w:t xml:space="preserve"> </w:t>
      </w:r>
      <w:r w:rsidRPr="00443C75">
        <w:rPr>
          <w:rFonts w:cs="Times New Roman"/>
          <w:spacing w:val="-1"/>
        </w:rPr>
        <w:t>Party</w:t>
      </w:r>
      <w:r w:rsidRPr="00443C75">
        <w:rPr>
          <w:rFonts w:cs="Times New Roman"/>
          <w:spacing w:val="-3"/>
        </w:rPr>
        <w:t xml:space="preserve"> </w:t>
      </w:r>
      <w:r w:rsidRPr="00443C75">
        <w:rPr>
          <w:rFonts w:cs="Times New Roman"/>
          <w:spacing w:val="-1"/>
        </w:rPr>
        <w:t>shall</w:t>
      </w:r>
      <w:r w:rsidRPr="00443C75">
        <w:rPr>
          <w:rFonts w:cs="Times New Roman"/>
          <w:spacing w:val="-2"/>
        </w:rPr>
        <w:t xml:space="preserve"> not owe any amount as Termination Payment </w:t>
      </w:r>
      <w:r w:rsidRPr="00443C75">
        <w:rPr>
          <w:rFonts w:cs="Times New Roman"/>
        </w:rPr>
        <w:t xml:space="preserve">to </w:t>
      </w:r>
      <w:r w:rsidRPr="00443C75">
        <w:rPr>
          <w:rFonts w:cs="Times New Roman"/>
          <w:spacing w:val="-1"/>
        </w:rPr>
        <w:t>the</w:t>
      </w:r>
      <w:r w:rsidRPr="00443C75">
        <w:rPr>
          <w:rFonts w:cs="Times New Roman"/>
        </w:rPr>
        <w:t xml:space="preserve"> </w:t>
      </w:r>
      <w:r w:rsidRPr="00443C75">
        <w:rPr>
          <w:rFonts w:cs="Times New Roman"/>
          <w:spacing w:val="-1"/>
        </w:rPr>
        <w:t>Defaulting</w:t>
      </w:r>
      <w:r w:rsidRPr="00443C75">
        <w:rPr>
          <w:rFonts w:cs="Times New Roman"/>
          <w:spacing w:val="-3"/>
        </w:rPr>
        <w:t xml:space="preserve"> </w:t>
      </w:r>
      <w:r w:rsidRPr="00443C75">
        <w:rPr>
          <w:rFonts w:cs="Times New Roman"/>
          <w:spacing w:val="-1"/>
        </w:rPr>
        <w:t>Party and payment of the Termination Payment shall only be from the Defaulting Party to the Non-Defaulting Party.</w:t>
      </w:r>
    </w:p>
    <w:p w14:paraId="64412BED" w14:textId="77777777" w:rsidR="002D0ED9" w:rsidRPr="00443C75" w:rsidRDefault="002D0ED9" w:rsidP="002D0ED9">
      <w:pPr>
        <w:rPr>
          <w:rFonts w:cs="Times New Roman"/>
          <w:sz w:val="3"/>
        </w:rPr>
      </w:pPr>
    </w:p>
    <w:p w14:paraId="30CD406C" w14:textId="2ED00682" w:rsidR="00112D40" w:rsidRPr="00443C75" w:rsidRDefault="00112D40">
      <w:pPr>
        <w:rPr>
          <w:rFonts w:cs="Times New Roman"/>
          <w:sz w:val="3"/>
        </w:rPr>
      </w:pPr>
      <w:r w:rsidRPr="00443C75">
        <w:rPr>
          <w:rFonts w:cs="Times New Roman"/>
          <w:sz w:val="3"/>
        </w:rPr>
        <w:br w:type="page"/>
      </w:r>
    </w:p>
    <w:tbl>
      <w:tblPr>
        <w:tblW w:w="9990" w:type="dxa"/>
        <w:tblLayout w:type="fixed"/>
        <w:tblCellMar>
          <w:left w:w="0" w:type="dxa"/>
          <w:right w:w="0" w:type="dxa"/>
        </w:tblCellMar>
        <w:tblLook w:val="04A0" w:firstRow="1" w:lastRow="0" w:firstColumn="1" w:lastColumn="0" w:noHBand="0" w:noVBand="1"/>
      </w:tblPr>
      <w:tblGrid>
        <w:gridCol w:w="486"/>
        <w:gridCol w:w="485"/>
        <w:gridCol w:w="7759"/>
        <w:gridCol w:w="1260"/>
      </w:tblGrid>
      <w:tr w:rsidR="00443C75" w:rsidRPr="00443C75" w14:paraId="1297CADC" w14:textId="77777777" w:rsidTr="00A91BF5">
        <w:trPr>
          <w:trHeight w:val="290"/>
        </w:trPr>
        <w:tc>
          <w:tcPr>
            <w:tcW w:w="486" w:type="dxa"/>
            <w:noWrap/>
            <w:tcMar>
              <w:top w:w="15" w:type="dxa"/>
              <w:left w:w="15" w:type="dxa"/>
              <w:bottom w:w="0" w:type="dxa"/>
              <w:right w:w="15" w:type="dxa"/>
            </w:tcMar>
            <w:vAlign w:val="bottom"/>
            <w:hideMark/>
          </w:tcPr>
          <w:p w14:paraId="125FD2A7" w14:textId="77777777" w:rsidR="00112D40" w:rsidRPr="00F15584" w:rsidRDefault="00112D40" w:rsidP="00A91BF5">
            <w:pPr>
              <w:rPr>
                <w:b/>
                <w:sz w:val="20"/>
              </w:rPr>
            </w:pPr>
          </w:p>
        </w:tc>
        <w:tc>
          <w:tcPr>
            <w:tcW w:w="485" w:type="dxa"/>
            <w:noWrap/>
            <w:tcMar>
              <w:top w:w="15" w:type="dxa"/>
              <w:left w:w="15" w:type="dxa"/>
              <w:bottom w:w="0" w:type="dxa"/>
              <w:right w:w="15" w:type="dxa"/>
            </w:tcMar>
            <w:vAlign w:val="bottom"/>
            <w:hideMark/>
          </w:tcPr>
          <w:p w14:paraId="01210A71" w14:textId="77777777" w:rsidR="00112D40" w:rsidRPr="00443C75" w:rsidRDefault="00112D40" w:rsidP="00A91BF5">
            <w:pPr>
              <w:rPr>
                <w:rFonts w:cs="Times New Roman"/>
                <w:sz w:val="20"/>
                <w:szCs w:val="20"/>
              </w:rPr>
            </w:pPr>
          </w:p>
        </w:tc>
        <w:tc>
          <w:tcPr>
            <w:tcW w:w="7759" w:type="dxa"/>
            <w:noWrap/>
            <w:tcMar>
              <w:top w:w="15" w:type="dxa"/>
              <w:left w:w="15" w:type="dxa"/>
              <w:bottom w:w="0" w:type="dxa"/>
              <w:right w:w="15" w:type="dxa"/>
            </w:tcMar>
            <w:vAlign w:val="bottom"/>
            <w:hideMark/>
          </w:tcPr>
          <w:p w14:paraId="6B9A463F" w14:textId="6ED938B6" w:rsidR="00112D40" w:rsidRPr="00443C75" w:rsidRDefault="00112D40" w:rsidP="00A91BF5">
            <w:pPr>
              <w:pStyle w:val="BodyText"/>
              <w:ind w:left="0"/>
              <w:jc w:val="center"/>
              <w:rPr>
                <w:rFonts w:cs="Times New Roman"/>
                <w:b/>
                <w:sz w:val="28"/>
                <w:szCs w:val="28"/>
              </w:rPr>
            </w:pPr>
            <w:r w:rsidRPr="00443C75">
              <w:rPr>
                <w:rFonts w:cs="Times New Roman"/>
                <w:b/>
                <w:sz w:val="28"/>
                <w:szCs w:val="28"/>
              </w:rPr>
              <w:t>Exhibit F-6</w:t>
            </w:r>
            <w:r w:rsidR="00217699" w:rsidRPr="00443C75">
              <w:rPr>
                <w:rFonts w:cs="Times New Roman"/>
                <w:b/>
                <w:sz w:val="28"/>
                <w:szCs w:val="28"/>
              </w:rPr>
              <w:t>-A</w:t>
            </w:r>
            <w:r w:rsidRPr="00443C75">
              <w:rPr>
                <w:rFonts w:cs="Times New Roman"/>
                <w:b/>
                <w:sz w:val="28"/>
                <w:szCs w:val="28"/>
              </w:rPr>
              <w:br/>
              <w:t xml:space="preserve">Energy Sovereignty </w:t>
            </w:r>
            <w:r w:rsidR="00351C74" w:rsidRPr="00443C75">
              <w:rPr>
                <w:rFonts w:cs="Times New Roman"/>
                <w:b/>
                <w:sz w:val="28"/>
                <w:szCs w:val="28"/>
              </w:rPr>
              <w:t>Payment Calculation</w:t>
            </w:r>
            <w:r w:rsidRPr="00443C75">
              <w:rPr>
                <w:rFonts w:cs="Times New Roman"/>
                <w:b/>
                <w:sz w:val="28"/>
                <w:szCs w:val="28"/>
              </w:rPr>
              <w:t xml:space="preserve"> Example</w:t>
            </w:r>
          </w:p>
          <w:p w14:paraId="1885DDBF" w14:textId="77777777" w:rsidR="00112D40" w:rsidRPr="00443C75" w:rsidRDefault="00112D40" w:rsidP="00A91BF5">
            <w:pPr>
              <w:spacing w:before="240"/>
              <w:jc w:val="center"/>
              <w:rPr>
                <w:rFonts w:cs="Times New Roman"/>
              </w:rPr>
            </w:pPr>
            <w:r w:rsidRPr="00443C75">
              <w:rPr>
                <w:rFonts w:cs="Times New Roman"/>
                <w:i/>
              </w:rPr>
              <w:t>(All Prices and Quantities are Illustrative only)</w:t>
            </w:r>
          </w:p>
        </w:tc>
        <w:tc>
          <w:tcPr>
            <w:tcW w:w="1260" w:type="dxa"/>
            <w:noWrap/>
            <w:tcMar>
              <w:top w:w="15" w:type="dxa"/>
              <w:left w:w="15" w:type="dxa"/>
              <w:bottom w:w="0" w:type="dxa"/>
              <w:right w:w="15" w:type="dxa"/>
            </w:tcMar>
            <w:vAlign w:val="bottom"/>
            <w:hideMark/>
          </w:tcPr>
          <w:p w14:paraId="629894F8" w14:textId="77777777" w:rsidR="00112D40" w:rsidRPr="00443C75" w:rsidRDefault="00112D40" w:rsidP="00A91BF5">
            <w:pPr>
              <w:rPr>
                <w:rFonts w:cs="Times New Roman"/>
                <w:sz w:val="20"/>
                <w:szCs w:val="20"/>
              </w:rPr>
            </w:pPr>
          </w:p>
        </w:tc>
      </w:tr>
      <w:tr w:rsidR="00443C75" w:rsidRPr="00443C75" w14:paraId="25B9C29F" w14:textId="77777777" w:rsidTr="00A91BF5">
        <w:trPr>
          <w:trHeight w:val="290"/>
        </w:trPr>
        <w:tc>
          <w:tcPr>
            <w:tcW w:w="486" w:type="dxa"/>
            <w:noWrap/>
            <w:tcMar>
              <w:top w:w="15" w:type="dxa"/>
              <w:left w:w="15" w:type="dxa"/>
              <w:bottom w:w="0" w:type="dxa"/>
              <w:right w:w="15" w:type="dxa"/>
            </w:tcMar>
            <w:vAlign w:val="bottom"/>
          </w:tcPr>
          <w:p w14:paraId="644E0873" w14:textId="77777777" w:rsidR="00112D40" w:rsidRPr="00F15584" w:rsidRDefault="00112D40" w:rsidP="00A91BF5">
            <w:pPr>
              <w:rPr>
                <w:sz w:val="20"/>
              </w:rPr>
            </w:pPr>
          </w:p>
        </w:tc>
        <w:tc>
          <w:tcPr>
            <w:tcW w:w="485" w:type="dxa"/>
            <w:noWrap/>
            <w:tcMar>
              <w:top w:w="15" w:type="dxa"/>
              <w:left w:w="15" w:type="dxa"/>
              <w:bottom w:w="0" w:type="dxa"/>
              <w:right w:w="15" w:type="dxa"/>
            </w:tcMar>
            <w:vAlign w:val="bottom"/>
            <w:hideMark/>
          </w:tcPr>
          <w:p w14:paraId="20A71C44" w14:textId="77777777" w:rsidR="00112D40" w:rsidRPr="00F15584" w:rsidRDefault="00112D40" w:rsidP="00A91BF5">
            <w:pPr>
              <w:rPr>
                <w:sz w:val="20"/>
              </w:rPr>
            </w:pPr>
          </w:p>
        </w:tc>
        <w:tc>
          <w:tcPr>
            <w:tcW w:w="7759" w:type="dxa"/>
            <w:noWrap/>
            <w:tcMar>
              <w:top w:w="15" w:type="dxa"/>
              <w:left w:w="15" w:type="dxa"/>
              <w:bottom w:w="0" w:type="dxa"/>
              <w:right w:w="15" w:type="dxa"/>
            </w:tcMar>
            <w:vAlign w:val="bottom"/>
            <w:hideMark/>
          </w:tcPr>
          <w:p w14:paraId="45F4132D" w14:textId="77777777" w:rsidR="00112D40" w:rsidRPr="00443C75" w:rsidRDefault="00112D40" w:rsidP="00A91BF5">
            <w:pPr>
              <w:rPr>
                <w:rFonts w:cs="Times New Roman"/>
                <w:sz w:val="20"/>
                <w:szCs w:val="20"/>
              </w:rPr>
            </w:pPr>
          </w:p>
        </w:tc>
        <w:tc>
          <w:tcPr>
            <w:tcW w:w="1260" w:type="dxa"/>
            <w:noWrap/>
            <w:tcMar>
              <w:top w:w="15" w:type="dxa"/>
              <w:left w:w="15" w:type="dxa"/>
              <w:bottom w:w="0" w:type="dxa"/>
              <w:right w:w="15" w:type="dxa"/>
            </w:tcMar>
            <w:vAlign w:val="bottom"/>
            <w:hideMark/>
          </w:tcPr>
          <w:p w14:paraId="3F908136" w14:textId="77777777" w:rsidR="00112D40" w:rsidRPr="00443C75" w:rsidRDefault="00112D40" w:rsidP="00A91BF5">
            <w:pPr>
              <w:rPr>
                <w:rFonts w:cs="Times New Roman"/>
                <w:sz w:val="20"/>
                <w:szCs w:val="20"/>
              </w:rPr>
            </w:pPr>
          </w:p>
        </w:tc>
      </w:tr>
      <w:tr w:rsidR="00443C75" w:rsidRPr="00443C75" w14:paraId="64F9AD03" w14:textId="77777777" w:rsidTr="00A91BF5">
        <w:trPr>
          <w:trHeight w:val="290"/>
        </w:trPr>
        <w:tc>
          <w:tcPr>
            <w:tcW w:w="9990" w:type="dxa"/>
            <w:gridSpan w:val="4"/>
            <w:noWrap/>
            <w:tcMar>
              <w:top w:w="15" w:type="dxa"/>
              <w:left w:w="15" w:type="dxa"/>
              <w:bottom w:w="0" w:type="dxa"/>
              <w:right w:w="15" w:type="dxa"/>
            </w:tcMar>
            <w:vAlign w:val="bottom"/>
          </w:tcPr>
          <w:p w14:paraId="626C049C" w14:textId="77777777" w:rsidR="00112D40" w:rsidRPr="00F15584" w:rsidRDefault="00112D40" w:rsidP="00A91BF5">
            <w:pPr>
              <w:rPr>
                <w:sz w:val="20"/>
              </w:rPr>
            </w:pPr>
          </w:p>
        </w:tc>
      </w:tr>
    </w:tbl>
    <w:p w14:paraId="596F2BD9" w14:textId="5CB553B4" w:rsidR="00112D40" w:rsidRPr="00443C75" w:rsidRDefault="00351C74" w:rsidP="00112D40">
      <w:pPr>
        <w:spacing w:before="9"/>
        <w:rPr>
          <w:rFonts w:cs="Times New Roman"/>
        </w:rPr>
      </w:pPr>
      <w:r w:rsidRPr="00443C75">
        <w:rPr>
          <w:rFonts w:cs="Times New Roman"/>
        </w:rPr>
        <w:t xml:space="preserve">The example provided below is for illustrative purposes only and has been simplified to facilitate the understanding of the Energy Sovereignty Payment that Seller shall receive with respect to a Designated System that is a Distributed Renewable Energy Generation Device </w:t>
      </w:r>
      <w:r w:rsidRPr="00443C75">
        <w:rPr>
          <w:rFonts w:cs="Times New Roman"/>
          <w:spacing w:val="-1"/>
          <w:u w:color="000000"/>
        </w:rPr>
        <w:t>for which Energy Sovereignty is applicable</w:t>
      </w:r>
      <w:r w:rsidR="00E2519B" w:rsidRPr="00443C75">
        <w:rPr>
          <w:rFonts w:cs="Times New Roman"/>
          <w:spacing w:val="-1"/>
          <w:u w:color="000000"/>
        </w:rPr>
        <w:t xml:space="preserve"> as indicated in Schedule A (and Schedule B)</w:t>
      </w:r>
      <w:r w:rsidRPr="00443C75">
        <w:rPr>
          <w:rFonts w:cs="Times New Roman"/>
        </w:rPr>
        <w:t xml:space="preserve">, pursuant to Section </w:t>
      </w:r>
      <w:r w:rsidRPr="00443C75">
        <w:rPr>
          <w:rFonts w:cs="Times New Roman"/>
        </w:rPr>
        <w:fldChar w:fldCharType="begin"/>
      </w:r>
      <w:r w:rsidRPr="00443C75">
        <w:rPr>
          <w:rFonts w:cs="Times New Roman"/>
        </w:rPr>
        <w:instrText xml:space="preserve"> REF _Ref115798727 \w \h </w:instrText>
      </w:r>
      <w:r w:rsidR="008243F9" w:rsidRPr="00443C75">
        <w:rPr>
          <w:rFonts w:cs="Times New Roman"/>
        </w:rPr>
        <w:instrText xml:space="preserve"> \* MERGEFORMAT </w:instrText>
      </w:r>
      <w:r w:rsidRPr="00443C75">
        <w:rPr>
          <w:rFonts w:cs="Times New Roman"/>
        </w:rPr>
      </w:r>
      <w:r w:rsidRPr="00443C75">
        <w:rPr>
          <w:rFonts w:cs="Times New Roman"/>
        </w:rPr>
        <w:fldChar w:fldCharType="separate"/>
      </w:r>
      <w:r w:rsidR="008A257B" w:rsidRPr="00443C75">
        <w:rPr>
          <w:rFonts w:cs="Times New Roman"/>
        </w:rPr>
        <w:t>5.7(a)</w:t>
      </w:r>
      <w:r w:rsidRPr="00443C75">
        <w:rPr>
          <w:rFonts w:cs="Times New Roman"/>
        </w:rPr>
        <w:fldChar w:fldCharType="end"/>
      </w:r>
      <w:r w:rsidRPr="00443C75">
        <w:rPr>
          <w:rFonts w:cs="Times New Roman"/>
        </w:rPr>
        <w:t>.</w:t>
      </w:r>
    </w:p>
    <w:p w14:paraId="2C757ABF" w14:textId="31F2B533" w:rsidR="00217699" w:rsidRPr="00443C75" w:rsidRDefault="00217699" w:rsidP="00112D40">
      <w:pPr>
        <w:spacing w:before="9"/>
        <w:rPr>
          <w:rFonts w:cs="Times New Roman"/>
        </w:rPr>
      </w:pPr>
    </w:p>
    <w:p w14:paraId="471E27C4" w14:textId="0CFD7B9E" w:rsidR="00217699" w:rsidRPr="00443C75" w:rsidRDefault="00217699" w:rsidP="00112D40">
      <w:pPr>
        <w:spacing w:before="9"/>
        <w:rPr>
          <w:rFonts w:cs="Times New Roman"/>
        </w:rPr>
      </w:pPr>
      <w:r w:rsidRPr="00443C75">
        <w:rPr>
          <w:rFonts w:cs="Times New Roman"/>
        </w:rPr>
        <w:t xml:space="preserve">For purposes of this example, we assume the </w:t>
      </w:r>
      <w:r w:rsidR="005A5042" w:rsidRPr="00443C75">
        <w:rPr>
          <w:rFonts w:cs="Times New Roman"/>
        </w:rPr>
        <w:t xml:space="preserve">Designated System </w:t>
      </w:r>
      <w:r w:rsidR="00BF6DBA" w:rsidRPr="00443C75">
        <w:rPr>
          <w:rFonts w:cs="Times New Roman"/>
        </w:rPr>
        <w:t>will be</w:t>
      </w:r>
      <w:r w:rsidR="005A5042" w:rsidRPr="00443C75">
        <w:rPr>
          <w:rFonts w:cs="Times New Roman"/>
        </w:rPr>
        <w:t xml:space="preserve"> Energized </w:t>
      </w:r>
      <w:r w:rsidRPr="00443C75">
        <w:rPr>
          <w:rFonts w:cs="Times New Roman"/>
        </w:rPr>
        <w:t xml:space="preserve">on </w:t>
      </w:r>
      <w:r w:rsidR="005A5042" w:rsidRPr="00443C75">
        <w:rPr>
          <w:rFonts w:cs="Times New Roman"/>
        </w:rPr>
        <w:t>December 1</w:t>
      </w:r>
      <w:r w:rsidRPr="00443C75">
        <w:rPr>
          <w:rFonts w:cs="Times New Roman"/>
        </w:rPr>
        <w:t xml:space="preserve">, </w:t>
      </w:r>
      <w:r w:rsidR="00AD4844" w:rsidRPr="00443C75">
        <w:rPr>
          <w:rFonts w:cs="Times New Roman"/>
        </w:rPr>
        <w:t>202</w:t>
      </w:r>
      <w:r w:rsidR="00AD4844">
        <w:rPr>
          <w:rFonts w:cs="Times New Roman"/>
        </w:rPr>
        <w:t>8</w:t>
      </w:r>
      <w:r w:rsidRPr="00443C75">
        <w:rPr>
          <w:rFonts w:cs="Times New Roman"/>
        </w:rPr>
        <w:t>.</w:t>
      </w:r>
    </w:p>
    <w:p w14:paraId="126FD831" w14:textId="67C59AA7" w:rsidR="005A5042" w:rsidRPr="00443C75" w:rsidRDefault="005A5042" w:rsidP="00112D40">
      <w:pPr>
        <w:spacing w:before="9"/>
        <w:rPr>
          <w:rFonts w:cs="Times New Roman"/>
        </w:rPr>
      </w:pPr>
    </w:p>
    <w:p w14:paraId="5C9E1881" w14:textId="6FBB8D6F" w:rsidR="005A5042" w:rsidRPr="00443C75" w:rsidRDefault="005A5042" w:rsidP="005A5042">
      <w:pPr>
        <w:rPr>
          <w:rFonts w:cs="Times New Roman"/>
          <w:b/>
        </w:rPr>
      </w:pPr>
      <w:r w:rsidRPr="00443C75">
        <w:rPr>
          <w:rFonts w:cs="Times New Roman"/>
          <w:b/>
        </w:rPr>
        <w:t xml:space="preserve">Step 1: Calculate the </w:t>
      </w:r>
      <w:r w:rsidR="00E07A15" w:rsidRPr="00443C75">
        <w:rPr>
          <w:rFonts w:cs="Times New Roman"/>
          <w:b/>
        </w:rPr>
        <w:t>contract value, without Energy Sovereignty Payment,</w:t>
      </w:r>
      <w:r w:rsidRPr="00443C75">
        <w:rPr>
          <w:rFonts w:cs="Times New Roman"/>
          <w:b/>
        </w:rPr>
        <w:t xml:space="preserve"> for the Designated System:</w:t>
      </w:r>
    </w:p>
    <w:p w14:paraId="381F0340" w14:textId="77777777" w:rsidR="005A5042" w:rsidRPr="00443C75" w:rsidRDefault="005A5042" w:rsidP="005A5042">
      <w:pPr>
        <w:rPr>
          <w:rFonts w:cs="Times New Roman"/>
          <w:b/>
        </w:rPr>
      </w:pPr>
    </w:p>
    <w:p w14:paraId="22CAE41E" w14:textId="092DBF82" w:rsidR="005A5042" w:rsidRPr="00443C75" w:rsidRDefault="005A5042" w:rsidP="005A5042">
      <w:pPr>
        <w:spacing w:before="9"/>
        <w:rPr>
          <w:rFonts w:cs="Times New Roman"/>
        </w:rPr>
      </w:pPr>
      <w:r w:rsidRPr="00443C75">
        <w:rPr>
          <w:rFonts w:cs="Times New Roman"/>
        </w:rPr>
        <w:t>The table below gives information for the</w:t>
      </w:r>
      <w:r w:rsidR="000C7821" w:rsidRPr="00443C75">
        <w:rPr>
          <w:rFonts w:cs="Times New Roman"/>
        </w:rPr>
        <w:t xml:space="preserve"> </w:t>
      </w:r>
      <w:r w:rsidRPr="00443C75">
        <w:rPr>
          <w:rFonts w:cs="Times New Roman"/>
        </w:rPr>
        <w:t>Designated System.</w:t>
      </w:r>
    </w:p>
    <w:p w14:paraId="18F202EB" w14:textId="77777777" w:rsidR="00112D40" w:rsidRPr="00443C75" w:rsidRDefault="00112D40" w:rsidP="00112D40">
      <w:pPr>
        <w:spacing w:before="9"/>
        <w:rPr>
          <w:rFonts w:cs="Times New Roman"/>
          <w:spacing w:val="7"/>
        </w:rPr>
      </w:pPr>
    </w:p>
    <w:tbl>
      <w:tblPr>
        <w:tblStyle w:val="TableGrid"/>
        <w:tblW w:w="8292" w:type="dxa"/>
        <w:tblLook w:val="0000" w:firstRow="0" w:lastRow="0" w:firstColumn="0" w:lastColumn="0" w:noHBand="0" w:noVBand="0"/>
      </w:tblPr>
      <w:tblGrid>
        <w:gridCol w:w="1255"/>
        <w:gridCol w:w="1440"/>
        <w:gridCol w:w="2070"/>
        <w:gridCol w:w="1890"/>
        <w:gridCol w:w="1637"/>
      </w:tblGrid>
      <w:tr w:rsidR="00443C75" w:rsidRPr="00443C75" w14:paraId="5304124F" w14:textId="77777777" w:rsidTr="00BD13EE">
        <w:trPr>
          <w:trHeight w:val="298"/>
        </w:trPr>
        <w:tc>
          <w:tcPr>
            <w:tcW w:w="1255" w:type="dxa"/>
          </w:tcPr>
          <w:p w14:paraId="6CB77E27" w14:textId="5EC90671" w:rsidR="00BD13EE" w:rsidRPr="00443C75" w:rsidRDefault="00BD13EE" w:rsidP="00BD13EE">
            <w:pPr>
              <w:spacing w:before="9"/>
              <w:rPr>
                <w:spacing w:val="7"/>
              </w:rPr>
            </w:pPr>
            <w:r w:rsidRPr="00F15584">
              <w:t>Designated System ID</w:t>
            </w:r>
          </w:p>
        </w:tc>
        <w:tc>
          <w:tcPr>
            <w:tcW w:w="1440" w:type="dxa"/>
          </w:tcPr>
          <w:p w14:paraId="566F7FF3" w14:textId="77777777" w:rsidR="00BD13EE" w:rsidRPr="00443C75" w:rsidRDefault="00BD13EE" w:rsidP="00BD13EE">
            <w:pPr>
              <w:spacing w:before="9"/>
              <w:rPr>
                <w:spacing w:val="7"/>
              </w:rPr>
            </w:pPr>
            <w:r w:rsidRPr="00F15584">
              <w:t>Energization Date</w:t>
            </w:r>
          </w:p>
        </w:tc>
        <w:tc>
          <w:tcPr>
            <w:tcW w:w="2070" w:type="dxa"/>
          </w:tcPr>
          <w:p w14:paraId="64D52BBE" w14:textId="1EF1AC05" w:rsidR="00BD13EE" w:rsidRPr="00F15584" w:rsidRDefault="00FF2165" w:rsidP="00BD13EE">
            <w:pPr>
              <w:spacing w:before="9"/>
            </w:pPr>
            <w:r w:rsidRPr="00F15584">
              <w:t>Proposed</w:t>
            </w:r>
            <w:r w:rsidR="00BD13EE" w:rsidRPr="00F15584">
              <w:t xml:space="preserve"> Price ($/REC)</w:t>
            </w:r>
          </w:p>
        </w:tc>
        <w:tc>
          <w:tcPr>
            <w:tcW w:w="1890" w:type="dxa"/>
          </w:tcPr>
          <w:p w14:paraId="3B9BF8BA" w14:textId="58D7547E" w:rsidR="00BD13EE" w:rsidRPr="00443C75" w:rsidRDefault="00BD13EE" w:rsidP="00BD13EE">
            <w:pPr>
              <w:spacing w:before="9"/>
              <w:rPr>
                <w:spacing w:val="7"/>
              </w:rPr>
            </w:pPr>
            <w:r w:rsidRPr="00F15584">
              <w:t xml:space="preserve">Designated System </w:t>
            </w:r>
            <w:r w:rsidR="00835C9F" w:rsidRPr="00F15584">
              <w:t>Contract</w:t>
            </w:r>
            <w:r w:rsidRPr="00F15584">
              <w:t xml:space="preserve"> Maximum REC Quantity</w:t>
            </w:r>
          </w:p>
        </w:tc>
        <w:tc>
          <w:tcPr>
            <w:tcW w:w="1637" w:type="dxa"/>
          </w:tcPr>
          <w:p w14:paraId="7DC393A5" w14:textId="25E04F26" w:rsidR="00BD13EE" w:rsidRPr="00443C75" w:rsidRDefault="00020D3C" w:rsidP="00BD13EE">
            <w:pPr>
              <w:spacing w:before="9"/>
              <w:rPr>
                <w:spacing w:val="7"/>
              </w:rPr>
            </w:pPr>
            <w:r w:rsidRPr="00443C75">
              <w:rPr>
                <w:spacing w:val="7"/>
              </w:rPr>
              <w:t>Contract value without Energy Sovereignty Payment</w:t>
            </w:r>
          </w:p>
        </w:tc>
      </w:tr>
      <w:tr w:rsidR="00BD13EE" w:rsidRPr="00443C75" w14:paraId="5BF651D2" w14:textId="77777777" w:rsidTr="00BD13EE">
        <w:trPr>
          <w:trHeight w:val="306"/>
        </w:trPr>
        <w:tc>
          <w:tcPr>
            <w:tcW w:w="1255" w:type="dxa"/>
          </w:tcPr>
          <w:p w14:paraId="5E3F33CB" w14:textId="77777777" w:rsidR="00BD13EE" w:rsidRPr="00443C75" w:rsidRDefault="00BD13EE" w:rsidP="00BD13EE">
            <w:pPr>
              <w:spacing w:before="9"/>
              <w:rPr>
                <w:spacing w:val="7"/>
              </w:rPr>
            </w:pPr>
            <w:r w:rsidRPr="00F15584">
              <w:t>2000</w:t>
            </w:r>
          </w:p>
        </w:tc>
        <w:tc>
          <w:tcPr>
            <w:tcW w:w="1440" w:type="dxa"/>
          </w:tcPr>
          <w:p w14:paraId="39B2DD72" w14:textId="737C2766" w:rsidR="00BD13EE" w:rsidRPr="00443C75" w:rsidRDefault="00BD13EE" w:rsidP="00BD13EE">
            <w:pPr>
              <w:spacing w:before="9"/>
              <w:rPr>
                <w:spacing w:val="7"/>
              </w:rPr>
            </w:pPr>
            <w:r w:rsidRPr="00F15584">
              <w:t>12/1/</w:t>
            </w:r>
            <w:r w:rsidR="00AD4844" w:rsidRPr="00F15584">
              <w:t>202</w:t>
            </w:r>
            <w:r w:rsidR="00AD4844">
              <w:t>8</w:t>
            </w:r>
          </w:p>
        </w:tc>
        <w:tc>
          <w:tcPr>
            <w:tcW w:w="2070" w:type="dxa"/>
          </w:tcPr>
          <w:p w14:paraId="4131C6A4" w14:textId="1EFA187A" w:rsidR="00BD13EE" w:rsidRPr="00F15584" w:rsidRDefault="00BD13EE" w:rsidP="00BD13EE">
            <w:pPr>
              <w:spacing w:before="9"/>
            </w:pPr>
            <w:r w:rsidRPr="00F15584">
              <w:t>$80.00</w:t>
            </w:r>
          </w:p>
        </w:tc>
        <w:tc>
          <w:tcPr>
            <w:tcW w:w="1890" w:type="dxa"/>
          </w:tcPr>
          <w:p w14:paraId="220EFE0C" w14:textId="2AAB472B" w:rsidR="00BD13EE" w:rsidRPr="00443C75" w:rsidRDefault="00BD13EE" w:rsidP="00BD13EE">
            <w:pPr>
              <w:spacing w:before="9"/>
              <w:rPr>
                <w:spacing w:val="7"/>
              </w:rPr>
            </w:pPr>
            <w:r w:rsidRPr="00F15584">
              <w:t>6,000</w:t>
            </w:r>
          </w:p>
        </w:tc>
        <w:tc>
          <w:tcPr>
            <w:tcW w:w="1637" w:type="dxa"/>
          </w:tcPr>
          <w:p w14:paraId="6CBAF92E" w14:textId="72FEF747" w:rsidR="00BD13EE" w:rsidRPr="00443C75" w:rsidRDefault="00BD13EE" w:rsidP="00BD13EE">
            <w:pPr>
              <w:spacing w:before="9"/>
              <w:rPr>
                <w:spacing w:val="7"/>
              </w:rPr>
            </w:pPr>
            <w:r w:rsidRPr="00F15584">
              <w:t>$</w:t>
            </w:r>
            <w:r w:rsidR="00F23893" w:rsidRPr="00F15584">
              <w:t>480,000.00</w:t>
            </w:r>
          </w:p>
        </w:tc>
      </w:tr>
    </w:tbl>
    <w:p w14:paraId="73F3D000" w14:textId="72F59858" w:rsidR="00112D40" w:rsidRPr="00443C75" w:rsidRDefault="00112D40" w:rsidP="00112D40">
      <w:pPr>
        <w:spacing w:before="9"/>
        <w:rPr>
          <w:rFonts w:cs="Times New Roman"/>
          <w:spacing w:val="7"/>
        </w:rPr>
      </w:pPr>
    </w:p>
    <w:p w14:paraId="52E24FAB" w14:textId="4F173BF2" w:rsidR="005A5042" w:rsidRPr="00443C75" w:rsidRDefault="005A5042" w:rsidP="00112D40">
      <w:pPr>
        <w:spacing w:before="9"/>
        <w:rPr>
          <w:rFonts w:cs="Times New Roman"/>
          <w:spacing w:val="7"/>
        </w:rPr>
      </w:pPr>
    </w:p>
    <w:p w14:paraId="46C1128B" w14:textId="4601A7FE" w:rsidR="007C722B" w:rsidRPr="00443C75" w:rsidRDefault="007C722B" w:rsidP="007C722B">
      <w:pPr>
        <w:rPr>
          <w:rFonts w:cs="Times New Roman"/>
          <w:b/>
        </w:rPr>
      </w:pPr>
      <w:r w:rsidRPr="00443C75">
        <w:rPr>
          <w:rFonts w:cs="Times New Roman"/>
          <w:b/>
        </w:rPr>
        <w:t xml:space="preserve">Step 2: Calculate the </w:t>
      </w:r>
      <w:r w:rsidR="00656777" w:rsidRPr="00443C75">
        <w:rPr>
          <w:rFonts w:cs="Times New Roman"/>
          <w:b/>
        </w:rPr>
        <w:t>Energy Sovereignty</w:t>
      </w:r>
      <w:r w:rsidRPr="00443C75">
        <w:rPr>
          <w:rFonts w:cs="Times New Roman"/>
          <w:b/>
        </w:rPr>
        <w:t xml:space="preserve"> Payment</w:t>
      </w:r>
      <w:r w:rsidR="00656777" w:rsidRPr="00443C75">
        <w:rPr>
          <w:rFonts w:cs="Times New Roman"/>
          <w:b/>
        </w:rPr>
        <w:t xml:space="preserve"> for the Designated System:</w:t>
      </w:r>
    </w:p>
    <w:p w14:paraId="77F14495" w14:textId="77777777" w:rsidR="007C722B" w:rsidRPr="00443C75" w:rsidRDefault="007C722B" w:rsidP="007C722B">
      <w:pPr>
        <w:rPr>
          <w:rFonts w:cs="Times New Roman"/>
        </w:rPr>
      </w:pPr>
    </w:p>
    <w:p w14:paraId="4E04F908" w14:textId="3550196A" w:rsidR="00656777" w:rsidRPr="00443C75" w:rsidRDefault="00656777" w:rsidP="00656777">
      <w:pPr>
        <w:spacing w:before="9"/>
        <w:rPr>
          <w:rFonts w:cs="Times New Roman"/>
        </w:rPr>
      </w:pPr>
      <w:r w:rsidRPr="00443C75">
        <w:rPr>
          <w:rFonts w:cs="Times New Roman"/>
        </w:rPr>
        <w:t xml:space="preserve">The table below gives information for the Designated System as of the date </w:t>
      </w:r>
      <w:r w:rsidR="00AF19E0" w:rsidRPr="00443C75">
        <w:rPr>
          <w:rFonts w:cs="Times New Roman"/>
        </w:rPr>
        <w:t>of Energization</w:t>
      </w:r>
      <w:r w:rsidRPr="00443C75">
        <w:rPr>
          <w:rFonts w:cs="Times New Roman"/>
        </w:rPr>
        <w:t>.</w:t>
      </w:r>
      <w:r w:rsidR="006A226E" w:rsidRPr="00443C75">
        <w:rPr>
          <w:rFonts w:cs="Times New Roman"/>
        </w:rPr>
        <w:t xml:space="preserve"> This information shall be used to calculate the Energy Sovereignty Payment with respect to such Designated System. </w:t>
      </w:r>
    </w:p>
    <w:p w14:paraId="2FED8209" w14:textId="77777777" w:rsidR="005A5042" w:rsidRPr="00443C75" w:rsidRDefault="005A5042" w:rsidP="00112D40">
      <w:pPr>
        <w:spacing w:before="9"/>
        <w:rPr>
          <w:rFonts w:cs="Times New Roman"/>
          <w:spacing w:val="7"/>
        </w:rPr>
      </w:pPr>
    </w:p>
    <w:tbl>
      <w:tblPr>
        <w:tblStyle w:val="TableGrid"/>
        <w:tblW w:w="10435" w:type="dxa"/>
        <w:tblLook w:val="0000" w:firstRow="0" w:lastRow="0" w:firstColumn="0" w:lastColumn="0" w:noHBand="0" w:noVBand="0"/>
      </w:tblPr>
      <w:tblGrid>
        <w:gridCol w:w="1173"/>
        <w:gridCol w:w="1238"/>
        <w:gridCol w:w="1536"/>
        <w:gridCol w:w="1172"/>
        <w:gridCol w:w="1919"/>
        <w:gridCol w:w="1786"/>
        <w:gridCol w:w="1611"/>
      </w:tblGrid>
      <w:tr w:rsidR="00443C75" w:rsidRPr="00443C75" w14:paraId="3AD56610" w14:textId="77777777" w:rsidTr="00BE0915">
        <w:trPr>
          <w:trHeight w:val="298"/>
        </w:trPr>
        <w:tc>
          <w:tcPr>
            <w:tcW w:w="1174" w:type="dxa"/>
          </w:tcPr>
          <w:p w14:paraId="2E56E724" w14:textId="610909EB" w:rsidR="00BE0915" w:rsidRPr="00443C75" w:rsidRDefault="00BE0915" w:rsidP="00BE0915">
            <w:pPr>
              <w:spacing w:before="9"/>
              <w:rPr>
                <w:spacing w:val="7"/>
              </w:rPr>
            </w:pPr>
            <w:r w:rsidRPr="00F15584">
              <w:t>Designated System ID</w:t>
            </w:r>
          </w:p>
        </w:tc>
        <w:tc>
          <w:tcPr>
            <w:tcW w:w="1238" w:type="dxa"/>
          </w:tcPr>
          <w:p w14:paraId="0A013D00" w14:textId="6B830A15" w:rsidR="00BE0915" w:rsidRPr="00F15584" w:rsidRDefault="00BE0915" w:rsidP="00BE0915">
            <w:pPr>
              <w:spacing w:before="9"/>
            </w:pPr>
            <w:r w:rsidRPr="00F15584">
              <w:t>Energization Date</w:t>
            </w:r>
          </w:p>
        </w:tc>
        <w:tc>
          <w:tcPr>
            <w:tcW w:w="1543" w:type="dxa"/>
          </w:tcPr>
          <w:p w14:paraId="0A7A4628" w14:textId="26036910" w:rsidR="00BE0915" w:rsidRPr="00F15584" w:rsidRDefault="00BE0915" w:rsidP="00BE0915">
            <w:pPr>
              <w:spacing w:before="9"/>
            </w:pPr>
            <w:r w:rsidRPr="00F15584">
              <w:t>Energy Sovereignty Proposed Transfer Date</w:t>
            </w:r>
          </w:p>
        </w:tc>
        <w:tc>
          <w:tcPr>
            <w:tcW w:w="1125" w:type="dxa"/>
          </w:tcPr>
          <w:p w14:paraId="132ECB03" w14:textId="6CDC4C24" w:rsidR="00BE0915" w:rsidRPr="00F15584" w:rsidRDefault="00BE0915" w:rsidP="00BE0915">
            <w:pPr>
              <w:spacing w:before="9"/>
            </w:pPr>
            <w:r w:rsidRPr="00F15584">
              <w:t xml:space="preserve">End of </w:t>
            </w:r>
            <w:r w:rsidR="00F271C1" w:rsidRPr="00443C75">
              <w:rPr>
                <w:spacing w:val="-1"/>
                <w:u w:color="000000"/>
              </w:rPr>
              <w:t>Energy Sovereignty Calculation Period</w:t>
            </w:r>
          </w:p>
        </w:tc>
        <w:tc>
          <w:tcPr>
            <w:tcW w:w="1935" w:type="dxa"/>
          </w:tcPr>
          <w:p w14:paraId="1BFCA775" w14:textId="3858D55B" w:rsidR="00BE0915" w:rsidRPr="00F15584" w:rsidRDefault="00BE0915" w:rsidP="00BE0915">
            <w:pPr>
              <w:spacing w:before="9"/>
            </w:pPr>
            <w:r w:rsidRPr="00F15584">
              <w:t xml:space="preserve">Designated System </w:t>
            </w:r>
            <w:r w:rsidR="00835C9F" w:rsidRPr="00F15584">
              <w:t>Contract</w:t>
            </w:r>
            <w:r w:rsidRPr="00F15584">
              <w:t xml:space="preserve"> Maximum REC Quantity</w:t>
            </w:r>
          </w:p>
        </w:tc>
        <w:tc>
          <w:tcPr>
            <w:tcW w:w="1800" w:type="dxa"/>
          </w:tcPr>
          <w:p w14:paraId="0FE230B8" w14:textId="116E1C1C" w:rsidR="00BE0915" w:rsidRPr="00443C75" w:rsidRDefault="00BE0915" w:rsidP="00BE0915">
            <w:pPr>
              <w:spacing w:before="9"/>
              <w:rPr>
                <w:spacing w:val="7"/>
              </w:rPr>
            </w:pPr>
            <w:r w:rsidRPr="00F15584">
              <w:t xml:space="preserve">% of Designated System </w:t>
            </w:r>
            <w:r w:rsidR="00835C9F" w:rsidRPr="00F15584">
              <w:t>Contract</w:t>
            </w:r>
            <w:r w:rsidRPr="00F15584">
              <w:t xml:space="preserve"> Maximum REC Quantity applicable</w:t>
            </w:r>
            <w:r w:rsidR="00881237" w:rsidRPr="00F15584">
              <w:t xml:space="preserve"> </w:t>
            </w:r>
          </w:p>
        </w:tc>
        <w:tc>
          <w:tcPr>
            <w:tcW w:w="1620" w:type="dxa"/>
          </w:tcPr>
          <w:p w14:paraId="6AE46057" w14:textId="0C9F08B2" w:rsidR="00BE0915" w:rsidRPr="00F15584" w:rsidRDefault="00BE0915" w:rsidP="00BE0915">
            <w:pPr>
              <w:spacing w:before="9"/>
            </w:pPr>
            <w:r w:rsidRPr="00F15584">
              <w:t>Energy Sovereignty Price Adder ($/REC)</w:t>
            </w:r>
          </w:p>
        </w:tc>
      </w:tr>
      <w:tr w:rsidR="00BE0915" w:rsidRPr="00443C75" w14:paraId="4DE0C299" w14:textId="77777777" w:rsidTr="00BE0915">
        <w:trPr>
          <w:trHeight w:val="306"/>
        </w:trPr>
        <w:tc>
          <w:tcPr>
            <w:tcW w:w="1174" w:type="dxa"/>
          </w:tcPr>
          <w:p w14:paraId="27B948DC" w14:textId="77777777" w:rsidR="00BE0915" w:rsidRPr="00443C75" w:rsidRDefault="00BE0915" w:rsidP="00BE0915">
            <w:pPr>
              <w:spacing w:before="9"/>
              <w:rPr>
                <w:spacing w:val="7"/>
              </w:rPr>
            </w:pPr>
            <w:r w:rsidRPr="00F15584">
              <w:t>2000</w:t>
            </w:r>
          </w:p>
        </w:tc>
        <w:tc>
          <w:tcPr>
            <w:tcW w:w="1238" w:type="dxa"/>
          </w:tcPr>
          <w:p w14:paraId="1B442F7E" w14:textId="7D006D6F" w:rsidR="00BE0915" w:rsidRPr="00F15584" w:rsidRDefault="00BE0915" w:rsidP="00BE0915">
            <w:pPr>
              <w:spacing w:before="9"/>
            </w:pPr>
            <w:r w:rsidRPr="00F15584">
              <w:t>12/1/</w:t>
            </w:r>
            <w:r w:rsidR="00AD4844" w:rsidRPr="00F15584">
              <w:t>202</w:t>
            </w:r>
            <w:r w:rsidR="00AD4844">
              <w:t>8</w:t>
            </w:r>
          </w:p>
        </w:tc>
        <w:tc>
          <w:tcPr>
            <w:tcW w:w="1543" w:type="dxa"/>
          </w:tcPr>
          <w:p w14:paraId="75A556FD" w14:textId="1473456C" w:rsidR="00BE0915" w:rsidRPr="00F15584" w:rsidRDefault="00911979" w:rsidP="00BE0915">
            <w:pPr>
              <w:spacing w:before="9"/>
            </w:pPr>
            <w:r w:rsidRPr="00F15584">
              <w:t>6</w:t>
            </w:r>
            <w:r w:rsidR="00BE0915" w:rsidRPr="00F15584">
              <w:t>/1</w:t>
            </w:r>
            <w:r w:rsidRPr="00F15584">
              <w:t>4</w:t>
            </w:r>
            <w:r w:rsidR="00BE0915" w:rsidRPr="00F15584">
              <w:t>/</w:t>
            </w:r>
            <w:r w:rsidR="00AD4844" w:rsidRPr="00F15584">
              <w:t>20</w:t>
            </w:r>
            <w:r w:rsidR="00AD4844">
              <w:t>31</w:t>
            </w:r>
          </w:p>
        </w:tc>
        <w:tc>
          <w:tcPr>
            <w:tcW w:w="1125" w:type="dxa"/>
          </w:tcPr>
          <w:p w14:paraId="72C24200" w14:textId="253AEAB8" w:rsidR="00BE0915" w:rsidRPr="00F15584" w:rsidRDefault="00BE0915" w:rsidP="00BE0915">
            <w:pPr>
              <w:spacing w:before="9"/>
            </w:pPr>
            <w:r w:rsidRPr="00F15584">
              <w:t>1</w:t>
            </w:r>
            <w:r w:rsidR="00560585" w:rsidRPr="00F15584">
              <w:t>1</w:t>
            </w:r>
            <w:r w:rsidRPr="00F15584">
              <w:t>/3</w:t>
            </w:r>
            <w:r w:rsidR="00560585" w:rsidRPr="00F15584">
              <w:t>0</w:t>
            </w:r>
            <w:r w:rsidRPr="00F15584">
              <w:t>/</w:t>
            </w:r>
            <w:r w:rsidR="00AD4844" w:rsidRPr="00F15584">
              <w:t>20</w:t>
            </w:r>
            <w:r w:rsidR="00AD4844">
              <w:t>43</w:t>
            </w:r>
          </w:p>
        </w:tc>
        <w:tc>
          <w:tcPr>
            <w:tcW w:w="1935" w:type="dxa"/>
          </w:tcPr>
          <w:p w14:paraId="0E8DFAD9" w14:textId="7CE7F5DD" w:rsidR="00BE0915" w:rsidRPr="00F15584" w:rsidRDefault="00BE0915" w:rsidP="00BE0915">
            <w:pPr>
              <w:spacing w:before="9"/>
            </w:pPr>
            <w:r w:rsidRPr="00F15584">
              <w:t>6,000</w:t>
            </w:r>
          </w:p>
        </w:tc>
        <w:tc>
          <w:tcPr>
            <w:tcW w:w="1800" w:type="dxa"/>
          </w:tcPr>
          <w:p w14:paraId="63072AE2" w14:textId="3CA6068F" w:rsidR="00BE0915" w:rsidRPr="00443C75" w:rsidRDefault="00BE0915" w:rsidP="00BE0915">
            <w:pPr>
              <w:spacing w:before="9"/>
              <w:rPr>
                <w:spacing w:val="7"/>
              </w:rPr>
            </w:pPr>
            <w:r w:rsidRPr="00F15584">
              <w:t>8</w:t>
            </w:r>
            <w:r w:rsidR="00B9079D" w:rsidRPr="00F15584">
              <w:t>3</w:t>
            </w:r>
            <w:r w:rsidRPr="00F15584">
              <w:t>.1</w:t>
            </w:r>
            <w:r w:rsidR="00B9079D" w:rsidRPr="00F15584">
              <w:t>0</w:t>
            </w:r>
            <w:r w:rsidRPr="00F15584">
              <w:t>%</w:t>
            </w:r>
          </w:p>
        </w:tc>
        <w:tc>
          <w:tcPr>
            <w:tcW w:w="1620" w:type="dxa"/>
          </w:tcPr>
          <w:p w14:paraId="7458334B" w14:textId="3453D9B5" w:rsidR="00BE0915" w:rsidRPr="00F15584" w:rsidRDefault="00BE0915" w:rsidP="00BE0915">
            <w:pPr>
              <w:spacing w:before="9"/>
            </w:pPr>
            <w:r w:rsidRPr="00F15584">
              <w:t>$10.00</w:t>
            </w:r>
          </w:p>
        </w:tc>
      </w:tr>
    </w:tbl>
    <w:p w14:paraId="64E13263" w14:textId="486430DA" w:rsidR="00BD13EE" w:rsidRPr="00443C75" w:rsidRDefault="00BD13EE" w:rsidP="00112D40">
      <w:pPr>
        <w:spacing w:before="9"/>
        <w:rPr>
          <w:rFonts w:cs="Times New Roman"/>
          <w:spacing w:val="7"/>
        </w:rPr>
      </w:pPr>
    </w:p>
    <w:p w14:paraId="0A812ECF" w14:textId="20A44580" w:rsidR="00656777" w:rsidRPr="00443C75" w:rsidRDefault="00656777" w:rsidP="00656777">
      <w:pPr>
        <w:rPr>
          <w:rFonts w:cs="Times New Roman"/>
        </w:rPr>
      </w:pPr>
      <w:r w:rsidRPr="00443C75">
        <w:rPr>
          <w:rFonts w:cs="Times New Roman"/>
        </w:rPr>
        <w:t xml:space="preserve">With respect to a Designated System, Buyer shall calculate </w:t>
      </w:r>
      <w:r w:rsidR="000870B4" w:rsidRPr="00443C75">
        <w:rPr>
          <w:rFonts w:cs="Times New Roman"/>
        </w:rPr>
        <w:t xml:space="preserve">the Energy Sovereignty Payment </w:t>
      </w:r>
      <w:r w:rsidRPr="00443C75">
        <w:rPr>
          <w:rFonts w:cs="Times New Roman"/>
        </w:rPr>
        <w:t xml:space="preserve">as the </w:t>
      </w:r>
      <w:r w:rsidR="003560AD" w:rsidRPr="00443C75">
        <w:rPr>
          <w:rFonts w:cs="Times New Roman"/>
        </w:rPr>
        <w:t>multiplicative product</w:t>
      </w:r>
      <w:r w:rsidRPr="00443C75">
        <w:rPr>
          <w:rFonts w:cs="Times New Roman"/>
        </w:rPr>
        <w:t xml:space="preserve"> of: </w:t>
      </w:r>
    </w:p>
    <w:p w14:paraId="18ED63BD" w14:textId="332CC61D" w:rsidR="00656777" w:rsidRPr="00443C75" w:rsidRDefault="00656777" w:rsidP="00656777">
      <w:pPr>
        <w:ind w:left="900"/>
        <w:rPr>
          <w:rFonts w:cs="Times New Roman"/>
        </w:rPr>
      </w:pPr>
      <w:r w:rsidRPr="00443C75">
        <w:rPr>
          <w:rFonts w:cs="Times New Roman"/>
        </w:rPr>
        <w:t>(A)</w:t>
      </w:r>
      <w:r w:rsidRPr="00443C75">
        <w:rPr>
          <w:rFonts w:cs="Times New Roman"/>
        </w:rPr>
        <w:tab/>
      </w:r>
      <w:r w:rsidR="00C16FAE" w:rsidRPr="00F15584">
        <w:rPr>
          <w:rFonts w:cs="Times New Roman"/>
        </w:rPr>
        <w:t xml:space="preserve">Designated System </w:t>
      </w:r>
      <w:r w:rsidR="00835C9F" w:rsidRPr="00F15584">
        <w:rPr>
          <w:rFonts w:cs="Times New Roman"/>
        </w:rPr>
        <w:t>Contract</w:t>
      </w:r>
      <w:r w:rsidR="00C16FAE" w:rsidRPr="00F15584">
        <w:rPr>
          <w:rFonts w:cs="Times New Roman"/>
        </w:rPr>
        <w:t xml:space="preserve"> Maximum REC Quantity</w:t>
      </w:r>
      <w:r w:rsidRPr="00443C75">
        <w:rPr>
          <w:rFonts w:cs="Times New Roman"/>
        </w:rPr>
        <w:t>;</w:t>
      </w:r>
    </w:p>
    <w:p w14:paraId="66180766" w14:textId="487A13E7" w:rsidR="00656777" w:rsidRPr="00443C75" w:rsidRDefault="00656777" w:rsidP="00656777">
      <w:pPr>
        <w:ind w:left="900"/>
        <w:rPr>
          <w:rFonts w:cs="Times New Roman"/>
        </w:rPr>
      </w:pPr>
      <w:r w:rsidRPr="00443C75">
        <w:rPr>
          <w:rFonts w:cs="Times New Roman"/>
        </w:rPr>
        <w:t>(B)</w:t>
      </w:r>
      <w:r w:rsidRPr="00443C75">
        <w:rPr>
          <w:rFonts w:cs="Times New Roman"/>
        </w:rPr>
        <w:tab/>
      </w:r>
      <w:r w:rsidR="00EC4C89" w:rsidRPr="00443C75">
        <w:rPr>
          <w:rFonts w:cs="Times New Roman"/>
        </w:rPr>
        <w:t xml:space="preserve">the </w:t>
      </w:r>
      <w:r w:rsidR="00734C26" w:rsidRPr="00443C75">
        <w:rPr>
          <w:rFonts w:cs="Times New Roman"/>
        </w:rPr>
        <w:t xml:space="preserve">unrounded </w:t>
      </w:r>
      <w:r w:rsidR="00EC4C89" w:rsidRPr="00443C75">
        <w:rPr>
          <w:rFonts w:cs="Times New Roman"/>
        </w:rPr>
        <w:t xml:space="preserve">result obtained by dividing the number of days remaining in the </w:t>
      </w:r>
      <w:r w:rsidR="009D32AF" w:rsidRPr="00443C75">
        <w:rPr>
          <w:rFonts w:cs="Times New Roman"/>
          <w:spacing w:val="-1"/>
          <w:u w:color="000000"/>
        </w:rPr>
        <w:t>Energy Sovereignty Calculation Period</w:t>
      </w:r>
      <w:r w:rsidR="009D32AF" w:rsidRPr="00443C75" w:rsidDel="00CE2EFC">
        <w:rPr>
          <w:rFonts w:cs="Times New Roman"/>
        </w:rPr>
        <w:t xml:space="preserve"> </w:t>
      </w:r>
      <w:r w:rsidR="00EC4C89" w:rsidRPr="00443C75">
        <w:rPr>
          <w:rFonts w:cs="Times New Roman"/>
        </w:rPr>
        <w:t xml:space="preserve">from (and inclusive of) the Energy Sovereignty Proposed </w:t>
      </w:r>
      <w:r w:rsidR="00EC4C89" w:rsidRPr="00443C75">
        <w:rPr>
          <w:rFonts w:cs="Times New Roman"/>
          <w:spacing w:val="-2"/>
        </w:rPr>
        <w:t xml:space="preserve">Transfer </w:t>
      </w:r>
      <w:r w:rsidR="00EC4C89" w:rsidRPr="00443C75">
        <w:rPr>
          <w:rFonts w:cs="Times New Roman"/>
        </w:rPr>
        <w:t>Date</w:t>
      </w:r>
      <w:r w:rsidR="00C337BA" w:rsidRPr="00443C75">
        <w:rPr>
          <w:rStyle w:val="FootnoteReference"/>
        </w:rPr>
        <w:footnoteReference w:id="62"/>
      </w:r>
      <w:r w:rsidR="00EC4C89" w:rsidRPr="00443C75">
        <w:rPr>
          <w:rFonts w:cs="Times New Roman"/>
        </w:rPr>
        <w:t xml:space="preserve"> by the number of days in the </w:t>
      </w:r>
      <w:r w:rsidR="009D32AF" w:rsidRPr="00443C75">
        <w:rPr>
          <w:rFonts w:cs="Times New Roman"/>
          <w:spacing w:val="-1"/>
          <w:u w:color="000000"/>
        </w:rPr>
        <w:t>Energy Sovereignty Calculation Period</w:t>
      </w:r>
      <w:r w:rsidR="00C337BA" w:rsidRPr="00443C75">
        <w:rPr>
          <w:rStyle w:val="FootnoteReference"/>
        </w:rPr>
        <w:footnoteReference w:id="63"/>
      </w:r>
      <w:r w:rsidR="00FA0B17" w:rsidRPr="00443C75">
        <w:rPr>
          <w:rFonts w:cs="Times New Roman"/>
        </w:rPr>
        <w:t>;</w:t>
      </w:r>
    </w:p>
    <w:p w14:paraId="00CED0A9" w14:textId="3C28757D" w:rsidR="003560AD" w:rsidRPr="00443C75" w:rsidRDefault="003560AD" w:rsidP="003560AD">
      <w:pPr>
        <w:ind w:left="900"/>
        <w:rPr>
          <w:rFonts w:cs="Times New Roman"/>
        </w:rPr>
      </w:pPr>
      <w:r w:rsidRPr="00443C75">
        <w:rPr>
          <w:rFonts w:cs="Times New Roman"/>
        </w:rPr>
        <w:t>(C)</w:t>
      </w:r>
      <w:r w:rsidRPr="00443C75">
        <w:rPr>
          <w:rFonts w:cs="Times New Roman"/>
        </w:rPr>
        <w:tab/>
      </w:r>
      <w:r w:rsidR="00D87C5D" w:rsidRPr="00443C75">
        <w:rPr>
          <w:rFonts w:cs="Times New Roman"/>
        </w:rPr>
        <w:t xml:space="preserve">ES </w:t>
      </w:r>
      <w:r w:rsidR="007001B2" w:rsidRPr="00443C75">
        <w:rPr>
          <w:rFonts w:cs="Times New Roman"/>
        </w:rPr>
        <w:t xml:space="preserve">Price Adder of </w:t>
      </w:r>
      <w:r w:rsidRPr="00443C75">
        <w:rPr>
          <w:rFonts w:cs="Times New Roman"/>
        </w:rPr>
        <w:t>$10.00/REC</w:t>
      </w:r>
    </w:p>
    <w:p w14:paraId="1531E5D2" w14:textId="391DAF56" w:rsidR="003560AD" w:rsidRPr="00443C75" w:rsidRDefault="003560AD" w:rsidP="00656777">
      <w:pPr>
        <w:ind w:left="900"/>
        <w:rPr>
          <w:rFonts w:cs="Times New Roman"/>
        </w:rPr>
      </w:pPr>
    </w:p>
    <w:p w14:paraId="4458CF60" w14:textId="3AAAC63C" w:rsidR="00656777" w:rsidRPr="00443C75" w:rsidRDefault="00656777" w:rsidP="00656777">
      <w:pPr>
        <w:spacing w:before="9"/>
        <w:rPr>
          <w:rFonts w:cs="Times New Roman"/>
          <w:spacing w:val="7"/>
        </w:rPr>
      </w:pPr>
      <w:r w:rsidRPr="00443C75">
        <w:rPr>
          <w:rFonts w:cs="Times New Roman"/>
        </w:rPr>
        <w:tab/>
      </w:r>
      <w:r w:rsidR="00894671" w:rsidRPr="00443C75">
        <w:rPr>
          <w:rFonts w:cs="Times New Roman"/>
        </w:rPr>
        <w:t xml:space="preserve">Energy Sovereignty Payment </w:t>
      </w:r>
      <w:r w:rsidRPr="00443C75">
        <w:rPr>
          <w:rFonts w:cs="Times New Roman"/>
        </w:rPr>
        <w:t xml:space="preserve">= </w:t>
      </w:r>
      <w:r w:rsidR="007D206A" w:rsidRPr="00F15584">
        <w:rPr>
          <w:rFonts w:cs="Times New Roman"/>
        </w:rPr>
        <w:t>$49,8</w:t>
      </w:r>
      <w:r w:rsidR="00F43914" w:rsidRPr="00F15584">
        <w:rPr>
          <w:rFonts w:cs="Times New Roman"/>
        </w:rPr>
        <w:t>57.61</w:t>
      </w:r>
    </w:p>
    <w:p w14:paraId="46B2F5C9" w14:textId="77777777" w:rsidR="00656777" w:rsidRPr="00443C75" w:rsidRDefault="00656777" w:rsidP="00112D40">
      <w:pPr>
        <w:spacing w:before="9"/>
        <w:rPr>
          <w:rFonts w:cs="Times New Roman"/>
          <w:spacing w:val="7"/>
        </w:rPr>
      </w:pPr>
    </w:p>
    <w:p w14:paraId="7EE85F5F" w14:textId="130FCB20" w:rsidR="005A5042" w:rsidRPr="00443C75" w:rsidRDefault="005A5042" w:rsidP="005A5042">
      <w:pPr>
        <w:rPr>
          <w:rFonts w:cs="Times New Roman"/>
          <w:b/>
        </w:rPr>
      </w:pPr>
    </w:p>
    <w:p w14:paraId="5FF05733" w14:textId="224E31CC" w:rsidR="007A0045" w:rsidRPr="00443C75" w:rsidRDefault="007A0045" w:rsidP="005A5042">
      <w:pPr>
        <w:rPr>
          <w:rFonts w:cs="Times New Roman"/>
          <w:b/>
        </w:rPr>
      </w:pPr>
    </w:p>
    <w:p w14:paraId="339FCD80" w14:textId="63A4D80F" w:rsidR="005A5042" w:rsidRPr="00443C75" w:rsidRDefault="005A5042" w:rsidP="005A5042">
      <w:pPr>
        <w:rPr>
          <w:rFonts w:cs="Times New Roman"/>
          <w:b/>
        </w:rPr>
      </w:pPr>
      <w:r w:rsidRPr="00443C75">
        <w:rPr>
          <w:rFonts w:cs="Times New Roman"/>
          <w:b/>
        </w:rPr>
        <w:t xml:space="preserve">Step 3: </w:t>
      </w:r>
      <w:r w:rsidR="008A2005" w:rsidRPr="00443C75">
        <w:rPr>
          <w:rFonts w:cs="Times New Roman"/>
          <w:b/>
        </w:rPr>
        <w:t>Calculate the adjusted Contract Price for the Designated System:</w:t>
      </w:r>
    </w:p>
    <w:p w14:paraId="149B896F" w14:textId="45AEE5CF" w:rsidR="005A5042" w:rsidRPr="00443C75" w:rsidRDefault="005A5042" w:rsidP="00153405">
      <w:pPr>
        <w:rPr>
          <w:rFonts w:cs="Times New Roman"/>
        </w:rPr>
      </w:pPr>
    </w:p>
    <w:p w14:paraId="2CE20778" w14:textId="272EFA8E" w:rsidR="00DF582C" w:rsidRPr="00443C75" w:rsidRDefault="00DF582C" w:rsidP="00DF582C">
      <w:pPr>
        <w:spacing w:before="9"/>
        <w:rPr>
          <w:rFonts w:cs="Times New Roman"/>
        </w:rPr>
      </w:pPr>
      <w:r w:rsidRPr="00443C75">
        <w:rPr>
          <w:rFonts w:cs="Times New Roman"/>
        </w:rPr>
        <w:t xml:space="preserve">The table below gives information for the Designated System to calculate the weighted average Contract Price, in accordance with Section </w:t>
      </w:r>
      <w:r w:rsidRPr="00443C75">
        <w:rPr>
          <w:rFonts w:cs="Times New Roman"/>
        </w:rPr>
        <w:fldChar w:fldCharType="begin"/>
      </w:r>
      <w:r w:rsidRPr="00443C75">
        <w:rPr>
          <w:rFonts w:cs="Times New Roman"/>
        </w:rPr>
        <w:instrText xml:space="preserve"> REF _Ref64307555 \w \h </w:instrText>
      </w:r>
      <w:r w:rsidR="008243F9" w:rsidRPr="00443C75">
        <w:rPr>
          <w:rFonts w:cs="Times New Roman"/>
        </w:rPr>
        <w:instrText xml:space="preserve"> \* MERGEFORMAT </w:instrText>
      </w:r>
      <w:r w:rsidRPr="00443C75">
        <w:rPr>
          <w:rFonts w:cs="Times New Roman"/>
        </w:rPr>
      </w:r>
      <w:r w:rsidRPr="00443C75">
        <w:rPr>
          <w:rFonts w:cs="Times New Roman"/>
        </w:rPr>
        <w:fldChar w:fldCharType="separate"/>
      </w:r>
      <w:r w:rsidR="00E7218A" w:rsidRPr="00443C75">
        <w:rPr>
          <w:rFonts w:cs="Times New Roman"/>
        </w:rPr>
        <w:t>1.25</w:t>
      </w:r>
      <w:r w:rsidRPr="00443C75">
        <w:rPr>
          <w:rFonts w:cs="Times New Roman"/>
        </w:rPr>
        <w:fldChar w:fldCharType="end"/>
      </w:r>
      <w:r w:rsidRPr="00443C75">
        <w:rPr>
          <w:rFonts w:cs="Times New Roman"/>
        </w:rPr>
        <w:t xml:space="preserve">. </w:t>
      </w:r>
    </w:p>
    <w:p w14:paraId="61B31116" w14:textId="77777777" w:rsidR="00153405" w:rsidRPr="00443C75" w:rsidRDefault="00153405" w:rsidP="00153405">
      <w:pPr>
        <w:rPr>
          <w:rFonts w:cs="Times New Roman"/>
        </w:rPr>
      </w:pPr>
    </w:p>
    <w:tbl>
      <w:tblPr>
        <w:tblStyle w:val="TableGrid"/>
        <w:tblW w:w="6526" w:type="dxa"/>
        <w:tblLook w:val="0000" w:firstRow="0" w:lastRow="0" w:firstColumn="0" w:lastColumn="0" w:noHBand="0" w:noVBand="0"/>
      </w:tblPr>
      <w:tblGrid>
        <w:gridCol w:w="1174"/>
        <w:gridCol w:w="1934"/>
        <w:gridCol w:w="1799"/>
        <w:gridCol w:w="1619"/>
      </w:tblGrid>
      <w:tr w:rsidR="00443C75" w:rsidRPr="00443C75" w14:paraId="2CD24D43" w14:textId="2E942559" w:rsidTr="00CD5555">
        <w:trPr>
          <w:trHeight w:val="298"/>
        </w:trPr>
        <w:tc>
          <w:tcPr>
            <w:tcW w:w="1174" w:type="dxa"/>
          </w:tcPr>
          <w:p w14:paraId="06C3B0C6" w14:textId="77777777" w:rsidR="00CD5555" w:rsidRPr="00443C75" w:rsidRDefault="00CD5555" w:rsidP="00DF582C">
            <w:pPr>
              <w:spacing w:before="9"/>
              <w:rPr>
                <w:spacing w:val="7"/>
              </w:rPr>
            </w:pPr>
            <w:r w:rsidRPr="00F15584">
              <w:t>Designated System ID</w:t>
            </w:r>
          </w:p>
        </w:tc>
        <w:tc>
          <w:tcPr>
            <w:tcW w:w="1934" w:type="dxa"/>
          </w:tcPr>
          <w:p w14:paraId="0BFC8D80" w14:textId="475A3118" w:rsidR="00CD5555" w:rsidRPr="00F15584" w:rsidRDefault="00CD5555" w:rsidP="00DF582C">
            <w:pPr>
              <w:spacing w:before="9"/>
            </w:pPr>
            <w:r w:rsidRPr="00F15584">
              <w:t>Designated System Contract Maximum REC Quantity</w:t>
            </w:r>
          </w:p>
        </w:tc>
        <w:tc>
          <w:tcPr>
            <w:tcW w:w="1799" w:type="dxa"/>
          </w:tcPr>
          <w:p w14:paraId="047786F5" w14:textId="51CD83FC" w:rsidR="00CD5555" w:rsidRPr="00F15584" w:rsidRDefault="00CD5555" w:rsidP="00DF582C">
            <w:pPr>
              <w:spacing w:before="9"/>
            </w:pPr>
            <w:r w:rsidRPr="00443C75">
              <w:rPr>
                <w:spacing w:val="7"/>
              </w:rPr>
              <w:t>Contract value without Energy Sovereignty Payment</w:t>
            </w:r>
          </w:p>
        </w:tc>
        <w:tc>
          <w:tcPr>
            <w:tcW w:w="1619" w:type="dxa"/>
          </w:tcPr>
          <w:p w14:paraId="44091E0A" w14:textId="76508F33" w:rsidR="00CD5555" w:rsidRPr="00F15584" w:rsidRDefault="00CD5555" w:rsidP="00DF582C">
            <w:pPr>
              <w:spacing w:before="9"/>
            </w:pPr>
            <w:r w:rsidRPr="00F15584">
              <w:t>Energy Sovereignty Payment</w:t>
            </w:r>
          </w:p>
        </w:tc>
      </w:tr>
      <w:tr w:rsidR="00CD5555" w:rsidRPr="00443C75" w14:paraId="3EA8F253" w14:textId="5FAFD0D1" w:rsidTr="00CD5555">
        <w:trPr>
          <w:trHeight w:val="306"/>
        </w:trPr>
        <w:tc>
          <w:tcPr>
            <w:tcW w:w="1174" w:type="dxa"/>
          </w:tcPr>
          <w:p w14:paraId="1AEABED6" w14:textId="77777777" w:rsidR="00CD5555" w:rsidRPr="00443C75" w:rsidRDefault="00CD5555" w:rsidP="00DF582C">
            <w:pPr>
              <w:spacing w:before="9"/>
              <w:rPr>
                <w:spacing w:val="7"/>
              </w:rPr>
            </w:pPr>
            <w:r w:rsidRPr="00F15584">
              <w:t>2000</w:t>
            </w:r>
          </w:p>
        </w:tc>
        <w:tc>
          <w:tcPr>
            <w:tcW w:w="1934" w:type="dxa"/>
          </w:tcPr>
          <w:p w14:paraId="295BAAD0" w14:textId="04D5CEDA" w:rsidR="00CD5555" w:rsidRPr="00F15584" w:rsidRDefault="00CD5555" w:rsidP="00DF582C">
            <w:pPr>
              <w:spacing w:before="9"/>
            </w:pPr>
            <w:r w:rsidRPr="00F15584">
              <w:t>6,000</w:t>
            </w:r>
          </w:p>
        </w:tc>
        <w:tc>
          <w:tcPr>
            <w:tcW w:w="1799" w:type="dxa"/>
          </w:tcPr>
          <w:p w14:paraId="0922548D" w14:textId="183BE356" w:rsidR="00CD5555" w:rsidRPr="00F15584" w:rsidRDefault="00CD5555" w:rsidP="00DF582C">
            <w:pPr>
              <w:spacing w:before="9"/>
            </w:pPr>
            <w:r w:rsidRPr="00F15584">
              <w:t>$480,000.00</w:t>
            </w:r>
          </w:p>
        </w:tc>
        <w:tc>
          <w:tcPr>
            <w:tcW w:w="1619" w:type="dxa"/>
          </w:tcPr>
          <w:p w14:paraId="798A032E" w14:textId="270F7723" w:rsidR="00CD5555" w:rsidRPr="00F15584" w:rsidRDefault="00CD5555" w:rsidP="00DF582C">
            <w:pPr>
              <w:spacing w:before="9"/>
            </w:pPr>
            <w:r w:rsidRPr="00F15584">
              <w:t>$49,857.61</w:t>
            </w:r>
          </w:p>
        </w:tc>
      </w:tr>
    </w:tbl>
    <w:p w14:paraId="03894F2B" w14:textId="77777777" w:rsidR="00153405" w:rsidRPr="00443C75" w:rsidRDefault="00153405" w:rsidP="00153405">
      <w:pPr>
        <w:rPr>
          <w:rFonts w:cs="Times New Roman"/>
        </w:rPr>
      </w:pPr>
    </w:p>
    <w:p w14:paraId="270D41F5" w14:textId="610482BA" w:rsidR="00153405" w:rsidRPr="00443C75" w:rsidRDefault="00153405" w:rsidP="00153405">
      <w:pPr>
        <w:rPr>
          <w:rFonts w:cs="Times New Roman"/>
        </w:rPr>
      </w:pPr>
      <w:r w:rsidRPr="00443C75">
        <w:rPr>
          <w:rFonts w:cs="Times New Roman"/>
        </w:rPr>
        <w:t xml:space="preserve">With respect to a Designated System, Buyer shall calculate the </w:t>
      </w:r>
      <w:r w:rsidR="00CD1E49" w:rsidRPr="00443C75">
        <w:rPr>
          <w:rFonts w:cs="Times New Roman"/>
        </w:rPr>
        <w:t>weighted average Contract Price</w:t>
      </w:r>
      <w:r w:rsidRPr="00443C75">
        <w:rPr>
          <w:rFonts w:cs="Times New Roman"/>
        </w:rPr>
        <w:t xml:space="preserve"> as the </w:t>
      </w:r>
      <w:r w:rsidR="00CD1E49" w:rsidRPr="00443C75">
        <w:rPr>
          <w:rFonts w:cs="Times New Roman"/>
        </w:rPr>
        <w:t xml:space="preserve">result </w:t>
      </w:r>
      <w:r w:rsidRPr="00443C75">
        <w:rPr>
          <w:rFonts w:cs="Times New Roman"/>
        </w:rPr>
        <w:t>of</w:t>
      </w:r>
      <w:r w:rsidR="008B0CF8" w:rsidRPr="00443C75">
        <w:rPr>
          <w:rFonts w:cs="Times New Roman"/>
        </w:rPr>
        <w:t xml:space="preserve"> the following, rounded to the nearest penny</w:t>
      </w:r>
      <w:r w:rsidRPr="00443C75">
        <w:rPr>
          <w:rFonts w:cs="Times New Roman"/>
        </w:rPr>
        <w:t xml:space="preserve">: </w:t>
      </w:r>
    </w:p>
    <w:p w14:paraId="6C2CF137" w14:textId="5DD4825B" w:rsidR="00153405" w:rsidRPr="00443C75" w:rsidRDefault="00153405" w:rsidP="00153405">
      <w:pPr>
        <w:ind w:left="900"/>
        <w:rPr>
          <w:rFonts w:cs="Times New Roman"/>
        </w:rPr>
      </w:pPr>
      <w:r w:rsidRPr="00443C75">
        <w:rPr>
          <w:rFonts w:cs="Times New Roman"/>
        </w:rPr>
        <w:t>(A)</w:t>
      </w:r>
      <w:r w:rsidRPr="00443C75">
        <w:rPr>
          <w:rFonts w:cs="Times New Roman"/>
        </w:rPr>
        <w:tab/>
      </w:r>
      <w:r w:rsidR="00CD1E49" w:rsidRPr="00443C75">
        <w:rPr>
          <w:rFonts w:cs="Times New Roman"/>
        </w:rPr>
        <w:t xml:space="preserve">the sum of </w:t>
      </w:r>
      <w:r w:rsidR="00CD1E49" w:rsidRPr="00F15584">
        <w:rPr>
          <w:rFonts w:cs="Times New Roman"/>
        </w:rPr>
        <w:t xml:space="preserve">the </w:t>
      </w:r>
      <w:r w:rsidR="000D1CA7" w:rsidRPr="00F15584">
        <w:rPr>
          <w:rFonts w:cs="Times New Roman"/>
        </w:rPr>
        <w:t>contract value</w:t>
      </w:r>
      <w:r w:rsidR="00F463E9" w:rsidRPr="00F15584">
        <w:rPr>
          <w:rFonts w:cs="Times New Roman"/>
        </w:rPr>
        <w:t xml:space="preserve"> (</w:t>
      </w:r>
      <w:r w:rsidR="00F463E9" w:rsidRPr="00443C75">
        <w:rPr>
          <w:rFonts w:cs="Times New Roman"/>
          <w:spacing w:val="7"/>
        </w:rPr>
        <w:t>without Energy Sovereignty Payment)</w:t>
      </w:r>
      <w:r w:rsidR="00482CAF" w:rsidRPr="00F15584">
        <w:rPr>
          <w:rFonts w:cs="Times New Roman"/>
        </w:rPr>
        <w:t xml:space="preserve"> </w:t>
      </w:r>
      <w:r w:rsidR="00CD1E49" w:rsidRPr="00F15584">
        <w:rPr>
          <w:rFonts w:cs="Times New Roman"/>
        </w:rPr>
        <w:t>and the Energy Sovereignty Payment</w:t>
      </w:r>
      <w:r w:rsidRPr="00443C75">
        <w:rPr>
          <w:rFonts w:cs="Times New Roman"/>
        </w:rPr>
        <w:t>;</w:t>
      </w:r>
      <w:r w:rsidR="00CD1E49" w:rsidRPr="00443C75">
        <w:rPr>
          <w:rFonts w:cs="Times New Roman"/>
        </w:rPr>
        <w:t xml:space="preserve"> </w:t>
      </w:r>
      <w:r w:rsidR="00724A4B" w:rsidRPr="00443C75">
        <w:rPr>
          <w:rFonts w:cs="Times New Roman"/>
        </w:rPr>
        <w:t xml:space="preserve">divided </w:t>
      </w:r>
      <w:r w:rsidR="00CD1E49" w:rsidRPr="00443C75">
        <w:rPr>
          <w:rFonts w:cs="Times New Roman"/>
        </w:rPr>
        <w:t>by</w:t>
      </w:r>
    </w:p>
    <w:p w14:paraId="4991659D" w14:textId="02CFBAC1" w:rsidR="005A5042" w:rsidRPr="00F15584" w:rsidRDefault="00153405" w:rsidP="00153405">
      <w:pPr>
        <w:ind w:left="900"/>
        <w:rPr>
          <w:rFonts w:cs="Times New Roman"/>
        </w:rPr>
      </w:pPr>
      <w:r w:rsidRPr="00443C75">
        <w:rPr>
          <w:rFonts w:cs="Times New Roman"/>
        </w:rPr>
        <w:t>(B)</w:t>
      </w:r>
      <w:r w:rsidRPr="00443C75">
        <w:rPr>
          <w:rFonts w:cs="Times New Roman"/>
        </w:rPr>
        <w:tab/>
      </w:r>
      <w:r w:rsidR="00CD1E49" w:rsidRPr="00F15584">
        <w:rPr>
          <w:rFonts w:cs="Times New Roman"/>
        </w:rPr>
        <w:t xml:space="preserve">Designated System </w:t>
      </w:r>
      <w:r w:rsidR="00835C9F" w:rsidRPr="00F15584">
        <w:rPr>
          <w:rFonts w:cs="Times New Roman"/>
        </w:rPr>
        <w:t>Contract</w:t>
      </w:r>
      <w:r w:rsidR="00CD1E49" w:rsidRPr="00F15584">
        <w:rPr>
          <w:rFonts w:cs="Times New Roman"/>
        </w:rPr>
        <w:t xml:space="preserve"> Maximum REC Quantity</w:t>
      </w:r>
    </w:p>
    <w:p w14:paraId="6C8C4094" w14:textId="62C0441B" w:rsidR="00724A4B" w:rsidRPr="00443C75" w:rsidRDefault="00724A4B" w:rsidP="00724A4B">
      <w:pPr>
        <w:rPr>
          <w:rFonts w:cs="Times New Roman"/>
        </w:rPr>
      </w:pPr>
    </w:p>
    <w:p w14:paraId="1381A235" w14:textId="2E99D898" w:rsidR="00724A4B" w:rsidRPr="00443C75" w:rsidRDefault="00724A4B" w:rsidP="00724A4B">
      <w:pPr>
        <w:spacing w:before="9"/>
        <w:rPr>
          <w:rFonts w:cs="Times New Roman"/>
          <w:spacing w:val="7"/>
        </w:rPr>
      </w:pPr>
      <w:r w:rsidRPr="00443C75">
        <w:rPr>
          <w:rFonts w:cs="Times New Roman"/>
        </w:rPr>
        <w:tab/>
        <w:t xml:space="preserve">Contract Price (weighted average) = </w:t>
      </w:r>
      <w:r w:rsidRPr="00F15584">
        <w:rPr>
          <w:rFonts w:cs="Times New Roman"/>
        </w:rPr>
        <w:t>$88.</w:t>
      </w:r>
      <w:r w:rsidR="00BA4F36" w:rsidRPr="00F15584">
        <w:rPr>
          <w:rFonts w:cs="Times New Roman"/>
        </w:rPr>
        <w:t>3</w:t>
      </w:r>
      <w:r w:rsidRPr="00F15584">
        <w:rPr>
          <w:rFonts w:cs="Times New Roman"/>
        </w:rPr>
        <w:t>1/REC</w:t>
      </w:r>
    </w:p>
    <w:p w14:paraId="312DCD6C" w14:textId="77777777" w:rsidR="00677C4A" w:rsidRPr="00443C75" w:rsidRDefault="00677C4A" w:rsidP="00677C4A">
      <w:pPr>
        <w:jc w:val="both"/>
        <w:rPr>
          <w:rFonts w:cs="Times New Roman"/>
        </w:rPr>
      </w:pPr>
    </w:p>
    <w:p w14:paraId="5593BC94" w14:textId="0385C381" w:rsidR="00677C4A" w:rsidRPr="00443C75" w:rsidRDefault="00677C4A" w:rsidP="00677C4A">
      <w:pPr>
        <w:jc w:val="both"/>
        <w:rPr>
          <w:rFonts w:cs="Times New Roman"/>
          <w:spacing w:val="-1"/>
        </w:rPr>
      </w:pPr>
      <w:r w:rsidRPr="00443C75">
        <w:rPr>
          <w:rFonts w:cs="Times New Roman"/>
        </w:rPr>
        <w:t>For avoidance of doubt, the</w:t>
      </w:r>
      <w:r w:rsidRPr="00443C75">
        <w:rPr>
          <w:rFonts w:cs="Times New Roman"/>
          <w:spacing w:val="33"/>
        </w:rPr>
        <w:t xml:space="preserve"> </w:t>
      </w:r>
      <w:r w:rsidRPr="00443C75">
        <w:rPr>
          <w:rFonts w:cs="Times New Roman"/>
          <w:spacing w:val="-1"/>
        </w:rPr>
        <w:t>weighted average Contract Price shall</w:t>
      </w:r>
      <w:r w:rsidRPr="00443C75">
        <w:rPr>
          <w:rFonts w:cs="Times New Roman"/>
          <w:spacing w:val="-2"/>
        </w:rPr>
        <w:t xml:space="preserve"> be used to calculate </w:t>
      </w:r>
      <w:r w:rsidR="00897814" w:rsidRPr="00443C75">
        <w:rPr>
          <w:rFonts w:cs="Times New Roman"/>
          <w:spacing w:val="-2"/>
        </w:rPr>
        <w:t>the REC Purchase Payment</w:t>
      </w:r>
      <w:r w:rsidR="00734C26" w:rsidRPr="00443C75">
        <w:rPr>
          <w:rFonts w:cs="Times New Roman"/>
          <w:spacing w:val="-2"/>
        </w:rPr>
        <w:t xml:space="preserve"> Amount</w:t>
      </w:r>
      <w:r w:rsidRPr="00443C75">
        <w:rPr>
          <w:rFonts w:cs="Times New Roman"/>
          <w:spacing w:val="-2"/>
        </w:rPr>
        <w:t xml:space="preserve"> due to Seller upon Energization </w:t>
      </w:r>
      <w:r w:rsidR="00897814" w:rsidRPr="00443C75">
        <w:rPr>
          <w:rFonts w:cs="Times New Roman"/>
          <w:spacing w:val="-2"/>
        </w:rPr>
        <w:t>with respect to</w:t>
      </w:r>
      <w:r w:rsidRPr="00443C75">
        <w:rPr>
          <w:rFonts w:cs="Times New Roman"/>
          <w:spacing w:val="-2"/>
        </w:rPr>
        <w:t xml:space="preserve"> </w:t>
      </w:r>
      <w:r w:rsidRPr="00443C75">
        <w:rPr>
          <w:rFonts w:cs="Times New Roman"/>
        </w:rPr>
        <w:t xml:space="preserve">a Designated System that is a Distributed Renewable Energy Generation Device </w:t>
      </w:r>
      <w:r w:rsidRPr="00443C75">
        <w:rPr>
          <w:rFonts w:cs="Times New Roman"/>
          <w:spacing w:val="-1"/>
          <w:u w:color="000000"/>
        </w:rPr>
        <w:t>for which Energy Sovereignty is applicable</w:t>
      </w:r>
      <w:r w:rsidR="00E2519B" w:rsidRPr="00443C75">
        <w:rPr>
          <w:rFonts w:cs="Times New Roman"/>
          <w:spacing w:val="-1"/>
          <w:u w:color="000000"/>
        </w:rPr>
        <w:t xml:space="preserve"> as indicated in Schedule A (and Schedule B)</w:t>
      </w:r>
      <w:r w:rsidRPr="00443C75">
        <w:rPr>
          <w:rFonts w:cs="Times New Roman"/>
          <w:spacing w:val="-1"/>
        </w:rPr>
        <w:t>.</w:t>
      </w:r>
    </w:p>
    <w:p w14:paraId="5E88E607" w14:textId="44ED8EC2" w:rsidR="00CD5555" w:rsidRPr="00443C75" w:rsidRDefault="00CD5555" w:rsidP="00677C4A">
      <w:pPr>
        <w:jc w:val="both"/>
        <w:rPr>
          <w:rFonts w:cs="Times New Roman"/>
          <w:spacing w:val="-1"/>
        </w:rPr>
      </w:pPr>
    </w:p>
    <w:p w14:paraId="688A77C0" w14:textId="2320E156" w:rsidR="00CD5555" w:rsidRPr="00443C75" w:rsidRDefault="00CD5555" w:rsidP="00677C4A">
      <w:pPr>
        <w:jc w:val="both"/>
        <w:rPr>
          <w:rFonts w:cs="Times New Roman"/>
          <w:spacing w:val="-1"/>
        </w:rPr>
      </w:pPr>
    </w:p>
    <w:p w14:paraId="21053C56" w14:textId="3C831440" w:rsidR="00CD5555" w:rsidRPr="00443C75" w:rsidRDefault="00CD5555" w:rsidP="00CD5555">
      <w:pPr>
        <w:rPr>
          <w:rFonts w:cs="Times New Roman"/>
          <w:b/>
        </w:rPr>
      </w:pPr>
      <w:r w:rsidRPr="00443C75">
        <w:rPr>
          <w:rFonts w:cs="Times New Roman"/>
          <w:b/>
        </w:rPr>
        <w:t>Step 4: Calculate the REC Purchase Payment Amount for the Designated System:</w:t>
      </w:r>
    </w:p>
    <w:p w14:paraId="3F7158E3" w14:textId="0C8BDAD2" w:rsidR="00CD5555" w:rsidRPr="00443C75" w:rsidRDefault="00CD5555" w:rsidP="00677C4A">
      <w:pPr>
        <w:jc w:val="both"/>
        <w:rPr>
          <w:rFonts w:cs="Times New Roman"/>
          <w:spacing w:val="-1"/>
        </w:rPr>
      </w:pPr>
    </w:p>
    <w:p w14:paraId="6C566195" w14:textId="7F30F607" w:rsidR="00CD5555" w:rsidRPr="00443C75" w:rsidRDefault="00CD5555" w:rsidP="00677C4A">
      <w:pPr>
        <w:jc w:val="both"/>
        <w:rPr>
          <w:rFonts w:cs="Times New Roman"/>
          <w:spacing w:val="-1"/>
        </w:rPr>
      </w:pPr>
      <w:r w:rsidRPr="00443C75">
        <w:rPr>
          <w:rFonts w:cs="Times New Roman"/>
        </w:rPr>
        <w:t xml:space="preserve">The table below gives information for the Designated System to calculate the REC Purchase Payment </w:t>
      </w:r>
      <w:r w:rsidR="00CA3F4D" w:rsidRPr="00443C75">
        <w:rPr>
          <w:rFonts w:cs="Times New Roman"/>
        </w:rPr>
        <w:t>A</w:t>
      </w:r>
      <w:r w:rsidRPr="00443C75">
        <w:rPr>
          <w:rFonts w:cs="Times New Roman"/>
        </w:rPr>
        <w:t xml:space="preserve">mount using weighted average Contract Price </w:t>
      </w:r>
      <w:r w:rsidR="00CD451D" w:rsidRPr="00443C75">
        <w:rPr>
          <w:rFonts w:cs="Times New Roman"/>
        </w:rPr>
        <w:t>calculated</w:t>
      </w:r>
      <w:r w:rsidRPr="00443C75">
        <w:rPr>
          <w:rFonts w:cs="Times New Roman"/>
        </w:rPr>
        <w:t xml:space="preserve"> in accordance with Section </w:t>
      </w:r>
      <w:r w:rsidRPr="00443C75">
        <w:rPr>
          <w:rFonts w:cs="Times New Roman"/>
        </w:rPr>
        <w:fldChar w:fldCharType="begin"/>
      </w:r>
      <w:r w:rsidRPr="00443C75">
        <w:rPr>
          <w:rFonts w:cs="Times New Roman"/>
        </w:rPr>
        <w:instrText xml:space="preserve"> REF _Ref64307555 \w \h </w:instrText>
      </w:r>
      <w:r w:rsidR="008243F9" w:rsidRPr="00443C75">
        <w:rPr>
          <w:rFonts w:cs="Times New Roman"/>
        </w:rPr>
        <w:instrText xml:space="preserve"> \* MERGEFORMAT </w:instrText>
      </w:r>
      <w:r w:rsidRPr="00443C75">
        <w:rPr>
          <w:rFonts w:cs="Times New Roman"/>
        </w:rPr>
      </w:r>
      <w:r w:rsidRPr="00443C75">
        <w:rPr>
          <w:rFonts w:cs="Times New Roman"/>
        </w:rPr>
        <w:fldChar w:fldCharType="separate"/>
      </w:r>
      <w:r w:rsidR="00E7218A" w:rsidRPr="00443C75">
        <w:rPr>
          <w:rFonts w:cs="Times New Roman"/>
        </w:rPr>
        <w:t>1.25</w:t>
      </w:r>
      <w:r w:rsidRPr="00443C75">
        <w:rPr>
          <w:rFonts w:cs="Times New Roman"/>
        </w:rPr>
        <w:fldChar w:fldCharType="end"/>
      </w:r>
      <w:r w:rsidR="005F7CE8" w:rsidRPr="00443C75">
        <w:rPr>
          <w:rFonts w:cs="Times New Roman"/>
        </w:rPr>
        <w:t>.</w:t>
      </w:r>
    </w:p>
    <w:p w14:paraId="238D1DEF" w14:textId="2B7589F9" w:rsidR="00CD5555" w:rsidRPr="00443C75" w:rsidRDefault="00CD5555" w:rsidP="00677C4A">
      <w:pPr>
        <w:jc w:val="both"/>
        <w:rPr>
          <w:rFonts w:cs="Times New Roman"/>
          <w:spacing w:val="-1"/>
        </w:rPr>
      </w:pPr>
    </w:p>
    <w:tbl>
      <w:tblPr>
        <w:tblStyle w:val="TableGrid"/>
        <w:tblW w:w="7105" w:type="dxa"/>
        <w:tblLook w:val="0000" w:firstRow="0" w:lastRow="0" w:firstColumn="0" w:lastColumn="0" w:noHBand="0" w:noVBand="0"/>
      </w:tblPr>
      <w:tblGrid>
        <w:gridCol w:w="1174"/>
        <w:gridCol w:w="1934"/>
        <w:gridCol w:w="1927"/>
        <w:gridCol w:w="2070"/>
      </w:tblGrid>
      <w:tr w:rsidR="00443C75" w:rsidRPr="00443C75" w14:paraId="6E4FFFD4" w14:textId="77777777" w:rsidTr="00CD5555">
        <w:trPr>
          <w:trHeight w:val="298"/>
        </w:trPr>
        <w:tc>
          <w:tcPr>
            <w:tcW w:w="1174" w:type="dxa"/>
          </w:tcPr>
          <w:p w14:paraId="0AECA8EE" w14:textId="77777777" w:rsidR="00CD5555" w:rsidRPr="00443C75" w:rsidRDefault="00CD5555" w:rsidP="007D0FA8">
            <w:pPr>
              <w:spacing w:before="9"/>
              <w:rPr>
                <w:spacing w:val="7"/>
              </w:rPr>
            </w:pPr>
            <w:r w:rsidRPr="00F15584">
              <w:t>Designated System ID</w:t>
            </w:r>
          </w:p>
        </w:tc>
        <w:tc>
          <w:tcPr>
            <w:tcW w:w="1934" w:type="dxa"/>
          </w:tcPr>
          <w:p w14:paraId="34197A18" w14:textId="77777777" w:rsidR="00CD5555" w:rsidRPr="00F15584" w:rsidRDefault="00CD5555" w:rsidP="007D0FA8">
            <w:pPr>
              <w:spacing w:before="9"/>
            </w:pPr>
            <w:r w:rsidRPr="00F15584">
              <w:t>Designated System Contract Maximum REC Quantity</w:t>
            </w:r>
          </w:p>
        </w:tc>
        <w:tc>
          <w:tcPr>
            <w:tcW w:w="1927" w:type="dxa"/>
          </w:tcPr>
          <w:p w14:paraId="2F38694B" w14:textId="77777777" w:rsidR="00CD5555" w:rsidRPr="00443C75" w:rsidRDefault="00CD5555" w:rsidP="007D0FA8">
            <w:pPr>
              <w:spacing w:before="9"/>
              <w:rPr>
                <w:spacing w:val="7"/>
              </w:rPr>
            </w:pPr>
            <w:r w:rsidRPr="00443C75">
              <w:rPr>
                <w:spacing w:val="7"/>
              </w:rPr>
              <w:t>Contract Price (weighted average)</w:t>
            </w:r>
          </w:p>
          <w:p w14:paraId="506DB712" w14:textId="32B39A6F" w:rsidR="00CD5555" w:rsidRPr="00F15584" w:rsidRDefault="00CD5555" w:rsidP="007D0FA8">
            <w:pPr>
              <w:spacing w:before="9"/>
            </w:pPr>
            <w:r w:rsidRPr="00443C75">
              <w:rPr>
                <w:spacing w:val="7"/>
              </w:rPr>
              <w:t>($/REC)</w:t>
            </w:r>
          </w:p>
        </w:tc>
        <w:tc>
          <w:tcPr>
            <w:tcW w:w="2070" w:type="dxa"/>
          </w:tcPr>
          <w:p w14:paraId="1C150AE7" w14:textId="49C37197" w:rsidR="00CD5555" w:rsidRPr="00F15584" w:rsidRDefault="00CD5555" w:rsidP="007D0FA8">
            <w:pPr>
              <w:spacing w:before="9"/>
            </w:pPr>
            <w:r w:rsidRPr="00F15584">
              <w:t>REC Purchase Payment Amount</w:t>
            </w:r>
          </w:p>
        </w:tc>
      </w:tr>
      <w:tr w:rsidR="00CD5555" w:rsidRPr="00443C75" w14:paraId="3A13D80E" w14:textId="77777777" w:rsidTr="00CD5555">
        <w:trPr>
          <w:trHeight w:val="306"/>
        </w:trPr>
        <w:tc>
          <w:tcPr>
            <w:tcW w:w="1174" w:type="dxa"/>
          </w:tcPr>
          <w:p w14:paraId="0E1665E6" w14:textId="77777777" w:rsidR="00CD5555" w:rsidRPr="00443C75" w:rsidRDefault="00CD5555" w:rsidP="007D0FA8">
            <w:pPr>
              <w:spacing w:before="9"/>
              <w:rPr>
                <w:spacing w:val="7"/>
              </w:rPr>
            </w:pPr>
            <w:r w:rsidRPr="00F15584">
              <w:t>2000</w:t>
            </w:r>
          </w:p>
        </w:tc>
        <w:tc>
          <w:tcPr>
            <w:tcW w:w="1934" w:type="dxa"/>
          </w:tcPr>
          <w:p w14:paraId="0C4FE207" w14:textId="77777777" w:rsidR="00CD5555" w:rsidRPr="00F15584" w:rsidRDefault="00CD5555" w:rsidP="007D0FA8">
            <w:pPr>
              <w:spacing w:before="9"/>
            </w:pPr>
            <w:r w:rsidRPr="00F15584">
              <w:t>6,000</w:t>
            </w:r>
          </w:p>
        </w:tc>
        <w:tc>
          <w:tcPr>
            <w:tcW w:w="1927" w:type="dxa"/>
          </w:tcPr>
          <w:p w14:paraId="6F9EE63B" w14:textId="735E2F56" w:rsidR="00CD5555" w:rsidRPr="00F15584" w:rsidRDefault="00CD5555" w:rsidP="007D0FA8">
            <w:pPr>
              <w:spacing w:before="9"/>
            </w:pPr>
            <w:r w:rsidRPr="00F15584">
              <w:t>$88.31</w:t>
            </w:r>
          </w:p>
        </w:tc>
        <w:tc>
          <w:tcPr>
            <w:tcW w:w="2070" w:type="dxa"/>
          </w:tcPr>
          <w:p w14:paraId="3DF34E69" w14:textId="2FA6F28B" w:rsidR="00CD5555" w:rsidRPr="00F15584" w:rsidRDefault="00CD5555" w:rsidP="007D0FA8">
            <w:pPr>
              <w:spacing w:before="9"/>
            </w:pPr>
            <w:r w:rsidRPr="00F15584">
              <w:t>$529,860.00</w:t>
            </w:r>
          </w:p>
        </w:tc>
      </w:tr>
    </w:tbl>
    <w:p w14:paraId="573AEEEC" w14:textId="77777777" w:rsidR="00CD5555" w:rsidRPr="00443C75" w:rsidRDefault="00CD5555" w:rsidP="00677C4A">
      <w:pPr>
        <w:jc w:val="both"/>
        <w:rPr>
          <w:rFonts w:cs="Times New Roman"/>
          <w:spacing w:val="-1"/>
        </w:rPr>
      </w:pPr>
    </w:p>
    <w:p w14:paraId="4CEAB331" w14:textId="0635DF6F" w:rsidR="00C96A42" w:rsidRPr="00443C75" w:rsidRDefault="00C96A42" w:rsidP="00C96A42">
      <w:pPr>
        <w:rPr>
          <w:rFonts w:cs="Times New Roman"/>
        </w:rPr>
      </w:pPr>
      <w:r w:rsidRPr="00443C75">
        <w:rPr>
          <w:rFonts w:cs="Times New Roman"/>
        </w:rPr>
        <w:t>With respect to a Designated System, Buyer shall calculate the REC Purchase Payment Amount as the</w:t>
      </w:r>
      <w:r w:rsidR="001F4362" w:rsidRPr="00443C75">
        <w:rPr>
          <w:rFonts w:cs="Times New Roman"/>
        </w:rPr>
        <w:t xml:space="preserve"> multiplicative</w:t>
      </w:r>
      <w:r w:rsidRPr="00443C75">
        <w:rPr>
          <w:rFonts w:cs="Times New Roman"/>
        </w:rPr>
        <w:t xml:space="preserve"> product of: </w:t>
      </w:r>
    </w:p>
    <w:p w14:paraId="62E94A2C" w14:textId="163643B7" w:rsidR="00C96A42" w:rsidRPr="00443C75" w:rsidRDefault="00C96A42" w:rsidP="00C96A42">
      <w:pPr>
        <w:ind w:left="900"/>
        <w:rPr>
          <w:rFonts w:cs="Times New Roman"/>
        </w:rPr>
      </w:pPr>
      <w:r w:rsidRPr="00443C75">
        <w:rPr>
          <w:rFonts w:cs="Times New Roman"/>
        </w:rPr>
        <w:t>(A)</w:t>
      </w:r>
      <w:r w:rsidRPr="00443C75">
        <w:rPr>
          <w:rFonts w:cs="Times New Roman"/>
        </w:rPr>
        <w:tab/>
        <w:t>Contract Price</w:t>
      </w:r>
      <w:r w:rsidR="00EA253B" w:rsidRPr="00443C75">
        <w:rPr>
          <w:rFonts w:cs="Times New Roman"/>
        </w:rPr>
        <w:t xml:space="preserve"> (weighted average)</w:t>
      </w:r>
      <w:r w:rsidR="00BE1C30" w:rsidRPr="00443C75">
        <w:rPr>
          <w:rFonts w:cs="Times New Roman"/>
        </w:rPr>
        <w:t>;</w:t>
      </w:r>
    </w:p>
    <w:p w14:paraId="2ACF5EFD" w14:textId="77777777" w:rsidR="00C96A42" w:rsidRPr="00F15584" w:rsidRDefault="00C96A42" w:rsidP="00C96A42">
      <w:pPr>
        <w:ind w:left="900"/>
        <w:rPr>
          <w:rFonts w:cs="Times New Roman"/>
        </w:rPr>
      </w:pPr>
      <w:r w:rsidRPr="00443C75">
        <w:rPr>
          <w:rFonts w:cs="Times New Roman"/>
        </w:rPr>
        <w:t>(B)</w:t>
      </w:r>
      <w:r w:rsidRPr="00443C75">
        <w:rPr>
          <w:rFonts w:cs="Times New Roman"/>
        </w:rPr>
        <w:tab/>
      </w:r>
      <w:r w:rsidRPr="00F15584">
        <w:rPr>
          <w:rFonts w:cs="Times New Roman"/>
        </w:rPr>
        <w:t>Designated System Contract Maximum REC Quantity</w:t>
      </w:r>
    </w:p>
    <w:p w14:paraId="707BE40D" w14:textId="77777777" w:rsidR="00C96A42" w:rsidRPr="00443C75" w:rsidRDefault="00C96A42" w:rsidP="00C96A42">
      <w:pPr>
        <w:rPr>
          <w:rFonts w:cs="Times New Roman"/>
        </w:rPr>
      </w:pPr>
    </w:p>
    <w:p w14:paraId="5BE8C640" w14:textId="296596DC" w:rsidR="00C96A42" w:rsidRPr="00443C75" w:rsidRDefault="00C96A42" w:rsidP="00C96A42">
      <w:pPr>
        <w:spacing w:before="9"/>
        <w:rPr>
          <w:rFonts w:cs="Times New Roman"/>
          <w:spacing w:val="7"/>
        </w:rPr>
      </w:pPr>
      <w:r w:rsidRPr="00443C75">
        <w:rPr>
          <w:rFonts w:cs="Times New Roman"/>
        </w:rPr>
        <w:tab/>
        <w:t xml:space="preserve">REC Purchase Payment Amount = </w:t>
      </w:r>
      <w:r w:rsidRPr="00F15584">
        <w:rPr>
          <w:rFonts w:cs="Times New Roman"/>
        </w:rPr>
        <w:t>$529,860.00</w:t>
      </w:r>
    </w:p>
    <w:p w14:paraId="5F3B743D" w14:textId="3959481E" w:rsidR="00C96A42" w:rsidRPr="00443C75" w:rsidRDefault="00C96A42" w:rsidP="00677C4A">
      <w:pPr>
        <w:jc w:val="both"/>
        <w:rPr>
          <w:rFonts w:cs="Times New Roman"/>
        </w:rPr>
      </w:pPr>
    </w:p>
    <w:p w14:paraId="44B11D17" w14:textId="5A90F01C" w:rsidR="00CD5555" w:rsidRPr="00443C75" w:rsidRDefault="00CD5555" w:rsidP="00677C4A">
      <w:pPr>
        <w:jc w:val="both"/>
        <w:rPr>
          <w:rFonts w:cs="Times New Roman"/>
          <w:spacing w:val="-1"/>
        </w:rPr>
      </w:pPr>
      <w:r w:rsidRPr="00443C75">
        <w:rPr>
          <w:rFonts w:cs="Times New Roman"/>
        </w:rPr>
        <w:t xml:space="preserve">For avoidance of doubt, the sum of </w:t>
      </w:r>
      <w:r w:rsidR="00734C26" w:rsidRPr="00443C75">
        <w:rPr>
          <w:rFonts w:cs="Times New Roman"/>
        </w:rPr>
        <w:t xml:space="preserve">(a) </w:t>
      </w:r>
      <w:r w:rsidRPr="00443C75">
        <w:rPr>
          <w:rFonts w:cs="Times New Roman"/>
        </w:rPr>
        <w:t>the contract value</w:t>
      </w:r>
      <w:bookmarkStart w:id="1068" w:name="_Hlk117862224"/>
      <w:r w:rsidR="00734C26" w:rsidRPr="00443C75">
        <w:rPr>
          <w:rFonts w:cs="Times New Roman"/>
        </w:rPr>
        <w:t xml:space="preserve"> without the Energy Sovereignty Payment</w:t>
      </w:r>
      <w:bookmarkEnd w:id="1068"/>
      <w:r w:rsidRPr="00443C75">
        <w:rPr>
          <w:rFonts w:cs="Times New Roman"/>
        </w:rPr>
        <w:t xml:space="preserve"> and </w:t>
      </w:r>
      <w:r w:rsidR="00734C26" w:rsidRPr="00443C75">
        <w:rPr>
          <w:rFonts w:cs="Times New Roman"/>
        </w:rPr>
        <w:t xml:space="preserve">(b) </w:t>
      </w:r>
      <w:r w:rsidRPr="00443C75">
        <w:rPr>
          <w:rFonts w:cs="Times New Roman"/>
        </w:rPr>
        <w:t xml:space="preserve">the Energy Sovereignty Payment may differ from the </w:t>
      </w:r>
      <w:r w:rsidRPr="00F15584">
        <w:rPr>
          <w:rFonts w:cs="Times New Roman"/>
        </w:rPr>
        <w:t>REC Purchase Payment Amount</w:t>
      </w:r>
      <w:r w:rsidRPr="00443C75">
        <w:rPr>
          <w:rFonts w:cs="Times New Roman"/>
        </w:rPr>
        <w:t>.</w:t>
      </w:r>
    </w:p>
    <w:p w14:paraId="0501B3A7" w14:textId="5AE3A597" w:rsidR="00B1311A" w:rsidRPr="00443C75" w:rsidRDefault="00B1311A">
      <w:pPr>
        <w:rPr>
          <w:rFonts w:cs="Times New Roman"/>
        </w:rPr>
      </w:pPr>
      <w:r w:rsidRPr="00443C75">
        <w:rPr>
          <w:rFonts w:cs="Times New Roman"/>
        </w:rPr>
        <w:br w:type="page"/>
      </w:r>
    </w:p>
    <w:tbl>
      <w:tblPr>
        <w:tblW w:w="9990" w:type="dxa"/>
        <w:tblLayout w:type="fixed"/>
        <w:tblCellMar>
          <w:left w:w="0" w:type="dxa"/>
          <w:right w:w="0" w:type="dxa"/>
        </w:tblCellMar>
        <w:tblLook w:val="04A0" w:firstRow="1" w:lastRow="0" w:firstColumn="1" w:lastColumn="0" w:noHBand="0" w:noVBand="1"/>
      </w:tblPr>
      <w:tblGrid>
        <w:gridCol w:w="486"/>
        <w:gridCol w:w="485"/>
        <w:gridCol w:w="7759"/>
        <w:gridCol w:w="1260"/>
      </w:tblGrid>
      <w:tr w:rsidR="00443C75" w:rsidRPr="00443C75" w14:paraId="3BB10A70" w14:textId="77777777" w:rsidTr="00A91BF5">
        <w:trPr>
          <w:trHeight w:val="290"/>
        </w:trPr>
        <w:tc>
          <w:tcPr>
            <w:tcW w:w="486" w:type="dxa"/>
            <w:noWrap/>
            <w:tcMar>
              <w:top w:w="15" w:type="dxa"/>
              <w:left w:w="15" w:type="dxa"/>
              <w:bottom w:w="0" w:type="dxa"/>
              <w:right w:w="15" w:type="dxa"/>
            </w:tcMar>
            <w:vAlign w:val="bottom"/>
            <w:hideMark/>
          </w:tcPr>
          <w:p w14:paraId="45DF2460" w14:textId="77777777" w:rsidR="00B1311A" w:rsidRPr="00F15584" w:rsidRDefault="00B1311A" w:rsidP="00A91BF5">
            <w:pPr>
              <w:rPr>
                <w:b/>
                <w:sz w:val="20"/>
              </w:rPr>
            </w:pPr>
          </w:p>
        </w:tc>
        <w:tc>
          <w:tcPr>
            <w:tcW w:w="485" w:type="dxa"/>
            <w:noWrap/>
            <w:tcMar>
              <w:top w:w="15" w:type="dxa"/>
              <w:left w:w="15" w:type="dxa"/>
              <w:bottom w:w="0" w:type="dxa"/>
              <w:right w:w="15" w:type="dxa"/>
            </w:tcMar>
            <w:vAlign w:val="bottom"/>
            <w:hideMark/>
          </w:tcPr>
          <w:p w14:paraId="1C835A88" w14:textId="77777777" w:rsidR="00B1311A" w:rsidRPr="00443C75" w:rsidRDefault="00B1311A" w:rsidP="00A91BF5">
            <w:pPr>
              <w:rPr>
                <w:rFonts w:cs="Times New Roman"/>
                <w:sz w:val="20"/>
                <w:szCs w:val="20"/>
              </w:rPr>
            </w:pPr>
          </w:p>
        </w:tc>
        <w:tc>
          <w:tcPr>
            <w:tcW w:w="7759" w:type="dxa"/>
            <w:noWrap/>
            <w:tcMar>
              <w:top w:w="15" w:type="dxa"/>
              <w:left w:w="15" w:type="dxa"/>
              <w:bottom w:w="0" w:type="dxa"/>
              <w:right w:w="15" w:type="dxa"/>
            </w:tcMar>
            <w:vAlign w:val="bottom"/>
            <w:hideMark/>
          </w:tcPr>
          <w:p w14:paraId="7634DD35" w14:textId="3F2310FB" w:rsidR="00B1311A" w:rsidRPr="00443C75" w:rsidRDefault="00B1311A" w:rsidP="00A91BF5">
            <w:pPr>
              <w:pStyle w:val="BodyText"/>
              <w:ind w:left="0"/>
              <w:jc w:val="center"/>
              <w:rPr>
                <w:rFonts w:cs="Times New Roman"/>
                <w:b/>
                <w:sz w:val="28"/>
                <w:szCs w:val="28"/>
              </w:rPr>
            </w:pPr>
            <w:r w:rsidRPr="00443C75">
              <w:rPr>
                <w:rFonts w:cs="Times New Roman"/>
                <w:b/>
                <w:sz w:val="28"/>
                <w:szCs w:val="28"/>
              </w:rPr>
              <w:t>Exhibit F-6-B</w:t>
            </w:r>
            <w:r w:rsidRPr="00443C75">
              <w:rPr>
                <w:rFonts w:cs="Times New Roman"/>
                <w:b/>
                <w:sz w:val="28"/>
                <w:szCs w:val="28"/>
              </w:rPr>
              <w:br/>
              <w:t xml:space="preserve">Energy Sovereignty Payment </w:t>
            </w:r>
            <w:r w:rsidR="002C57D0" w:rsidRPr="00443C75">
              <w:rPr>
                <w:rFonts w:cs="Times New Roman"/>
                <w:b/>
                <w:sz w:val="28"/>
                <w:szCs w:val="28"/>
              </w:rPr>
              <w:t>Adjustment</w:t>
            </w:r>
            <w:r w:rsidR="007539EB" w:rsidRPr="00443C75">
              <w:rPr>
                <w:rFonts w:cs="Times New Roman"/>
                <w:b/>
                <w:sz w:val="28"/>
                <w:szCs w:val="28"/>
              </w:rPr>
              <w:t xml:space="preserve"> Calculation</w:t>
            </w:r>
            <w:r w:rsidRPr="00443C75">
              <w:rPr>
                <w:rFonts w:cs="Times New Roman"/>
                <w:b/>
                <w:sz w:val="28"/>
                <w:szCs w:val="28"/>
              </w:rPr>
              <w:t xml:space="preserve"> Example</w:t>
            </w:r>
          </w:p>
          <w:p w14:paraId="6517373B" w14:textId="77777777" w:rsidR="00B1311A" w:rsidRPr="00443C75" w:rsidRDefault="00B1311A" w:rsidP="00A91BF5">
            <w:pPr>
              <w:spacing w:before="240"/>
              <w:jc w:val="center"/>
              <w:rPr>
                <w:rFonts w:cs="Times New Roman"/>
              </w:rPr>
            </w:pPr>
            <w:r w:rsidRPr="00443C75">
              <w:rPr>
                <w:rFonts w:cs="Times New Roman"/>
                <w:i/>
              </w:rPr>
              <w:t>(All Prices and Quantities are Illustrative only)</w:t>
            </w:r>
          </w:p>
        </w:tc>
        <w:tc>
          <w:tcPr>
            <w:tcW w:w="1260" w:type="dxa"/>
            <w:noWrap/>
            <w:tcMar>
              <w:top w:w="15" w:type="dxa"/>
              <w:left w:w="15" w:type="dxa"/>
              <w:bottom w:w="0" w:type="dxa"/>
              <w:right w:w="15" w:type="dxa"/>
            </w:tcMar>
            <w:vAlign w:val="bottom"/>
            <w:hideMark/>
          </w:tcPr>
          <w:p w14:paraId="46AED1BD" w14:textId="77777777" w:rsidR="00B1311A" w:rsidRPr="00443C75" w:rsidRDefault="00B1311A" w:rsidP="00A91BF5">
            <w:pPr>
              <w:rPr>
                <w:rFonts w:cs="Times New Roman"/>
                <w:sz w:val="20"/>
                <w:szCs w:val="20"/>
              </w:rPr>
            </w:pPr>
          </w:p>
        </w:tc>
      </w:tr>
      <w:tr w:rsidR="00443C75" w:rsidRPr="00443C75" w14:paraId="2BC00850" w14:textId="77777777" w:rsidTr="00A91BF5">
        <w:trPr>
          <w:trHeight w:val="290"/>
        </w:trPr>
        <w:tc>
          <w:tcPr>
            <w:tcW w:w="486" w:type="dxa"/>
            <w:noWrap/>
            <w:tcMar>
              <w:top w:w="15" w:type="dxa"/>
              <w:left w:w="15" w:type="dxa"/>
              <w:bottom w:w="0" w:type="dxa"/>
              <w:right w:w="15" w:type="dxa"/>
            </w:tcMar>
            <w:vAlign w:val="bottom"/>
          </w:tcPr>
          <w:p w14:paraId="11EA4F2B" w14:textId="77777777" w:rsidR="00B1311A" w:rsidRPr="00F15584" w:rsidRDefault="00B1311A" w:rsidP="00A91BF5">
            <w:pPr>
              <w:rPr>
                <w:sz w:val="20"/>
              </w:rPr>
            </w:pPr>
          </w:p>
        </w:tc>
        <w:tc>
          <w:tcPr>
            <w:tcW w:w="485" w:type="dxa"/>
            <w:noWrap/>
            <w:tcMar>
              <w:top w:w="15" w:type="dxa"/>
              <w:left w:w="15" w:type="dxa"/>
              <w:bottom w:w="0" w:type="dxa"/>
              <w:right w:w="15" w:type="dxa"/>
            </w:tcMar>
            <w:vAlign w:val="bottom"/>
            <w:hideMark/>
          </w:tcPr>
          <w:p w14:paraId="64EBEE59" w14:textId="77777777" w:rsidR="00B1311A" w:rsidRPr="00F15584" w:rsidRDefault="00B1311A" w:rsidP="00A91BF5">
            <w:pPr>
              <w:rPr>
                <w:sz w:val="20"/>
              </w:rPr>
            </w:pPr>
          </w:p>
        </w:tc>
        <w:tc>
          <w:tcPr>
            <w:tcW w:w="7759" w:type="dxa"/>
            <w:noWrap/>
            <w:tcMar>
              <w:top w:w="15" w:type="dxa"/>
              <w:left w:w="15" w:type="dxa"/>
              <w:bottom w:w="0" w:type="dxa"/>
              <w:right w:w="15" w:type="dxa"/>
            </w:tcMar>
            <w:vAlign w:val="bottom"/>
            <w:hideMark/>
          </w:tcPr>
          <w:p w14:paraId="4A23C258" w14:textId="77777777" w:rsidR="00B1311A" w:rsidRPr="00443C75" w:rsidRDefault="00B1311A" w:rsidP="00A91BF5">
            <w:pPr>
              <w:rPr>
                <w:rFonts w:cs="Times New Roman"/>
                <w:sz w:val="20"/>
                <w:szCs w:val="20"/>
              </w:rPr>
            </w:pPr>
          </w:p>
        </w:tc>
        <w:tc>
          <w:tcPr>
            <w:tcW w:w="1260" w:type="dxa"/>
            <w:noWrap/>
            <w:tcMar>
              <w:top w:w="15" w:type="dxa"/>
              <w:left w:w="15" w:type="dxa"/>
              <w:bottom w:w="0" w:type="dxa"/>
              <w:right w:w="15" w:type="dxa"/>
            </w:tcMar>
            <w:vAlign w:val="bottom"/>
            <w:hideMark/>
          </w:tcPr>
          <w:p w14:paraId="58E38707" w14:textId="77777777" w:rsidR="00B1311A" w:rsidRPr="00443C75" w:rsidRDefault="00B1311A" w:rsidP="00A91BF5">
            <w:pPr>
              <w:rPr>
                <w:rFonts w:cs="Times New Roman"/>
                <w:sz w:val="20"/>
                <w:szCs w:val="20"/>
              </w:rPr>
            </w:pPr>
          </w:p>
        </w:tc>
      </w:tr>
    </w:tbl>
    <w:p w14:paraId="227F6090" w14:textId="33590F83" w:rsidR="00B1311A" w:rsidRPr="00443C75" w:rsidRDefault="00B1311A" w:rsidP="00B1311A">
      <w:pPr>
        <w:spacing w:before="9"/>
        <w:rPr>
          <w:rFonts w:cs="Times New Roman"/>
        </w:rPr>
      </w:pPr>
      <w:r w:rsidRPr="00443C75">
        <w:rPr>
          <w:rFonts w:cs="Times New Roman"/>
        </w:rPr>
        <w:t>The example provided below is for illustrative purposes only and has been simplified to facilitate the understanding of the</w:t>
      </w:r>
      <w:r w:rsidR="00FB7C50" w:rsidRPr="00443C75">
        <w:rPr>
          <w:rFonts w:cs="Times New Roman"/>
        </w:rPr>
        <w:t xml:space="preserve"> payment </w:t>
      </w:r>
      <w:bookmarkStart w:id="1069" w:name="_Hlk117862238"/>
      <w:r w:rsidR="00734C26" w:rsidRPr="00443C75">
        <w:rPr>
          <w:rFonts w:cs="Times New Roman"/>
        </w:rPr>
        <w:t xml:space="preserve">from Seller to Buyer </w:t>
      </w:r>
      <w:bookmarkEnd w:id="1069"/>
      <w:r w:rsidR="002B1109" w:rsidRPr="00443C75">
        <w:rPr>
          <w:rFonts w:cs="Times New Roman"/>
        </w:rPr>
        <w:t xml:space="preserve">if a transfer of ownership of the Designated System that allows a Designated System to achieve Energy Sovereignty occurs within two (2) years after the Energy Sovereignty Proposed </w:t>
      </w:r>
      <w:r w:rsidR="002B1109" w:rsidRPr="00443C75">
        <w:rPr>
          <w:rFonts w:cs="Times New Roman"/>
          <w:spacing w:val="-2"/>
        </w:rPr>
        <w:t xml:space="preserve">Transfer </w:t>
      </w:r>
      <w:r w:rsidR="002B1109" w:rsidRPr="00443C75">
        <w:rPr>
          <w:rFonts w:cs="Times New Roman"/>
        </w:rPr>
        <w:t>Date</w:t>
      </w:r>
      <w:r w:rsidR="00FB7C50" w:rsidRPr="00443C75">
        <w:rPr>
          <w:rFonts w:cs="Times New Roman"/>
        </w:rPr>
        <w:t>,</w:t>
      </w:r>
      <w:r w:rsidRPr="00443C75">
        <w:rPr>
          <w:rFonts w:cs="Times New Roman"/>
        </w:rPr>
        <w:t xml:space="preserve"> </w:t>
      </w:r>
      <w:r w:rsidR="00FB7C50" w:rsidRPr="00443C75">
        <w:rPr>
          <w:rFonts w:cs="Times New Roman"/>
        </w:rPr>
        <w:t>in accordance with S</w:t>
      </w:r>
      <w:r w:rsidRPr="00443C75">
        <w:rPr>
          <w:rFonts w:cs="Times New Roman"/>
        </w:rPr>
        <w:t>ection</w:t>
      </w:r>
      <w:r w:rsidR="00FB7C50" w:rsidRPr="00443C75">
        <w:rPr>
          <w:rFonts w:cs="Times New Roman"/>
        </w:rPr>
        <w:t xml:space="preserve"> </w:t>
      </w:r>
      <w:r w:rsidR="00FB7C50" w:rsidRPr="00443C75">
        <w:rPr>
          <w:rFonts w:cs="Times New Roman"/>
        </w:rPr>
        <w:fldChar w:fldCharType="begin"/>
      </w:r>
      <w:r w:rsidR="00FB7C50" w:rsidRPr="00443C75">
        <w:rPr>
          <w:rFonts w:cs="Times New Roman"/>
        </w:rPr>
        <w:instrText xml:space="preserve"> REF _Ref115863886 \w \h </w:instrText>
      </w:r>
      <w:r w:rsidR="008243F9" w:rsidRPr="00443C75">
        <w:rPr>
          <w:rFonts w:cs="Times New Roman"/>
        </w:rPr>
        <w:instrText xml:space="preserve"> \* MERGEFORMAT </w:instrText>
      </w:r>
      <w:r w:rsidR="00FB7C50" w:rsidRPr="00443C75">
        <w:rPr>
          <w:rFonts w:cs="Times New Roman"/>
        </w:rPr>
      </w:r>
      <w:r w:rsidR="00FB7C50" w:rsidRPr="00443C75">
        <w:rPr>
          <w:rFonts w:cs="Times New Roman"/>
        </w:rPr>
        <w:fldChar w:fldCharType="separate"/>
      </w:r>
      <w:r w:rsidR="008A257B" w:rsidRPr="00443C75">
        <w:rPr>
          <w:rFonts w:cs="Times New Roman"/>
        </w:rPr>
        <w:t>5.7(c)</w:t>
      </w:r>
      <w:r w:rsidR="00FB7C50" w:rsidRPr="00443C75">
        <w:rPr>
          <w:rFonts w:cs="Times New Roman"/>
        </w:rPr>
        <w:fldChar w:fldCharType="end"/>
      </w:r>
      <w:r w:rsidRPr="00443C75">
        <w:rPr>
          <w:rFonts w:cs="Times New Roman"/>
        </w:rPr>
        <w:t>.</w:t>
      </w:r>
    </w:p>
    <w:p w14:paraId="0BA84816" w14:textId="669CA73C" w:rsidR="00B1311A" w:rsidRPr="00443C75" w:rsidRDefault="00B1311A" w:rsidP="00B1311A">
      <w:pPr>
        <w:spacing w:before="9"/>
        <w:rPr>
          <w:rFonts w:cs="Times New Roman"/>
        </w:rPr>
      </w:pPr>
    </w:p>
    <w:p w14:paraId="51E22A50" w14:textId="03DE8C02" w:rsidR="00B1311A" w:rsidRPr="00443C75" w:rsidRDefault="00B1311A" w:rsidP="00B1311A">
      <w:pPr>
        <w:spacing w:before="9"/>
        <w:rPr>
          <w:rFonts w:cs="Times New Roman"/>
        </w:rPr>
      </w:pPr>
      <w:r w:rsidRPr="00443C75">
        <w:rPr>
          <w:rFonts w:cs="Times New Roman"/>
        </w:rPr>
        <w:t xml:space="preserve">For purposes of this example, we assume </w:t>
      </w:r>
      <w:r w:rsidR="0078375A" w:rsidRPr="00443C75">
        <w:rPr>
          <w:rFonts w:cs="Times New Roman"/>
        </w:rPr>
        <w:t xml:space="preserve">the Energy Sovereignty Proposed Transfer Date was on </w:t>
      </w:r>
      <w:r w:rsidR="00BC493D" w:rsidRPr="00443C75">
        <w:rPr>
          <w:rFonts w:cs="Times New Roman"/>
        </w:rPr>
        <w:t xml:space="preserve">June 14, </w:t>
      </w:r>
      <w:r w:rsidR="00AD4844" w:rsidRPr="00443C75">
        <w:rPr>
          <w:rFonts w:cs="Times New Roman"/>
        </w:rPr>
        <w:t>20</w:t>
      </w:r>
      <w:r w:rsidR="00AD4844">
        <w:rPr>
          <w:rFonts w:cs="Times New Roman"/>
        </w:rPr>
        <w:t>30</w:t>
      </w:r>
      <w:r w:rsidR="00AD4844" w:rsidRPr="00443C75">
        <w:rPr>
          <w:rFonts w:cs="Times New Roman"/>
        </w:rPr>
        <w:t xml:space="preserve"> </w:t>
      </w:r>
      <w:r w:rsidR="0078375A" w:rsidRPr="00443C75">
        <w:rPr>
          <w:rFonts w:cs="Times New Roman"/>
        </w:rPr>
        <w:t xml:space="preserve">and </w:t>
      </w:r>
      <w:r w:rsidRPr="00443C75">
        <w:rPr>
          <w:rFonts w:cs="Times New Roman"/>
        </w:rPr>
        <w:t xml:space="preserve">the </w:t>
      </w:r>
      <w:r w:rsidR="0078375A" w:rsidRPr="00443C75">
        <w:rPr>
          <w:rFonts w:cs="Times New Roman"/>
        </w:rPr>
        <w:t xml:space="preserve">date of actual ownership transfer of the </w:t>
      </w:r>
      <w:r w:rsidRPr="00443C75">
        <w:rPr>
          <w:rFonts w:cs="Times New Roman"/>
        </w:rPr>
        <w:t xml:space="preserve">Designated System was on December </w:t>
      </w:r>
      <w:r w:rsidR="0078375A" w:rsidRPr="00443C75">
        <w:rPr>
          <w:rFonts w:cs="Times New Roman"/>
        </w:rPr>
        <w:t>3</w:t>
      </w:r>
      <w:r w:rsidRPr="00443C75">
        <w:rPr>
          <w:rFonts w:cs="Times New Roman"/>
        </w:rPr>
        <w:t xml:space="preserve">1, </w:t>
      </w:r>
      <w:r w:rsidR="00AD4844" w:rsidRPr="00443C75">
        <w:rPr>
          <w:rFonts w:cs="Times New Roman"/>
        </w:rPr>
        <w:t>20</w:t>
      </w:r>
      <w:r w:rsidR="00AD4844">
        <w:rPr>
          <w:rFonts w:cs="Times New Roman"/>
        </w:rPr>
        <w:t>31</w:t>
      </w:r>
      <w:r w:rsidRPr="00443C75">
        <w:rPr>
          <w:rFonts w:cs="Times New Roman"/>
        </w:rPr>
        <w:t>.</w:t>
      </w:r>
    </w:p>
    <w:p w14:paraId="6C7E3359" w14:textId="77777777" w:rsidR="00B1311A" w:rsidRPr="00443C75" w:rsidRDefault="00B1311A" w:rsidP="00B1311A">
      <w:pPr>
        <w:spacing w:before="9"/>
        <w:rPr>
          <w:rFonts w:cs="Times New Roman"/>
        </w:rPr>
      </w:pPr>
    </w:p>
    <w:p w14:paraId="4084D9F0" w14:textId="2533F7C3" w:rsidR="00B1311A" w:rsidRPr="00443C75" w:rsidRDefault="00B1311A" w:rsidP="00B1311A">
      <w:pPr>
        <w:rPr>
          <w:rFonts w:cs="Times New Roman"/>
          <w:b/>
        </w:rPr>
      </w:pPr>
      <w:r w:rsidRPr="00443C75">
        <w:rPr>
          <w:rFonts w:cs="Times New Roman"/>
          <w:b/>
        </w:rPr>
        <w:t xml:space="preserve">Step 1: </w:t>
      </w:r>
      <w:r w:rsidR="00734C26" w:rsidRPr="00443C75">
        <w:rPr>
          <w:rFonts w:cs="Times New Roman"/>
          <w:b/>
        </w:rPr>
        <w:t xml:space="preserve">Determine </w:t>
      </w:r>
      <w:r w:rsidRPr="00443C75">
        <w:rPr>
          <w:rFonts w:cs="Times New Roman"/>
          <w:b/>
        </w:rPr>
        <w:t xml:space="preserve">the </w:t>
      </w:r>
      <w:r w:rsidR="00DC7909" w:rsidRPr="00443C75">
        <w:rPr>
          <w:rFonts w:cs="Times New Roman"/>
          <w:b/>
        </w:rPr>
        <w:t xml:space="preserve">Energy Sovereignty Calculation Period </w:t>
      </w:r>
      <w:r w:rsidRPr="00443C75">
        <w:rPr>
          <w:rFonts w:cs="Times New Roman"/>
          <w:b/>
        </w:rPr>
        <w:t>for the Designated System:</w:t>
      </w:r>
    </w:p>
    <w:p w14:paraId="43A9A8B9" w14:textId="77777777" w:rsidR="00B1311A" w:rsidRPr="00443C75" w:rsidRDefault="00B1311A" w:rsidP="00B1311A">
      <w:pPr>
        <w:rPr>
          <w:rFonts w:cs="Times New Roman"/>
          <w:b/>
        </w:rPr>
      </w:pPr>
    </w:p>
    <w:p w14:paraId="5EBAA78F" w14:textId="0AE0A335" w:rsidR="00B1311A" w:rsidRPr="00443C75" w:rsidRDefault="00B1311A" w:rsidP="00B1311A">
      <w:pPr>
        <w:spacing w:before="9"/>
        <w:rPr>
          <w:rFonts w:cs="Times New Roman"/>
        </w:rPr>
      </w:pPr>
      <w:r w:rsidRPr="00443C75">
        <w:rPr>
          <w:rFonts w:cs="Times New Roman"/>
        </w:rPr>
        <w:t xml:space="preserve">The table below gives information for the </w:t>
      </w:r>
      <w:r w:rsidR="00A11CE9" w:rsidRPr="00443C75">
        <w:rPr>
          <w:rFonts w:cs="Times New Roman"/>
        </w:rPr>
        <w:t>Designated System Contract Maximum REC Quantity</w:t>
      </w:r>
      <w:r w:rsidRPr="00443C75">
        <w:rPr>
          <w:rFonts w:cs="Times New Roman"/>
        </w:rPr>
        <w:t xml:space="preserve"> of the Designated System.</w:t>
      </w:r>
    </w:p>
    <w:p w14:paraId="39BAF76F" w14:textId="77777777" w:rsidR="00B1311A" w:rsidRPr="00443C75" w:rsidRDefault="00B1311A" w:rsidP="00B1311A">
      <w:pPr>
        <w:spacing w:before="9"/>
        <w:rPr>
          <w:rFonts w:cs="Times New Roman"/>
          <w:spacing w:val="7"/>
        </w:rPr>
      </w:pPr>
    </w:p>
    <w:tbl>
      <w:tblPr>
        <w:tblStyle w:val="TableGrid"/>
        <w:tblW w:w="6475" w:type="dxa"/>
        <w:tblLook w:val="0000" w:firstRow="0" w:lastRow="0" w:firstColumn="0" w:lastColumn="0" w:noHBand="0" w:noVBand="0"/>
      </w:tblPr>
      <w:tblGrid>
        <w:gridCol w:w="1255"/>
        <w:gridCol w:w="1440"/>
        <w:gridCol w:w="1890"/>
        <w:gridCol w:w="1890"/>
      </w:tblGrid>
      <w:tr w:rsidR="00443C75" w:rsidRPr="00443C75" w14:paraId="7ADE3B54" w14:textId="77777777" w:rsidTr="00DC7909">
        <w:trPr>
          <w:trHeight w:val="298"/>
        </w:trPr>
        <w:tc>
          <w:tcPr>
            <w:tcW w:w="1255" w:type="dxa"/>
          </w:tcPr>
          <w:p w14:paraId="54B33909" w14:textId="77777777" w:rsidR="00DC7909" w:rsidRPr="00443C75" w:rsidRDefault="00DC7909" w:rsidP="00DC7909">
            <w:pPr>
              <w:spacing w:before="9"/>
              <w:rPr>
                <w:spacing w:val="7"/>
              </w:rPr>
            </w:pPr>
            <w:r w:rsidRPr="00F15584">
              <w:t>Designated System ID</w:t>
            </w:r>
          </w:p>
        </w:tc>
        <w:tc>
          <w:tcPr>
            <w:tcW w:w="1440" w:type="dxa"/>
          </w:tcPr>
          <w:p w14:paraId="7A9FF4B1" w14:textId="77777777" w:rsidR="00DC7909" w:rsidRPr="00443C75" w:rsidRDefault="00DC7909" w:rsidP="00DC7909">
            <w:pPr>
              <w:spacing w:before="9"/>
              <w:rPr>
                <w:spacing w:val="7"/>
              </w:rPr>
            </w:pPr>
            <w:r w:rsidRPr="00F15584">
              <w:t>Energization Date</w:t>
            </w:r>
          </w:p>
        </w:tc>
        <w:tc>
          <w:tcPr>
            <w:tcW w:w="1890" w:type="dxa"/>
          </w:tcPr>
          <w:p w14:paraId="55F1ADE3" w14:textId="7A691A41" w:rsidR="00DC7909" w:rsidRPr="00F15584" w:rsidRDefault="00DC7909" w:rsidP="00DC7909">
            <w:pPr>
              <w:spacing w:before="9"/>
            </w:pPr>
            <w:r w:rsidRPr="00F15584">
              <w:t xml:space="preserve">End of </w:t>
            </w:r>
            <w:r w:rsidRPr="00443C75">
              <w:rPr>
                <w:spacing w:val="-1"/>
                <w:u w:color="000000"/>
              </w:rPr>
              <w:t>Energy Sovereignty Calculation Period</w:t>
            </w:r>
          </w:p>
        </w:tc>
        <w:tc>
          <w:tcPr>
            <w:tcW w:w="1890" w:type="dxa"/>
          </w:tcPr>
          <w:p w14:paraId="42D7F4A4" w14:textId="7B75074A" w:rsidR="00DC7909" w:rsidRPr="00443C75" w:rsidRDefault="00DC7909" w:rsidP="00DC7909">
            <w:pPr>
              <w:spacing w:before="9"/>
              <w:rPr>
                <w:spacing w:val="7"/>
              </w:rPr>
            </w:pPr>
            <w:r w:rsidRPr="00F15584">
              <w:t>Designated System Contract Maximum REC Quantity</w:t>
            </w:r>
          </w:p>
        </w:tc>
      </w:tr>
      <w:tr w:rsidR="00DC7909" w:rsidRPr="00443C75" w14:paraId="7F9F615F" w14:textId="77777777" w:rsidTr="00DC7909">
        <w:trPr>
          <w:trHeight w:val="306"/>
        </w:trPr>
        <w:tc>
          <w:tcPr>
            <w:tcW w:w="1255" w:type="dxa"/>
          </w:tcPr>
          <w:p w14:paraId="3A96EFB1" w14:textId="77777777" w:rsidR="00DC7909" w:rsidRPr="00443C75" w:rsidRDefault="00DC7909" w:rsidP="00DC7909">
            <w:pPr>
              <w:spacing w:before="9"/>
              <w:rPr>
                <w:spacing w:val="7"/>
              </w:rPr>
            </w:pPr>
            <w:r w:rsidRPr="00F15584">
              <w:t>2000</w:t>
            </w:r>
          </w:p>
        </w:tc>
        <w:tc>
          <w:tcPr>
            <w:tcW w:w="1440" w:type="dxa"/>
          </w:tcPr>
          <w:p w14:paraId="4B761B9D" w14:textId="1B31F43B" w:rsidR="00DC7909" w:rsidRPr="00260326" w:rsidRDefault="00DC7909" w:rsidP="00DC7909">
            <w:pPr>
              <w:spacing w:before="9"/>
              <w:rPr>
                <w:rFonts w:eastAsiaTheme="minorEastAsia"/>
                <w:spacing w:val="7"/>
                <w:lang w:eastAsia="ko-KR"/>
              </w:rPr>
            </w:pPr>
            <w:r w:rsidRPr="00F15584">
              <w:t>12/1/</w:t>
            </w:r>
            <w:r w:rsidR="00AD4844" w:rsidRPr="00F15584">
              <w:t>202</w:t>
            </w:r>
            <w:r w:rsidR="00260326">
              <w:rPr>
                <w:rFonts w:eastAsiaTheme="minorEastAsia" w:hint="eastAsia"/>
                <w:lang w:eastAsia="ko-KR"/>
              </w:rPr>
              <w:t>7</w:t>
            </w:r>
          </w:p>
        </w:tc>
        <w:tc>
          <w:tcPr>
            <w:tcW w:w="1890" w:type="dxa"/>
          </w:tcPr>
          <w:p w14:paraId="6BCEEE85" w14:textId="6D28E350" w:rsidR="00DC7909" w:rsidRPr="00260326" w:rsidRDefault="00DC7909" w:rsidP="00DC7909">
            <w:pPr>
              <w:spacing w:before="9"/>
              <w:rPr>
                <w:rFonts w:eastAsiaTheme="minorEastAsia"/>
                <w:lang w:eastAsia="ko-KR"/>
              </w:rPr>
            </w:pPr>
            <w:r w:rsidRPr="00F15584">
              <w:t>11/30/</w:t>
            </w:r>
            <w:r w:rsidR="00AD4844" w:rsidRPr="00F15584">
              <w:t>20</w:t>
            </w:r>
            <w:r w:rsidR="00AD4844">
              <w:t>4</w:t>
            </w:r>
            <w:r w:rsidR="00260326">
              <w:rPr>
                <w:rFonts w:eastAsiaTheme="minorEastAsia" w:hint="eastAsia"/>
                <w:lang w:eastAsia="ko-KR"/>
              </w:rPr>
              <w:t>2</w:t>
            </w:r>
          </w:p>
        </w:tc>
        <w:tc>
          <w:tcPr>
            <w:tcW w:w="1890" w:type="dxa"/>
          </w:tcPr>
          <w:p w14:paraId="72E26678" w14:textId="11459A67" w:rsidR="00DC7909" w:rsidRPr="00443C75" w:rsidRDefault="00DC7909" w:rsidP="00DC7909">
            <w:pPr>
              <w:spacing w:before="9"/>
              <w:rPr>
                <w:spacing w:val="7"/>
              </w:rPr>
            </w:pPr>
            <w:r w:rsidRPr="00F15584">
              <w:t>6,000</w:t>
            </w:r>
          </w:p>
        </w:tc>
      </w:tr>
    </w:tbl>
    <w:p w14:paraId="3ABB49FD" w14:textId="77777777" w:rsidR="00B1311A" w:rsidRPr="00443C75" w:rsidRDefault="00B1311A" w:rsidP="00B1311A">
      <w:pPr>
        <w:spacing w:before="9"/>
        <w:rPr>
          <w:rFonts w:cs="Times New Roman"/>
          <w:spacing w:val="7"/>
        </w:rPr>
      </w:pPr>
    </w:p>
    <w:p w14:paraId="3E124BAC" w14:textId="5EA46433" w:rsidR="00B1311A" w:rsidRPr="00443C75" w:rsidRDefault="00B1311A" w:rsidP="00B1311A">
      <w:pPr>
        <w:rPr>
          <w:rFonts w:cs="Times New Roman"/>
          <w:b/>
        </w:rPr>
      </w:pPr>
      <w:r w:rsidRPr="00443C75">
        <w:rPr>
          <w:rFonts w:cs="Times New Roman"/>
          <w:b/>
        </w:rPr>
        <w:t xml:space="preserve">Step 2: Calculate the Payment </w:t>
      </w:r>
      <w:r w:rsidR="00BB1C91" w:rsidRPr="00443C75">
        <w:rPr>
          <w:rFonts w:cs="Times New Roman"/>
          <w:b/>
        </w:rPr>
        <w:t xml:space="preserve">Adjustment </w:t>
      </w:r>
      <w:r w:rsidRPr="00443C75">
        <w:rPr>
          <w:rFonts w:cs="Times New Roman"/>
          <w:b/>
        </w:rPr>
        <w:t>for the Designated System:</w:t>
      </w:r>
    </w:p>
    <w:p w14:paraId="5EEDDA60" w14:textId="77777777" w:rsidR="00B1311A" w:rsidRPr="00443C75" w:rsidRDefault="00B1311A" w:rsidP="00B1311A">
      <w:pPr>
        <w:rPr>
          <w:rFonts w:cs="Times New Roman"/>
        </w:rPr>
      </w:pPr>
    </w:p>
    <w:p w14:paraId="65DF8D5C" w14:textId="653C8330" w:rsidR="00B1311A" w:rsidRPr="00443C75" w:rsidRDefault="00B1311A" w:rsidP="00B1311A">
      <w:pPr>
        <w:spacing w:before="9"/>
        <w:rPr>
          <w:rFonts w:cs="Times New Roman"/>
        </w:rPr>
      </w:pPr>
      <w:r w:rsidRPr="00443C75">
        <w:rPr>
          <w:rFonts w:cs="Times New Roman"/>
        </w:rPr>
        <w:t xml:space="preserve">The table below gives information for the Designated System as of the date that the </w:t>
      </w:r>
      <w:r w:rsidR="000E53E0" w:rsidRPr="00443C75">
        <w:rPr>
          <w:rFonts w:cs="Times New Roman"/>
        </w:rPr>
        <w:t>actual date of ownership transfer occurred</w:t>
      </w:r>
      <w:r w:rsidRPr="00443C75">
        <w:rPr>
          <w:rFonts w:cs="Times New Roman"/>
        </w:rPr>
        <w:t xml:space="preserve">. </w:t>
      </w:r>
    </w:p>
    <w:p w14:paraId="4C3EDF42" w14:textId="77777777" w:rsidR="00B1311A" w:rsidRPr="00443C75" w:rsidRDefault="00B1311A" w:rsidP="00B1311A">
      <w:pPr>
        <w:spacing w:before="9"/>
        <w:rPr>
          <w:rFonts w:cs="Times New Roman"/>
          <w:spacing w:val="7"/>
        </w:rPr>
      </w:pPr>
    </w:p>
    <w:tbl>
      <w:tblPr>
        <w:tblStyle w:val="TableGrid"/>
        <w:tblW w:w="9653" w:type="dxa"/>
        <w:tblLook w:val="0000" w:firstRow="0" w:lastRow="0" w:firstColumn="0" w:lastColumn="0" w:noHBand="0" w:noVBand="0"/>
      </w:tblPr>
      <w:tblGrid>
        <w:gridCol w:w="1156"/>
        <w:gridCol w:w="1425"/>
        <w:gridCol w:w="1182"/>
        <w:gridCol w:w="1172"/>
        <w:gridCol w:w="1666"/>
        <w:gridCol w:w="1576"/>
        <w:gridCol w:w="1476"/>
      </w:tblGrid>
      <w:tr w:rsidR="00443C75" w:rsidRPr="00443C75" w14:paraId="6A3ABA79" w14:textId="77777777" w:rsidTr="003F3682">
        <w:trPr>
          <w:trHeight w:val="298"/>
        </w:trPr>
        <w:tc>
          <w:tcPr>
            <w:tcW w:w="1157" w:type="dxa"/>
          </w:tcPr>
          <w:p w14:paraId="2307C2D7" w14:textId="77777777" w:rsidR="008A2FA3" w:rsidRPr="00443C75" w:rsidRDefault="008A2FA3" w:rsidP="008A2FA3">
            <w:pPr>
              <w:spacing w:before="9"/>
              <w:rPr>
                <w:spacing w:val="7"/>
              </w:rPr>
            </w:pPr>
            <w:r w:rsidRPr="00F15584">
              <w:t>Designated System ID</w:t>
            </w:r>
          </w:p>
        </w:tc>
        <w:tc>
          <w:tcPr>
            <w:tcW w:w="1432" w:type="dxa"/>
          </w:tcPr>
          <w:p w14:paraId="22A16906" w14:textId="77777777" w:rsidR="008A2FA3" w:rsidRPr="00F15584" w:rsidRDefault="008A2FA3" w:rsidP="008A2FA3">
            <w:pPr>
              <w:spacing w:before="9"/>
            </w:pPr>
            <w:r w:rsidRPr="00F15584">
              <w:t>Energy Sovereignty Proposed Transfer Date</w:t>
            </w:r>
          </w:p>
        </w:tc>
        <w:tc>
          <w:tcPr>
            <w:tcW w:w="1183" w:type="dxa"/>
          </w:tcPr>
          <w:p w14:paraId="592763AD" w14:textId="715F2EB8" w:rsidR="008A2FA3" w:rsidRPr="00F15584" w:rsidRDefault="00354338" w:rsidP="008A2FA3">
            <w:pPr>
              <w:spacing w:before="9"/>
            </w:pPr>
            <w:r w:rsidRPr="00F15584">
              <w:t>Actual date of ownership transfer</w:t>
            </w:r>
          </w:p>
        </w:tc>
        <w:tc>
          <w:tcPr>
            <w:tcW w:w="1128" w:type="dxa"/>
          </w:tcPr>
          <w:p w14:paraId="2546BD29" w14:textId="0EC6EBD6" w:rsidR="008A2FA3" w:rsidRPr="00F15584" w:rsidRDefault="008A2FA3" w:rsidP="008A2FA3">
            <w:pPr>
              <w:spacing w:before="9"/>
            </w:pPr>
            <w:r w:rsidRPr="00F15584">
              <w:t xml:space="preserve">End of </w:t>
            </w:r>
            <w:bookmarkStart w:id="1070" w:name="_Hlk115963490"/>
            <w:r w:rsidR="00F271C1" w:rsidRPr="00443C75">
              <w:rPr>
                <w:spacing w:val="-1"/>
                <w:u w:color="000000"/>
              </w:rPr>
              <w:t>Energy Sovereignty Calculation Period</w:t>
            </w:r>
            <w:bookmarkEnd w:id="1070"/>
          </w:p>
        </w:tc>
        <w:tc>
          <w:tcPr>
            <w:tcW w:w="1681" w:type="dxa"/>
          </w:tcPr>
          <w:p w14:paraId="25D3874B" w14:textId="77777777" w:rsidR="008A2FA3" w:rsidRPr="00F15584" w:rsidRDefault="008A2FA3" w:rsidP="008A2FA3">
            <w:pPr>
              <w:spacing w:before="9"/>
            </w:pPr>
            <w:r w:rsidRPr="00F15584">
              <w:t>Designated System Contract Maximum REC Quantity</w:t>
            </w:r>
          </w:p>
        </w:tc>
        <w:tc>
          <w:tcPr>
            <w:tcW w:w="1588" w:type="dxa"/>
          </w:tcPr>
          <w:p w14:paraId="3EFA00F8" w14:textId="77777777" w:rsidR="008A2FA3" w:rsidRPr="00443C75" w:rsidRDefault="008A2FA3" w:rsidP="008A2FA3">
            <w:pPr>
              <w:spacing w:before="9"/>
              <w:rPr>
                <w:spacing w:val="7"/>
              </w:rPr>
            </w:pPr>
            <w:r w:rsidRPr="00F15584">
              <w:t>% of Designated System Contract Maximum REC Quantity applicable</w:t>
            </w:r>
          </w:p>
        </w:tc>
        <w:tc>
          <w:tcPr>
            <w:tcW w:w="1484" w:type="dxa"/>
          </w:tcPr>
          <w:p w14:paraId="1803F0D4" w14:textId="77777777" w:rsidR="008A2FA3" w:rsidRPr="00F15584" w:rsidRDefault="008A2FA3" w:rsidP="008A2FA3">
            <w:pPr>
              <w:spacing w:before="9"/>
            </w:pPr>
            <w:r w:rsidRPr="00F15584">
              <w:t>Energy Sovereignty Price Adder ($/REC)</w:t>
            </w:r>
          </w:p>
        </w:tc>
      </w:tr>
      <w:tr w:rsidR="008A2FA3" w:rsidRPr="00443C75" w14:paraId="67FE7B25" w14:textId="77777777" w:rsidTr="003F3682">
        <w:trPr>
          <w:trHeight w:val="306"/>
        </w:trPr>
        <w:tc>
          <w:tcPr>
            <w:tcW w:w="1157" w:type="dxa"/>
          </w:tcPr>
          <w:p w14:paraId="6A109C68" w14:textId="77777777" w:rsidR="008A2FA3" w:rsidRPr="00443C75" w:rsidRDefault="008A2FA3" w:rsidP="008A2FA3">
            <w:pPr>
              <w:spacing w:before="9"/>
              <w:rPr>
                <w:spacing w:val="7"/>
              </w:rPr>
            </w:pPr>
            <w:r w:rsidRPr="00F15584">
              <w:t>2000</w:t>
            </w:r>
          </w:p>
        </w:tc>
        <w:tc>
          <w:tcPr>
            <w:tcW w:w="1432" w:type="dxa"/>
          </w:tcPr>
          <w:p w14:paraId="1C5A26BA" w14:textId="58E8B074" w:rsidR="008A2FA3" w:rsidRPr="00F15584" w:rsidRDefault="00D31B7B" w:rsidP="008A2FA3">
            <w:pPr>
              <w:spacing w:before="9"/>
            </w:pPr>
            <w:r w:rsidRPr="00F15584">
              <w:t>6/14/</w:t>
            </w:r>
            <w:r w:rsidR="00AD4844" w:rsidRPr="00F15584">
              <w:t>20</w:t>
            </w:r>
            <w:r w:rsidR="00AD4844">
              <w:t>30</w:t>
            </w:r>
          </w:p>
        </w:tc>
        <w:tc>
          <w:tcPr>
            <w:tcW w:w="1183" w:type="dxa"/>
          </w:tcPr>
          <w:p w14:paraId="2DCF7624" w14:textId="71C63259" w:rsidR="008A2FA3" w:rsidRPr="00F15584" w:rsidRDefault="008A2FA3" w:rsidP="008A2FA3">
            <w:pPr>
              <w:spacing w:before="9"/>
            </w:pPr>
            <w:r w:rsidRPr="00F15584">
              <w:t>12/31/</w:t>
            </w:r>
            <w:r w:rsidR="00AD4844" w:rsidRPr="00F15584">
              <w:t>20</w:t>
            </w:r>
            <w:r w:rsidR="00AD4844">
              <w:t>31</w:t>
            </w:r>
          </w:p>
        </w:tc>
        <w:tc>
          <w:tcPr>
            <w:tcW w:w="1128" w:type="dxa"/>
          </w:tcPr>
          <w:p w14:paraId="498C7820" w14:textId="146C39C1" w:rsidR="008A2FA3" w:rsidRPr="00260326" w:rsidRDefault="008A2FA3" w:rsidP="008A2FA3">
            <w:pPr>
              <w:spacing w:before="9"/>
              <w:rPr>
                <w:rFonts w:eastAsiaTheme="minorEastAsia"/>
                <w:lang w:eastAsia="ko-KR"/>
              </w:rPr>
            </w:pPr>
            <w:r w:rsidRPr="00F15584">
              <w:t>1</w:t>
            </w:r>
            <w:r w:rsidR="00D31B7B" w:rsidRPr="00F15584">
              <w:t>1</w:t>
            </w:r>
            <w:r w:rsidRPr="00F15584">
              <w:t>/3</w:t>
            </w:r>
            <w:r w:rsidR="00D31B7B" w:rsidRPr="00F15584">
              <w:t>0</w:t>
            </w:r>
            <w:r w:rsidRPr="00F15584">
              <w:t>/</w:t>
            </w:r>
            <w:r w:rsidR="00AD4844" w:rsidRPr="00F15584">
              <w:t>20</w:t>
            </w:r>
            <w:r w:rsidR="00260326">
              <w:rPr>
                <w:rFonts w:eastAsiaTheme="minorEastAsia" w:hint="eastAsia"/>
                <w:lang w:eastAsia="ko-KR"/>
              </w:rPr>
              <w:t>42</w:t>
            </w:r>
          </w:p>
        </w:tc>
        <w:tc>
          <w:tcPr>
            <w:tcW w:w="1681" w:type="dxa"/>
          </w:tcPr>
          <w:p w14:paraId="2CE93333" w14:textId="77777777" w:rsidR="008A2FA3" w:rsidRPr="00F15584" w:rsidRDefault="008A2FA3" w:rsidP="008A2FA3">
            <w:pPr>
              <w:spacing w:before="9"/>
            </w:pPr>
            <w:r w:rsidRPr="00F15584">
              <w:t>6,000</w:t>
            </w:r>
          </w:p>
        </w:tc>
        <w:tc>
          <w:tcPr>
            <w:tcW w:w="1588" w:type="dxa"/>
          </w:tcPr>
          <w:p w14:paraId="095E01A0" w14:textId="390F6EF5" w:rsidR="008A2FA3" w:rsidRPr="00443C75" w:rsidRDefault="004845FD" w:rsidP="008A2FA3">
            <w:pPr>
              <w:spacing w:before="9"/>
              <w:rPr>
                <w:spacing w:val="7"/>
              </w:rPr>
            </w:pPr>
            <w:r w:rsidRPr="00443C75">
              <w:rPr>
                <w:spacing w:val="7"/>
              </w:rPr>
              <w:t>10.31%</w:t>
            </w:r>
          </w:p>
        </w:tc>
        <w:tc>
          <w:tcPr>
            <w:tcW w:w="1484" w:type="dxa"/>
          </w:tcPr>
          <w:p w14:paraId="7670FF49" w14:textId="77777777" w:rsidR="008A2FA3" w:rsidRPr="00F15584" w:rsidRDefault="008A2FA3" w:rsidP="008A2FA3">
            <w:pPr>
              <w:spacing w:before="9"/>
            </w:pPr>
            <w:r w:rsidRPr="00F15584">
              <w:t>$10.00</w:t>
            </w:r>
          </w:p>
        </w:tc>
      </w:tr>
    </w:tbl>
    <w:p w14:paraId="28C71C60" w14:textId="77777777" w:rsidR="00B1311A" w:rsidRPr="00443C75" w:rsidRDefault="00B1311A" w:rsidP="00B1311A">
      <w:pPr>
        <w:spacing w:before="9"/>
        <w:rPr>
          <w:rFonts w:cs="Times New Roman"/>
          <w:spacing w:val="7"/>
        </w:rPr>
      </w:pPr>
    </w:p>
    <w:p w14:paraId="799851DC" w14:textId="4EA9C375" w:rsidR="00B1311A" w:rsidRPr="00443C75" w:rsidRDefault="00B1311A" w:rsidP="00B1311A">
      <w:pPr>
        <w:rPr>
          <w:rFonts w:cs="Times New Roman"/>
        </w:rPr>
      </w:pPr>
      <w:r w:rsidRPr="00443C75">
        <w:rPr>
          <w:rFonts w:cs="Times New Roman"/>
        </w:rPr>
        <w:t xml:space="preserve">With respect to a Designated System, </w:t>
      </w:r>
      <w:r w:rsidR="0027009A" w:rsidRPr="00443C75">
        <w:rPr>
          <w:rFonts w:cs="Times New Roman"/>
        </w:rPr>
        <w:t xml:space="preserve">the </w:t>
      </w:r>
      <w:r w:rsidR="006B1425" w:rsidRPr="00443C75">
        <w:rPr>
          <w:rFonts w:cs="Times New Roman"/>
        </w:rPr>
        <w:t xml:space="preserve">IPA shall calculate the </w:t>
      </w:r>
      <w:r w:rsidR="0027009A" w:rsidRPr="00443C75">
        <w:rPr>
          <w:rFonts w:cs="Times New Roman"/>
        </w:rPr>
        <w:t xml:space="preserve">payment due to Buyer from Seller with respect to such Designated System </w:t>
      </w:r>
      <w:r w:rsidR="006B1425" w:rsidRPr="00443C75">
        <w:rPr>
          <w:rFonts w:cs="Times New Roman"/>
        </w:rPr>
        <w:t>as</w:t>
      </w:r>
      <w:r w:rsidRPr="00443C75">
        <w:rPr>
          <w:rFonts w:cs="Times New Roman"/>
        </w:rPr>
        <w:t xml:space="preserve"> the multiplicative product of: </w:t>
      </w:r>
    </w:p>
    <w:p w14:paraId="63894D98" w14:textId="77777777" w:rsidR="00B1311A" w:rsidRPr="00443C75" w:rsidRDefault="00B1311A" w:rsidP="00B1311A">
      <w:pPr>
        <w:ind w:left="900"/>
        <w:rPr>
          <w:rFonts w:cs="Times New Roman"/>
        </w:rPr>
      </w:pPr>
      <w:r w:rsidRPr="00443C75">
        <w:rPr>
          <w:rFonts w:cs="Times New Roman"/>
        </w:rPr>
        <w:t>(A)</w:t>
      </w:r>
      <w:r w:rsidRPr="00443C75">
        <w:rPr>
          <w:rFonts w:cs="Times New Roman"/>
        </w:rPr>
        <w:tab/>
      </w:r>
      <w:r w:rsidRPr="00F15584">
        <w:rPr>
          <w:rFonts w:cs="Times New Roman"/>
        </w:rPr>
        <w:t>Designated System Contract Maximum REC Quantity</w:t>
      </w:r>
      <w:r w:rsidRPr="00443C75">
        <w:rPr>
          <w:rFonts w:cs="Times New Roman"/>
        </w:rPr>
        <w:t>;</w:t>
      </w:r>
    </w:p>
    <w:p w14:paraId="2572B6FB" w14:textId="1C17644A" w:rsidR="00B1311A" w:rsidRPr="00443C75" w:rsidRDefault="00B1311A" w:rsidP="00B1311A">
      <w:pPr>
        <w:ind w:left="900"/>
        <w:rPr>
          <w:rFonts w:cs="Times New Roman"/>
        </w:rPr>
      </w:pPr>
      <w:r w:rsidRPr="00443C75">
        <w:rPr>
          <w:rFonts w:cs="Times New Roman"/>
        </w:rPr>
        <w:t>(B)</w:t>
      </w:r>
      <w:r w:rsidRPr="00443C75">
        <w:rPr>
          <w:rFonts w:cs="Times New Roman"/>
        </w:rPr>
        <w:tab/>
      </w:r>
      <w:r w:rsidR="00050780" w:rsidRPr="00443C75">
        <w:rPr>
          <w:rFonts w:cs="Times New Roman"/>
        </w:rPr>
        <w:t>the</w:t>
      </w:r>
      <w:r w:rsidR="009C003E" w:rsidRPr="00443C75">
        <w:rPr>
          <w:rFonts w:cs="Times New Roman"/>
        </w:rPr>
        <w:t xml:space="preserve"> </w:t>
      </w:r>
      <w:r w:rsidR="009C003E" w:rsidRPr="00443C75">
        <w:rPr>
          <w:rFonts w:cs="Times New Roman"/>
          <w:u w:val="single"/>
        </w:rPr>
        <w:t>unrounded</w:t>
      </w:r>
      <w:r w:rsidR="00050780" w:rsidRPr="00443C75">
        <w:rPr>
          <w:rFonts w:cs="Times New Roman"/>
        </w:rPr>
        <w:t xml:space="preserve"> result obtained by dividing (i) the result obtained by subtracting the number of days remaining in the </w:t>
      </w:r>
      <w:r w:rsidR="009D32AF" w:rsidRPr="00443C75">
        <w:rPr>
          <w:rFonts w:cs="Times New Roman"/>
          <w:spacing w:val="-1"/>
          <w:u w:color="000000"/>
        </w:rPr>
        <w:t>Energy Sovereignty Calculation Period</w:t>
      </w:r>
      <w:r w:rsidR="009D32AF" w:rsidRPr="00443C75" w:rsidDel="00CE2EFC">
        <w:rPr>
          <w:rFonts w:cs="Times New Roman"/>
        </w:rPr>
        <w:t xml:space="preserve"> </w:t>
      </w:r>
      <w:r w:rsidR="00050780" w:rsidRPr="00443C75">
        <w:rPr>
          <w:rFonts w:cs="Times New Roman"/>
        </w:rPr>
        <w:t>from (and inclusive of) the actual date of ownership transfer</w:t>
      </w:r>
      <w:r w:rsidR="00050780" w:rsidRPr="00443C75">
        <w:rPr>
          <w:rStyle w:val="FootnoteReference"/>
        </w:rPr>
        <w:footnoteReference w:id="64"/>
      </w:r>
      <w:r w:rsidR="00050780" w:rsidRPr="00443C75">
        <w:rPr>
          <w:rFonts w:cs="Times New Roman"/>
        </w:rPr>
        <w:t xml:space="preserve"> (as determined by the IPA) from the number of days remaining in the </w:t>
      </w:r>
      <w:r w:rsidR="009D32AF" w:rsidRPr="00443C75">
        <w:rPr>
          <w:rFonts w:cs="Times New Roman"/>
          <w:spacing w:val="-1"/>
          <w:u w:color="000000"/>
        </w:rPr>
        <w:t>Energy Sovereignty Calculation Period</w:t>
      </w:r>
      <w:r w:rsidR="009D32AF" w:rsidRPr="00443C75" w:rsidDel="00CE2EFC">
        <w:rPr>
          <w:rFonts w:cs="Times New Roman"/>
        </w:rPr>
        <w:t xml:space="preserve"> </w:t>
      </w:r>
      <w:r w:rsidR="00050780" w:rsidRPr="00443C75">
        <w:rPr>
          <w:rFonts w:cs="Times New Roman"/>
        </w:rPr>
        <w:t xml:space="preserve">from (and inclusive of) the Energy Sovereignty Proposed </w:t>
      </w:r>
      <w:r w:rsidR="00050780" w:rsidRPr="00443C75">
        <w:rPr>
          <w:rFonts w:cs="Times New Roman"/>
          <w:spacing w:val="-2"/>
        </w:rPr>
        <w:t xml:space="preserve">Transfer </w:t>
      </w:r>
      <w:r w:rsidR="00050780" w:rsidRPr="00443C75">
        <w:rPr>
          <w:rFonts w:cs="Times New Roman"/>
        </w:rPr>
        <w:t>Date</w:t>
      </w:r>
      <w:r w:rsidR="00050780" w:rsidRPr="00443C75">
        <w:rPr>
          <w:rStyle w:val="FootnoteReference"/>
        </w:rPr>
        <w:footnoteReference w:id="65"/>
      </w:r>
      <w:r w:rsidR="00050780" w:rsidRPr="00443C75">
        <w:rPr>
          <w:rFonts w:cs="Times New Roman"/>
        </w:rPr>
        <w:t xml:space="preserve"> by (ii) the number of days in the </w:t>
      </w:r>
      <w:r w:rsidR="009D32AF" w:rsidRPr="00443C75">
        <w:rPr>
          <w:rFonts w:cs="Times New Roman"/>
          <w:spacing w:val="-1"/>
          <w:u w:color="000000"/>
        </w:rPr>
        <w:t>Energy Sovereignty Calculation Period</w:t>
      </w:r>
      <w:r w:rsidR="00150F21" w:rsidRPr="00443C75">
        <w:rPr>
          <w:rStyle w:val="FootnoteReference"/>
        </w:rPr>
        <w:footnoteReference w:id="66"/>
      </w:r>
      <w:r w:rsidRPr="00443C75">
        <w:rPr>
          <w:rFonts w:cs="Times New Roman"/>
        </w:rPr>
        <w:t>;</w:t>
      </w:r>
    </w:p>
    <w:p w14:paraId="3CE29134" w14:textId="69B00863" w:rsidR="00B1311A" w:rsidRPr="00443C75" w:rsidRDefault="00B1311A" w:rsidP="00B1311A">
      <w:pPr>
        <w:ind w:left="900"/>
        <w:rPr>
          <w:rFonts w:cs="Times New Roman"/>
        </w:rPr>
      </w:pPr>
      <w:r w:rsidRPr="00443C75">
        <w:rPr>
          <w:rFonts w:cs="Times New Roman"/>
        </w:rPr>
        <w:t>(C)</w:t>
      </w:r>
      <w:r w:rsidRPr="00443C75">
        <w:rPr>
          <w:rFonts w:cs="Times New Roman"/>
        </w:rPr>
        <w:tab/>
      </w:r>
      <w:r w:rsidR="00D87C5D" w:rsidRPr="00443C75">
        <w:rPr>
          <w:rFonts w:cs="Times New Roman"/>
        </w:rPr>
        <w:t xml:space="preserve">ES </w:t>
      </w:r>
      <w:r w:rsidR="003F0085" w:rsidRPr="00443C75">
        <w:rPr>
          <w:rFonts w:cs="Times New Roman"/>
        </w:rPr>
        <w:t xml:space="preserve">Price Adder of </w:t>
      </w:r>
      <w:r w:rsidRPr="00443C75">
        <w:rPr>
          <w:rFonts w:cs="Times New Roman"/>
        </w:rPr>
        <w:t>$10.00/REC</w:t>
      </w:r>
    </w:p>
    <w:p w14:paraId="5AE93F72" w14:textId="77777777" w:rsidR="00B1311A" w:rsidRPr="00443C75" w:rsidRDefault="00B1311A" w:rsidP="00B1311A">
      <w:pPr>
        <w:ind w:left="900"/>
        <w:rPr>
          <w:rFonts w:cs="Times New Roman"/>
        </w:rPr>
      </w:pPr>
    </w:p>
    <w:p w14:paraId="6A547A27" w14:textId="19456A0C" w:rsidR="00724A4B" w:rsidRPr="00443C75" w:rsidRDefault="00B1311A" w:rsidP="00D02BB0">
      <w:pPr>
        <w:spacing w:before="9"/>
        <w:rPr>
          <w:rFonts w:cs="Times New Roman"/>
          <w:spacing w:val="7"/>
        </w:rPr>
      </w:pPr>
      <w:r w:rsidRPr="00443C75">
        <w:rPr>
          <w:rFonts w:cs="Times New Roman"/>
        </w:rPr>
        <w:tab/>
      </w:r>
      <w:r w:rsidR="00842C46" w:rsidRPr="00443C75">
        <w:rPr>
          <w:rFonts w:cs="Times New Roman"/>
        </w:rPr>
        <w:t>Payment adjustment due to Buyer</w:t>
      </w:r>
      <w:r w:rsidR="00734C26" w:rsidRPr="00443C75">
        <w:rPr>
          <w:rFonts w:cs="Times New Roman"/>
        </w:rPr>
        <w:t xml:space="preserve"> from Seller</w:t>
      </w:r>
      <w:r w:rsidRPr="00443C75">
        <w:rPr>
          <w:rFonts w:cs="Times New Roman"/>
        </w:rPr>
        <w:t xml:space="preserve"> = </w:t>
      </w:r>
      <w:r w:rsidRPr="00F15584">
        <w:rPr>
          <w:rFonts w:cs="Times New Roman"/>
        </w:rPr>
        <w:t>$</w:t>
      </w:r>
      <w:r w:rsidR="0065733C" w:rsidRPr="00F15584">
        <w:rPr>
          <w:rFonts w:cs="Times New Roman"/>
        </w:rPr>
        <w:t>6,18</w:t>
      </w:r>
      <w:r w:rsidR="00F43914" w:rsidRPr="00F15584">
        <w:rPr>
          <w:rFonts w:cs="Times New Roman"/>
        </w:rPr>
        <w:t>8.39</w:t>
      </w:r>
    </w:p>
    <w:sectPr w:rsidR="00724A4B" w:rsidRPr="00443C75" w:rsidSect="008D54A9">
      <w:footerReference w:type="default" r:id="rId19"/>
      <w:pgSz w:w="12240" w:h="15840"/>
      <w:pgMar w:top="1080" w:right="1325" w:bottom="1080" w:left="1325" w:header="432"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4E4107" w14:textId="77777777" w:rsidR="00526932" w:rsidRDefault="00526932">
      <w:r>
        <w:separator/>
      </w:r>
    </w:p>
  </w:endnote>
  <w:endnote w:type="continuationSeparator" w:id="0">
    <w:p w14:paraId="29469B11" w14:textId="77777777" w:rsidR="00526932" w:rsidRDefault="00526932">
      <w:r>
        <w:continuationSeparator/>
      </w:r>
    </w:p>
  </w:endnote>
  <w:endnote w:type="continuationNotice" w:id="1">
    <w:p w14:paraId="66774E52" w14:textId="77777777" w:rsidR="00526932" w:rsidRDefault="005269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panose1 w:val="020208030705050203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8285494"/>
      <w:docPartObj>
        <w:docPartGallery w:val="Page Numbers (Bottom of Page)"/>
        <w:docPartUnique/>
      </w:docPartObj>
    </w:sdtPr>
    <w:sdtEndPr>
      <w:rPr>
        <w:noProof/>
      </w:rPr>
    </w:sdtEndPr>
    <w:sdtContent>
      <w:p w14:paraId="4474B62F" w14:textId="7D53F84E" w:rsidR="00A15AE2" w:rsidRDefault="00376CB9">
        <w:pPr>
          <w:pStyle w:val="Footer"/>
          <w:jc w:val="center"/>
        </w:pPr>
        <w:r>
          <w:t xml:space="preserve">2026 </w:t>
        </w:r>
        <w:r w:rsidR="002E4C10">
          <w:t>SFA REC Delivery Contract (Utility)</w:t>
        </w:r>
        <w:r w:rsidR="002E4C10">
          <w:tab/>
          <w:t xml:space="preserve"> </w:t>
        </w:r>
        <w:r w:rsidR="00A15AE2">
          <w:fldChar w:fldCharType="begin"/>
        </w:r>
        <w:r w:rsidR="00A15AE2">
          <w:instrText xml:space="preserve"> PAGE  \* Arabic  \* MERGEFORMAT </w:instrText>
        </w:r>
        <w:r w:rsidR="00A15AE2">
          <w:fldChar w:fldCharType="separate"/>
        </w:r>
        <w:r w:rsidR="00A15AE2">
          <w:rPr>
            <w:noProof/>
          </w:rPr>
          <w:t>1</w:t>
        </w:r>
        <w:r w:rsidR="00A15AE2">
          <w:fldChar w:fldCharType="end"/>
        </w:r>
      </w:p>
    </w:sdtContent>
  </w:sdt>
  <w:p w14:paraId="4C7DFD25" w14:textId="77777777" w:rsidR="00A15AE2" w:rsidRPr="008E45C7" w:rsidRDefault="00A15AE2" w:rsidP="008E45C7">
    <w:pPr>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5157788"/>
      <w:docPartObj>
        <w:docPartGallery w:val="Page Numbers (Bottom of Page)"/>
        <w:docPartUnique/>
      </w:docPartObj>
    </w:sdtPr>
    <w:sdtEndPr>
      <w:rPr>
        <w:noProof/>
      </w:rPr>
    </w:sdtEndPr>
    <w:sdtContent>
      <w:p w14:paraId="419924C2" w14:textId="01A1EFBB" w:rsidR="00A15AE2" w:rsidRDefault="00A15AE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053BF06" w14:textId="6AF53091" w:rsidR="00A15AE2" w:rsidRDefault="00A15AE2">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6489457"/>
      <w:docPartObj>
        <w:docPartGallery w:val="Page Numbers (Bottom of Page)"/>
        <w:docPartUnique/>
      </w:docPartObj>
    </w:sdtPr>
    <w:sdtEndPr>
      <w:rPr>
        <w:noProof/>
      </w:rPr>
    </w:sdtEndPr>
    <w:sdtContent>
      <w:p w14:paraId="21E4F231" w14:textId="13CE91D4" w:rsidR="00A15AE2" w:rsidRPr="00F017DD" w:rsidRDefault="00A15AE2" w:rsidP="00A17FA0">
        <w:pPr>
          <w:pStyle w:val="Footer"/>
          <w:jc w:val="center"/>
        </w:pPr>
        <w:r>
          <w:fldChar w:fldCharType="begin"/>
        </w:r>
        <w:r>
          <w:instrText xml:space="preserve"> PAGE   \* MERGEFORMAT </w:instrText>
        </w:r>
        <w:r>
          <w:fldChar w:fldCharType="separate"/>
        </w:r>
        <w:r>
          <w:t>91</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DDE8F" w14:textId="7141FB06" w:rsidR="00A15AE2" w:rsidRDefault="00A15AE2" w:rsidP="008F58FD">
    <w:pPr>
      <w:pStyle w:val="Footer"/>
      <w:jc w:val="center"/>
    </w:pPr>
    <w:r>
      <w:fldChar w:fldCharType="begin"/>
    </w:r>
    <w:r>
      <w:instrText xml:space="preserve"> PAGE   \* MERGEFORMAT </w:instrText>
    </w:r>
    <w:r>
      <w:fldChar w:fldCharType="separate"/>
    </w:r>
    <w:r>
      <w:rPr>
        <w:noProof/>
      </w:rPr>
      <w:t>39</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9B1BBD" w14:textId="77777777" w:rsidR="00526932" w:rsidRDefault="00526932">
      <w:r>
        <w:separator/>
      </w:r>
    </w:p>
  </w:footnote>
  <w:footnote w:type="continuationSeparator" w:id="0">
    <w:p w14:paraId="2B50A16A" w14:textId="77777777" w:rsidR="00526932" w:rsidRDefault="00526932">
      <w:r>
        <w:continuationSeparator/>
      </w:r>
    </w:p>
  </w:footnote>
  <w:footnote w:type="continuationNotice" w:id="1">
    <w:p w14:paraId="5C1D30DD" w14:textId="77777777" w:rsidR="00526932" w:rsidRDefault="00526932"/>
  </w:footnote>
  <w:footnote w:id="2">
    <w:p w14:paraId="00EC2536" w14:textId="127E0BB0" w:rsidR="00C751E0" w:rsidRDefault="00C751E0">
      <w:pPr>
        <w:pStyle w:val="FootnoteText"/>
      </w:pPr>
      <w:r>
        <w:rPr>
          <w:rStyle w:val="FootnoteReference"/>
        </w:rPr>
        <w:footnoteRef/>
      </w:r>
      <w:r>
        <w:t xml:space="preserve"> For avoidance of doubt, (i) includes all </w:t>
      </w:r>
      <w:r w:rsidRPr="008243F9">
        <w:t>Community Renewable Energy Generation Project</w:t>
      </w:r>
      <w:r>
        <w:t xml:space="preserve">s that are not energized. </w:t>
      </w:r>
    </w:p>
  </w:footnote>
  <w:footnote w:id="3">
    <w:p w14:paraId="2E52DDA0" w14:textId="48D5401C" w:rsidR="00A15AE2" w:rsidRDefault="00A15AE2">
      <w:pPr>
        <w:pStyle w:val="FootnoteText"/>
      </w:pPr>
      <w:r>
        <w:rPr>
          <w:rStyle w:val="FootnoteReference"/>
        </w:rPr>
        <w:footnoteRef/>
      </w:r>
      <w:r>
        <w:t xml:space="preserve"> For avoidance of doubt, the IPA endeavors to designate for the Designated System a Quarterly Payment Cycle that includes a Quarterly Period that concludes on the month of Energization; however, in the event that the IPA designates a Quarterly Payment Cycle that includes a Quarterly Period that concludes on the month following Energization, then the values for (a)(iv) and (b)(iv) shall be 13/12 and 167/12, respectively. </w:t>
      </w:r>
    </w:p>
  </w:footnote>
  <w:footnote w:id="4">
    <w:p w14:paraId="06B55F26" w14:textId="3FBA5077" w:rsidR="00A15AE2" w:rsidRDefault="00A15AE2">
      <w:pPr>
        <w:pStyle w:val="FootnoteText"/>
      </w:pPr>
      <w:r>
        <w:rPr>
          <w:rStyle w:val="FootnoteReference"/>
        </w:rPr>
        <w:footnoteRef/>
      </w:r>
      <w:r>
        <w:t xml:space="preserve"> Under the </w:t>
      </w:r>
      <w:r w:rsidR="00CA3AFC">
        <w:t xml:space="preserve">Low-Income Single Family and Small Multifamily </w:t>
      </w:r>
      <w:r w:rsidR="00A92155">
        <w:t xml:space="preserve">Solar </w:t>
      </w:r>
      <w:r w:rsidR="00CA3AFC">
        <w:t>and the Low-Income Large Multifamily Solar</w:t>
      </w:r>
      <w:r>
        <w:t xml:space="preserve"> sub-programs, the End Use Customer shall be </w:t>
      </w:r>
      <w:r w:rsidRPr="003A7533">
        <w:t xml:space="preserve">an </w:t>
      </w:r>
      <w:r w:rsidR="00CA3AFC">
        <w:t xml:space="preserve">eligible </w:t>
      </w:r>
      <w:r w:rsidR="00724DD3">
        <w:t>low-income</w:t>
      </w:r>
      <w:r w:rsidRPr="00936575">
        <w:t xml:space="preserve"> residential customer</w:t>
      </w:r>
      <w:r>
        <w:t xml:space="preserve"> as defined under the SFA. Under the Incentives for Non-Profits and Public Facilities sub-program, the End Use Customer shall be a</w:t>
      </w:r>
      <w:r w:rsidRPr="003A7533">
        <w:t xml:space="preserve"> non-profit or public-sector facility that is a critical service provider for the community</w:t>
      </w:r>
      <w:r>
        <w:t xml:space="preserve"> and </w:t>
      </w:r>
      <w:r w:rsidRPr="003A7533">
        <w:t xml:space="preserve">for which the Designated System’s output is primarily used to offset the electricity load of the building that such </w:t>
      </w:r>
      <w:r>
        <w:t xml:space="preserve">End Use Customer </w:t>
      </w:r>
      <w:r w:rsidRPr="003A7533">
        <w:t>occupies</w:t>
      </w:r>
      <w:r>
        <w:t>. Examples of a critical service provider may include, but are not limited to, youth centers, hospitals, homeless shelters, senior centers, community centers, places of worship.</w:t>
      </w:r>
    </w:p>
  </w:footnote>
  <w:footnote w:id="5">
    <w:p w14:paraId="1AC10297" w14:textId="3CBBDC5A" w:rsidR="00A15AE2" w:rsidRDefault="00A15AE2" w:rsidP="00BC2673">
      <w:pPr>
        <w:pStyle w:val="FootnoteText"/>
      </w:pPr>
      <w:r>
        <w:rPr>
          <w:rStyle w:val="FootnoteReference"/>
        </w:rPr>
        <w:footnoteRef/>
      </w:r>
      <w:r>
        <w:t xml:space="preserve"> For example, if the date of Energization is February 15, 2024, the end date of the Energy Sovereignty Calculation Period will be February 14, 2039 for purposes of calculating the Energy Sovereignty Payment. </w:t>
      </w:r>
    </w:p>
  </w:footnote>
  <w:footnote w:id="6">
    <w:p w14:paraId="74DD9924" w14:textId="11824C17" w:rsidR="00A15AE2" w:rsidRDefault="00A15AE2">
      <w:pPr>
        <w:pStyle w:val="FootnoteText"/>
      </w:pPr>
      <w:r>
        <w:rPr>
          <w:rStyle w:val="FootnoteReference"/>
        </w:rPr>
        <w:footnoteRef/>
      </w:r>
      <w:r>
        <w:t xml:space="preserve"> Eligible customers are describ</w:t>
      </w:r>
      <w:r w:rsidRPr="00582B4D">
        <w:t xml:space="preserve">ed in the </w:t>
      </w:r>
      <w:r w:rsidR="00BA552C" w:rsidRPr="00582B4D">
        <w:t xml:space="preserve">IPA’s Long-Term Renewable Resources Procurement Plan as approved by the ICC in Docket No. </w:t>
      </w:r>
      <w:r w:rsidR="005C5B1F">
        <w:t>25-0945</w:t>
      </w:r>
      <w:r w:rsidRPr="00582B4D">
        <w:t>.</w:t>
      </w:r>
    </w:p>
  </w:footnote>
  <w:footnote w:id="7">
    <w:p w14:paraId="490CE48C" w14:textId="4EADCC19" w:rsidR="00A15AE2" w:rsidRDefault="00A15AE2" w:rsidP="00EB21A1">
      <w:pPr>
        <w:pStyle w:val="FootnoteText"/>
      </w:pPr>
      <w:r>
        <w:rPr>
          <w:rStyle w:val="FootnoteReference"/>
        </w:rPr>
        <w:footnoteRef/>
      </w:r>
      <w:r>
        <w:t xml:space="preserve"> For avoidance of doubt, the information for purposes of making the calculation required for the Standing Order is submitted by Seller to the IPA as part of its SFA Part II Application requesting Energization. For example, suppose</w:t>
      </w:r>
      <w:r w:rsidRPr="006D79A9">
        <w:t xml:space="preserve"> a Designated System is a Community Renewable Energy Generation Project</w:t>
      </w:r>
      <w:r>
        <w:t xml:space="preserve"> </w:t>
      </w:r>
      <w:r w:rsidRPr="00DC02CA">
        <w:t xml:space="preserve">that </w:t>
      </w:r>
      <w:r>
        <w:t xml:space="preserve">has the following characteristics: (1) the Contract Nameplate Capacity is 1,500 kW, (2) the Actual Nameplate Capacity is 2,000 kW and (3) the </w:t>
      </w:r>
      <w:r w:rsidRPr="00D459F2">
        <w:t>percent of Actual Nameplate Capacity that has been Subscribed</w:t>
      </w:r>
      <w:r>
        <w:t xml:space="preserve"> by the Anchor Tenant and End Use Customers is 75%; then for purposes of establishing the Standing Order, the </w:t>
      </w:r>
      <w:r w:rsidRPr="00297892">
        <w:t xml:space="preserve">percent of RECs from such Designated System </w:t>
      </w:r>
      <w:r>
        <w:t>shall be the multiplicative product of (i) 75% and (ii) the result obtained by dividing (a) the Contract Nameplate Capacity of 1,500 kW by (b) the Actual Nameplate Capacity of 2,000 kW (i.e., the Standing Order shall be set at 56.25%</w:t>
      </w:r>
      <w:r w:rsidR="00AA2E73">
        <w:t xml:space="preserve"> </w:t>
      </w:r>
      <w:r>
        <w:t>of the Actual Nameplate Capacity).</w:t>
      </w:r>
    </w:p>
  </w:footnote>
  <w:footnote w:id="8">
    <w:p w14:paraId="2F2DEEB6" w14:textId="489C186B" w:rsidR="00A15AE2" w:rsidRDefault="00A15AE2">
      <w:pPr>
        <w:pStyle w:val="FootnoteText"/>
      </w:pPr>
      <w:r>
        <w:rPr>
          <w:rStyle w:val="FootnoteReference"/>
        </w:rPr>
        <w:footnoteRef/>
      </w:r>
      <w:r>
        <w:t xml:space="preserve"> For avoidance of doubt, while Seller may request for a </w:t>
      </w:r>
      <w:r w:rsidRPr="00FF4F34">
        <w:t xml:space="preserve">refund of its Performance Assurance in the amount of the Collateral Requirement of </w:t>
      </w:r>
      <w:r>
        <w:t>a</w:t>
      </w:r>
      <w:r w:rsidRPr="00FF4F34">
        <w:t xml:space="preserve"> Designated System</w:t>
      </w:r>
      <w:r>
        <w:t xml:space="preserve">, the approval of such request is at the reasonable discretion of the IPA. For example, the IPA may approve an extension pursuant to Section </w:t>
      </w:r>
      <w:r>
        <w:fldChar w:fldCharType="begin"/>
      </w:r>
      <w:r>
        <w:instrText xml:space="preserve"> REF _Ref46495765 \w \h </w:instrText>
      </w:r>
      <w:r>
        <w:fldChar w:fldCharType="separate"/>
      </w:r>
      <w:r w:rsidR="00E7218A">
        <w:t>2.4(b)(iii)</w:t>
      </w:r>
      <w:r>
        <w:fldChar w:fldCharType="end"/>
      </w:r>
      <w:r>
        <w:t>(B), but may reject such request for a refund if failure of Energization during such extension is due to Seller’s inaction or failure to act in a timely manner.</w:t>
      </w:r>
    </w:p>
  </w:footnote>
  <w:footnote w:id="9">
    <w:p w14:paraId="04D989D0" w14:textId="6DC7FD86" w:rsidR="00A15AE2" w:rsidRDefault="00A15AE2">
      <w:pPr>
        <w:pStyle w:val="FootnoteText"/>
      </w:pPr>
      <w:r>
        <w:rPr>
          <w:rStyle w:val="FootnoteReference"/>
        </w:rPr>
        <w:footnoteRef/>
      </w:r>
      <w:r>
        <w:t xml:space="preserve"> Unless provided otherwise, all information relevant to the Designated System recorded at Energization, including the Actual Nameplate Capacity, Actual Capacity Factor and any applicable Subscription information at Energization, are based on information in Seller’s </w:t>
      </w:r>
      <w:r w:rsidRPr="0037718C">
        <w:rPr>
          <w:spacing w:val="-1"/>
          <w:u w:color="000000"/>
        </w:rPr>
        <w:t>SFA</w:t>
      </w:r>
      <w:r w:rsidRPr="00BE5B47">
        <w:rPr>
          <w:spacing w:val="-1"/>
          <w:u w:color="000000"/>
        </w:rPr>
        <w:t xml:space="preserve"> Part II Application</w:t>
      </w:r>
      <w:r>
        <w:rPr>
          <w:spacing w:val="-1"/>
          <w:u w:color="000000"/>
        </w:rPr>
        <w:t xml:space="preserve"> for such Designated System.</w:t>
      </w:r>
    </w:p>
  </w:footnote>
  <w:footnote w:id="10">
    <w:p w14:paraId="4B4ABAA5" w14:textId="4AE99548" w:rsidR="00A15AE2" w:rsidRDefault="00A15AE2">
      <w:pPr>
        <w:pStyle w:val="FootnoteText"/>
      </w:pPr>
      <w:r>
        <w:rPr>
          <w:rStyle w:val="FootnoteReference"/>
        </w:rPr>
        <w:footnoteRef/>
      </w:r>
      <w:r>
        <w:t xml:space="preserve"> For avoidance of doubt, the relevant REC price shall be the REC price associated with the same sub-program under the SFA.</w:t>
      </w:r>
    </w:p>
  </w:footnote>
  <w:footnote w:id="11">
    <w:p w14:paraId="5BD69E8E" w14:textId="3AFF0D6C" w:rsidR="00A15AE2" w:rsidRDefault="00A15AE2">
      <w:pPr>
        <w:pStyle w:val="FootnoteText"/>
      </w:pPr>
      <w:r>
        <w:rPr>
          <w:rStyle w:val="FootnoteReference"/>
        </w:rPr>
        <w:footnoteRef/>
      </w:r>
      <w:r>
        <w:t xml:space="preserve"> For avoidance of doubt, the Quarterly Periods shall correspond to the Quarterly Periods associated with the Quarterly Payment Cycle assigned to the Designated System.</w:t>
      </w:r>
    </w:p>
  </w:footnote>
  <w:footnote w:id="12">
    <w:p w14:paraId="590C971A" w14:textId="1375CAC8" w:rsidR="00A15AE2" w:rsidRDefault="00A15AE2">
      <w:pPr>
        <w:pStyle w:val="FootnoteText"/>
      </w:pPr>
      <w:r>
        <w:rPr>
          <w:rStyle w:val="FootnoteReference"/>
        </w:rPr>
        <w:footnoteRef/>
      </w:r>
      <w:r>
        <w:t xml:space="preserve"> For avoidance of doubt, all of the parameters used for the calculations in this Section </w:t>
      </w:r>
      <w:r>
        <w:fldChar w:fldCharType="begin"/>
      </w:r>
      <w:r>
        <w:instrText xml:space="preserve"> REF _Ref64045268 \w \h </w:instrText>
      </w:r>
      <w:r>
        <w:fldChar w:fldCharType="separate"/>
      </w:r>
      <w:r w:rsidR="00E7218A">
        <w:t>2.6(a)</w:t>
      </w:r>
      <w:r>
        <w:fldChar w:fldCharType="end"/>
      </w:r>
      <w:r>
        <w:t xml:space="preserve"> shall be based on the values observed on a single day if another day is selected that is not </w:t>
      </w:r>
      <w:r w:rsidRPr="006E2524">
        <w:t xml:space="preserve">on the last day of the </w:t>
      </w:r>
      <w:r>
        <w:t xml:space="preserve">last Quarterly Period reported </w:t>
      </w:r>
      <w:r w:rsidRPr="006E2524">
        <w:t>in the</w:t>
      </w:r>
      <w:r w:rsidR="00B15A57">
        <w:t xml:space="preserve"> </w:t>
      </w:r>
      <w:r w:rsidR="009A78D6">
        <w:rPr>
          <w:rFonts w:eastAsiaTheme="minorEastAsia" w:hint="eastAsia"/>
          <w:lang w:eastAsia="ko-KR"/>
        </w:rPr>
        <w:t xml:space="preserve"> </w:t>
      </w:r>
      <w:r w:rsidRPr="006E2524">
        <w:t xml:space="preserve">Community Solar </w:t>
      </w:r>
      <w:r w:rsidR="00B15A57">
        <w:t>First Year Report</w:t>
      </w:r>
      <w:r>
        <w:t>.</w:t>
      </w:r>
    </w:p>
  </w:footnote>
  <w:footnote w:id="13">
    <w:p w14:paraId="7DED2566" w14:textId="7713C8E2" w:rsidR="00A15AE2" w:rsidRDefault="00A15AE2">
      <w:pPr>
        <w:pStyle w:val="FootnoteText"/>
      </w:pPr>
      <w:r>
        <w:rPr>
          <w:rStyle w:val="FootnoteReference"/>
        </w:rPr>
        <w:footnoteRef/>
      </w:r>
      <w:r>
        <w:t xml:space="preserve"> </w:t>
      </w:r>
      <w:r w:rsidRPr="002B3D17">
        <w:t>The methodology provided in Exhibit F-3 may lead to minor payment adjustments in certain cases due to rounding even when there is no change to the Contract Nameplate Capacity, Contract Capacity Factor and Contract Price. For avoidance of doubt, there shall be no payment adjustments in these cases.</w:t>
      </w:r>
      <w:r>
        <w:t xml:space="preserve"> </w:t>
      </w:r>
    </w:p>
  </w:footnote>
  <w:footnote w:id="14">
    <w:p w14:paraId="53FB1441" w14:textId="6FCC6ED2" w:rsidR="00A15AE2" w:rsidRDefault="00A15AE2" w:rsidP="00645F30">
      <w:pPr>
        <w:pStyle w:val="FootnoteText"/>
        <w:jc w:val="both"/>
      </w:pPr>
      <w:r>
        <w:rPr>
          <w:rStyle w:val="FootnoteReference"/>
        </w:rPr>
        <w:footnoteRef/>
      </w:r>
      <w:r>
        <w:t xml:space="preserve"> For example, if between Energization and the end of the period covered by the </w:t>
      </w:r>
      <w:r w:rsidR="00F92C3E">
        <w:t xml:space="preserve">Community Solar </w:t>
      </w:r>
      <w:r w:rsidR="00B15A57">
        <w:t>First Year Report</w:t>
      </w:r>
      <w:r>
        <w:t>, the percent of the Actual Nameplate Capacity Subscribed by the Anchor Tenant decreased by 3 percentage points while the percent Subscribed by End Use Customers increased by 5 percentage points, then RECs associated with an increase of 3 percentage points of End Use Customer Subscription share shall be subject to the Anchor Tenant Contract Price and RECs associated with the remaining increase of 2 percentage points will be subject to the Non-Anchor Tenant Contract Price. For purposes of the payment adjustment, the total quantity of RECs subject to the adjustment will be based on the Contract Nameplate Capacity calculated for the period covered by the</w:t>
      </w:r>
      <w:r w:rsidR="004C43D9">
        <w:t xml:space="preserve"> </w:t>
      </w:r>
      <w:r w:rsidR="00F92C3E">
        <w:t xml:space="preserve">Community Solar </w:t>
      </w:r>
      <w:r w:rsidR="004C43D9">
        <w:t>First Year Report</w:t>
      </w:r>
      <w:r>
        <w:t xml:space="preserve"> multiplied by the result obtained </w:t>
      </w:r>
      <w:r w:rsidRPr="000377A0">
        <w:t xml:space="preserve">by dividing the number of </w:t>
      </w:r>
      <w:r>
        <w:t xml:space="preserve">months </w:t>
      </w:r>
      <w:r w:rsidRPr="000377A0">
        <w:t xml:space="preserve">remaining in the Delivery Term </w:t>
      </w:r>
      <w:r>
        <w:t xml:space="preserve">from (and inclusive of) the month immediately subsequent to the period covered by the </w:t>
      </w:r>
      <w:r w:rsidR="00F92C3E">
        <w:t xml:space="preserve">Community Solar </w:t>
      </w:r>
      <w:r w:rsidR="004C43D9">
        <w:t>First Year Report</w:t>
      </w:r>
      <w:r>
        <w:t xml:space="preserve"> </w:t>
      </w:r>
      <w:r w:rsidRPr="000377A0">
        <w:t xml:space="preserve">by </w:t>
      </w:r>
      <w:r>
        <w:t>180 months</w:t>
      </w:r>
      <w:r w:rsidRPr="000377A0">
        <w:t>.</w:t>
      </w:r>
      <w:r>
        <w:t xml:space="preserve"> </w:t>
      </w:r>
    </w:p>
  </w:footnote>
  <w:footnote w:id="15">
    <w:p w14:paraId="5E23A718" w14:textId="217098DB" w:rsidR="00A15AE2" w:rsidRDefault="00A15AE2" w:rsidP="00D91D14">
      <w:pPr>
        <w:pStyle w:val="FootnoteText"/>
      </w:pPr>
      <w:r>
        <w:rPr>
          <w:rStyle w:val="FootnoteReference"/>
        </w:rPr>
        <w:footnoteRef/>
      </w:r>
      <w:r>
        <w:t xml:space="preserve"> </w:t>
      </w:r>
      <w:r w:rsidRPr="00674669">
        <w:t>Specifically, if payments have been made to Seller with respect to a Designated System, and the number of RECs Delivered from such Designated System is less than the Designated System Paid REC Quantity, then with respect to each such Designated System, Seller shall return a portion of the amount of payment equal to the multiplicative product of (A) the Contract Price recorded at Energization and (B) the positive difference between (i) the Designated System Paid REC Quantity using the Contract Price recorded at Energization and (ii) the number of RECs that ha</w:t>
      </w:r>
      <w:r w:rsidR="002439DF">
        <w:t>ve</w:t>
      </w:r>
      <w:r w:rsidRPr="00674669">
        <w:t xml:space="preserve"> been Delivered from such Designated System </w:t>
      </w:r>
      <w:r w:rsidRPr="001F5019">
        <w:t>(</w:t>
      </w:r>
      <w:r w:rsidRPr="00674669">
        <w:t>not to exceed the Designated System Contract Maximum REC Quantity).</w:t>
      </w:r>
    </w:p>
  </w:footnote>
  <w:footnote w:id="16">
    <w:p w14:paraId="6D38D81E" w14:textId="6E6541E2" w:rsidR="00A15AE2" w:rsidRDefault="00A15AE2" w:rsidP="00712EA2">
      <w:pPr>
        <w:pStyle w:val="FootnoteText"/>
      </w:pPr>
      <w:r>
        <w:rPr>
          <w:rStyle w:val="FootnoteReference"/>
        </w:rPr>
        <w:footnoteRef/>
      </w:r>
      <w:r>
        <w:t xml:space="preserve"> For example, an adjustment based on </w:t>
      </w:r>
      <w:r w:rsidR="00F92C3E">
        <w:t xml:space="preserve">the Community Solar </w:t>
      </w:r>
      <w:r w:rsidR="004C43D9">
        <w:t>First Year Report</w:t>
      </w:r>
      <w:r>
        <w:t xml:space="preserve"> submitted by Seller on September 10, </w:t>
      </w:r>
      <w:r w:rsidR="003313D1">
        <w:t xml:space="preserve">2032 </w:t>
      </w:r>
      <w:r>
        <w:t xml:space="preserve">shall be reflected in the Quarterly Netting Statement issued to Seller on December 1, </w:t>
      </w:r>
      <w:r w:rsidR="003313D1">
        <w:t xml:space="preserve">2032 </w:t>
      </w:r>
      <w:r>
        <w:t xml:space="preserve">and eligible to be included in Seller’s invoice due December 10, </w:t>
      </w:r>
      <w:r w:rsidR="003313D1">
        <w:t>2032</w:t>
      </w:r>
      <w:r>
        <w:t>.</w:t>
      </w:r>
    </w:p>
  </w:footnote>
  <w:footnote w:id="17">
    <w:p w14:paraId="7F78DE91" w14:textId="099D52A3" w:rsidR="00A15AE2" w:rsidRDefault="00A15AE2">
      <w:pPr>
        <w:pStyle w:val="FootnoteText"/>
      </w:pPr>
      <w:r>
        <w:rPr>
          <w:rStyle w:val="FootnoteReference"/>
        </w:rPr>
        <w:footnoteRef/>
      </w:r>
      <w:r>
        <w:t xml:space="preserve"> For avoidance of doubt, the REC contract value for purposes of this evaluation shall be the value calculated in the SFA Part I Application of the Designated System and shall be unaffected by changes to the Designated System’s attributes (such as changes to Subscriptions, Anchor Tenant or Actual Nameplate Capacity). </w:t>
      </w:r>
    </w:p>
  </w:footnote>
  <w:footnote w:id="18">
    <w:p w14:paraId="2091151E" w14:textId="40C5E792" w:rsidR="00A15AE2" w:rsidRDefault="00A15AE2">
      <w:pPr>
        <w:pStyle w:val="FootnoteText"/>
      </w:pPr>
      <w:r>
        <w:rPr>
          <w:rStyle w:val="FootnoteReference"/>
        </w:rPr>
        <w:footnoteRef/>
      </w:r>
      <w:r>
        <w:t xml:space="preserve"> For example, Seller may receive additional points for proposing a Designated System with an Anchor Tenant that is a non-profit or public facility in its SFA Part I Application for such Designated System. </w:t>
      </w:r>
    </w:p>
  </w:footnote>
  <w:footnote w:id="19">
    <w:p w14:paraId="6475F6C7" w14:textId="2D29E7F4" w:rsidR="00A15AE2" w:rsidRDefault="00A15AE2">
      <w:pPr>
        <w:pStyle w:val="FootnoteText"/>
      </w:pPr>
      <w:r>
        <w:rPr>
          <w:rStyle w:val="FootnoteReference"/>
        </w:rPr>
        <w:footnoteRef/>
      </w:r>
      <w:r>
        <w:t xml:space="preserve"> Eligible customers are described in the </w:t>
      </w:r>
      <w:r w:rsidR="00BA552C" w:rsidRPr="001D33EE">
        <w:t xml:space="preserve">IPA’s Long-Term Renewable Resources Procurement Plan as approved by the ICC in Docket No. </w:t>
      </w:r>
      <w:r w:rsidR="005C5B1F">
        <w:t>25-0945</w:t>
      </w:r>
      <w:r>
        <w:t>.</w:t>
      </w:r>
    </w:p>
  </w:footnote>
  <w:footnote w:id="20">
    <w:p w14:paraId="08C73FA9" w14:textId="77A4CBCB" w:rsidR="00A15AE2" w:rsidRPr="00252D67" w:rsidRDefault="00A15AE2" w:rsidP="009E787A">
      <w:pPr>
        <w:pStyle w:val="FootnoteText"/>
      </w:pPr>
      <w:r w:rsidRPr="00252D67">
        <w:rPr>
          <w:rStyle w:val="FootnoteReference"/>
        </w:rPr>
        <w:footnoteRef/>
      </w:r>
      <w:r w:rsidRPr="00252D67">
        <w:t xml:space="preserve"> Specifically, if payments have been made to Seller with respect to a Designated System, and the number of RECs Delivered from such Designated System is less than the Designated System Paid REC Quantity, then with respect to each such Designated System, Seller shall return a portion of the amount of payment equal to the multiplicative product of (A) the Contract Price and (B) the positive difference between (i) the Designated System Paid REC Quantity and (ii) the number of RECs that ha</w:t>
      </w:r>
      <w:r w:rsidR="002439DF">
        <w:t>ve</w:t>
      </w:r>
      <w:r w:rsidRPr="00252D67">
        <w:t xml:space="preserve"> been Delivered from such Designated System (not to exceed the Designated System Contract Maximum REC Quantity).</w:t>
      </w:r>
    </w:p>
  </w:footnote>
  <w:footnote w:id="21">
    <w:p w14:paraId="02644409" w14:textId="0BF9FFBE" w:rsidR="00B60C36" w:rsidRPr="00B60C36" w:rsidRDefault="00B60C36">
      <w:pPr>
        <w:pStyle w:val="FootnoteText"/>
        <w:rPr>
          <w:rFonts w:eastAsiaTheme="minorEastAsia"/>
          <w:lang w:eastAsia="ko-KR"/>
        </w:rPr>
      </w:pPr>
      <w:r>
        <w:rPr>
          <w:rStyle w:val="FootnoteReference"/>
        </w:rPr>
        <w:footnoteRef/>
      </w:r>
      <w:r>
        <w:t xml:space="preserve"> </w:t>
      </w:r>
      <w:r w:rsidRPr="00B82266">
        <w:t xml:space="preserve">For avoidance of doubt, this Section </w:t>
      </w:r>
      <w:r>
        <w:fldChar w:fldCharType="begin"/>
      </w:r>
      <w:r>
        <w:instrText xml:space="preserve"> REF _Ref162000201 \r \h </w:instrText>
      </w:r>
      <w:r>
        <w:fldChar w:fldCharType="separate"/>
      </w:r>
      <w:r w:rsidR="00E7218A">
        <w:t>3.5</w:t>
      </w:r>
      <w:r>
        <w:fldChar w:fldCharType="end"/>
      </w:r>
      <w:r w:rsidRPr="00B82266">
        <w:t xml:space="preserve"> does not provide for the assignment of the new Product Order to another approved vendor. This section simply provides for the “unbatching” and “rebatching” of </w:t>
      </w:r>
      <w:r w:rsidR="004C62ED">
        <w:rPr>
          <w:rFonts w:eastAsiaTheme="minorEastAsia" w:hint="eastAsia"/>
          <w:lang w:eastAsia="ko-KR"/>
        </w:rPr>
        <w:t>D</w:t>
      </w:r>
      <w:r w:rsidRPr="00B82266">
        <w:t xml:space="preserve">esignated </w:t>
      </w:r>
      <w:r w:rsidR="004C62ED">
        <w:rPr>
          <w:rFonts w:eastAsiaTheme="minorEastAsia" w:hint="eastAsia"/>
          <w:lang w:eastAsia="ko-KR"/>
        </w:rPr>
        <w:t>S</w:t>
      </w:r>
      <w:r w:rsidRPr="00B82266">
        <w:t>ystem</w:t>
      </w:r>
      <w:r w:rsidR="004C62ED">
        <w:rPr>
          <w:rFonts w:eastAsiaTheme="minorEastAsia" w:hint="eastAsia"/>
          <w:lang w:eastAsia="ko-KR"/>
        </w:rPr>
        <w:t>(</w:t>
      </w:r>
      <w:r w:rsidRPr="00B82266">
        <w:t>s</w:t>
      </w:r>
      <w:r w:rsidR="004C62ED">
        <w:rPr>
          <w:rFonts w:eastAsiaTheme="minorEastAsia" w:hint="eastAsia"/>
          <w:lang w:eastAsia="ko-KR"/>
        </w:rPr>
        <w:t>)</w:t>
      </w:r>
      <w:r w:rsidRPr="00B82266">
        <w:t xml:space="preserve"> so as to facilitate a subsequent assignment to occur under Section </w:t>
      </w:r>
      <w:r>
        <w:fldChar w:fldCharType="begin"/>
      </w:r>
      <w:r>
        <w:instrText xml:space="preserve"> REF _Ref42215175 \r \h </w:instrText>
      </w:r>
      <w:r>
        <w:fldChar w:fldCharType="separate"/>
      </w:r>
      <w:r w:rsidR="00E7218A">
        <w:t>13.1</w:t>
      </w:r>
      <w:r>
        <w:fldChar w:fldCharType="end"/>
      </w:r>
      <w:r w:rsidRPr="00B82266">
        <w:t xml:space="preserve"> of this Agreement, which requires that any assignment be for a minimum of one or more Product Orders in their entirety.</w:t>
      </w:r>
    </w:p>
  </w:footnote>
  <w:footnote w:id="22">
    <w:p w14:paraId="495BA5F2" w14:textId="424406A1" w:rsidR="00A15AE2" w:rsidRDefault="00A15AE2">
      <w:pPr>
        <w:pStyle w:val="FootnoteText"/>
      </w:pPr>
      <w:r>
        <w:rPr>
          <w:rStyle w:val="FootnoteReference"/>
        </w:rPr>
        <w:footnoteRef/>
      </w:r>
      <w:r>
        <w:t xml:space="preserve"> If a Designated System is a </w:t>
      </w:r>
      <w:r w:rsidRPr="00166BDD">
        <w:t>Community Renewable Energy Generation Project</w:t>
      </w:r>
      <w:r>
        <w:t xml:space="preserve">, Seller may be eligible for one (1) additional payment adjustment pursuant to Section </w:t>
      </w:r>
      <w:r>
        <w:fldChar w:fldCharType="begin"/>
      </w:r>
      <w:r>
        <w:instrText xml:space="preserve"> REF _Ref64045268 \w \h </w:instrText>
      </w:r>
      <w:r>
        <w:fldChar w:fldCharType="separate"/>
      </w:r>
      <w:r w:rsidR="00E7218A">
        <w:t>2.6(a)</w:t>
      </w:r>
      <w:r>
        <w:fldChar w:fldCharType="end"/>
      </w:r>
      <w:r>
        <w:t xml:space="preserve"> or Section </w:t>
      </w:r>
      <w:r>
        <w:fldChar w:fldCharType="begin"/>
      </w:r>
      <w:r>
        <w:instrText xml:space="preserve"> REF _Ref69193305 \w \h </w:instrText>
      </w:r>
      <w:r>
        <w:fldChar w:fldCharType="separate"/>
      </w:r>
      <w:r w:rsidR="00E7218A">
        <w:t>2.6(c)</w:t>
      </w:r>
      <w:r>
        <w:fldChar w:fldCharType="end"/>
      </w:r>
      <w:r>
        <w:t xml:space="preserve"> after the lump sum payment at Energization; as such, if no RECs are Delivered from the Designated System by the time of the payment adjustment, any additional payments will be suspended.</w:t>
      </w:r>
    </w:p>
  </w:footnote>
  <w:footnote w:id="23">
    <w:p w14:paraId="43FF9D36" w14:textId="77777777" w:rsidR="00A15AE2" w:rsidRDefault="00A15AE2" w:rsidP="0012694E">
      <w:pPr>
        <w:pStyle w:val="FootnoteText"/>
      </w:pPr>
      <w:r>
        <w:rPr>
          <w:rStyle w:val="FootnoteReference"/>
        </w:rPr>
        <w:footnoteRef/>
      </w:r>
      <w:r>
        <w:t xml:space="preserve"> As such, the REC Deliveries in each of the Delivery Years accounted for in the Delivery Year REC Performance (i.e., the 3-year rolling average) will be deemed to have the same REC Deliveries in each such Delivery Year (i.e., thereby netting out any specific year underperformance or overperformance) for purposes of calculating the Delivery Year REC Performance in future Delivery Years.</w:t>
      </w:r>
    </w:p>
  </w:footnote>
  <w:footnote w:id="24">
    <w:p w14:paraId="5DBC838C" w14:textId="2DAB3A7B" w:rsidR="00A15AE2" w:rsidRDefault="00A15AE2">
      <w:pPr>
        <w:pStyle w:val="FootnoteText"/>
      </w:pPr>
      <w:r>
        <w:rPr>
          <w:rStyle w:val="FootnoteReference"/>
        </w:rPr>
        <w:footnoteRef/>
      </w:r>
      <w:r>
        <w:t xml:space="preserve"> For avoidance of doubt, with respect to each Designated System, the calculations in Sections </w:t>
      </w:r>
      <w:r>
        <w:fldChar w:fldCharType="begin"/>
      </w:r>
      <w:r>
        <w:instrText xml:space="preserve"> REF _Ref42083019 \w \h </w:instrText>
      </w:r>
      <w:r>
        <w:fldChar w:fldCharType="separate"/>
      </w:r>
      <w:r w:rsidR="00E7218A">
        <w:t>4.2(c)</w:t>
      </w:r>
      <w:r>
        <w:fldChar w:fldCharType="end"/>
      </w:r>
      <w:r>
        <w:t xml:space="preserve">(i)-(iv) are </w:t>
      </w:r>
      <w:bookmarkStart w:id="361" w:name="_Hlk61137659"/>
      <w:r>
        <w:t xml:space="preserve">made only after </w:t>
      </w:r>
      <w:r w:rsidRPr="006D79A9">
        <w:t xml:space="preserve">three (3) full Delivery Years </w:t>
      </w:r>
      <w:r>
        <w:t xml:space="preserve">after Energization </w:t>
      </w:r>
      <w:r w:rsidRPr="006D79A9">
        <w:t>ha</w:t>
      </w:r>
      <w:r>
        <w:t>ve</w:t>
      </w:r>
      <w:r w:rsidRPr="006D79A9">
        <w:t xml:space="preserve"> occurred</w:t>
      </w:r>
      <w:r w:rsidRPr="000D55FA">
        <w:t>,</w:t>
      </w:r>
      <w:r>
        <w:t xml:space="preserve"> </w:t>
      </w:r>
      <w:bookmarkEnd w:id="361"/>
      <w:r>
        <w:t xml:space="preserve">while the calculations in Section </w:t>
      </w:r>
      <w:r>
        <w:fldChar w:fldCharType="begin"/>
      </w:r>
      <w:r>
        <w:instrText xml:space="preserve"> REF _Ref58244759 \r \h </w:instrText>
      </w:r>
      <w:r>
        <w:fldChar w:fldCharType="separate"/>
      </w:r>
      <w:r w:rsidR="00E7218A">
        <w:t>4.2(d)</w:t>
      </w:r>
      <w:r>
        <w:fldChar w:fldCharType="end"/>
      </w:r>
      <w:r>
        <w:t xml:space="preserve"> are made after one </w:t>
      </w:r>
      <w:r w:rsidRPr="006D79A9">
        <w:t>(</w:t>
      </w:r>
      <w:r>
        <w:t>1</w:t>
      </w:r>
      <w:r w:rsidRPr="006D79A9">
        <w:t>) full Delivery Year ha</w:t>
      </w:r>
      <w:r>
        <w:t>s</w:t>
      </w:r>
      <w:r w:rsidRPr="006D79A9">
        <w:t xml:space="preserve"> occurred</w:t>
      </w:r>
      <w:r>
        <w:t xml:space="preserve"> after the issuance of the </w:t>
      </w:r>
      <w:r w:rsidR="00F92C3E">
        <w:t xml:space="preserve">Community Solar </w:t>
      </w:r>
      <w:r w:rsidR="00416179" w:rsidRPr="00416179">
        <w:t>First Year Report</w:t>
      </w:r>
      <w:r>
        <w:rPr>
          <w:color w:val="000000" w:themeColor="text1"/>
        </w:rPr>
        <w:t xml:space="preserve"> if the </w:t>
      </w:r>
      <w:r>
        <w:t xml:space="preserve">Designated System is a Community Renewable Energy Generation Project. </w:t>
      </w:r>
    </w:p>
  </w:footnote>
  <w:footnote w:id="25">
    <w:p w14:paraId="329E42CD" w14:textId="54B812B0" w:rsidR="00A15AE2" w:rsidRDefault="00A15AE2" w:rsidP="00423D5B">
      <w:pPr>
        <w:pStyle w:val="FootnoteText"/>
      </w:pPr>
      <w:r>
        <w:rPr>
          <w:rStyle w:val="FootnoteReference"/>
        </w:rPr>
        <w:footnoteRef/>
      </w:r>
      <w:r>
        <w:t xml:space="preserve"> </w:t>
      </w:r>
      <w:r w:rsidRPr="002A4CC3">
        <w:t xml:space="preserve">For avoidance of doubt, the calculations made in this Section </w:t>
      </w:r>
      <w:r>
        <w:fldChar w:fldCharType="begin"/>
      </w:r>
      <w:r>
        <w:instrText xml:space="preserve"> REF _Ref58244759 \r \h </w:instrText>
      </w:r>
      <w:r>
        <w:fldChar w:fldCharType="separate"/>
      </w:r>
      <w:r w:rsidR="00E7218A">
        <w:t>4.2(d)</w:t>
      </w:r>
      <w:r>
        <w:fldChar w:fldCharType="end"/>
      </w:r>
      <w:r w:rsidRPr="002A4CC3">
        <w:t xml:space="preserve"> shall not take into account any adjustments made pursuant to </w:t>
      </w:r>
      <w:bookmarkStart w:id="362" w:name="_Hlk60785533"/>
      <w:r w:rsidRPr="00DA09D5">
        <w:t xml:space="preserve">Section </w:t>
      </w:r>
      <w:r>
        <w:fldChar w:fldCharType="begin"/>
      </w:r>
      <w:r>
        <w:instrText xml:space="preserve"> REF _Ref58245441 \w \h </w:instrText>
      </w:r>
      <w:r>
        <w:fldChar w:fldCharType="separate"/>
      </w:r>
      <w:r w:rsidR="00E7218A">
        <w:t>2.6(b)</w:t>
      </w:r>
      <w:r>
        <w:fldChar w:fldCharType="end"/>
      </w:r>
      <w:r w:rsidRPr="00DA09D5">
        <w:t xml:space="preserve"> or Section </w:t>
      </w:r>
      <w:r>
        <w:fldChar w:fldCharType="begin"/>
      </w:r>
      <w:r>
        <w:instrText xml:space="preserve"> REF _Ref61012550 \w \h </w:instrText>
      </w:r>
      <w:r>
        <w:fldChar w:fldCharType="separate"/>
      </w:r>
      <w:r w:rsidR="00E7218A">
        <w:t>2.6(e)</w:t>
      </w:r>
      <w:r>
        <w:fldChar w:fldCharType="end"/>
      </w:r>
      <w:r w:rsidRPr="002A4CC3">
        <w:t xml:space="preserve">.  </w:t>
      </w:r>
      <w:bookmarkEnd w:id="362"/>
      <w:r w:rsidRPr="002A4CC3">
        <w:t xml:space="preserve">For purposes of calculating (a) </w:t>
      </w:r>
      <w:r>
        <w:t xml:space="preserve">the </w:t>
      </w:r>
      <w:r w:rsidRPr="002A4CC3">
        <w:t xml:space="preserve">Community Solar Anchor Payment, (b) </w:t>
      </w:r>
      <w:r>
        <w:t xml:space="preserve">the </w:t>
      </w:r>
      <w:r w:rsidRPr="002A4CC3">
        <w:t xml:space="preserve">Community Solar Non-Anchor Payment, (c) the amounts that would have been paid for the Anchor Tenant’s </w:t>
      </w:r>
      <w:r>
        <w:t>S</w:t>
      </w:r>
      <w:r w:rsidRPr="002A4CC3">
        <w:t xml:space="preserve">ubscription share, and (d) the amounts that would have been paid for the End Use Customer’s </w:t>
      </w:r>
      <w:r>
        <w:t>S</w:t>
      </w:r>
      <w:r w:rsidRPr="002A4CC3">
        <w:t xml:space="preserve">ubscription share required pursuant to this </w:t>
      </w:r>
      <w:r>
        <w:t>S</w:t>
      </w:r>
      <w:r w:rsidRPr="002A4CC3">
        <w:t>ection</w:t>
      </w:r>
      <w:r>
        <w:t xml:space="preserve"> </w:t>
      </w:r>
      <w:r>
        <w:fldChar w:fldCharType="begin"/>
      </w:r>
      <w:r>
        <w:instrText xml:space="preserve"> REF _Ref58244759 \r \h </w:instrText>
      </w:r>
      <w:r>
        <w:fldChar w:fldCharType="separate"/>
      </w:r>
      <w:r w:rsidR="00E7218A">
        <w:t>4.2(d)</w:t>
      </w:r>
      <w:r>
        <w:fldChar w:fldCharType="end"/>
      </w:r>
      <w:r w:rsidRPr="002A4CC3">
        <w:t xml:space="preserve">, the applicable Anchor Tenant Contract Price shall be applied to the share of the Actual Nameplate Capacity being </w:t>
      </w:r>
      <w:r>
        <w:t>S</w:t>
      </w:r>
      <w:r w:rsidRPr="002A4CC3">
        <w:t xml:space="preserve">ubscribed by the Anchor Tenant only, and the applicable Non-Anchor Tenant Contract Price shall be applied to the share of the Actual Nameplate Capacity being </w:t>
      </w:r>
      <w:r>
        <w:t>S</w:t>
      </w:r>
      <w:r w:rsidRPr="002A4CC3">
        <w:t>ubscribed by End Use Customers only</w:t>
      </w:r>
      <w:r>
        <w:t xml:space="preserve">.  </w:t>
      </w:r>
    </w:p>
  </w:footnote>
  <w:footnote w:id="26">
    <w:p w14:paraId="0B633A29" w14:textId="72A2D51C" w:rsidR="00A15AE2" w:rsidRDefault="00A15AE2">
      <w:pPr>
        <w:pStyle w:val="FootnoteText"/>
      </w:pPr>
      <w:r>
        <w:rPr>
          <w:rStyle w:val="FootnoteReference"/>
        </w:rPr>
        <w:footnoteRef/>
      </w:r>
      <w:r>
        <w:t xml:space="preserve"> For avoidance of doubt, the cure period shall only be provided to Seller </w:t>
      </w:r>
      <w:r w:rsidRPr="001A567F">
        <w:t>if</w:t>
      </w:r>
      <w:r>
        <w:t xml:space="preserve"> the </w:t>
      </w:r>
      <w:r w:rsidRPr="001A567F">
        <w:t>percent o</w:t>
      </w:r>
      <w:r w:rsidRPr="006D66A1">
        <w:t xml:space="preserve">f Non-Anchor Nameplate Capacity that has been </w:t>
      </w:r>
      <w:r>
        <w:t xml:space="preserve">Subscribed by End Use Customers in that Delivery Year </w:t>
      </w:r>
      <w:r w:rsidRPr="001A567F">
        <w:t>is less than fifty percent (50%)</w:t>
      </w:r>
      <w:r>
        <w:t xml:space="preserve"> </w:t>
      </w:r>
      <w:r w:rsidRPr="006D66A1">
        <w:t xml:space="preserve">of </w:t>
      </w:r>
      <w:r>
        <w:t xml:space="preserve">the </w:t>
      </w:r>
      <w:r w:rsidRPr="006D66A1">
        <w:t>Non-Anchor Nameplate Capacity</w:t>
      </w:r>
      <w:r w:rsidRPr="001A567F">
        <w:t xml:space="preserve"> due to the loss of an Anchor Tenant </w:t>
      </w:r>
      <w:r w:rsidRPr="00AF601B">
        <w:t>or a reduction in the percent of the Actual Nameplate Capacity being Subscribed by the Anchor Tenant</w:t>
      </w:r>
      <w:r w:rsidRPr="001A567F">
        <w:t xml:space="preserve"> in </w:t>
      </w:r>
      <w:r>
        <w:t xml:space="preserve">such </w:t>
      </w:r>
      <w:r w:rsidRPr="006D66A1">
        <w:t>Delivery Year</w:t>
      </w:r>
      <w:r>
        <w:t xml:space="preserve">. The allowance of a cure period is not afforded for any other reason. </w:t>
      </w:r>
    </w:p>
  </w:footnote>
  <w:footnote w:id="27">
    <w:p w14:paraId="566E1EA3" w14:textId="1CEF5B20" w:rsidR="00A15AE2" w:rsidRDefault="00A15AE2">
      <w:pPr>
        <w:pStyle w:val="FootnoteText"/>
      </w:pPr>
      <w:r>
        <w:rPr>
          <w:rStyle w:val="FootnoteReference"/>
        </w:rPr>
        <w:footnoteRef/>
      </w:r>
      <w:r>
        <w:t xml:space="preserve"> For avoidance of doubt, </w:t>
      </w:r>
      <w:r w:rsidRPr="001A567F">
        <w:t>if</w:t>
      </w:r>
      <w:r>
        <w:t xml:space="preserve"> the </w:t>
      </w:r>
      <w:r w:rsidRPr="001A567F">
        <w:t>percent o</w:t>
      </w:r>
      <w:r w:rsidRPr="006D66A1">
        <w:t xml:space="preserve">f Non-Anchor Nameplate Capacity that has been </w:t>
      </w:r>
      <w:r>
        <w:t xml:space="preserve">Subscribed by End Use Customers </w:t>
      </w:r>
      <w:r w:rsidRPr="001A567F">
        <w:t xml:space="preserve">is </w:t>
      </w:r>
      <w:r>
        <w:t xml:space="preserve">at least </w:t>
      </w:r>
      <w:r w:rsidRPr="001A567F">
        <w:t xml:space="preserve">fifty percent (50%) </w:t>
      </w:r>
      <w:r w:rsidRPr="00557EB2">
        <w:t xml:space="preserve">at the end of </w:t>
      </w:r>
      <w:r>
        <w:t xml:space="preserve">the </w:t>
      </w:r>
      <w:r w:rsidRPr="00557EB2">
        <w:t>cure period</w:t>
      </w:r>
      <w:r>
        <w:t xml:space="preserve">, the calculation of the draw amount shall be based on the parameters for (a) and (x) as indicated in the </w:t>
      </w:r>
      <w:r w:rsidR="00F92C3E">
        <w:t xml:space="preserve">Community Solar </w:t>
      </w:r>
      <w:r w:rsidR="004C43D9">
        <w:t>First Year Report</w:t>
      </w:r>
      <w:r>
        <w:t xml:space="preserve"> and (b) and (y) as calculated for the </w:t>
      </w:r>
      <w:r w:rsidRPr="006D66A1">
        <w:t>immediately preceding Delivery Year</w:t>
      </w:r>
      <w:r>
        <w:t>. For further a</w:t>
      </w:r>
      <w:r w:rsidRPr="00BD0214">
        <w:t xml:space="preserve">voidance of doubt, </w:t>
      </w:r>
      <w:r>
        <w:t xml:space="preserve">neither (b) nor (y) </w:t>
      </w:r>
      <w:r w:rsidRPr="00BD0214">
        <w:t xml:space="preserve">shall </w:t>
      </w:r>
      <w:r w:rsidRPr="008102AB">
        <w:t xml:space="preserve">be </w:t>
      </w:r>
      <w:r w:rsidRPr="002F1DCC">
        <w:t xml:space="preserve">based on what </w:t>
      </w:r>
      <w:r w:rsidRPr="008102AB">
        <w:t>was</w:t>
      </w:r>
      <w:r w:rsidRPr="002F1DCC">
        <w:t xml:space="preserve"> observed during the cure period</w:t>
      </w:r>
      <w:r w:rsidRPr="00BD0214">
        <w:t>.</w:t>
      </w:r>
      <w:r>
        <w:t xml:space="preserve"> Further, </w:t>
      </w:r>
      <w:r w:rsidRPr="001A567F">
        <w:t>if</w:t>
      </w:r>
      <w:r>
        <w:t xml:space="preserve"> the </w:t>
      </w:r>
      <w:r w:rsidRPr="001A567F">
        <w:t>percent o</w:t>
      </w:r>
      <w:r w:rsidRPr="006D66A1">
        <w:t xml:space="preserve">f Non-Anchor Nameplate Capacity that has been </w:t>
      </w:r>
      <w:r>
        <w:t>Subscribed by End Use Customers fails to be at least</w:t>
      </w:r>
      <w:r w:rsidRPr="001A567F">
        <w:t xml:space="preserve"> fifty percent (50%) </w:t>
      </w:r>
      <w:r>
        <w:t xml:space="preserve">at the end of the cure period, then the amount of the draw shall </w:t>
      </w:r>
      <w:r w:rsidRPr="001A567F">
        <w:t xml:space="preserve">simply </w:t>
      </w:r>
      <w:r>
        <w:t xml:space="preserve">be </w:t>
      </w:r>
      <w:r w:rsidRPr="001A567F">
        <w:t>equal the total payment allocable to that Delivery Year</w:t>
      </w:r>
      <w:r>
        <w:t>.</w:t>
      </w:r>
    </w:p>
  </w:footnote>
  <w:footnote w:id="28">
    <w:p w14:paraId="432B457C" w14:textId="65EFDB0C" w:rsidR="00A15AE2" w:rsidRDefault="00A15AE2" w:rsidP="00582B4D">
      <w:pPr>
        <w:pStyle w:val="FootnoteText"/>
      </w:pPr>
      <w:r>
        <w:rPr>
          <w:rStyle w:val="FootnoteReference"/>
        </w:rPr>
        <w:footnoteRef/>
      </w:r>
      <w:r>
        <w:t xml:space="preserve"> For example, </w:t>
      </w:r>
      <w:r w:rsidRPr="008550B6">
        <w:t xml:space="preserve">if the </w:t>
      </w:r>
      <w:r>
        <w:t xml:space="preserve">total combined </w:t>
      </w:r>
      <w:r w:rsidRPr="008550B6">
        <w:t xml:space="preserve">percent of </w:t>
      </w:r>
      <w:r w:rsidRPr="005E0B1D">
        <w:t xml:space="preserve">Actual Nameplate Capacity that has been </w:t>
      </w:r>
      <w:r>
        <w:t>S</w:t>
      </w:r>
      <w:r w:rsidRPr="005E0B1D">
        <w:t>ubscribed by the Anchor Tenant and by End Use Customers</w:t>
      </w:r>
      <w:r>
        <w:t xml:space="preserve"> </w:t>
      </w:r>
      <w:r w:rsidRPr="008550B6">
        <w:t xml:space="preserve">as provided in the </w:t>
      </w:r>
      <w:r w:rsidR="0089273C">
        <w:t xml:space="preserve">Community Solar </w:t>
      </w:r>
      <w:r w:rsidR="00416179" w:rsidRPr="00416179">
        <w:t>First Year Report</w:t>
      </w:r>
      <w:r>
        <w:t xml:space="preserve"> is 70%, and the combined </w:t>
      </w:r>
      <w:r w:rsidRPr="008550B6">
        <w:t xml:space="preserve">percent of </w:t>
      </w:r>
      <w:r w:rsidRPr="005E0B1D">
        <w:t xml:space="preserve">Actual Nameplate Capacity that has been </w:t>
      </w:r>
      <w:r>
        <w:t>S</w:t>
      </w:r>
      <w:r w:rsidRPr="005E0B1D">
        <w:t>ubscribed by the Anchor Tenant and by End Use Customers</w:t>
      </w:r>
      <w:r>
        <w:t xml:space="preserve"> for the fifth Delivery Year during the Delivery Term falls below 70% for the first time to </w:t>
      </w:r>
      <w:r>
        <w:rPr>
          <w:color w:val="000000" w:themeColor="text1"/>
        </w:rPr>
        <w:t xml:space="preserve">67%, </w:t>
      </w:r>
      <w:r w:rsidRPr="008550B6">
        <w:t>then no draw shall occur pursuant to Section</w:t>
      </w:r>
      <w:r>
        <w:t xml:space="preserve"> </w:t>
      </w:r>
      <w:r>
        <w:fldChar w:fldCharType="begin"/>
      </w:r>
      <w:r>
        <w:instrText xml:space="preserve"> REF _Ref58412635 \r \h </w:instrText>
      </w:r>
      <w:r>
        <w:fldChar w:fldCharType="separate"/>
      </w:r>
      <w:r w:rsidR="00E7218A">
        <w:t>4.2(e)</w:t>
      </w:r>
      <w:r>
        <w:fldChar w:fldCharType="end"/>
      </w:r>
      <w:r w:rsidRPr="008550B6">
        <w:t xml:space="preserve"> for such Delivery Year as long as </w:t>
      </w:r>
      <w:r w:rsidRPr="005E0B1D">
        <w:t xml:space="preserve">the </w:t>
      </w:r>
      <w:r>
        <w:t xml:space="preserve">total combined </w:t>
      </w:r>
      <w:r w:rsidRPr="005E0B1D">
        <w:t xml:space="preserve">percent of Actual Nameplate Capacity that has been </w:t>
      </w:r>
      <w:r>
        <w:t>S</w:t>
      </w:r>
      <w:r w:rsidRPr="005E0B1D">
        <w:t xml:space="preserve">ubscribed by the Anchor Tenant and by End Use Customers </w:t>
      </w:r>
      <w:r w:rsidRPr="008550B6">
        <w:t>for</w:t>
      </w:r>
      <w:r>
        <w:t xml:space="preserve"> the sixth Delivery Year during the Delivery Term </w:t>
      </w:r>
      <w:r w:rsidRPr="005E0B1D">
        <w:t>is at least equal to</w:t>
      </w:r>
      <w:r>
        <w:t xml:space="preserve"> 70%. If, for example, </w:t>
      </w:r>
      <w:r w:rsidRPr="005E0B1D">
        <w:t xml:space="preserve">the </w:t>
      </w:r>
      <w:r>
        <w:t xml:space="preserve">total combined </w:t>
      </w:r>
      <w:r w:rsidRPr="005E0B1D">
        <w:t xml:space="preserve">percent of Actual Nameplate Capacity that has been </w:t>
      </w:r>
      <w:r>
        <w:t>S</w:t>
      </w:r>
      <w:r w:rsidRPr="005E0B1D">
        <w:t xml:space="preserve">ubscribed by the Anchor Tenant and by End Use Customers </w:t>
      </w:r>
      <w:r w:rsidRPr="008550B6">
        <w:t>for</w:t>
      </w:r>
      <w:r>
        <w:t xml:space="preserve"> the sixth Delivery Year </w:t>
      </w:r>
      <w:r w:rsidRPr="005E0B1D">
        <w:t>is</w:t>
      </w:r>
      <w:r>
        <w:t xml:space="preserve"> 68%, then </w:t>
      </w:r>
      <w:r w:rsidRPr="005E0B1D">
        <w:t xml:space="preserve">a draw shall </w:t>
      </w:r>
      <w:r>
        <w:t xml:space="preserve">occur for each of the fifth and sixth Delivery Years based on Seller achieving only a 67% Subscription rate in the fifth Delivery Year and only 68% Subscription rate in the sixth Delivery Year. For avoidance of doubt, the two draws in this example shall occur pursuant to Section </w:t>
      </w:r>
      <w:r>
        <w:fldChar w:fldCharType="begin"/>
      </w:r>
      <w:r>
        <w:instrText xml:space="preserve"> REF _Ref42083002 \r \h </w:instrText>
      </w:r>
      <w:r>
        <w:fldChar w:fldCharType="separate"/>
      </w:r>
      <w:r w:rsidR="00E7218A">
        <w:t>4.2(c)(v)(A)</w:t>
      </w:r>
      <w:r>
        <w:fldChar w:fldCharType="end"/>
      </w:r>
      <w:r>
        <w:t xml:space="preserve"> at the conclusion of the annual review process for the sixth Delivery Year.  For further avoidance of doubt, the draw for the sixth Delivery Year in this example shall be final and not subject to a refund or credit regardless of whether a Subscription rate of at least 70% is achieved for the seventh Delivery Year or a subsequent Delivery Year.</w:t>
      </w:r>
    </w:p>
  </w:footnote>
  <w:footnote w:id="29">
    <w:p w14:paraId="40EAD7A6" w14:textId="3C0DCBAB" w:rsidR="00A15AE2" w:rsidRDefault="00A15AE2" w:rsidP="00582B4D">
      <w:pPr>
        <w:pStyle w:val="FootnoteText"/>
      </w:pPr>
      <w:r>
        <w:rPr>
          <w:rStyle w:val="FootnoteReference"/>
        </w:rPr>
        <w:footnoteRef/>
      </w:r>
      <w:r>
        <w:t xml:space="preserve"> </w:t>
      </w:r>
      <w:r w:rsidRPr="00674669">
        <w:t>Specifically, if payments</w:t>
      </w:r>
      <w:r w:rsidR="00093B94" w:rsidRPr="008329BA">
        <w:rPr>
          <w:color w:val="548DD4" w:themeColor="text2" w:themeTint="99"/>
        </w:rPr>
        <w:t>, including any Advance of Capital,</w:t>
      </w:r>
      <w:r w:rsidRPr="00674669">
        <w:t xml:space="preserve"> have been made to Seller with respect to a Designated System, and the number of RECs Delivered from such Designated System is less than the Designated System Paid REC Quantity, then with respect to each such Designated System, Seller shall return a portion of the amount of payment equal to the multiplicative product of (A) the Contract Price and (B) the positive difference between (i) the Designated System Paid REC Quantity using the Contract </w:t>
      </w:r>
      <w:r w:rsidRPr="00F463E9">
        <w:t>Price and</w:t>
      </w:r>
      <w:r w:rsidRPr="00674669">
        <w:t xml:space="preserve"> (ii) the number of RECs that ha</w:t>
      </w:r>
      <w:r w:rsidR="002439DF">
        <w:t>ve</w:t>
      </w:r>
      <w:r w:rsidRPr="00674669">
        <w:t xml:space="preserve"> been Delivered from such Designated System </w:t>
      </w:r>
      <w:r w:rsidRPr="001F5019">
        <w:t>(</w:t>
      </w:r>
      <w:r w:rsidRPr="00674669">
        <w:t>not to exceed the Designated System Contract Maximum REC Quantity).</w:t>
      </w:r>
    </w:p>
  </w:footnote>
  <w:footnote w:id="30">
    <w:p w14:paraId="231E6582" w14:textId="3DB34250" w:rsidR="00A15AE2" w:rsidRDefault="00A15AE2" w:rsidP="009E5F7E">
      <w:pPr>
        <w:pStyle w:val="FootnoteText"/>
      </w:pPr>
      <w:r>
        <w:rPr>
          <w:rStyle w:val="FootnoteReference"/>
        </w:rPr>
        <w:footnoteRef/>
      </w:r>
      <w:r>
        <w:t xml:space="preserve"> For example, payments could be due to Buyer from Seller pursuant to Section </w:t>
      </w:r>
      <w:r w:rsidR="008A257B">
        <w:fldChar w:fldCharType="begin"/>
      </w:r>
      <w:r w:rsidR="008A257B">
        <w:instrText xml:space="preserve"> REF _Ref115863886 \w \h </w:instrText>
      </w:r>
      <w:r w:rsidR="008A257B">
        <w:fldChar w:fldCharType="separate"/>
      </w:r>
      <w:r w:rsidR="008A257B">
        <w:t>5.7(c)</w:t>
      </w:r>
      <w:r w:rsidR="008A257B">
        <w:fldChar w:fldCharType="end"/>
      </w:r>
      <w:r>
        <w:t>.</w:t>
      </w:r>
    </w:p>
  </w:footnote>
  <w:footnote w:id="31">
    <w:p w14:paraId="2D852396" w14:textId="37AA291B" w:rsidR="00661335" w:rsidRDefault="00661335" w:rsidP="00661335">
      <w:pPr>
        <w:pStyle w:val="FootnoteText"/>
      </w:pPr>
      <w:r w:rsidRPr="00582B4D">
        <w:rPr>
          <w:rStyle w:val="FootnoteReference"/>
        </w:rPr>
        <w:footnoteRef/>
      </w:r>
      <w:r w:rsidRPr="00582B4D">
        <w:t xml:space="preserve"> For example, if a Community Renewable Energy Generation Project is Energized on May 15, </w:t>
      </w:r>
      <w:r w:rsidR="00F15584" w:rsidRPr="00582B4D">
        <w:t>202</w:t>
      </w:r>
      <w:r w:rsidR="00F15584">
        <w:t>7</w:t>
      </w:r>
      <w:r w:rsidR="00F15584" w:rsidRPr="00582B4D">
        <w:t xml:space="preserve"> </w:t>
      </w:r>
      <w:r w:rsidRPr="00582B4D">
        <w:t xml:space="preserve">and assigned Payment Cycle C, then the Community Solar </w:t>
      </w:r>
      <w:r w:rsidR="0031268B">
        <w:t>First Year</w:t>
      </w:r>
      <w:r w:rsidR="0031268B" w:rsidRPr="00582B4D">
        <w:t xml:space="preserve"> </w:t>
      </w:r>
      <w:r w:rsidRPr="00582B4D">
        <w:t xml:space="preserve">Report would be due on June 10, </w:t>
      </w:r>
      <w:r w:rsidR="00F15584" w:rsidRPr="00582B4D">
        <w:t>202</w:t>
      </w:r>
      <w:r w:rsidR="00F15584">
        <w:t>8</w:t>
      </w:r>
      <w:r w:rsidR="00F15584" w:rsidRPr="00582B4D">
        <w:t xml:space="preserve"> </w:t>
      </w:r>
      <w:r w:rsidRPr="00582B4D">
        <w:t xml:space="preserve">for the period commencing </w:t>
      </w:r>
      <w:r w:rsidR="0031268B" w:rsidRPr="00582B4D">
        <w:t>May 15, 202</w:t>
      </w:r>
      <w:r w:rsidR="00F15584">
        <w:t>7</w:t>
      </w:r>
      <w:r w:rsidRPr="00582B4D">
        <w:t xml:space="preserve"> through May 31, </w:t>
      </w:r>
      <w:r w:rsidR="00F15584" w:rsidRPr="00582B4D">
        <w:t>202</w:t>
      </w:r>
      <w:r w:rsidR="00F15584">
        <w:t>8</w:t>
      </w:r>
      <w:r w:rsidRPr="00582B4D">
        <w:t>.</w:t>
      </w:r>
    </w:p>
  </w:footnote>
  <w:footnote w:id="32">
    <w:p w14:paraId="5B6E4055" w14:textId="7A605B9D" w:rsidR="00A15AE2" w:rsidRDefault="00A15AE2" w:rsidP="0062389F">
      <w:pPr>
        <w:pStyle w:val="FootnoteText"/>
      </w:pPr>
      <w:r>
        <w:rPr>
          <w:rStyle w:val="FootnoteReference"/>
        </w:rPr>
        <w:footnoteRef/>
      </w:r>
      <w:r>
        <w:t xml:space="preserve"> For example, if the effective date of the Agreement falls between June 1 and </w:t>
      </w:r>
      <w:r w:rsidR="00DC3214">
        <w:t>August 1</w:t>
      </w:r>
      <w:r>
        <w:t xml:space="preserve"> of a calendar year, then the first REC Annual Report is to be submitted by </w:t>
      </w:r>
      <w:r w:rsidR="00DC3214">
        <w:t>August 1</w:t>
      </w:r>
      <w:r>
        <w:t xml:space="preserve"> of the following year. </w:t>
      </w:r>
    </w:p>
  </w:footnote>
  <w:footnote w:id="33">
    <w:p w14:paraId="5CCB6C41" w14:textId="77777777" w:rsidR="0041620B" w:rsidRDefault="0041620B" w:rsidP="0041620B">
      <w:pPr>
        <w:pStyle w:val="FootnoteText"/>
      </w:pPr>
      <w:r>
        <w:rPr>
          <w:rStyle w:val="FootnoteReference"/>
        </w:rPr>
        <w:footnoteRef/>
      </w:r>
      <w:r>
        <w:t xml:space="preserve"> </w:t>
      </w:r>
      <w:r w:rsidRPr="005C7B7F">
        <w:t xml:space="preserve">For avoidance of doubt, </w:t>
      </w:r>
      <w:r>
        <w:t xml:space="preserve">all Distributed Renewable Energy Generation Devices </w:t>
      </w:r>
      <w:r w:rsidRPr="005C7B7F">
        <w:t>are exempt from such Project Labor Agreement requirements.</w:t>
      </w:r>
    </w:p>
  </w:footnote>
  <w:footnote w:id="34">
    <w:p w14:paraId="1F6ACA5F" w14:textId="7D65366C" w:rsidR="00A15AE2" w:rsidRDefault="00A15AE2" w:rsidP="0062389F">
      <w:pPr>
        <w:pStyle w:val="FootnoteText"/>
      </w:pPr>
      <w:r>
        <w:rPr>
          <w:rStyle w:val="FootnoteReference"/>
        </w:rPr>
        <w:footnoteRef/>
      </w:r>
      <w:r>
        <w:t xml:space="preserve"> The sample invoice prepared by the IPA for Seller’s convenience may not account for any election that Seller may make related to the option to withhold the</w:t>
      </w:r>
      <w:r w:rsidR="006073E6">
        <w:t xml:space="preserve"> </w:t>
      </w:r>
      <w:r w:rsidR="00D02663">
        <w:rPr>
          <w:rFonts w:eastAsiaTheme="minorEastAsia" w:hint="eastAsia"/>
          <w:lang w:eastAsia="ko-KR"/>
        </w:rPr>
        <w:t>p</w:t>
      </w:r>
      <w:r>
        <w:t>ayment in exchange for a reduction in the letter of credit amount. Seller is responsible for ensuring the information included in Seller’s invoice to Buyer is correct.</w:t>
      </w:r>
    </w:p>
  </w:footnote>
  <w:footnote w:id="35">
    <w:p w14:paraId="7EB213D2" w14:textId="381B9385" w:rsidR="00A15AE2" w:rsidRDefault="00A15AE2">
      <w:pPr>
        <w:pStyle w:val="FootnoteText"/>
      </w:pPr>
      <w:r>
        <w:rPr>
          <w:rStyle w:val="FootnoteReference"/>
        </w:rPr>
        <w:footnoteRef/>
      </w:r>
      <w:r>
        <w:t xml:space="preserve"> For avoidance of doubt, each Community Renewable Energy Generation Project shall continue to be subject to the </w:t>
      </w:r>
      <w:r w:rsidRPr="00B72F48">
        <w:rPr>
          <w:spacing w:val="-1"/>
        </w:rPr>
        <w:t xml:space="preserve">annual review process pursuant to Section </w:t>
      </w:r>
      <w:r w:rsidRPr="002819F1">
        <w:fldChar w:fldCharType="begin"/>
      </w:r>
      <w:r w:rsidRPr="002458D4">
        <w:instrText xml:space="preserve"> REF _Ref42083019 \r \h </w:instrText>
      </w:r>
      <w:r w:rsidRPr="0068166E">
        <w:instrText xml:space="preserve"> \* MERGEFORMAT </w:instrText>
      </w:r>
      <w:r w:rsidRPr="002819F1">
        <w:fldChar w:fldCharType="separate"/>
      </w:r>
      <w:r w:rsidR="00E7218A">
        <w:t>4.2(c)</w:t>
      </w:r>
      <w:r w:rsidRPr="002819F1">
        <w:fldChar w:fldCharType="end"/>
      </w:r>
      <w:r w:rsidRPr="009474BE">
        <w:t xml:space="preserve"> </w:t>
      </w:r>
      <w:r>
        <w:t xml:space="preserve">for the period through its Delivery Term regardless of any early return of Performance Assurance Amount pursuant to this </w:t>
      </w:r>
      <w:r>
        <w:rPr>
          <w:spacing w:val="-1"/>
        </w:rPr>
        <w:t xml:space="preserve">Section </w:t>
      </w:r>
      <w:r>
        <w:rPr>
          <w:spacing w:val="-1"/>
        </w:rPr>
        <w:fldChar w:fldCharType="begin"/>
      </w:r>
      <w:r>
        <w:rPr>
          <w:spacing w:val="-1"/>
        </w:rPr>
        <w:instrText xml:space="preserve"> REF _Ref60962063 \w \h </w:instrText>
      </w:r>
      <w:r>
        <w:rPr>
          <w:spacing w:val="-1"/>
        </w:rPr>
      </w:r>
      <w:r>
        <w:rPr>
          <w:spacing w:val="-1"/>
        </w:rPr>
        <w:fldChar w:fldCharType="separate"/>
      </w:r>
      <w:r w:rsidR="00E7218A">
        <w:rPr>
          <w:spacing w:val="-1"/>
        </w:rPr>
        <w:t>7.1(e)(iv)</w:t>
      </w:r>
      <w:r>
        <w:rPr>
          <w:spacing w:val="-1"/>
        </w:rPr>
        <w:fldChar w:fldCharType="end"/>
      </w:r>
      <w:r>
        <w:rPr>
          <w:spacing w:val="-1"/>
        </w:rPr>
        <w:t>.</w:t>
      </w:r>
    </w:p>
  </w:footnote>
  <w:footnote w:id="36">
    <w:p w14:paraId="5861642F" w14:textId="3CA6406A" w:rsidR="00A15AE2" w:rsidRDefault="00A15AE2" w:rsidP="007765D1">
      <w:pPr>
        <w:pStyle w:val="FootnoteText"/>
      </w:pPr>
      <w:r>
        <w:rPr>
          <w:rStyle w:val="FootnoteReference"/>
        </w:rPr>
        <w:footnoteRef/>
      </w:r>
      <w:r>
        <w:t xml:space="preserve"> </w:t>
      </w:r>
      <w:r w:rsidRPr="00151B6C">
        <w:t xml:space="preserve">In the case of reductions or eliminations of </w:t>
      </w:r>
      <w:r>
        <w:t>D</w:t>
      </w:r>
      <w:r w:rsidRPr="00151B6C">
        <w:t xml:space="preserve">elivery obligations, </w:t>
      </w:r>
      <w:r>
        <w:t>Seller must</w:t>
      </w:r>
      <w:r w:rsidRPr="00151B6C">
        <w:t xml:space="preserve"> demonstrate what measures have been taken that do not adequately cure the situation (such as filing and receiving an insurance claim</w:t>
      </w:r>
      <w:r>
        <w:t xml:space="preserve"> that is inadequate to restore the system to operation</w:t>
      </w:r>
      <w:r w:rsidRPr="00151B6C">
        <w:t xml:space="preserve">). For the suspension of </w:t>
      </w:r>
      <w:r>
        <w:t>D</w:t>
      </w:r>
      <w:r w:rsidRPr="00151B6C">
        <w:t xml:space="preserve">elivery obligations, the Approved Vendor </w:t>
      </w:r>
      <w:r>
        <w:t xml:space="preserve">must </w:t>
      </w:r>
      <w:r w:rsidRPr="00151B6C">
        <w:t>demonstrate that reasonable measures are being taken to have a timely restoration of production.</w:t>
      </w:r>
    </w:p>
  </w:footnote>
  <w:footnote w:id="37">
    <w:p w14:paraId="690223A1" w14:textId="78A31A79" w:rsidR="00A15AE2" w:rsidRDefault="00A15AE2" w:rsidP="009874A8">
      <w:pPr>
        <w:pStyle w:val="FootnoteText"/>
      </w:pPr>
      <w:r>
        <w:rPr>
          <w:rStyle w:val="FootnoteReference"/>
        </w:rPr>
        <w:footnoteRef/>
      </w:r>
      <w:r>
        <w:t xml:space="preserve"> </w:t>
      </w:r>
      <w:r w:rsidRPr="00674669">
        <w:t>Specifically, if payments have been made to Seller with respect to a Designated System, and the number of RECs Delivered from such Designated System is less than the Designated System Paid REC Quantity, then with respect to each such Designated System, Seller shall return a portion of the amount of payment equal to the multiplicative product of (A) the Contract Price and (B) the positive difference between (i) the Designated System Paid REC Quantity and (ii) the number of RECs that ha</w:t>
      </w:r>
      <w:r w:rsidR="002439DF">
        <w:t>ve</w:t>
      </w:r>
      <w:r w:rsidRPr="00674669">
        <w:t xml:space="preserve"> been Delivered from such Designated System </w:t>
      </w:r>
      <w:r w:rsidRPr="001F5019">
        <w:t>(</w:t>
      </w:r>
      <w:r w:rsidRPr="00674669">
        <w:t>not to exceed the Designated System Contract Maximum REC Quantity).</w:t>
      </w:r>
    </w:p>
  </w:footnote>
  <w:footnote w:id="38">
    <w:p w14:paraId="58D9020E" w14:textId="243B8C98" w:rsidR="00A15AE2" w:rsidRDefault="00A15AE2" w:rsidP="007765D1">
      <w:pPr>
        <w:pStyle w:val="FootnoteText"/>
      </w:pPr>
      <w:r>
        <w:rPr>
          <w:rStyle w:val="FootnoteReference"/>
        </w:rPr>
        <w:footnoteRef/>
      </w:r>
      <w:r>
        <w:t xml:space="preserve"> </w:t>
      </w:r>
      <w:r w:rsidRPr="00674669">
        <w:t>Specifically, if payments have been made to Seller with respect to a Designated System, and the number of RECs Delivered from such Designated System is less than the Designated System Paid REC Quantity, then with respect to each such Designated System, Seller shall return a portion of the amount of payment equal to the multiplicative product of (A) the Contract Price and (B) the positive difference between (i) the Designated System Paid REC Quantity and (ii) the number of RECs that ha</w:t>
      </w:r>
      <w:r w:rsidR="002439DF">
        <w:t>ve</w:t>
      </w:r>
      <w:r w:rsidRPr="00674669">
        <w:t xml:space="preserve"> been Delivered from such Designated System </w:t>
      </w:r>
      <w:r w:rsidRPr="001F5019">
        <w:t>(</w:t>
      </w:r>
      <w:r w:rsidRPr="00674669">
        <w:t>not to exceed the Designated System Contract Maximum REC Quantity).</w:t>
      </w:r>
    </w:p>
  </w:footnote>
  <w:footnote w:id="39">
    <w:p w14:paraId="52C14329" w14:textId="2E505D7D" w:rsidR="004A0029" w:rsidRDefault="004A0029">
      <w:pPr>
        <w:pStyle w:val="FootnoteText"/>
      </w:pPr>
      <w:r>
        <w:rPr>
          <w:rStyle w:val="FootnoteReference"/>
        </w:rPr>
        <w:footnoteRef/>
      </w:r>
      <w:r>
        <w:t xml:space="preserve"> For avoidance of doubt, if </w:t>
      </w:r>
      <w:r w:rsidR="00382E1B" w:rsidRPr="00382E1B">
        <w:t>the Anchor Tenant is a Master-Meter Income-Eligible Residential Building Anchor Tenant, then the Anchor Tenant Contract Price shall be the average of (i) the applicable REC price for the Community Driven Community Solar Category under ABP and (ii) the Non-Anchor Tenant Contract Price.</w:t>
      </w:r>
      <w:r w:rsidR="00382E1B">
        <w:t xml:space="preserve"> Otherwise, this shall be </w:t>
      </w:r>
      <w:r w:rsidR="00382E1B" w:rsidRPr="00382E1B">
        <w:t>the applicable REC price for the Community Driven Community Solar Category under ABP</w:t>
      </w:r>
      <w:r w:rsidR="00382E1B">
        <w:t>.</w:t>
      </w:r>
    </w:p>
  </w:footnote>
  <w:footnote w:id="40">
    <w:p w14:paraId="44F28F2F" w14:textId="566A6528" w:rsidR="00382E1B" w:rsidRDefault="00382E1B">
      <w:pPr>
        <w:pStyle w:val="FootnoteText"/>
      </w:pPr>
      <w:r>
        <w:rPr>
          <w:rStyle w:val="FootnoteReference"/>
        </w:rPr>
        <w:footnoteRef/>
      </w:r>
      <w:r>
        <w:t xml:space="preserve"> </w:t>
      </w:r>
      <w:r w:rsidRPr="00382E1B">
        <w:t>For avoidance of doubt, if the Anchor Tenant is a Master-Meter Income-Eligible Residential Building Anchor Tenant, then the Anchor Tenant Contract Price shall be the average of (i) the applicable REC price for the Community Driven Community Solar Category under ABP and (ii) the Non-Anchor Tenant Contract Price. Otherwise, this shall be the applicable REC price for the Community Driven Community Solar Category under ABP.</w:t>
      </w:r>
    </w:p>
  </w:footnote>
  <w:footnote w:id="41">
    <w:p w14:paraId="056D98A8" w14:textId="77777777" w:rsidR="00E869EC" w:rsidRDefault="00E869EC" w:rsidP="00E869EC">
      <w:pPr>
        <w:pStyle w:val="FootnoteText"/>
      </w:pPr>
      <w:r>
        <w:rPr>
          <w:rStyle w:val="FootnoteReference"/>
        </w:rPr>
        <w:footnoteRef/>
      </w:r>
      <w:r>
        <w:t xml:space="preserve"> The </w:t>
      </w:r>
      <w:r w:rsidRPr="006F6F55">
        <w:t xml:space="preserve">Subscription </w:t>
      </w:r>
      <w:r w:rsidRPr="00172C9B">
        <w:t>s</w:t>
      </w:r>
      <w:r w:rsidRPr="006F6F55">
        <w:t>ize</w:t>
      </w:r>
      <w:r>
        <w:t xml:space="preserve"> shall be rounded to two (2) decimal places.</w:t>
      </w:r>
      <w:r w:rsidRPr="00CE5EFD">
        <w:t xml:space="preserve"> </w:t>
      </w:r>
    </w:p>
  </w:footnote>
  <w:footnote w:id="42">
    <w:p w14:paraId="35525EC6" w14:textId="0B0B2ACE" w:rsidR="00A15AE2" w:rsidRDefault="00A15AE2">
      <w:pPr>
        <w:pStyle w:val="FootnoteText"/>
      </w:pPr>
      <w:r>
        <w:rPr>
          <w:rStyle w:val="FootnoteReference"/>
        </w:rPr>
        <w:footnoteRef/>
      </w:r>
      <w:r>
        <w:t xml:space="preserve"> </w:t>
      </w:r>
      <w:bookmarkStart w:id="1005" w:name="_Hlk161141224"/>
      <w:r>
        <w:t xml:space="preserve">For example, if the Agreement’s Effective Date is June 1, </w:t>
      </w:r>
      <w:r w:rsidR="002B1FEA">
        <w:t>2032</w:t>
      </w:r>
      <w:r>
        <w:t xml:space="preserve">, the first REC Annual Report is due by </w:t>
      </w:r>
      <w:r w:rsidR="00DC3214">
        <w:t>August 1</w:t>
      </w:r>
      <w:r>
        <w:t xml:space="preserve">, </w:t>
      </w:r>
      <w:r w:rsidR="002B1FEA">
        <w:t>2033</w:t>
      </w:r>
      <w:r>
        <w:t xml:space="preserve">. If the Agreement’s Effective Date is April 15, </w:t>
      </w:r>
      <w:r w:rsidR="002B1FEA">
        <w:t>2032</w:t>
      </w:r>
      <w:r>
        <w:t xml:space="preserve">, the first REC Annual Report is due by </w:t>
      </w:r>
      <w:r w:rsidR="00DC3214">
        <w:t>August 1, 20</w:t>
      </w:r>
      <w:r w:rsidR="002B1FEA">
        <w:t>32</w:t>
      </w:r>
      <w:r>
        <w:t>.</w:t>
      </w:r>
      <w:bookmarkEnd w:id="1005"/>
    </w:p>
  </w:footnote>
  <w:footnote w:id="43">
    <w:p w14:paraId="1D5DA741" w14:textId="7AE125BD" w:rsidR="00A15AE2" w:rsidRDefault="00A15AE2" w:rsidP="000D0689">
      <w:pPr>
        <w:pStyle w:val="FootnoteText"/>
      </w:pPr>
      <w:r>
        <w:rPr>
          <w:rStyle w:val="FootnoteReference"/>
        </w:rPr>
        <w:footnoteRef/>
      </w:r>
      <w:r>
        <w:t xml:space="preserve"> This example in Step 5 is solely for Drawdown Payments under Section </w:t>
      </w:r>
      <w:r w:rsidR="00207ADC">
        <w:fldChar w:fldCharType="begin"/>
      </w:r>
      <w:r w:rsidR="00207ADC">
        <w:instrText xml:space="preserve"> REF _Ref43138128 \w \h </w:instrText>
      </w:r>
      <w:r w:rsidR="00207ADC">
        <w:fldChar w:fldCharType="separate"/>
      </w:r>
      <w:r w:rsidR="00E7218A">
        <w:t>4.2(c)(iv)</w:t>
      </w:r>
      <w:r w:rsidR="00207ADC">
        <w:fldChar w:fldCharType="end"/>
      </w:r>
      <w:r>
        <w:t xml:space="preserve"> and assumes that there are no Drawdown Payments attributable to calculations under Section </w:t>
      </w:r>
      <w:r>
        <w:fldChar w:fldCharType="begin"/>
      </w:r>
      <w:r>
        <w:instrText xml:space="preserve"> REF _Ref64558837 \w \h </w:instrText>
      </w:r>
      <w:r>
        <w:fldChar w:fldCharType="separate"/>
      </w:r>
      <w:r w:rsidR="00E7218A">
        <w:t>4.2(d)</w:t>
      </w:r>
      <w:r>
        <w:fldChar w:fldCharType="end"/>
      </w:r>
      <w:r>
        <w:t xml:space="preserve"> for the Delivery Year.</w:t>
      </w:r>
    </w:p>
  </w:footnote>
  <w:footnote w:id="44">
    <w:p w14:paraId="2A67D659" w14:textId="1102085E" w:rsidR="00A15AE2" w:rsidRDefault="00A15AE2" w:rsidP="0012694E">
      <w:pPr>
        <w:pStyle w:val="FootnoteText"/>
      </w:pPr>
      <w:r>
        <w:rPr>
          <w:rStyle w:val="FootnoteReference"/>
        </w:rPr>
        <w:footnoteRef/>
      </w:r>
      <w:r>
        <w:t xml:space="preserve"> As such, the REC Deliveries in each of the Delivery Years accounted for in the Delivery Year REC Performance (i.e., the 3-year rolling average) will be deemed to have the same REC Deliveries in each such Delivery Year (i.e., thereby netting out any specific year underperformance or overperformance) for purposes of calculating the Delivery Year REC Performance in future Delivery Years. For example, in the scenario here, for Designated System 1000, once </w:t>
      </w:r>
      <w:r w:rsidRPr="000D0689">
        <w:t xml:space="preserve">a payment from Seller or from Seller’s Performance Assurance </w:t>
      </w:r>
      <w:r w:rsidRPr="00C70F8C">
        <w:t xml:space="preserve">Amount </w:t>
      </w:r>
      <w:r w:rsidRPr="000D0689">
        <w:t>has been applied to the Drawdown REC Quantity</w:t>
      </w:r>
      <w:r>
        <w:t xml:space="preserve">, the REC Delivery quantity shall be deemed to be 135 RECs for each of Delivery Year </w:t>
      </w:r>
      <w:r w:rsidR="00600253">
        <w:t>2027</w:t>
      </w:r>
      <w:r>
        <w:t>-</w:t>
      </w:r>
      <w:r w:rsidR="00600253">
        <w:t xml:space="preserve">2028 </w:t>
      </w:r>
      <w:r>
        <w:t xml:space="preserve">and Delivery Year </w:t>
      </w:r>
      <w:r w:rsidR="00600253">
        <w:t>2028</w:t>
      </w:r>
      <w:r>
        <w:t>-</w:t>
      </w:r>
      <w:r w:rsidR="00600253">
        <w:t>2029</w:t>
      </w:r>
      <w:r>
        <w:t xml:space="preserve">, for purposes of calculating the Delivery Year REC Performance for each of </w:t>
      </w:r>
      <w:r w:rsidR="00600253">
        <w:t>2029</w:t>
      </w:r>
      <w:r>
        <w:t>-</w:t>
      </w:r>
      <w:r w:rsidR="00600253">
        <w:t xml:space="preserve">2030 </w:t>
      </w:r>
      <w:r>
        <w:t xml:space="preserve">and </w:t>
      </w:r>
      <w:r w:rsidR="00600253">
        <w:t>2030</w:t>
      </w:r>
      <w:r>
        <w:t>-</w:t>
      </w:r>
      <w:r w:rsidR="00600253">
        <w:t>2031</w:t>
      </w:r>
      <w:r>
        <w:t xml:space="preserve">. </w:t>
      </w:r>
    </w:p>
  </w:footnote>
  <w:footnote w:id="45">
    <w:p w14:paraId="1A082552" w14:textId="43E75DC6" w:rsidR="00A15AE2" w:rsidRPr="006A26EB" w:rsidRDefault="00A15AE2" w:rsidP="000F7F4D">
      <w:pPr>
        <w:pStyle w:val="FootnoteText"/>
        <w:ind w:left="180" w:hanging="180"/>
        <w:jc w:val="both"/>
      </w:pPr>
      <w:r w:rsidRPr="000F7F4D">
        <w:rPr>
          <w:vertAlign w:val="superscript"/>
        </w:rPr>
        <w:footnoteRef/>
      </w:r>
      <w:r w:rsidRPr="000F7F4D">
        <w:t xml:space="preserve"> </w:t>
      </w:r>
      <w:r>
        <w:t>The ABP price is the</w:t>
      </w:r>
      <w:r w:rsidRPr="005C6A37">
        <w:t xml:space="preserve"> REC price </w:t>
      </w:r>
      <w:r w:rsidR="000F7F4D">
        <w:t>associated with the analogous nameplate capacity</w:t>
      </w:r>
      <w:r w:rsidRPr="005C6A37">
        <w:t xml:space="preserve"> under the</w:t>
      </w:r>
      <w:r>
        <w:t xml:space="preserve"> Community Driven Community Solar Category of the</w:t>
      </w:r>
      <w:r w:rsidRPr="005C6A37">
        <w:t xml:space="preserve"> ABP of such Designated System and if such REC price is not available then the last prevailing REC price </w:t>
      </w:r>
      <w:r w:rsidR="000F7F4D">
        <w:t>associated with the analogous nameplate capacity</w:t>
      </w:r>
      <w:r w:rsidR="000F7F4D" w:rsidRPr="005C6A37">
        <w:t xml:space="preserve"> </w:t>
      </w:r>
      <w:r w:rsidRPr="005C6A37">
        <w:t>under the</w:t>
      </w:r>
      <w:r>
        <w:t xml:space="preserve"> Community Driven Community Solar Category of the</w:t>
      </w:r>
      <w:r w:rsidRPr="005C6A37">
        <w:t xml:space="preserve"> ABP</w:t>
      </w:r>
      <w:r>
        <w:t>.</w:t>
      </w:r>
      <w:r w:rsidR="00EF4034">
        <w:t xml:space="preserve"> This example assumes </w:t>
      </w:r>
      <w:r w:rsidR="008059D6">
        <w:t xml:space="preserve">that the Anchor Tenant is not a </w:t>
      </w:r>
      <w:r w:rsidR="00EF4034" w:rsidRPr="00EF4034">
        <w:t>Master-Meter Income-Eligible Residential Building Anchor Tenant</w:t>
      </w:r>
      <w:r w:rsidR="00EF4034">
        <w:t>.</w:t>
      </w:r>
    </w:p>
  </w:footnote>
  <w:footnote w:id="46">
    <w:p w14:paraId="78D4BDF9" w14:textId="3A73480A" w:rsidR="00A15AE2" w:rsidRPr="0001597D" w:rsidRDefault="00A15AE2" w:rsidP="003758FD">
      <w:pPr>
        <w:pStyle w:val="FootnoteText"/>
        <w:ind w:left="180" w:hanging="180"/>
        <w:jc w:val="both"/>
      </w:pPr>
      <w:r w:rsidRPr="0001597D">
        <w:rPr>
          <w:rStyle w:val="FootnoteReference"/>
        </w:rPr>
        <w:footnoteRef/>
      </w:r>
      <w:r w:rsidRPr="0001597D">
        <w:t xml:space="preserve"> </w:t>
      </w:r>
      <w:r w:rsidRPr="003050E5">
        <w:t xml:space="preserve">The quantity of RECs used for purposes of calculating REC </w:t>
      </w:r>
      <w:r>
        <w:t>p</w:t>
      </w:r>
      <w:r w:rsidRPr="003050E5">
        <w:t>ayments shall be zero (0) if the percent of Non-Anchor Nameplate Capacity that has been Subscribed by End Use Customers is less than fifty percent (50%). In this example, given the percent Subscribed by the Anchor Tenant is 30%, the minimum that must be Subscribed by End Use Customers would be 35% (which is 50% of the remaining 70%).</w:t>
      </w:r>
    </w:p>
  </w:footnote>
  <w:footnote w:id="47">
    <w:p w14:paraId="1488F88A" w14:textId="4FF2BBCB" w:rsidR="00A15AE2" w:rsidRPr="0001597D" w:rsidRDefault="00A15AE2" w:rsidP="00DC728F">
      <w:pPr>
        <w:pStyle w:val="FootnoteText"/>
        <w:spacing w:after="80"/>
        <w:ind w:left="180" w:hanging="180"/>
        <w:jc w:val="both"/>
      </w:pPr>
      <w:r w:rsidRPr="0001597D">
        <w:rPr>
          <w:rStyle w:val="FootnoteReference"/>
        </w:rPr>
        <w:footnoteRef/>
      </w:r>
      <w:r w:rsidRPr="0001597D">
        <w:t xml:space="preserve"> The term “Subscriber Rate” as used in this Exhibit </w:t>
      </w:r>
      <w:r>
        <w:t>F-3</w:t>
      </w:r>
      <w:r w:rsidRPr="0001597D">
        <w:t xml:space="preserve"> shall mean the percent of the Actual Nameplate Capacity that has been </w:t>
      </w:r>
      <w:r>
        <w:t>S</w:t>
      </w:r>
      <w:r w:rsidRPr="0001597D">
        <w:t xml:space="preserve">ubscribed by the Anchor Tenant </w:t>
      </w:r>
      <w:r>
        <w:t>or</w:t>
      </w:r>
      <w:r w:rsidRPr="0001597D">
        <w:t xml:space="preserve"> End Use Customer </w:t>
      </w:r>
      <w:r>
        <w:t xml:space="preserve">or both (as applicable) </w:t>
      </w:r>
      <w:r w:rsidRPr="0001597D">
        <w:t xml:space="preserve">at the point in time indicated (i.e., either the date of Energization or the end of the fourth </w:t>
      </w:r>
      <w:r>
        <w:t xml:space="preserve">full </w:t>
      </w:r>
      <w:r w:rsidRPr="0001597D">
        <w:t>Quarterly Period</w:t>
      </w:r>
      <w:r>
        <w:t xml:space="preserve"> after Energization</w:t>
      </w:r>
      <w:r w:rsidRPr="0001597D">
        <w:t>).</w:t>
      </w:r>
    </w:p>
  </w:footnote>
  <w:footnote w:id="48">
    <w:p w14:paraId="31A92335" w14:textId="32FA72FD" w:rsidR="00A15AE2" w:rsidRPr="00121C66" w:rsidRDefault="00A15AE2" w:rsidP="00DC728F">
      <w:pPr>
        <w:pStyle w:val="FootnoteText"/>
        <w:ind w:left="180" w:hanging="180"/>
        <w:jc w:val="both"/>
      </w:pPr>
      <w:r w:rsidRPr="002B2584">
        <w:rPr>
          <w:rStyle w:val="FootnoteReference"/>
          <w:rFonts w:asciiTheme="minorHAnsi" w:hAnsiTheme="minorHAnsi" w:cstheme="minorHAnsi"/>
        </w:rPr>
        <w:footnoteRef/>
      </w:r>
      <w:r w:rsidRPr="002B2584">
        <w:rPr>
          <w:rFonts w:asciiTheme="minorHAnsi" w:hAnsiTheme="minorHAnsi" w:cstheme="minorHAnsi"/>
        </w:rPr>
        <w:t xml:space="preserve"> </w:t>
      </w:r>
      <w:r w:rsidRPr="00121C66">
        <w:t xml:space="preserve">For purposes of the payment adjustment calculation, if the date of Energization does not fall on the first of the month, then the date that is the first day of the month following the date of Energization shall be used as the start date of the period for which the initial Contract Price and initial Subscriber Rate recorded on date of Energization shall apply. For example, if the date of Energization is on </w:t>
      </w:r>
      <w:r>
        <w:t>May</w:t>
      </w:r>
      <w:r w:rsidRPr="00121C66">
        <w:t xml:space="preserve"> 15, </w:t>
      </w:r>
      <w:r w:rsidR="00AD4844" w:rsidRPr="00121C66">
        <w:t>202</w:t>
      </w:r>
      <w:r w:rsidR="00254FB6">
        <w:t>7</w:t>
      </w:r>
      <w:r w:rsidRPr="00121C66">
        <w:t xml:space="preserve">, then the number of months not subject to the payment adjustment shall be counted starting from </w:t>
      </w:r>
      <w:r>
        <w:t>June</w:t>
      </w:r>
      <w:r w:rsidRPr="00121C66">
        <w:t xml:space="preserve"> 1, </w:t>
      </w:r>
      <w:r w:rsidR="00AD4844" w:rsidRPr="00121C66">
        <w:t>202</w:t>
      </w:r>
      <w:r w:rsidR="00254FB6">
        <w:t>7</w:t>
      </w:r>
      <w:r w:rsidRPr="00121C66">
        <w:t>.</w:t>
      </w:r>
    </w:p>
  </w:footnote>
  <w:footnote w:id="49">
    <w:p w14:paraId="333F0FD2" w14:textId="4D1A2D73" w:rsidR="00A15AE2" w:rsidRDefault="00A15AE2" w:rsidP="002D0ED9">
      <w:pPr>
        <w:pStyle w:val="FootnoteText"/>
      </w:pPr>
      <w:r>
        <w:rPr>
          <w:rStyle w:val="FootnoteReference"/>
        </w:rPr>
        <w:footnoteRef/>
      </w:r>
      <w:r>
        <w:t xml:space="preserve"> This example assumes that all Designated Systems are </w:t>
      </w:r>
      <w:r w:rsidRPr="00DC02CA">
        <w:t>Distributed Renewable Energy Generation Device</w:t>
      </w:r>
      <w:r>
        <w:t>s.</w:t>
      </w:r>
      <w:r w:rsidR="00865CF5" w:rsidRPr="00865CF5">
        <w:t xml:space="preserve"> Additionally, </w:t>
      </w:r>
      <w:r w:rsidR="00337C54">
        <w:t>all</w:t>
      </w:r>
      <w:r w:rsidR="00337C54" w:rsidRPr="00865CF5">
        <w:t xml:space="preserve"> </w:t>
      </w:r>
      <w:r w:rsidR="00865CF5" w:rsidRPr="00865CF5">
        <w:t>Designated Systems have not received an Advance of Capital.</w:t>
      </w:r>
    </w:p>
  </w:footnote>
  <w:footnote w:id="50">
    <w:p w14:paraId="154EB446" w14:textId="77777777" w:rsidR="00A15AE2" w:rsidRDefault="00A15AE2" w:rsidP="002D0ED9">
      <w:pPr>
        <w:pStyle w:val="FootnoteText"/>
      </w:pPr>
      <w:r>
        <w:rPr>
          <w:rStyle w:val="FootnoteReference"/>
        </w:rPr>
        <w:footnoteRef/>
      </w:r>
      <w:r>
        <w:t xml:space="preserve"> This example assumes that all Designated Systems have a Contract Capacity Factor of 16.42%.</w:t>
      </w:r>
    </w:p>
  </w:footnote>
  <w:footnote w:id="51">
    <w:p w14:paraId="076691C3" w14:textId="77777777" w:rsidR="00A15AE2" w:rsidRDefault="00A15AE2" w:rsidP="002D0ED9">
      <w:pPr>
        <w:pStyle w:val="FootnoteText"/>
      </w:pPr>
      <w:r>
        <w:rPr>
          <w:rStyle w:val="FootnoteReference"/>
        </w:rPr>
        <w:footnoteRef/>
      </w:r>
      <w:r>
        <w:t xml:space="preserve"> </w:t>
      </w:r>
      <w:r w:rsidRPr="00B7615A">
        <w:t>The Maximum Allowable Payment will be the sum of payments that can be made at a point in time across payments associated with RECs from all Designated Systems that have been Energized</w:t>
      </w:r>
      <w:r>
        <w:t xml:space="preserve"> </w:t>
      </w:r>
      <w:r w:rsidRPr="008D6A62">
        <w:t>and are within the same Quarterly Payment Cycle.</w:t>
      </w:r>
    </w:p>
  </w:footnote>
  <w:footnote w:id="52">
    <w:p w14:paraId="04F29F64" w14:textId="77777777" w:rsidR="00A15AE2" w:rsidRDefault="00A15AE2" w:rsidP="002D0ED9">
      <w:pPr>
        <w:pStyle w:val="FootnoteText"/>
      </w:pPr>
      <w:r>
        <w:rPr>
          <w:rStyle w:val="FootnoteReference"/>
        </w:rPr>
        <w:footnoteRef/>
      </w:r>
      <w:r>
        <w:t xml:space="preserve"> This example assumes that no Designated System experienced a Suspension Period.</w:t>
      </w:r>
    </w:p>
  </w:footnote>
  <w:footnote w:id="53">
    <w:p w14:paraId="6AD95F9F" w14:textId="7C765298" w:rsidR="00A15AE2" w:rsidRDefault="00A15AE2" w:rsidP="002D0ED9">
      <w:pPr>
        <w:pStyle w:val="FootnoteText"/>
      </w:pPr>
      <w:r>
        <w:rPr>
          <w:rStyle w:val="FootnoteReference"/>
        </w:rPr>
        <w:footnoteRef/>
      </w:r>
      <w:r>
        <w:t xml:space="preserve"> This example assumes that all Designated Systems are </w:t>
      </w:r>
      <w:r w:rsidRPr="00DC02CA">
        <w:t>Distributed Renewable Energy Generation Device</w:t>
      </w:r>
      <w:r>
        <w:t>s.</w:t>
      </w:r>
      <w:r w:rsidR="00390EA8" w:rsidRPr="00390EA8">
        <w:t xml:space="preserve"> </w:t>
      </w:r>
      <w:r w:rsidR="00390EA8">
        <w:t>Additionally, the Designated Systems have not received an Advance of Capital.</w:t>
      </w:r>
    </w:p>
  </w:footnote>
  <w:footnote w:id="54">
    <w:p w14:paraId="30363B9E" w14:textId="77777777" w:rsidR="00A15AE2" w:rsidRDefault="00A15AE2" w:rsidP="002D0ED9">
      <w:pPr>
        <w:pStyle w:val="FootnoteText"/>
      </w:pPr>
      <w:r>
        <w:rPr>
          <w:rStyle w:val="FootnoteReference"/>
        </w:rPr>
        <w:footnoteRef/>
      </w:r>
      <w:r>
        <w:t xml:space="preserve"> This example assumes that all Designated Systems have a Contract Capacity Factor of 16.42%.</w:t>
      </w:r>
    </w:p>
  </w:footnote>
  <w:footnote w:id="55">
    <w:p w14:paraId="1E1B85E5" w14:textId="1B8D67C8" w:rsidR="00A15AE2" w:rsidRDefault="00A15AE2" w:rsidP="000D4FBD">
      <w:pPr>
        <w:pStyle w:val="FootnoteText"/>
      </w:pPr>
      <w:r>
        <w:rPr>
          <w:rStyle w:val="FootnoteReference"/>
        </w:rPr>
        <w:footnoteRef/>
      </w:r>
      <w:r>
        <w:t xml:space="preserve"> T</w:t>
      </w:r>
      <w:r w:rsidRPr="0064151B">
        <w:t>he number of RECs that ha</w:t>
      </w:r>
      <w:r w:rsidR="002439DF">
        <w:t>ve</w:t>
      </w:r>
      <w:r w:rsidRPr="0064151B">
        <w:t xml:space="preserve"> been Delivered shall not exceed the Designated System Contract Maximum REC Quantity</w:t>
      </w:r>
      <w:r>
        <w:t>.</w:t>
      </w:r>
    </w:p>
  </w:footnote>
  <w:footnote w:id="56">
    <w:p w14:paraId="499CF575" w14:textId="77777777" w:rsidR="00A15AE2" w:rsidRDefault="00A15AE2" w:rsidP="002D0ED9">
      <w:pPr>
        <w:pStyle w:val="FootnoteText"/>
      </w:pPr>
      <w:r>
        <w:rPr>
          <w:rStyle w:val="FootnoteReference"/>
        </w:rPr>
        <w:footnoteRef/>
      </w:r>
      <w:r>
        <w:t xml:space="preserve"> For avoidance of doubt, if</w:t>
      </w:r>
      <w:r w:rsidRPr="00717328">
        <w:t xml:space="preserve"> the number of RECs Delivered from such Designated System is greater than the Designated System Paid REC Quantity, then this calculation shall be zero</w:t>
      </w:r>
      <w:r>
        <w:t>.</w:t>
      </w:r>
    </w:p>
  </w:footnote>
  <w:footnote w:id="57">
    <w:p w14:paraId="6AAEAC66" w14:textId="77777777" w:rsidR="006A57ED" w:rsidRDefault="006A57ED" w:rsidP="006A57ED">
      <w:pPr>
        <w:pStyle w:val="FootnoteText"/>
      </w:pPr>
      <w:r>
        <w:rPr>
          <w:rStyle w:val="FootnoteReference"/>
        </w:rPr>
        <w:footnoteRef/>
      </w:r>
      <w:r>
        <w:t xml:space="preserve"> This example assumes that no Designated System experienced a Suspension Period.</w:t>
      </w:r>
    </w:p>
  </w:footnote>
  <w:footnote w:id="58">
    <w:p w14:paraId="4A18BE4A" w14:textId="15E61805" w:rsidR="006A57ED" w:rsidRDefault="006A57ED" w:rsidP="006A57ED">
      <w:pPr>
        <w:pStyle w:val="FootnoteText"/>
      </w:pPr>
      <w:r>
        <w:rPr>
          <w:rStyle w:val="FootnoteReference"/>
        </w:rPr>
        <w:footnoteRef/>
      </w:r>
      <w:r>
        <w:t xml:space="preserve"> This example assumes that all Designated Systems are </w:t>
      </w:r>
      <w:r w:rsidRPr="00DC02CA">
        <w:t>Distributed Renewable Energy Generation Device</w:t>
      </w:r>
      <w:r>
        <w:t>s.</w:t>
      </w:r>
      <w:r w:rsidRPr="00390EA8">
        <w:t xml:space="preserve"> </w:t>
      </w:r>
    </w:p>
  </w:footnote>
  <w:footnote w:id="59">
    <w:p w14:paraId="3248F2AD" w14:textId="77777777" w:rsidR="006A57ED" w:rsidRDefault="006A57ED" w:rsidP="006A57ED">
      <w:pPr>
        <w:pStyle w:val="FootnoteText"/>
      </w:pPr>
      <w:r>
        <w:rPr>
          <w:rStyle w:val="FootnoteReference"/>
        </w:rPr>
        <w:footnoteRef/>
      </w:r>
      <w:r>
        <w:t xml:space="preserve"> This example assumes that all Designated Systems have a Contract Capacity Factor of 16.42%.</w:t>
      </w:r>
    </w:p>
  </w:footnote>
  <w:footnote w:id="60">
    <w:p w14:paraId="3392AFDD" w14:textId="77777777" w:rsidR="006A57ED" w:rsidRDefault="006A57ED" w:rsidP="006A57ED">
      <w:pPr>
        <w:pStyle w:val="FootnoteText"/>
      </w:pPr>
      <w:r>
        <w:rPr>
          <w:rStyle w:val="FootnoteReference"/>
        </w:rPr>
        <w:footnoteRef/>
      </w:r>
      <w:r>
        <w:t xml:space="preserve"> T</w:t>
      </w:r>
      <w:r w:rsidRPr="0064151B">
        <w:t>he number of RECs that ha</w:t>
      </w:r>
      <w:r>
        <w:t>ve</w:t>
      </w:r>
      <w:r w:rsidRPr="0064151B">
        <w:t xml:space="preserve"> been Delivered shall not exceed the Designated System Contract Maximum REC Quantity</w:t>
      </w:r>
      <w:r>
        <w:t>.</w:t>
      </w:r>
    </w:p>
  </w:footnote>
  <w:footnote w:id="61">
    <w:p w14:paraId="1D718309" w14:textId="77777777" w:rsidR="006A57ED" w:rsidRDefault="006A57ED" w:rsidP="006A57ED">
      <w:pPr>
        <w:pStyle w:val="FootnoteText"/>
      </w:pPr>
      <w:r>
        <w:rPr>
          <w:rStyle w:val="FootnoteReference"/>
        </w:rPr>
        <w:footnoteRef/>
      </w:r>
      <w:r>
        <w:t xml:space="preserve"> For avoidance of doubt, if</w:t>
      </w:r>
      <w:r w:rsidRPr="00717328">
        <w:t xml:space="preserve"> the number of RECs Delivered from such Designated System is greater than the Designated System Paid REC Quantity, then this calculation shall be zero</w:t>
      </w:r>
      <w:r>
        <w:t>.</w:t>
      </w:r>
    </w:p>
  </w:footnote>
  <w:footnote w:id="62">
    <w:p w14:paraId="434CACE7" w14:textId="6F02D4DB" w:rsidR="00A15AE2" w:rsidRDefault="00A15AE2" w:rsidP="00C337BA">
      <w:pPr>
        <w:pStyle w:val="FootnoteText"/>
      </w:pPr>
      <w:r>
        <w:rPr>
          <w:rStyle w:val="FootnoteReference"/>
        </w:rPr>
        <w:footnoteRef/>
      </w:r>
      <w:r>
        <w:t xml:space="preserve"> In this example, t</w:t>
      </w:r>
      <w:r w:rsidRPr="0064151B">
        <w:t xml:space="preserve">he number of </w:t>
      </w:r>
      <w:r>
        <w:t xml:space="preserve">days remaining in the </w:t>
      </w:r>
      <w:r>
        <w:rPr>
          <w:spacing w:val="-1"/>
          <w:u w:color="000000"/>
        </w:rPr>
        <w:t>Energy Sovereignty Calculation Period</w:t>
      </w:r>
      <w:r w:rsidRPr="00974755" w:rsidDel="00CE2EFC">
        <w:t xml:space="preserve"> </w:t>
      </w:r>
      <w:r>
        <w:t>from (and inclusive of) the Energy Sovereignty Proposed Transfer Date is 4,552 days.</w:t>
      </w:r>
    </w:p>
  </w:footnote>
  <w:footnote w:id="63">
    <w:p w14:paraId="6F942B6B" w14:textId="630ABDCB" w:rsidR="00A15AE2" w:rsidRDefault="00A15AE2">
      <w:pPr>
        <w:pStyle w:val="FootnoteText"/>
      </w:pPr>
      <w:r>
        <w:rPr>
          <w:rStyle w:val="FootnoteReference"/>
        </w:rPr>
        <w:footnoteRef/>
      </w:r>
      <w:r>
        <w:t xml:space="preserve"> In this example, t</w:t>
      </w:r>
      <w:r w:rsidRPr="0064151B">
        <w:t xml:space="preserve">he number of </w:t>
      </w:r>
      <w:r>
        <w:t xml:space="preserve">days in the </w:t>
      </w:r>
      <w:r>
        <w:rPr>
          <w:spacing w:val="-1"/>
          <w:u w:color="000000"/>
        </w:rPr>
        <w:t>Energy Sovereignty Calculation Period</w:t>
      </w:r>
      <w:r w:rsidRPr="00974755" w:rsidDel="00CE2EFC">
        <w:t xml:space="preserve"> </w:t>
      </w:r>
      <w:r>
        <w:t>is 5,478 days.</w:t>
      </w:r>
    </w:p>
  </w:footnote>
  <w:footnote w:id="64">
    <w:p w14:paraId="454DADB9" w14:textId="2F190389" w:rsidR="00A15AE2" w:rsidRDefault="00A15AE2">
      <w:pPr>
        <w:pStyle w:val="FootnoteText"/>
      </w:pPr>
      <w:r>
        <w:rPr>
          <w:rStyle w:val="FootnoteReference"/>
        </w:rPr>
        <w:footnoteRef/>
      </w:r>
      <w:r>
        <w:t xml:space="preserve"> In this example, t</w:t>
      </w:r>
      <w:r w:rsidRPr="0064151B">
        <w:t xml:space="preserve">he number of </w:t>
      </w:r>
      <w:r>
        <w:t xml:space="preserve">days remaining in the </w:t>
      </w:r>
      <w:r>
        <w:rPr>
          <w:spacing w:val="-1"/>
          <w:u w:color="000000"/>
        </w:rPr>
        <w:t>Energy Sovereignty Calculation Period</w:t>
      </w:r>
      <w:r w:rsidRPr="00974755" w:rsidDel="00CE2EFC">
        <w:t xml:space="preserve"> </w:t>
      </w:r>
      <w:r>
        <w:t xml:space="preserve">from (and inclusive of) the </w:t>
      </w:r>
      <w:r w:rsidRPr="00F87067">
        <w:t>actual date of ownership transfer</w:t>
      </w:r>
      <w:r>
        <w:t xml:space="preserve"> is 3,987 days.</w:t>
      </w:r>
    </w:p>
  </w:footnote>
  <w:footnote w:id="65">
    <w:p w14:paraId="2CF2AD44" w14:textId="3CBFD7AC" w:rsidR="00A15AE2" w:rsidRDefault="00A15AE2">
      <w:pPr>
        <w:pStyle w:val="FootnoteText"/>
      </w:pPr>
      <w:r>
        <w:rPr>
          <w:rStyle w:val="FootnoteReference"/>
        </w:rPr>
        <w:footnoteRef/>
      </w:r>
      <w:r>
        <w:t xml:space="preserve"> In this example, t</w:t>
      </w:r>
      <w:r w:rsidRPr="0064151B">
        <w:t xml:space="preserve">he number of </w:t>
      </w:r>
      <w:r>
        <w:t xml:space="preserve">days remaining in the </w:t>
      </w:r>
      <w:r>
        <w:rPr>
          <w:spacing w:val="-1"/>
          <w:u w:color="000000"/>
        </w:rPr>
        <w:t>Energy Sovereignty Calculation Period</w:t>
      </w:r>
      <w:r w:rsidRPr="00974755" w:rsidDel="00CE2EFC">
        <w:t xml:space="preserve"> </w:t>
      </w:r>
      <w:r>
        <w:t>from (and inclusive of) the Energy Sovereignty Proposed Transfer Date is 4,552 days.</w:t>
      </w:r>
    </w:p>
  </w:footnote>
  <w:footnote w:id="66">
    <w:p w14:paraId="3DC42B7B" w14:textId="60A39482" w:rsidR="00A15AE2" w:rsidRDefault="00A15AE2">
      <w:pPr>
        <w:pStyle w:val="FootnoteText"/>
      </w:pPr>
      <w:r>
        <w:rPr>
          <w:rStyle w:val="FootnoteReference"/>
        </w:rPr>
        <w:footnoteRef/>
      </w:r>
      <w:r>
        <w:t xml:space="preserve"> In this example, t</w:t>
      </w:r>
      <w:r w:rsidRPr="0064151B">
        <w:t xml:space="preserve">he number of </w:t>
      </w:r>
      <w:r>
        <w:t xml:space="preserve">days in the </w:t>
      </w:r>
      <w:r>
        <w:rPr>
          <w:spacing w:val="-1"/>
          <w:u w:color="000000"/>
        </w:rPr>
        <w:t>Energy Sovereignty Calculation Period</w:t>
      </w:r>
      <w:r w:rsidRPr="00974755" w:rsidDel="00CE2EFC">
        <w:t xml:space="preserve"> </w:t>
      </w:r>
      <w:r>
        <w:t>is 5,478 days.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6785A" w14:textId="1621E42E" w:rsidR="00302632" w:rsidRPr="00302632" w:rsidRDefault="00566858" w:rsidP="00302632">
    <w:pPr>
      <w:rPr>
        <w:rFonts w:cs="Times New Roman"/>
        <w:sz w:val="20"/>
        <w:lang w:eastAsia="ko-KR"/>
      </w:rPr>
    </w:pPr>
    <w:r>
      <w:rPr>
        <w:rFonts w:cs="Times New Roman" w:hint="eastAsia"/>
        <w:sz w:val="20"/>
        <w:lang w:eastAsia="ko-KR"/>
      </w:rPr>
      <w:t>Posted</w:t>
    </w:r>
    <w:r w:rsidR="00AF5720">
      <w:rPr>
        <w:rFonts w:cs="Times New Roman"/>
        <w:sz w:val="20"/>
      </w:rPr>
      <w:t xml:space="preserve">: </w:t>
    </w:r>
    <w:r w:rsidR="000D1CB7">
      <w:rPr>
        <w:rFonts w:cs="Times New Roman"/>
        <w:sz w:val="20"/>
      </w:rPr>
      <w:t>April</w:t>
    </w:r>
    <w:r w:rsidR="00340381">
      <w:rPr>
        <w:rFonts w:cs="Times New Roman"/>
        <w:sz w:val="20"/>
      </w:rPr>
      <w:t xml:space="preserve"> 17</w:t>
    </w:r>
    <w:r w:rsidR="00AF5720">
      <w:rPr>
        <w:rFonts w:cs="Times New Roman"/>
        <w:sz w:val="20"/>
      </w:rPr>
      <w:t>, 202</w:t>
    </w:r>
    <w:r w:rsidR="000D1CB7">
      <w:rPr>
        <w:rFonts w:cs="Times New Roman"/>
        <w:sz w:val="20"/>
      </w:rPr>
      <w:t>6</w:t>
    </w:r>
    <w:r>
      <w:rPr>
        <w:rFonts w:cs="Times New Roman" w:hint="eastAsia"/>
        <w:sz w:val="20"/>
        <w:lang w:eastAsia="ko-KR"/>
      </w:rPr>
      <w:t xml:space="preserve"> (DRAFT)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F8CBBD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7C5EABF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86F85D9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CD6C2D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CE50530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A6C759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D3C5EA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E62E9A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E7EBE8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2A0CA0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lvl w:ilvl="0">
      <w:start w:val="1"/>
      <w:numFmt w:val="decimal"/>
      <w:lvlText w:val="%1"/>
      <w:lvlJc w:val="left"/>
      <w:rPr>
        <w:rFonts w:cs="Times New Roman"/>
      </w:rPr>
    </w:lvl>
    <w:lvl w:ilvl="1">
      <w:start w:val="1"/>
      <w:numFmt w:val="decimal"/>
      <w:pStyle w:val="article2"/>
      <w:lvlText w:val="%1.%2"/>
      <w:lvlJc w:val="left"/>
      <w:pPr>
        <w:tabs>
          <w:tab w:val="num" w:pos="1440"/>
        </w:tabs>
        <w:ind w:firstLine="720"/>
      </w:pPr>
      <w:rPr>
        <w:rFonts w:cs="Times New Roman"/>
      </w:rPr>
    </w:lvl>
    <w:lvl w:ilvl="2">
      <w:start w:val="1"/>
      <w:numFmt w:val="decimal"/>
      <w:pStyle w:val="article3"/>
      <w:lvlText w:val="(%3)"/>
      <w:lvlJc w:val="left"/>
      <w:pPr>
        <w:tabs>
          <w:tab w:val="num" w:pos="1440"/>
        </w:tabs>
        <w:ind w:left="720"/>
      </w:pPr>
      <w:rPr>
        <w:rFonts w:cs="Times New Roman"/>
      </w:rPr>
    </w:lvl>
    <w:lvl w:ilvl="3">
      <w:start w:val="1"/>
      <w:numFmt w:val="lowerLetter"/>
      <w:lvlText w:val="%4"/>
      <w:lvlJc w:val="left"/>
      <w:rPr>
        <w:rFonts w:cs="Times New Roman"/>
      </w:rPr>
    </w:lvl>
    <w:lvl w:ilvl="4">
      <w:start w:val="1"/>
      <w:numFmt w:val="decimal"/>
      <w:lvlText w:val="%5"/>
      <w:lvlJc w:val="left"/>
      <w:rPr>
        <w:rFonts w:cs="Times New Roman"/>
      </w:rPr>
    </w:lvl>
    <w:lvl w:ilvl="5">
      <w:start w:val="1"/>
      <w:numFmt w:val="upperLetter"/>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1" w15:restartNumberingAfterBreak="0">
    <w:nsid w:val="009E6AD8"/>
    <w:multiLevelType w:val="multilevel"/>
    <w:tmpl w:val="64241F88"/>
    <w:styleLink w:val="NumberinParenthesesListMultilevel"/>
    <w:lvl w:ilvl="0">
      <w:start w:val="1"/>
      <w:numFmt w:val="decimal"/>
      <w:pStyle w:val="ListNumParenth"/>
      <w:lvlText w:val="(%1)"/>
      <w:lvlJc w:val="left"/>
      <w:pPr>
        <w:ind w:left="576" w:hanging="576"/>
      </w:pPr>
      <w:rPr>
        <w:rFonts w:hint="default"/>
      </w:rPr>
    </w:lvl>
    <w:lvl w:ilvl="1">
      <w:start w:val="1"/>
      <w:numFmt w:val="upperLetter"/>
      <w:pStyle w:val="ListNumParenth2"/>
      <w:lvlText w:val="(%2)"/>
      <w:lvlJc w:val="left"/>
      <w:pPr>
        <w:ind w:left="1152" w:hanging="576"/>
      </w:pPr>
      <w:rPr>
        <w:rFonts w:hint="default"/>
      </w:rPr>
    </w:lvl>
    <w:lvl w:ilvl="2">
      <w:start w:val="1"/>
      <w:numFmt w:val="lowerRoman"/>
      <w:pStyle w:val="ListNumParenth3"/>
      <w:lvlText w:val="(%3)"/>
      <w:lvlJc w:val="left"/>
      <w:pPr>
        <w:ind w:left="1728" w:hanging="576"/>
      </w:pPr>
      <w:rPr>
        <w:rFonts w:hint="default"/>
      </w:rPr>
    </w:lvl>
    <w:lvl w:ilvl="3">
      <w:start w:val="1"/>
      <w:numFmt w:val="lowerLetter"/>
      <w:pStyle w:val="ListNumParenth4"/>
      <w:lvlText w:val="(%4)"/>
      <w:lvlJc w:val="left"/>
      <w:pPr>
        <w:ind w:left="2304" w:hanging="576"/>
      </w:pPr>
      <w:rPr>
        <w:rFonts w:hint="default"/>
      </w:rPr>
    </w:lvl>
    <w:lvl w:ilvl="4">
      <w:start w:val="1"/>
      <w:numFmt w:val="decimal"/>
      <w:pStyle w:val="ListNumParenth5"/>
      <w:lvlText w:val="(%5)"/>
      <w:lvlJc w:val="left"/>
      <w:pPr>
        <w:ind w:left="2880" w:hanging="576"/>
      </w:pPr>
      <w:rPr>
        <w:rFonts w:hint="default"/>
      </w:rPr>
    </w:lvl>
    <w:lvl w:ilvl="5">
      <w:start w:val="1"/>
      <w:numFmt w:val="upperLetter"/>
      <w:pStyle w:val="ListNumParenth6"/>
      <w:lvlText w:val="(%6)"/>
      <w:lvlJc w:val="left"/>
      <w:pPr>
        <w:ind w:left="3456" w:hanging="576"/>
      </w:pPr>
      <w:rPr>
        <w:rFonts w:hint="default"/>
      </w:rPr>
    </w:lvl>
    <w:lvl w:ilvl="6">
      <w:start w:val="1"/>
      <w:numFmt w:val="lowerRoman"/>
      <w:pStyle w:val="ListNumParenth7"/>
      <w:lvlText w:val="(%7)"/>
      <w:lvlJc w:val="left"/>
      <w:pPr>
        <w:ind w:left="4032" w:hanging="576"/>
      </w:pPr>
      <w:rPr>
        <w:rFonts w:hint="default"/>
      </w:rPr>
    </w:lvl>
    <w:lvl w:ilvl="7">
      <w:start w:val="1"/>
      <w:numFmt w:val="lowerLetter"/>
      <w:pStyle w:val="ListNumParenth8"/>
      <w:lvlText w:val="(%8)"/>
      <w:lvlJc w:val="left"/>
      <w:pPr>
        <w:ind w:left="4608" w:hanging="576"/>
      </w:pPr>
      <w:rPr>
        <w:rFonts w:hint="default"/>
      </w:rPr>
    </w:lvl>
    <w:lvl w:ilvl="8">
      <w:start w:val="1"/>
      <w:numFmt w:val="decimal"/>
      <w:pStyle w:val="ListNumParenth9"/>
      <w:lvlText w:val="(%9)"/>
      <w:lvlJc w:val="left"/>
      <w:pPr>
        <w:ind w:left="5184" w:hanging="576"/>
      </w:pPr>
      <w:rPr>
        <w:rFonts w:hint="default"/>
      </w:rPr>
    </w:lvl>
  </w:abstractNum>
  <w:abstractNum w:abstractNumId="12" w15:restartNumberingAfterBreak="0">
    <w:nsid w:val="00FF675D"/>
    <w:multiLevelType w:val="multilevel"/>
    <w:tmpl w:val="3EEC6558"/>
    <w:styleLink w:val="Bulleted"/>
    <w:lvl w:ilvl="0">
      <w:start w:val="1"/>
      <w:numFmt w:val="bullet"/>
      <w:lvlText w:val=""/>
      <w:lvlJc w:val="left"/>
      <w:pPr>
        <w:tabs>
          <w:tab w:val="num" w:pos="2160"/>
        </w:tabs>
        <w:ind w:left="2160" w:hanging="360"/>
      </w:pPr>
      <w:rPr>
        <w:rFonts w:ascii="Symbol" w:hAnsi="Symbol" w:hint="default"/>
        <w:sz w:val="24"/>
      </w:rPr>
    </w:lvl>
    <w:lvl w:ilvl="1">
      <w:start w:val="1"/>
      <w:numFmt w:val="bullet"/>
      <w:lvlText w:val="o"/>
      <w:lvlJc w:val="left"/>
      <w:pPr>
        <w:tabs>
          <w:tab w:val="num" w:pos="3000"/>
        </w:tabs>
        <w:ind w:left="3000" w:hanging="360"/>
      </w:pPr>
      <w:rPr>
        <w:rFonts w:ascii="Courier New" w:hAnsi="Courier New" w:hint="default"/>
      </w:rPr>
    </w:lvl>
    <w:lvl w:ilvl="2">
      <w:start w:val="1"/>
      <w:numFmt w:val="bullet"/>
      <w:lvlText w:val=""/>
      <w:lvlJc w:val="left"/>
      <w:pPr>
        <w:tabs>
          <w:tab w:val="num" w:pos="3720"/>
        </w:tabs>
        <w:ind w:left="3720" w:hanging="360"/>
      </w:pPr>
      <w:rPr>
        <w:rFonts w:ascii="Wingdings" w:hAnsi="Wingdings" w:hint="default"/>
      </w:rPr>
    </w:lvl>
    <w:lvl w:ilvl="3">
      <w:start w:val="1"/>
      <w:numFmt w:val="bullet"/>
      <w:lvlText w:val=""/>
      <w:lvlJc w:val="left"/>
      <w:pPr>
        <w:tabs>
          <w:tab w:val="num" w:pos="4440"/>
        </w:tabs>
        <w:ind w:left="4440" w:hanging="360"/>
      </w:pPr>
      <w:rPr>
        <w:rFonts w:ascii="Symbol" w:hAnsi="Symbol" w:hint="default"/>
      </w:rPr>
    </w:lvl>
    <w:lvl w:ilvl="4">
      <w:start w:val="1"/>
      <w:numFmt w:val="bullet"/>
      <w:lvlText w:val="o"/>
      <w:lvlJc w:val="left"/>
      <w:pPr>
        <w:tabs>
          <w:tab w:val="num" w:pos="5160"/>
        </w:tabs>
        <w:ind w:left="5160" w:hanging="360"/>
      </w:pPr>
      <w:rPr>
        <w:rFonts w:ascii="Courier New" w:hAnsi="Courier New" w:hint="default"/>
      </w:rPr>
    </w:lvl>
    <w:lvl w:ilvl="5">
      <w:start w:val="1"/>
      <w:numFmt w:val="bullet"/>
      <w:lvlText w:val=""/>
      <w:lvlJc w:val="left"/>
      <w:pPr>
        <w:tabs>
          <w:tab w:val="num" w:pos="5880"/>
        </w:tabs>
        <w:ind w:left="5880" w:hanging="360"/>
      </w:pPr>
      <w:rPr>
        <w:rFonts w:ascii="Wingdings" w:hAnsi="Wingdings" w:hint="default"/>
      </w:rPr>
    </w:lvl>
    <w:lvl w:ilvl="6">
      <w:start w:val="1"/>
      <w:numFmt w:val="bullet"/>
      <w:lvlText w:val=""/>
      <w:lvlJc w:val="left"/>
      <w:pPr>
        <w:tabs>
          <w:tab w:val="num" w:pos="6600"/>
        </w:tabs>
        <w:ind w:left="6600" w:hanging="360"/>
      </w:pPr>
      <w:rPr>
        <w:rFonts w:ascii="Symbol" w:hAnsi="Symbol" w:hint="default"/>
      </w:rPr>
    </w:lvl>
    <w:lvl w:ilvl="7">
      <w:start w:val="1"/>
      <w:numFmt w:val="bullet"/>
      <w:lvlText w:val="o"/>
      <w:lvlJc w:val="left"/>
      <w:pPr>
        <w:tabs>
          <w:tab w:val="num" w:pos="7320"/>
        </w:tabs>
        <w:ind w:left="7320" w:hanging="360"/>
      </w:pPr>
      <w:rPr>
        <w:rFonts w:ascii="Courier New" w:hAnsi="Courier New" w:hint="default"/>
      </w:rPr>
    </w:lvl>
    <w:lvl w:ilvl="8">
      <w:start w:val="1"/>
      <w:numFmt w:val="bullet"/>
      <w:lvlText w:val=""/>
      <w:lvlJc w:val="left"/>
      <w:pPr>
        <w:tabs>
          <w:tab w:val="num" w:pos="8040"/>
        </w:tabs>
        <w:ind w:left="8040" w:hanging="360"/>
      </w:pPr>
      <w:rPr>
        <w:rFonts w:ascii="Wingdings" w:hAnsi="Wingdings" w:hint="default"/>
      </w:rPr>
    </w:lvl>
  </w:abstractNum>
  <w:abstractNum w:abstractNumId="13" w15:restartNumberingAfterBreak="0">
    <w:nsid w:val="016D65A0"/>
    <w:multiLevelType w:val="hybridMultilevel"/>
    <w:tmpl w:val="22EC057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042F38C8"/>
    <w:multiLevelType w:val="multilevel"/>
    <w:tmpl w:val="7F08D9C4"/>
    <w:styleLink w:val="Style13"/>
    <w:lvl w:ilvl="0">
      <w:start w:val="8"/>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15" w15:restartNumberingAfterBreak="0">
    <w:nsid w:val="04A13EE9"/>
    <w:multiLevelType w:val="hybridMultilevel"/>
    <w:tmpl w:val="76286D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057F7A3B"/>
    <w:multiLevelType w:val="multilevel"/>
    <w:tmpl w:val="CC5C7254"/>
    <w:lvl w:ilvl="0">
      <w:start w:val="1"/>
      <w:numFmt w:val="decimal"/>
      <w:pStyle w:val="Heading1"/>
      <w:lvlText w:val="ARTICLE %1:"/>
      <w:lvlJc w:val="left"/>
      <w:pPr>
        <w:ind w:left="101" w:hanging="101"/>
      </w:pPr>
      <w:rPr>
        <w:rFonts w:ascii="Times New Roman" w:eastAsia="Times New Roman" w:hAnsi="Times New Roman" w:cstheme="minorBidi" w:hint="default"/>
        <w:b/>
      </w:rPr>
    </w:lvl>
    <w:lvl w:ilvl="1">
      <w:start w:val="1"/>
      <w:numFmt w:val="decimal"/>
      <w:pStyle w:val="Heading2"/>
      <w:lvlText w:val="%1.%2"/>
      <w:lvlJc w:val="left"/>
      <w:pPr>
        <w:ind w:left="101" w:firstLine="518"/>
      </w:pPr>
      <w:rPr>
        <w:rFonts w:hint="default"/>
      </w:rPr>
    </w:lvl>
    <w:lvl w:ilvl="2">
      <w:start w:val="1"/>
      <w:numFmt w:val="lowerLetter"/>
      <w:lvlText w:val="(%3)"/>
      <w:lvlJc w:val="left"/>
      <w:pPr>
        <w:ind w:left="101" w:firstLine="518"/>
      </w:pPr>
      <w:rPr>
        <w:rFonts w:hint="default"/>
        <w:sz w:val="22"/>
        <w:szCs w:val="22"/>
      </w:rPr>
    </w:lvl>
    <w:lvl w:ilvl="3">
      <w:start w:val="1"/>
      <w:numFmt w:val="lowerRoman"/>
      <w:lvlText w:val="(%4)"/>
      <w:lvlJc w:val="left"/>
      <w:pPr>
        <w:ind w:left="1728" w:hanging="648"/>
      </w:pPr>
      <w:rPr>
        <w:rFonts w:hint="default"/>
        <w:color w:val="auto"/>
      </w:rPr>
    </w:lvl>
    <w:lvl w:ilvl="4">
      <w:start w:val="1"/>
      <w:numFmt w:val="lowerLetter"/>
      <w:lvlText w:val="(%5)"/>
      <w:lvlJc w:val="left"/>
      <w:pPr>
        <w:ind w:left="2232" w:hanging="792"/>
      </w:pPr>
    </w:lvl>
    <w:lvl w:ilvl="5">
      <w:start w:val="1"/>
      <w:numFmt w:val="upperLetter"/>
      <w:lvlText w:val="(%6)"/>
      <w:lvlJc w:val="left"/>
      <w:pPr>
        <w:ind w:left="2736" w:hanging="936"/>
      </w:pPr>
      <w:rPr>
        <w:rFonts w:hint="default"/>
        <w:sz w:val="22"/>
        <w:szCs w:val="22"/>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07336A26"/>
    <w:multiLevelType w:val="hybridMultilevel"/>
    <w:tmpl w:val="6CDCC48C"/>
    <w:lvl w:ilvl="0" w:tplc="FC8E7654">
      <w:start w:val="1"/>
      <w:numFmt w:val="lowerLetter"/>
      <w:lvlText w:val="(%1)"/>
      <w:lvlJc w:val="left"/>
      <w:pPr>
        <w:ind w:left="460" w:hanging="360"/>
      </w:p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18" w15:restartNumberingAfterBreak="0">
    <w:nsid w:val="076602CD"/>
    <w:multiLevelType w:val="multilevel"/>
    <w:tmpl w:val="BB36AE50"/>
    <w:name w:val="zzmpSRLeg2A||_SRLeg2A|2|3|1|4|2|13||1|2|4||1|0|32||1|0|32||1|0|32||1|0|32||1|0|32||1|0|32||mpNA||"/>
    <w:lvl w:ilvl="0">
      <w:start w:val="1"/>
      <w:numFmt w:val="decimal"/>
      <w:lvlRestart w:val="0"/>
      <w:pStyle w:val="SRLeg2AL1"/>
      <w:suff w:val="nothing"/>
      <w:lvlText w:val="SECTION %1"/>
      <w:lvlJc w:val="left"/>
      <w:pPr>
        <w:tabs>
          <w:tab w:val="num" w:pos="720"/>
        </w:tabs>
      </w:pPr>
      <w:rPr>
        <w:rFonts w:ascii="Times New Roman" w:hAnsi="Times New Roman" w:cs="Times New Roman"/>
        <w:b/>
        <w:color w:val="000000"/>
        <w:sz w:val="24"/>
        <w:u w:val="none"/>
      </w:rPr>
    </w:lvl>
    <w:lvl w:ilvl="1">
      <w:start w:val="1"/>
      <w:numFmt w:val="lowerLetter"/>
      <w:pStyle w:val="SRLeg2AL2"/>
      <w:isLgl/>
      <w:lvlText w:val="(%2)"/>
      <w:lvlJc w:val="left"/>
      <w:pPr>
        <w:tabs>
          <w:tab w:val="num" w:pos="1440"/>
        </w:tabs>
        <w:ind w:firstLine="720"/>
      </w:pPr>
      <w:rPr>
        <w:rFonts w:ascii="Times New Roman" w:eastAsia="Times New Roman" w:hAnsi="Times New Roman" w:cs="Times New Roman"/>
        <w:color w:val="000000"/>
        <w:sz w:val="24"/>
        <w:u w:val="none"/>
      </w:rPr>
    </w:lvl>
    <w:lvl w:ilvl="2">
      <w:start w:val="1"/>
      <w:numFmt w:val="lowerLetter"/>
      <w:pStyle w:val="SRLeg2AL3"/>
      <w:isLgl/>
      <w:lvlText w:val="(%3)"/>
      <w:lvlJc w:val="left"/>
      <w:pPr>
        <w:tabs>
          <w:tab w:val="num" w:pos="2160"/>
        </w:tabs>
        <w:ind w:firstLine="1440"/>
      </w:pPr>
      <w:rPr>
        <w:rFonts w:ascii="Times New Roman" w:eastAsia="Times New Roman" w:hAnsi="Times New Roman" w:cs="Times New Roman"/>
        <w:color w:val="000000"/>
        <w:sz w:val="24"/>
        <w:u w:val="none"/>
      </w:rPr>
    </w:lvl>
    <w:lvl w:ilvl="3">
      <w:start w:val="1"/>
      <w:numFmt w:val="lowerLetter"/>
      <w:pStyle w:val="SRLeg2AL4"/>
      <w:lvlText w:val="(%4)"/>
      <w:lvlJc w:val="left"/>
      <w:pPr>
        <w:tabs>
          <w:tab w:val="num" w:pos="2880"/>
        </w:tabs>
        <w:ind w:firstLine="2160"/>
      </w:pPr>
      <w:rPr>
        <w:rFonts w:ascii="Times New Roman" w:hAnsi="Times New Roman" w:cs="Times New Roman"/>
        <w:color w:val="000000"/>
        <w:sz w:val="24"/>
        <w:u w:val="none"/>
      </w:rPr>
    </w:lvl>
    <w:lvl w:ilvl="4">
      <w:start w:val="1"/>
      <w:numFmt w:val="lowerRoman"/>
      <w:pStyle w:val="SRLeg2AL5"/>
      <w:lvlText w:val="(%5)"/>
      <w:lvlJc w:val="left"/>
      <w:pPr>
        <w:tabs>
          <w:tab w:val="num" w:pos="3600"/>
        </w:tabs>
        <w:ind w:left="1440" w:firstLine="1440"/>
      </w:pPr>
      <w:rPr>
        <w:rFonts w:ascii="Times New Roman" w:hAnsi="Times New Roman" w:cs="Times New Roman"/>
        <w:color w:val="000000"/>
        <w:sz w:val="24"/>
        <w:u w:val="none"/>
      </w:rPr>
    </w:lvl>
    <w:lvl w:ilvl="5">
      <w:start w:val="1"/>
      <w:numFmt w:val="decimal"/>
      <w:pStyle w:val="SRLeg2AL6"/>
      <w:lvlText w:val="%6)"/>
      <w:lvlJc w:val="left"/>
      <w:pPr>
        <w:tabs>
          <w:tab w:val="num" w:pos="4320"/>
        </w:tabs>
        <w:ind w:left="2160" w:firstLine="1440"/>
      </w:pPr>
      <w:rPr>
        <w:rFonts w:ascii="Times New Roman" w:hAnsi="Times New Roman" w:cs="Times New Roman"/>
        <w:color w:val="000000"/>
        <w:sz w:val="24"/>
        <w:u w:val="none"/>
      </w:rPr>
    </w:lvl>
    <w:lvl w:ilvl="6">
      <w:start w:val="1"/>
      <w:numFmt w:val="lowerLetter"/>
      <w:pStyle w:val="SRLeg2AL7"/>
      <w:lvlText w:val="%7)"/>
      <w:lvlJc w:val="left"/>
      <w:pPr>
        <w:tabs>
          <w:tab w:val="num" w:pos="5040"/>
        </w:tabs>
        <w:ind w:left="2880" w:firstLine="1440"/>
      </w:pPr>
      <w:rPr>
        <w:rFonts w:ascii="Times New Roman" w:hAnsi="Times New Roman" w:cs="Times New Roman"/>
        <w:color w:val="000000"/>
        <w:sz w:val="24"/>
        <w:u w:val="none"/>
      </w:rPr>
    </w:lvl>
    <w:lvl w:ilvl="7">
      <w:start w:val="1"/>
      <w:numFmt w:val="lowerRoman"/>
      <w:pStyle w:val="SRLeg2AL8"/>
      <w:lvlText w:val="%8)"/>
      <w:lvlJc w:val="left"/>
      <w:pPr>
        <w:tabs>
          <w:tab w:val="num" w:pos="5760"/>
        </w:tabs>
        <w:ind w:left="3600" w:firstLine="1440"/>
      </w:pPr>
      <w:rPr>
        <w:rFonts w:ascii="Times New Roman" w:hAnsi="Times New Roman" w:cs="Times New Roman"/>
        <w:color w:val="000000"/>
        <w:sz w:val="24"/>
        <w:u w:val="none"/>
      </w:rPr>
    </w:lvl>
    <w:lvl w:ilvl="8">
      <w:start w:val="1"/>
      <w:numFmt w:val="lowerRoman"/>
      <w:lvlText w:val="%9."/>
      <w:lvlJc w:val="left"/>
      <w:pPr>
        <w:tabs>
          <w:tab w:val="num" w:pos="3240"/>
        </w:tabs>
        <w:ind w:left="3240" w:hanging="360"/>
      </w:pPr>
      <w:rPr>
        <w:rFonts w:cs="Times New Roman"/>
      </w:rPr>
    </w:lvl>
  </w:abstractNum>
  <w:abstractNum w:abstractNumId="19" w15:restartNumberingAfterBreak="0">
    <w:nsid w:val="08821D56"/>
    <w:multiLevelType w:val="multilevel"/>
    <w:tmpl w:val="3A1C9612"/>
    <w:styleLink w:val="BulletsMultilevel"/>
    <w:lvl w:ilvl="0">
      <w:start w:val="1"/>
      <w:numFmt w:val="bullet"/>
      <w:lvlText w:val="▪"/>
      <w:lvlJc w:val="left"/>
      <w:pPr>
        <w:ind w:left="360" w:hanging="360"/>
      </w:pPr>
      <w:rPr>
        <w:rFonts w:ascii="Times New Roman" w:hAnsi="Times New Roman" w:cs="Times New Roman" w:hint="default"/>
      </w:rPr>
    </w:lvl>
    <w:lvl w:ilvl="1">
      <w:start w:val="1"/>
      <w:numFmt w:val="bullet"/>
      <w:lvlText w:val="–"/>
      <w:lvlJc w:val="left"/>
      <w:pPr>
        <w:ind w:left="720" w:hanging="360"/>
      </w:pPr>
      <w:rPr>
        <w:rFonts w:ascii="Arial" w:hAnsi="Arial" w:cs="Arial" w:hint="default"/>
      </w:rPr>
    </w:lvl>
    <w:lvl w:ilvl="2">
      <w:start w:val="1"/>
      <w:numFmt w:val="bullet"/>
      <w:lvlText w:val="-"/>
      <w:lvlJc w:val="left"/>
      <w:pPr>
        <w:ind w:left="1080" w:hanging="360"/>
      </w:pPr>
      <w:rPr>
        <w:rFonts w:ascii="Arial" w:hAnsi="Arial" w:cs="Arial" w:hint="default"/>
      </w:rPr>
    </w:lvl>
    <w:lvl w:ilvl="3">
      <w:start w:val="1"/>
      <w:numFmt w:val="bullet"/>
      <w:lvlText w:val="-"/>
      <w:lvlJc w:val="left"/>
      <w:pPr>
        <w:ind w:left="1440" w:hanging="360"/>
      </w:pPr>
      <w:rPr>
        <w:rFonts w:ascii="Arial" w:hAnsi="Arial" w:cs="Arial" w:hint="default"/>
      </w:rPr>
    </w:lvl>
    <w:lvl w:ilvl="4">
      <w:start w:val="1"/>
      <w:numFmt w:val="bullet"/>
      <w:lvlText w:val="-"/>
      <w:lvlJc w:val="left"/>
      <w:pPr>
        <w:ind w:left="1800" w:hanging="360"/>
      </w:pPr>
      <w:rPr>
        <w:rFonts w:ascii="Arial" w:hAnsi="Arial" w:cs="Arial" w:hint="default"/>
      </w:rPr>
    </w:lvl>
    <w:lvl w:ilvl="5">
      <w:start w:val="1"/>
      <w:numFmt w:val="bullet"/>
      <w:lvlText w:val="-"/>
      <w:lvlJc w:val="left"/>
      <w:pPr>
        <w:ind w:left="2160" w:hanging="360"/>
      </w:pPr>
      <w:rPr>
        <w:rFonts w:ascii="Arial" w:hAnsi="Arial" w:cs="Arial" w:hint="default"/>
      </w:rPr>
    </w:lvl>
    <w:lvl w:ilvl="6">
      <w:start w:val="1"/>
      <w:numFmt w:val="bullet"/>
      <w:lvlText w:val="-"/>
      <w:lvlJc w:val="left"/>
      <w:pPr>
        <w:ind w:left="2520" w:hanging="360"/>
      </w:pPr>
      <w:rPr>
        <w:rFonts w:ascii="Arial" w:hAnsi="Arial" w:cs="Arial" w:hint="default"/>
      </w:rPr>
    </w:lvl>
    <w:lvl w:ilvl="7">
      <w:start w:val="1"/>
      <w:numFmt w:val="bullet"/>
      <w:lvlText w:val="-"/>
      <w:lvlJc w:val="left"/>
      <w:pPr>
        <w:ind w:left="2880" w:hanging="360"/>
      </w:pPr>
      <w:rPr>
        <w:rFonts w:ascii="Arial" w:hAnsi="Arial" w:cs="Arial" w:hint="default"/>
      </w:rPr>
    </w:lvl>
    <w:lvl w:ilvl="8">
      <w:start w:val="1"/>
      <w:numFmt w:val="bullet"/>
      <w:lvlText w:val="-"/>
      <w:lvlJc w:val="left"/>
      <w:pPr>
        <w:ind w:left="3240" w:hanging="360"/>
      </w:pPr>
      <w:rPr>
        <w:rFonts w:ascii="Arial" w:hAnsi="Arial" w:cs="Arial" w:hint="default"/>
      </w:rPr>
    </w:lvl>
  </w:abstractNum>
  <w:abstractNum w:abstractNumId="20" w15:restartNumberingAfterBreak="0">
    <w:nsid w:val="0A2C7490"/>
    <w:multiLevelType w:val="multilevel"/>
    <w:tmpl w:val="6E2282A2"/>
    <w:styleLink w:val="HeadingsList"/>
    <w:lvl w:ilvl="0">
      <w:start w:val="1"/>
      <w:numFmt w:val="decimal"/>
      <w:lvlText w:val="%1."/>
      <w:lvlJc w:val="left"/>
      <w:pPr>
        <w:ind w:left="936" w:hanging="936"/>
      </w:pPr>
      <w:rPr>
        <w:rFonts w:hint="default"/>
      </w:rPr>
    </w:lvl>
    <w:lvl w:ilvl="1">
      <w:start w:val="1"/>
      <w:numFmt w:val="decimal"/>
      <w:lvlText w:val="%1.%2."/>
      <w:lvlJc w:val="left"/>
      <w:pPr>
        <w:ind w:left="936" w:hanging="936"/>
      </w:pPr>
      <w:rPr>
        <w:rFonts w:hint="default"/>
      </w:rPr>
    </w:lvl>
    <w:lvl w:ilvl="2">
      <w:start w:val="1"/>
      <w:numFmt w:val="decimal"/>
      <w:lvlText w:val="%1.%2.%3."/>
      <w:lvlJc w:val="left"/>
      <w:pPr>
        <w:ind w:left="936" w:hanging="936"/>
      </w:pPr>
      <w:rPr>
        <w:rFonts w:hint="default"/>
      </w:rPr>
    </w:lvl>
    <w:lvl w:ilvl="3">
      <w:start w:val="1"/>
      <w:numFmt w:val="decimal"/>
      <w:lvlText w:val="%1.%2.%3.%4."/>
      <w:lvlJc w:val="left"/>
      <w:pPr>
        <w:ind w:left="1296" w:hanging="1296"/>
      </w:pPr>
      <w:rPr>
        <w:rFonts w:hint="default"/>
      </w:rPr>
    </w:lvl>
    <w:lvl w:ilvl="4">
      <w:start w:val="1"/>
      <w:numFmt w:val="decimal"/>
      <w:lvlText w:val="%1.%2.%3.%4.%5."/>
      <w:lvlJc w:val="left"/>
      <w:pPr>
        <w:ind w:left="1296" w:hanging="1296"/>
      </w:pPr>
      <w:rPr>
        <w:rFonts w:hint="default"/>
      </w:rPr>
    </w:lvl>
    <w:lvl w:ilvl="5">
      <w:start w:val="1"/>
      <w:numFmt w:val="decimal"/>
      <w:lvlText w:val="%1.%2.%3.%4.%5.%6."/>
      <w:lvlJc w:val="left"/>
      <w:pPr>
        <w:ind w:left="1728" w:hanging="1728"/>
      </w:pPr>
      <w:rPr>
        <w:rFonts w:hint="default"/>
      </w:rPr>
    </w:lvl>
    <w:lvl w:ilvl="6">
      <w:start w:val="1"/>
      <w:numFmt w:val="decimal"/>
      <w:lvlText w:val="%1.%2.%3.%4.%5.%6.%7."/>
      <w:lvlJc w:val="left"/>
      <w:pPr>
        <w:ind w:left="1728" w:hanging="1728"/>
      </w:pPr>
      <w:rPr>
        <w:rFonts w:hint="default"/>
      </w:rPr>
    </w:lvl>
    <w:lvl w:ilvl="7">
      <w:start w:val="1"/>
      <w:numFmt w:val="decimal"/>
      <w:lvlText w:val="%1.%2.%3.%4.%5.%6.%7.%8."/>
      <w:lvlJc w:val="left"/>
      <w:pPr>
        <w:ind w:left="2304" w:hanging="2304"/>
      </w:pPr>
      <w:rPr>
        <w:rFonts w:hint="default"/>
      </w:rPr>
    </w:lvl>
    <w:lvl w:ilvl="8">
      <w:start w:val="1"/>
      <w:numFmt w:val="decimal"/>
      <w:lvlText w:val="%1.%2.%3.%4.%5.%6.%7.%8.%9."/>
      <w:lvlJc w:val="left"/>
      <w:pPr>
        <w:ind w:left="2304" w:hanging="2304"/>
      </w:pPr>
      <w:rPr>
        <w:rFonts w:hint="default"/>
      </w:rPr>
    </w:lvl>
  </w:abstractNum>
  <w:abstractNum w:abstractNumId="21" w15:restartNumberingAfterBreak="0">
    <w:nsid w:val="0D441775"/>
    <w:multiLevelType w:val="multilevel"/>
    <w:tmpl w:val="64241F88"/>
    <w:numStyleLink w:val="NumberinParenthesesListMultilevel"/>
  </w:abstractNum>
  <w:abstractNum w:abstractNumId="22" w15:restartNumberingAfterBreak="0">
    <w:nsid w:val="0E45118F"/>
    <w:multiLevelType w:val="hybridMultilevel"/>
    <w:tmpl w:val="3016178E"/>
    <w:lvl w:ilvl="0" w:tplc="9148E8A8">
      <w:start w:val="1"/>
      <w:numFmt w:val="lowerRoman"/>
      <w:lvlText w:val="(%1)"/>
      <w:lvlJc w:val="left"/>
      <w:pPr>
        <w:ind w:left="1747" w:hanging="307"/>
      </w:pPr>
      <w:rPr>
        <w:rFonts w:ascii="Times New Roman" w:eastAsia="Times New Roman" w:hAnsi="Times New Roman" w:hint="default"/>
        <w:sz w:val="22"/>
        <w:szCs w:val="22"/>
      </w:rPr>
    </w:lvl>
    <w:lvl w:ilvl="1" w:tplc="04090019" w:tentative="1">
      <w:start w:val="1"/>
      <w:numFmt w:val="lowerLetter"/>
      <w:lvlText w:val="%2."/>
      <w:lvlJc w:val="left"/>
      <w:pPr>
        <w:ind w:left="2187" w:hanging="360"/>
      </w:pPr>
    </w:lvl>
    <w:lvl w:ilvl="2" w:tplc="0409001B" w:tentative="1">
      <w:start w:val="1"/>
      <w:numFmt w:val="lowerRoman"/>
      <w:lvlText w:val="%3."/>
      <w:lvlJc w:val="right"/>
      <w:pPr>
        <w:ind w:left="2907" w:hanging="180"/>
      </w:pPr>
    </w:lvl>
    <w:lvl w:ilvl="3" w:tplc="0409000F">
      <w:start w:val="1"/>
      <w:numFmt w:val="decimal"/>
      <w:lvlText w:val="%4."/>
      <w:lvlJc w:val="left"/>
      <w:pPr>
        <w:ind w:left="3627" w:hanging="360"/>
      </w:pPr>
    </w:lvl>
    <w:lvl w:ilvl="4" w:tplc="04090019" w:tentative="1">
      <w:start w:val="1"/>
      <w:numFmt w:val="lowerLetter"/>
      <w:lvlText w:val="%5."/>
      <w:lvlJc w:val="left"/>
      <w:pPr>
        <w:ind w:left="4347" w:hanging="360"/>
      </w:pPr>
    </w:lvl>
    <w:lvl w:ilvl="5" w:tplc="0409001B" w:tentative="1">
      <w:start w:val="1"/>
      <w:numFmt w:val="lowerRoman"/>
      <w:lvlText w:val="%6."/>
      <w:lvlJc w:val="right"/>
      <w:pPr>
        <w:ind w:left="5067" w:hanging="180"/>
      </w:pPr>
    </w:lvl>
    <w:lvl w:ilvl="6" w:tplc="0409000F" w:tentative="1">
      <w:start w:val="1"/>
      <w:numFmt w:val="decimal"/>
      <w:lvlText w:val="%7."/>
      <w:lvlJc w:val="left"/>
      <w:pPr>
        <w:ind w:left="5787" w:hanging="360"/>
      </w:pPr>
    </w:lvl>
    <w:lvl w:ilvl="7" w:tplc="04090019" w:tentative="1">
      <w:start w:val="1"/>
      <w:numFmt w:val="lowerLetter"/>
      <w:lvlText w:val="%8."/>
      <w:lvlJc w:val="left"/>
      <w:pPr>
        <w:ind w:left="6507" w:hanging="360"/>
      </w:pPr>
    </w:lvl>
    <w:lvl w:ilvl="8" w:tplc="0409001B" w:tentative="1">
      <w:start w:val="1"/>
      <w:numFmt w:val="lowerRoman"/>
      <w:lvlText w:val="%9."/>
      <w:lvlJc w:val="right"/>
      <w:pPr>
        <w:ind w:left="7227" w:hanging="180"/>
      </w:pPr>
    </w:lvl>
  </w:abstractNum>
  <w:abstractNum w:abstractNumId="23" w15:restartNumberingAfterBreak="0">
    <w:nsid w:val="0FFF53F4"/>
    <w:multiLevelType w:val="multilevel"/>
    <w:tmpl w:val="F7BA64D0"/>
    <w:styleLink w:val="Style10"/>
    <w:lvl w:ilvl="0">
      <w:start w:val="6"/>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1155200F"/>
    <w:multiLevelType w:val="multilevel"/>
    <w:tmpl w:val="6ADC05E2"/>
    <w:numStyleLink w:val="AppendicesList"/>
  </w:abstractNum>
  <w:abstractNum w:abstractNumId="25" w15:restartNumberingAfterBreak="0">
    <w:nsid w:val="120E44A9"/>
    <w:multiLevelType w:val="multilevel"/>
    <w:tmpl w:val="99FE3AB8"/>
    <w:numStyleLink w:val="TableNumberedMultilevel"/>
  </w:abstractNum>
  <w:abstractNum w:abstractNumId="26" w15:restartNumberingAfterBreak="0">
    <w:nsid w:val="13CA7159"/>
    <w:multiLevelType w:val="multilevel"/>
    <w:tmpl w:val="05BEC466"/>
    <w:numStyleLink w:val="HeadingsUList"/>
  </w:abstractNum>
  <w:abstractNum w:abstractNumId="27" w15:restartNumberingAfterBreak="0">
    <w:nsid w:val="15D665C2"/>
    <w:multiLevelType w:val="hybridMultilevel"/>
    <w:tmpl w:val="1C82FA2C"/>
    <w:lvl w:ilvl="0" w:tplc="119AAC0E">
      <w:start w:val="1"/>
      <w:numFmt w:val="upperLetter"/>
      <w:lvlText w:val="(%1)"/>
      <w:lvlJc w:val="left"/>
      <w:pPr>
        <w:ind w:left="2520" w:hanging="360"/>
      </w:pPr>
      <w:rPr>
        <w:rFonts w:hint="default"/>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8" w15:restartNumberingAfterBreak="0">
    <w:nsid w:val="18104150"/>
    <w:multiLevelType w:val="hybridMultilevel"/>
    <w:tmpl w:val="1E446E70"/>
    <w:lvl w:ilvl="0" w:tplc="44D2BAD0">
      <w:start w:val="1"/>
      <w:numFmt w:val="upperLetter"/>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34D7813"/>
    <w:multiLevelType w:val="hybridMultilevel"/>
    <w:tmpl w:val="914A5AA2"/>
    <w:lvl w:ilvl="0" w:tplc="7D8A9E50">
      <w:numFmt w:val="bullet"/>
      <w:lvlText w:val="☐"/>
      <w:lvlJc w:val="left"/>
      <w:pPr>
        <w:ind w:left="702" w:hanging="600"/>
      </w:pPr>
      <w:rPr>
        <w:rFonts w:ascii="MS Gothic" w:eastAsia="MS Gothic" w:hAnsi="MS Gothic" w:cs="MS Gothic" w:hint="default"/>
        <w:spacing w:val="-1"/>
        <w:w w:val="100"/>
        <w:sz w:val="24"/>
        <w:szCs w:val="24"/>
      </w:rPr>
    </w:lvl>
    <w:lvl w:ilvl="1" w:tplc="EF9E2C88">
      <w:numFmt w:val="bullet"/>
      <w:lvlText w:val="•"/>
      <w:lvlJc w:val="left"/>
      <w:pPr>
        <w:ind w:left="1588" w:hanging="600"/>
      </w:pPr>
      <w:rPr>
        <w:rFonts w:hint="default"/>
      </w:rPr>
    </w:lvl>
    <w:lvl w:ilvl="2" w:tplc="DDCC8C50">
      <w:numFmt w:val="bullet"/>
      <w:lvlText w:val="•"/>
      <w:lvlJc w:val="left"/>
      <w:pPr>
        <w:ind w:left="2476" w:hanging="600"/>
      </w:pPr>
      <w:rPr>
        <w:rFonts w:hint="default"/>
      </w:rPr>
    </w:lvl>
    <w:lvl w:ilvl="3" w:tplc="50B0E00C">
      <w:numFmt w:val="bullet"/>
      <w:lvlText w:val="•"/>
      <w:lvlJc w:val="left"/>
      <w:pPr>
        <w:ind w:left="3364" w:hanging="600"/>
      </w:pPr>
      <w:rPr>
        <w:rFonts w:hint="default"/>
      </w:rPr>
    </w:lvl>
    <w:lvl w:ilvl="4" w:tplc="CCB84B26">
      <w:numFmt w:val="bullet"/>
      <w:lvlText w:val="•"/>
      <w:lvlJc w:val="left"/>
      <w:pPr>
        <w:ind w:left="4252" w:hanging="600"/>
      </w:pPr>
      <w:rPr>
        <w:rFonts w:hint="default"/>
      </w:rPr>
    </w:lvl>
    <w:lvl w:ilvl="5" w:tplc="64686D42">
      <w:numFmt w:val="bullet"/>
      <w:lvlText w:val="•"/>
      <w:lvlJc w:val="left"/>
      <w:pPr>
        <w:ind w:left="5140" w:hanging="600"/>
      </w:pPr>
      <w:rPr>
        <w:rFonts w:hint="default"/>
      </w:rPr>
    </w:lvl>
    <w:lvl w:ilvl="6" w:tplc="E9B42AE6">
      <w:numFmt w:val="bullet"/>
      <w:lvlText w:val="•"/>
      <w:lvlJc w:val="left"/>
      <w:pPr>
        <w:ind w:left="6028" w:hanging="600"/>
      </w:pPr>
      <w:rPr>
        <w:rFonts w:hint="default"/>
      </w:rPr>
    </w:lvl>
    <w:lvl w:ilvl="7" w:tplc="46B62F00">
      <w:numFmt w:val="bullet"/>
      <w:lvlText w:val="•"/>
      <w:lvlJc w:val="left"/>
      <w:pPr>
        <w:ind w:left="6916" w:hanging="600"/>
      </w:pPr>
      <w:rPr>
        <w:rFonts w:hint="default"/>
      </w:rPr>
    </w:lvl>
    <w:lvl w:ilvl="8" w:tplc="7346BDC2">
      <w:numFmt w:val="bullet"/>
      <w:lvlText w:val="•"/>
      <w:lvlJc w:val="left"/>
      <w:pPr>
        <w:ind w:left="7804" w:hanging="600"/>
      </w:pPr>
      <w:rPr>
        <w:rFonts w:hint="default"/>
      </w:rPr>
    </w:lvl>
  </w:abstractNum>
  <w:abstractNum w:abstractNumId="30" w15:restartNumberingAfterBreak="0">
    <w:nsid w:val="266F28D6"/>
    <w:multiLevelType w:val="multilevel"/>
    <w:tmpl w:val="7986A51A"/>
    <w:styleLink w:val="Style1"/>
    <w:lvl w:ilvl="0">
      <w:start w:val="9"/>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2948624F"/>
    <w:multiLevelType w:val="multilevel"/>
    <w:tmpl w:val="810E5A00"/>
    <w:lvl w:ilvl="0">
      <w:start w:val="1"/>
      <w:numFmt w:val="decimal"/>
      <w:lvlText w:val="%1"/>
      <w:lvlJc w:val="left"/>
      <w:pPr>
        <w:ind w:left="585" w:hanging="585"/>
      </w:pPr>
      <w:rPr>
        <w:rFonts w:hint="default"/>
      </w:rPr>
    </w:lvl>
    <w:lvl w:ilvl="1">
      <w:start w:val="78"/>
      <w:numFmt w:val="decimal"/>
      <w:lvlText w:val="%1.%2"/>
      <w:lvlJc w:val="left"/>
      <w:pPr>
        <w:ind w:left="945" w:hanging="58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29FB4490"/>
    <w:multiLevelType w:val="multilevel"/>
    <w:tmpl w:val="99FE3AB8"/>
    <w:styleLink w:val="TableNumberedMultilevel"/>
    <w:lvl w:ilvl="0">
      <w:start w:val="1"/>
      <w:numFmt w:val="decimal"/>
      <w:pStyle w:val="TableNumbered1"/>
      <w:lvlText w:val="%1."/>
      <w:lvlJc w:val="left"/>
      <w:pPr>
        <w:ind w:left="216" w:hanging="216"/>
      </w:pPr>
      <w:rPr>
        <w:rFonts w:hint="default"/>
      </w:rPr>
    </w:lvl>
    <w:lvl w:ilvl="1">
      <w:start w:val="1"/>
      <w:numFmt w:val="upperLetter"/>
      <w:pStyle w:val="TableNumbered2"/>
      <w:lvlText w:val="%2."/>
      <w:lvlJc w:val="left"/>
      <w:pPr>
        <w:ind w:left="432" w:hanging="216"/>
      </w:pPr>
      <w:rPr>
        <w:rFonts w:hint="default"/>
      </w:rPr>
    </w:lvl>
    <w:lvl w:ilvl="2">
      <w:start w:val="1"/>
      <w:numFmt w:val="lowerRoman"/>
      <w:pStyle w:val="TableNumbered3"/>
      <w:lvlText w:val="%3."/>
      <w:lvlJc w:val="left"/>
      <w:pPr>
        <w:ind w:left="648" w:hanging="216"/>
      </w:pPr>
      <w:rPr>
        <w:rFonts w:hint="default"/>
      </w:rPr>
    </w:lvl>
    <w:lvl w:ilvl="3">
      <w:start w:val="1"/>
      <w:numFmt w:val="lowerLetter"/>
      <w:pStyle w:val="TableNumbered4"/>
      <w:lvlText w:val="%4."/>
      <w:lvlJc w:val="left"/>
      <w:pPr>
        <w:ind w:left="864" w:hanging="216"/>
      </w:pPr>
      <w:rPr>
        <w:rFonts w:hint="default"/>
      </w:rPr>
    </w:lvl>
    <w:lvl w:ilvl="4">
      <w:start w:val="1"/>
      <w:numFmt w:val="decimal"/>
      <w:pStyle w:val="TableNumbered5"/>
      <w:lvlText w:val="%5."/>
      <w:lvlJc w:val="left"/>
      <w:pPr>
        <w:ind w:left="1080" w:hanging="216"/>
      </w:pPr>
      <w:rPr>
        <w:rFonts w:hint="default"/>
      </w:rPr>
    </w:lvl>
    <w:lvl w:ilvl="5">
      <w:start w:val="1"/>
      <w:numFmt w:val="upperLetter"/>
      <w:pStyle w:val="TableNumbered6"/>
      <w:lvlText w:val="%6."/>
      <w:lvlJc w:val="left"/>
      <w:pPr>
        <w:ind w:left="1296" w:hanging="216"/>
      </w:pPr>
      <w:rPr>
        <w:rFonts w:hint="default"/>
      </w:rPr>
    </w:lvl>
    <w:lvl w:ilvl="6">
      <w:start w:val="1"/>
      <w:numFmt w:val="lowerRoman"/>
      <w:pStyle w:val="TableNumbered7"/>
      <w:lvlText w:val="%7."/>
      <w:lvlJc w:val="left"/>
      <w:pPr>
        <w:ind w:left="1512" w:hanging="216"/>
      </w:pPr>
      <w:rPr>
        <w:rFonts w:hint="default"/>
      </w:rPr>
    </w:lvl>
    <w:lvl w:ilvl="7">
      <w:start w:val="1"/>
      <w:numFmt w:val="lowerLetter"/>
      <w:pStyle w:val="TableNumbered8"/>
      <w:lvlText w:val="%8."/>
      <w:lvlJc w:val="left"/>
      <w:pPr>
        <w:ind w:left="1728" w:hanging="216"/>
      </w:pPr>
      <w:rPr>
        <w:rFonts w:hint="default"/>
      </w:rPr>
    </w:lvl>
    <w:lvl w:ilvl="8">
      <w:start w:val="1"/>
      <w:numFmt w:val="decimal"/>
      <w:pStyle w:val="TableNumbered9"/>
      <w:lvlText w:val="%9."/>
      <w:lvlJc w:val="left"/>
      <w:pPr>
        <w:ind w:left="1944" w:hanging="216"/>
      </w:pPr>
      <w:rPr>
        <w:rFonts w:hint="default"/>
      </w:rPr>
    </w:lvl>
  </w:abstractNum>
  <w:abstractNum w:abstractNumId="33" w15:restartNumberingAfterBreak="0">
    <w:nsid w:val="2B2568E9"/>
    <w:multiLevelType w:val="multilevel"/>
    <w:tmpl w:val="A866E6F2"/>
    <w:numStyleLink w:val="UppercaseAlphaListMultilevel"/>
  </w:abstractNum>
  <w:abstractNum w:abstractNumId="34" w15:restartNumberingAfterBreak="0">
    <w:nsid w:val="2BA06068"/>
    <w:multiLevelType w:val="hybridMultilevel"/>
    <w:tmpl w:val="E1309224"/>
    <w:lvl w:ilvl="0" w:tplc="D7BA7AB4">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30E614A2"/>
    <w:multiLevelType w:val="multilevel"/>
    <w:tmpl w:val="AEBE3E8E"/>
    <w:styleLink w:val="OutlineList"/>
    <w:lvl w:ilvl="0">
      <w:start w:val="1"/>
      <w:numFmt w:val="upperRoman"/>
      <w:pStyle w:val="ListOutline"/>
      <w:lvlText w:val="%1."/>
      <w:lvlJc w:val="left"/>
      <w:pPr>
        <w:ind w:left="720" w:hanging="720"/>
      </w:pPr>
      <w:rPr>
        <w:rFonts w:hint="default"/>
      </w:rPr>
    </w:lvl>
    <w:lvl w:ilvl="1">
      <w:start w:val="1"/>
      <w:numFmt w:val="upperLetter"/>
      <w:pStyle w:val="ListOutline2"/>
      <w:lvlText w:val="%2."/>
      <w:lvlJc w:val="left"/>
      <w:pPr>
        <w:ind w:left="1260" w:hanging="540"/>
      </w:pPr>
      <w:rPr>
        <w:rFonts w:hint="default"/>
      </w:rPr>
    </w:lvl>
    <w:lvl w:ilvl="2">
      <w:start w:val="1"/>
      <w:numFmt w:val="decimal"/>
      <w:pStyle w:val="ListOutline3"/>
      <w:lvlText w:val="%3."/>
      <w:lvlJc w:val="left"/>
      <w:pPr>
        <w:tabs>
          <w:tab w:val="num" w:pos="1267"/>
        </w:tabs>
        <w:ind w:left="1800" w:hanging="540"/>
      </w:pPr>
      <w:rPr>
        <w:rFonts w:hint="default"/>
      </w:rPr>
    </w:lvl>
    <w:lvl w:ilvl="3">
      <w:start w:val="1"/>
      <w:numFmt w:val="lowerLetter"/>
      <w:pStyle w:val="ListOutline4"/>
      <w:lvlText w:val="%4."/>
      <w:lvlJc w:val="left"/>
      <w:pPr>
        <w:tabs>
          <w:tab w:val="num" w:pos="21600"/>
        </w:tabs>
        <w:ind w:left="2340" w:hanging="540"/>
      </w:pPr>
      <w:rPr>
        <w:rFonts w:hint="default"/>
      </w:rPr>
    </w:lvl>
    <w:lvl w:ilvl="4">
      <w:start w:val="1"/>
      <w:numFmt w:val="decimal"/>
      <w:pStyle w:val="ListOutline5"/>
      <w:lvlText w:val="(%5)"/>
      <w:lvlJc w:val="left"/>
      <w:pPr>
        <w:ind w:left="2880" w:hanging="540"/>
      </w:pPr>
      <w:rPr>
        <w:rFonts w:hint="default"/>
      </w:rPr>
    </w:lvl>
    <w:lvl w:ilvl="5">
      <w:start w:val="1"/>
      <w:numFmt w:val="lowerLetter"/>
      <w:pStyle w:val="ListOutline6"/>
      <w:lvlText w:val="(%6)"/>
      <w:lvlJc w:val="left"/>
      <w:pPr>
        <w:tabs>
          <w:tab w:val="num" w:pos="2880"/>
        </w:tabs>
        <w:ind w:left="3420" w:hanging="540"/>
      </w:pPr>
      <w:rPr>
        <w:rFonts w:hint="default"/>
      </w:rPr>
    </w:lvl>
    <w:lvl w:ilvl="6">
      <w:start w:val="1"/>
      <w:numFmt w:val="lowerRoman"/>
      <w:pStyle w:val="ListOutline7"/>
      <w:lvlText w:val="%7."/>
      <w:lvlJc w:val="left"/>
      <w:pPr>
        <w:tabs>
          <w:tab w:val="num" w:pos="3427"/>
        </w:tabs>
        <w:ind w:left="3960" w:hanging="540"/>
      </w:pPr>
      <w:rPr>
        <w:rFonts w:hint="default"/>
      </w:rPr>
    </w:lvl>
    <w:lvl w:ilvl="7">
      <w:start w:val="1"/>
      <w:numFmt w:val="lowerLetter"/>
      <w:pStyle w:val="ListOutline8"/>
      <w:lvlText w:val="%8."/>
      <w:lvlJc w:val="left"/>
      <w:pPr>
        <w:tabs>
          <w:tab w:val="num" w:pos="3960"/>
        </w:tabs>
        <w:ind w:left="4500" w:hanging="540"/>
      </w:pPr>
      <w:rPr>
        <w:rFonts w:hint="default"/>
      </w:rPr>
    </w:lvl>
    <w:lvl w:ilvl="8">
      <w:start w:val="1"/>
      <w:numFmt w:val="lowerRoman"/>
      <w:pStyle w:val="ListOutline9"/>
      <w:lvlText w:val="(%9)"/>
      <w:lvlJc w:val="left"/>
      <w:pPr>
        <w:tabs>
          <w:tab w:val="num" w:pos="4536"/>
        </w:tabs>
        <w:ind w:left="5040" w:hanging="540"/>
      </w:pPr>
      <w:rPr>
        <w:rFonts w:hint="default"/>
      </w:rPr>
    </w:lvl>
  </w:abstractNum>
  <w:abstractNum w:abstractNumId="36" w15:restartNumberingAfterBreak="0">
    <w:nsid w:val="32664166"/>
    <w:multiLevelType w:val="hybridMultilevel"/>
    <w:tmpl w:val="100E3B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383636EF"/>
    <w:multiLevelType w:val="hybridMultilevel"/>
    <w:tmpl w:val="7A40554A"/>
    <w:lvl w:ilvl="0" w:tplc="6E7E5BBE">
      <w:start w:val="1"/>
      <w:numFmt w:val="bullet"/>
      <w:lvlText w:val="◆"/>
      <w:lvlJc w:val="left"/>
      <w:pPr>
        <w:ind w:left="100" w:hanging="183"/>
      </w:pPr>
      <w:rPr>
        <w:rFonts w:ascii="Times New Roman" w:eastAsia="Times New Roman" w:hAnsi="Times New Roman" w:hint="default"/>
        <w:w w:val="51"/>
        <w:sz w:val="22"/>
        <w:szCs w:val="22"/>
      </w:rPr>
    </w:lvl>
    <w:lvl w:ilvl="1" w:tplc="E9AE625C">
      <w:start w:val="1"/>
      <w:numFmt w:val="bullet"/>
      <w:lvlText w:val="•"/>
      <w:lvlJc w:val="left"/>
      <w:pPr>
        <w:ind w:left="1010" w:hanging="183"/>
      </w:pPr>
      <w:rPr>
        <w:rFonts w:hint="default"/>
      </w:rPr>
    </w:lvl>
    <w:lvl w:ilvl="2" w:tplc="C5E4561C">
      <w:start w:val="1"/>
      <w:numFmt w:val="bullet"/>
      <w:pStyle w:val="Heading3"/>
      <w:lvlText w:val="•"/>
      <w:lvlJc w:val="left"/>
      <w:pPr>
        <w:ind w:left="1920" w:hanging="183"/>
      </w:pPr>
      <w:rPr>
        <w:rFonts w:hint="default"/>
      </w:rPr>
    </w:lvl>
    <w:lvl w:ilvl="3" w:tplc="EDC096A6">
      <w:start w:val="1"/>
      <w:numFmt w:val="bullet"/>
      <w:pStyle w:val="Heading4"/>
      <w:lvlText w:val="•"/>
      <w:lvlJc w:val="left"/>
      <w:pPr>
        <w:ind w:left="2830" w:hanging="183"/>
      </w:pPr>
      <w:rPr>
        <w:rFonts w:hint="default"/>
      </w:rPr>
    </w:lvl>
    <w:lvl w:ilvl="4" w:tplc="D2AEFEC4">
      <w:start w:val="1"/>
      <w:numFmt w:val="bullet"/>
      <w:pStyle w:val="Heading5"/>
      <w:lvlText w:val="•"/>
      <w:lvlJc w:val="left"/>
      <w:pPr>
        <w:ind w:left="3740" w:hanging="183"/>
      </w:pPr>
      <w:rPr>
        <w:rFonts w:hint="default"/>
      </w:rPr>
    </w:lvl>
    <w:lvl w:ilvl="5" w:tplc="3E0822F8">
      <w:start w:val="1"/>
      <w:numFmt w:val="bullet"/>
      <w:pStyle w:val="Heading6"/>
      <w:lvlText w:val="•"/>
      <w:lvlJc w:val="left"/>
      <w:pPr>
        <w:ind w:left="4650" w:hanging="183"/>
      </w:pPr>
      <w:rPr>
        <w:rFonts w:hint="default"/>
      </w:rPr>
    </w:lvl>
    <w:lvl w:ilvl="6" w:tplc="F6E69D98">
      <w:start w:val="1"/>
      <w:numFmt w:val="bullet"/>
      <w:pStyle w:val="Heading7"/>
      <w:lvlText w:val="•"/>
      <w:lvlJc w:val="left"/>
      <w:pPr>
        <w:ind w:left="5560" w:hanging="183"/>
      </w:pPr>
      <w:rPr>
        <w:rFonts w:hint="default"/>
      </w:rPr>
    </w:lvl>
    <w:lvl w:ilvl="7" w:tplc="64021CE0">
      <w:start w:val="1"/>
      <w:numFmt w:val="bullet"/>
      <w:lvlText w:val="•"/>
      <w:lvlJc w:val="left"/>
      <w:pPr>
        <w:ind w:left="6470" w:hanging="183"/>
      </w:pPr>
      <w:rPr>
        <w:rFonts w:hint="default"/>
      </w:rPr>
    </w:lvl>
    <w:lvl w:ilvl="8" w:tplc="1242DF40">
      <w:start w:val="1"/>
      <w:numFmt w:val="bullet"/>
      <w:lvlText w:val="•"/>
      <w:lvlJc w:val="left"/>
      <w:pPr>
        <w:ind w:left="7380" w:hanging="183"/>
      </w:pPr>
      <w:rPr>
        <w:rFonts w:hint="default"/>
      </w:rPr>
    </w:lvl>
  </w:abstractNum>
  <w:abstractNum w:abstractNumId="38" w15:restartNumberingAfterBreak="0">
    <w:nsid w:val="3B2002EB"/>
    <w:multiLevelType w:val="hybridMultilevel"/>
    <w:tmpl w:val="1C82FA2C"/>
    <w:lvl w:ilvl="0" w:tplc="119AAC0E">
      <w:start w:val="1"/>
      <w:numFmt w:val="upperLetter"/>
      <w:lvlText w:val="(%1)"/>
      <w:lvlJc w:val="left"/>
      <w:pPr>
        <w:ind w:left="2520" w:hanging="360"/>
      </w:pPr>
      <w:rPr>
        <w:rFonts w:hint="default"/>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9" w15:restartNumberingAfterBreak="0">
    <w:nsid w:val="3B921F9E"/>
    <w:multiLevelType w:val="multilevel"/>
    <w:tmpl w:val="507ACF84"/>
    <w:styleLink w:val="Style18"/>
    <w:lvl w:ilvl="0">
      <w:start w:val="4"/>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40" w15:restartNumberingAfterBreak="0">
    <w:nsid w:val="3BB67426"/>
    <w:multiLevelType w:val="multilevel"/>
    <w:tmpl w:val="B0C0387C"/>
    <w:styleLink w:val="TableBulletsMultilevel"/>
    <w:lvl w:ilvl="0">
      <w:start w:val="1"/>
      <w:numFmt w:val="bullet"/>
      <w:pStyle w:val="TableBullet1"/>
      <w:lvlText w:val="▪"/>
      <w:lvlJc w:val="left"/>
      <w:pPr>
        <w:ind w:left="216" w:hanging="216"/>
      </w:pPr>
      <w:rPr>
        <w:rFonts w:ascii="Arial" w:hAnsi="Arial" w:hint="default"/>
      </w:rPr>
    </w:lvl>
    <w:lvl w:ilvl="1">
      <w:start w:val="1"/>
      <w:numFmt w:val="bullet"/>
      <w:pStyle w:val="TableBullet2"/>
      <w:lvlText w:val="–"/>
      <w:lvlJc w:val="left"/>
      <w:pPr>
        <w:ind w:left="432" w:hanging="216"/>
      </w:pPr>
      <w:rPr>
        <w:rFonts w:ascii="Arial" w:hAnsi="Arial" w:cs="Times New Roman" w:hint="default"/>
      </w:rPr>
    </w:lvl>
    <w:lvl w:ilvl="2">
      <w:start w:val="1"/>
      <w:numFmt w:val="bullet"/>
      <w:pStyle w:val="TableBullet3"/>
      <w:lvlText w:val="-"/>
      <w:lvlJc w:val="left"/>
      <w:pPr>
        <w:ind w:left="648" w:hanging="216"/>
      </w:pPr>
      <w:rPr>
        <w:rFonts w:ascii="Arial" w:hAnsi="Arial" w:cs="Times New Roman" w:hint="default"/>
      </w:rPr>
    </w:lvl>
    <w:lvl w:ilvl="3">
      <w:start w:val="1"/>
      <w:numFmt w:val="bullet"/>
      <w:pStyle w:val="TableBullet4"/>
      <w:lvlText w:val="-"/>
      <w:lvlJc w:val="left"/>
      <w:pPr>
        <w:ind w:left="864" w:hanging="216"/>
      </w:pPr>
      <w:rPr>
        <w:rFonts w:ascii="Arial" w:hAnsi="Arial" w:cs="Times New Roman" w:hint="default"/>
      </w:rPr>
    </w:lvl>
    <w:lvl w:ilvl="4">
      <w:start w:val="1"/>
      <w:numFmt w:val="bullet"/>
      <w:pStyle w:val="TableBullet5"/>
      <w:lvlText w:val="-"/>
      <w:lvlJc w:val="left"/>
      <w:pPr>
        <w:ind w:left="1080" w:hanging="216"/>
      </w:pPr>
      <w:rPr>
        <w:rFonts w:ascii="Arial" w:hAnsi="Arial" w:cs="Times New Roman" w:hint="default"/>
      </w:rPr>
    </w:lvl>
    <w:lvl w:ilvl="5">
      <w:start w:val="1"/>
      <w:numFmt w:val="bullet"/>
      <w:pStyle w:val="TableBullet6"/>
      <w:lvlText w:val="-"/>
      <w:lvlJc w:val="left"/>
      <w:pPr>
        <w:ind w:left="1296" w:hanging="216"/>
      </w:pPr>
      <w:rPr>
        <w:rFonts w:ascii="Arial" w:hAnsi="Arial" w:cs="Times New Roman" w:hint="default"/>
      </w:rPr>
    </w:lvl>
    <w:lvl w:ilvl="6">
      <w:start w:val="1"/>
      <w:numFmt w:val="bullet"/>
      <w:pStyle w:val="TableBullet7"/>
      <w:lvlText w:val="-"/>
      <w:lvlJc w:val="left"/>
      <w:pPr>
        <w:ind w:left="1512" w:hanging="216"/>
      </w:pPr>
      <w:rPr>
        <w:rFonts w:ascii="Arial" w:hAnsi="Arial" w:cs="Times New Roman" w:hint="default"/>
      </w:rPr>
    </w:lvl>
    <w:lvl w:ilvl="7">
      <w:start w:val="1"/>
      <w:numFmt w:val="bullet"/>
      <w:pStyle w:val="TableBullet8"/>
      <w:lvlText w:val="-"/>
      <w:lvlJc w:val="left"/>
      <w:pPr>
        <w:ind w:left="1728" w:hanging="216"/>
      </w:pPr>
      <w:rPr>
        <w:rFonts w:ascii="Arial" w:hAnsi="Arial" w:cs="Times New Roman" w:hint="default"/>
      </w:rPr>
    </w:lvl>
    <w:lvl w:ilvl="8">
      <w:start w:val="1"/>
      <w:numFmt w:val="bullet"/>
      <w:pStyle w:val="TableBullet9"/>
      <w:lvlText w:val="-"/>
      <w:lvlJc w:val="left"/>
      <w:pPr>
        <w:ind w:left="1944" w:hanging="216"/>
      </w:pPr>
      <w:rPr>
        <w:rFonts w:ascii="Arial" w:hAnsi="Arial" w:cs="Times New Roman" w:hint="default"/>
      </w:rPr>
    </w:lvl>
  </w:abstractNum>
  <w:abstractNum w:abstractNumId="41" w15:restartNumberingAfterBreak="0">
    <w:nsid w:val="3D00721B"/>
    <w:multiLevelType w:val="hybridMultilevel"/>
    <w:tmpl w:val="E26C0C2E"/>
    <w:lvl w:ilvl="0" w:tplc="A9302B62">
      <w:start w:val="1"/>
      <w:numFmt w:val="bullet"/>
      <w:pStyle w:val="BulletList"/>
      <w:lvlText w:val=""/>
      <w:lvlJc w:val="left"/>
      <w:pPr>
        <w:tabs>
          <w:tab w:val="num" w:pos="1440"/>
        </w:tabs>
        <w:ind w:left="1440" w:hanging="72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3DC31210"/>
    <w:multiLevelType w:val="hybridMultilevel"/>
    <w:tmpl w:val="5664B806"/>
    <w:lvl w:ilvl="0" w:tplc="6C44D41A">
      <w:numFmt w:val="bullet"/>
      <w:lvlText w:val="☐"/>
      <w:lvlJc w:val="left"/>
      <w:pPr>
        <w:ind w:left="702" w:hanging="600"/>
      </w:pPr>
      <w:rPr>
        <w:rFonts w:ascii="MS Gothic" w:eastAsia="MS Gothic" w:hAnsi="MS Gothic" w:cs="MS Gothic" w:hint="default"/>
        <w:spacing w:val="-1"/>
        <w:w w:val="100"/>
        <w:sz w:val="24"/>
        <w:szCs w:val="24"/>
      </w:rPr>
    </w:lvl>
    <w:lvl w:ilvl="1" w:tplc="6F8A99A6">
      <w:numFmt w:val="bullet"/>
      <w:lvlText w:val="•"/>
      <w:lvlJc w:val="left"/>
      <w:pPr>
        <w:ind w:left="1588" w:hanging="600"/>
      </w:pPr>
      <w:rPr>
        <w:rFonts w:hint="default"/>
      </w:rPr>
    </w:lvl>
    <w:lvl w:ilvl="2" w:tplc="FC8E8A22">
      <w:numFmt w:val="bullet"/>
      <w:lvlText w:val="•"/>
      <w:lvlJc w:val="left"/>
      <w:pPr>
        <w:ind w:left="2476" w:hanging="600"/>
      </w:pPr>
      <w:rPr>
        <w:rFonts w:hint="default"/>
      </w:rPr>
    </w:lvl>
    <w:lvl w:ilvl="3" w:tplc="A5008E0E">
      <w:numFmt w:val="bullet"/>
      <w:lvlText w:val="•"/>
      <w:lvlJc w:val="left"/>
      <w:pPr>
        <w:ind w:left="3364" w:hanging="600"/>
      </w:pPr>
      <w:rPr>
        <w:rFonts w:hint="default"/>
      </w:rPr>
    </w:lvl>
    <w:lvl w:ilvl="4" w:tplc="1EE8F554">
      <w:numFmt w:val="bullet"/>
      <w:lvlText w:val="•"/>
      <w:lvlJc w:val="left"/>
      <w:pPr>
        <w:ind w:left="4252" w:hanging="600"/>
      </w:pPr>
      <w:rPr>
        <w:rFonts w:hint="default"/>
      </w:rPr>
    </w:lvl>
    <w:lvl w:ilvl="5" w:tplc="52F63174">
      <w:numFmt w:val="bullet"/>
      <w:lvlText w:val="•"/>
      <w:lvlJc w:val="left"/>
      <w:pPr>
        <w:ind w:left="5140" w:hanging="600"/>
      </w:pPr>
      <w:rPr>
        <w:rFonts w:hint="default"/>
      </w:rPr>
    </w:lvl>
    <w:lvl w:ilvl="6" w:tplc="86ACF07A">
      <w:numFmt w:val="bullet"/>
      <w:lvlText w:val="•"/>
      <w:lvlJc w:val="left"/>
      <w:pPr>
        <w:ind w:left="6028" w:hanging="600"/>
      </w:pPr>
      <w:rPr>
        <w:rFonts w:hint="default"/>
      </w:rPr>
    </w:lvl>
    <w:lvl w:ilvl="7" w:tplc="2B98B2CA">
      <w:numFmt w:val="bullet"/>
      <w:lvlText w:val="•"/>
      <w:lvlJc w:val="left"/>
      <w:pPr>
        <w:ind w:left="6916" w:hanging="600"/>
      </w:pPr>
      <w:rPr>
        <w:rFonts w:hint="default"/>
      </w:rPr>
    </w:lvl>
    <w:lvl w:ilvl="8" w:tplc="78C0CF78">
      <w:numFmt w:val="bullet"/>
      <w:lvlText w:val="•"/>
      <w:lvlJc w:val="left"/>
      <w:pPr>
        <w:ind w:left="7804" w:hanging="600"/>
      </w:pPr>
      <w:rPr>
        <w:rFonts w:hint="default"/>
      </w:rPr>
    </w:lvl>
  </w:abstractNum>
  <w:abstractNum w:abstractNumId="43" w15:restartNumberingAfterBreak="0">
    <w:nsid w:val="3E557448"/>
    <w:multiLevelType w:val="multilevel"/>
    <w:tmpl w:val="FF9226E4"/>
    <w:styleLink w:val="LowercaseAlphaListMultilevel"/>
    <w:lvl w:ilvl="0">
      <w:start w:val="1"/>
      <w:numFmt w:val="lowerLetter"/>
      <w:pStyle w:val="ListAlphaLC"/>
      <w:lvlText w:val="%1."/>
      <w:lvlJc w:val="left"/>
      <w:pPr>
        <w:ind w:left="360" w:hanging="360"/>
      </w:pPr>
      <w:rPr>
        <w:rFonts w:hint="default"/>
      </w:rPr>
    </w:lvl>
    <w:lvl w:ilvl="1">
      <w:start w:val="1"/>
      <w:numFmt w:val="decimal"/>
      <w:pStyle w:val="ListAlphaLC2"/>
      <w:lvlText w:val="%2."/>
      <w:lvlJc w:val="left"/>
      <w:pPr>
        <w:ind w:left="720" w:hanging="360"/>
      </w:pPr>
      <w:rPr>
        <w:rFonts w:hint="default"/>
      </w:rPr>
    </w:lvl>
    <w:lvl w:ilvl="2">
      <w:start w:val="1"/>
      <w:numFmt w:val="lowerRoman"/>
      <w:pStyle w:val="ListAlphaLC3"/>
      <w:lvlText w:val="%3."/>
      <w:lvlJc w:val="left"/>
      <w:pPr>
        <w:ind w:left="1080" w:hanging="360"/>
      </w:pPr>
      <w:rPr>
        <w:rFonts w:hint="default"/>
      </w:rPr>
    </w:lvl>
    <w:lvl w:ilvl="3">
      <w:start w:val="1"/>
      <w:numFmt w:val="lowerLetter"/>
      <w:pStyle w:val="ListAlphaLC4"/>
      <w:lvlText w:val="%4."/>
      <w:lvlJc w:val="left"/>
      <w:pPr>
        <w:ind w:left="1440" w:hanging="360"/>
      </w:pPr>
      <w:rPr>
        <w:rFonts w:hint="default"/>
      </w:rPr>
    </w:lvl>
    <w:lvl w:ilvl="4">
      <w:start w:val="1"/>
      <w:numFmt w:val="decimal"/>
      <w:pStyle w:val="ListAlphaLC5"/>
      <w:lvlText w:val="%5."/>
      <w:lvlJc w:val="left"/>
      <w:pPr>
        <w:ind w:left="1800" w:hanging="360"/>
      </w:pPr>
      <w:rPr>
        <w:rFonts w:hint="default"/>
      </w:rPr>
    </w:lvl>
    <w:lvl w:ilvl="5">
      <w:start w:val="1"/>
      <w:numFmt w:val="lowerRoman"/>
      <w:pStyle w:val="ListAlphaLC6"/>
      <w:lvlText w:val="%6."/>
      <w:lvlJc w:val="left"/>
      <w:pPr>
        <w:ind w:left="2160" w:hanging="360"/>
      </w:pPr>
      <w:rPr>
        <w:rFonts w:hint="default"/>
      </w:rPr>
    </w:lvl>
    <w:lvl w:ilvl="6">
      <w:start w:val="1"/>
      <w:numFmt w:val="lowerLetter"/>
      <w:pStyle w:val="ListAlphaLC7"/>
      <w:lvlText w:val="%7."/>
      <w:lvlJc w:val="left"/>
      <w:pPr>
        <w:ind w:left="2520" w:hanging="360"/>
      </w:pPr>
      <w:rPr>
        <w:rFonts w:hint="default"/>
      </w:rPr>
    </w:lvl>
    <w:lvl w:ilvl="7">
      <w:start w:val="1"/>
      <w:numFmt w:val="decimal"/>
      <w:pStyle w:val="ListAlphaLC8"/>
      <w:lvlText w:val="%8."/>
      <w:lvlJc w:val="left"/>
      <w:pPr>
        <w:ind w:left="2880" w:hanging="360"/>
      </w:pPr>
      <w:rPr>
        <w:rFonts w:hint="default"/>
      </w:rPr>
    </w:lvl>
    <w:lvl w:ilvl="8">
      <w:start w:val="1"/>
      <w:numFmt w:val="lowerRoman"/>
      <w:pStyle w:val="ListAlphaLC9"/>
      <w:lvlText w:val="%9."/>
      <w:lvlJc w:val="left"/>
      <w:pPr>
        <w:ind w:left="3240" w:hanging="360"/>
      </w:pPr>
      <w:rPr>
        <w:rFonts w:hint="default"/>
      </w:rPr>
    </w:lvl>
  </w:abstractNum>
  <w:abstractNum w:abstractNumId="44" w15:restartNumberingAfterBreak="0">
    <w:nsid w:val="407B6A33"/>
    <w:multiLevelType w:val="hybridMultilevel"/>
    <w:tmpl w:val="509E0E4C"/>
    <w:lvl w:ilvl="0" w:tplc="F71A3D92">
      <w:start w:val="1"/>
      <w:numFmt w:val="lowerLetter"/>
      <w:lvlText w:val="(%1)"/>
      <w:lvlJc w:val="left"/>
      <w:pPr>
        <w:ind w:left="460" w:hanging="360"/>
      </w:pPr>
      <w:rPr>
        <w:b w:val="0"/>
        <w:bCs w:val="0"/>
      </w:r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45" w15:restartNumberingAfterBreak="0">
    <w:nsid w:val="42420D91"/>
    <w:multiLevelType w:val="multilevel"/>
    <w:tmpl w:val="7F08D9C4"/>
    <w:styleLink w:val="Style14"/>
    <w:lvl w:ilvl="0">
      <w:start w:val="9"/>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46" w15:restartNumberingAfterBreak="0">
    <w:nsid w:val="43C50EC3"/>
    <w:multiLevelType w:val="multilevel"/>
    <w:tmpl w:val="7F08D9C4"/>
    <w:styleLink w:val="Style16"/>
    <w:lvl w:ilvl="0">
      <w:start w:val="12"/>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47" w15:restartNumberingAfterBreak="0">
    <w:nsid w:val="44FE08ED"/>
    <w:multiLevelType w:val="multilevel"/>
    <w:tmpl w:val="6ADC05E2"/>
    <w:styleLink w:val="AppendicesList"/>
    <w:lvl w:ilvl="0">
      <w:start w:val="1"/>
      <w:numFmt w:val="upperLetter"/>
      <w:pStyle w:val="HeadingA1"/>
      <w:lvlText w:val="Appendix %1."/>
      <w:lvlJc w:val="left"/>
      <w:pPr>
        <w:ind w:left="2304" w:hanging="2304"/>
      </w:pPr>
      <w:rPr>
        <w:rFonts w:hint="default"/>
      </w:rPr>
    </w:lvl>
    <w:lvl w:ilvl="1">
      <w:start w:val="1"/>
      <w:numFmt w:val="decimal"/>
      <w:pStyle w:val="HeadingA2"/>
      <w:lvlText w:val="%1.%2."/>
      <w:lvlJc w:val="left"/>
      <w:pPr>
        <w:ind w:left="936" w:hanging="936"/>
      </w:pPr>
      <w:rPr>
        <w:rFonts w:hint="default"/>
      </w:rPr>
    </w:lvl>
    <w:lvl w:ilvl="2">
      <w:start w:val="1"/>
      <w:numFmt w:val="decimal"/>
      <w:pStyle w:val="HeadingA3"/>
      <w:lvlText w:val="%1.%2.%3."/>
      <w:lvlJc w:val="left"/>
      <w:pPr>
        <w:ind w:left="936" w:hanging="936"/>
      </w:pPr>
      <w:rPr>
        <w:rFonts w:hint="default"/>
      </w:rPr>
    </w:lvl>
    <w:lvl w:ilvl="3">
      <w:start w:val="1"/>
      <w:numFmt w:val="decimal"/>
      <w:pStyle w:val="HeadingA4"/>
      <w:lvlText w:val="%1.%2.%3.%4."/>
      <w:lvlJc w:val="left"/>
      <w:pPr>
        <w:ind w:left="1296" w:hanging="1296"/>
      </w:pPr>
      <w:rPr>
        <w:rFonts w:hint="default"/>
      </w:rPr>
    </w:lvl>
    <w:lvl w:ilvl="4">
      <w:start w:val="1"/>
      <w:numFmt w:val="decimal"/>
      <w:pStyle w:val="HeadingA5"/>
      <w:lvlText w:val="%1.%2.%3.%4.%5."/>
      <w:lvlJc w:val="left"/>
      <w:pPr>
        <w:ind w:left="1296" w:hanging="1296"/>
      </w:pPr>
      <w:rPr>
        <w:rFonts w:hint="default"/>
      </w:rPr>
    </w:lvl>
    <w:lvl w:ilvl="5">
      <w:start w:val="1"/>
      <w:numFmt w:val="decimal"/>
      <w:pStyle w:val="HeadingA6"/>
      <w:lvlText w:val="%1.%2.%3.%4.%5.%6."/>
      <w:lvlJc w:val="left"/>
      <w:pPr>
        <w:ind w:left="1728" w:hanging="1728"/>
      </w:pPr>
      <w:rPr>
        <w:rFonts w:hint="default"/>
      </w:rPr>
    </w:lvl>
    <w:lvl w:ilvl="6">
      <w:start w:val="1"/>
      <w:numFmt w:val="decimal"/>
      <w:pStyle w:val="HeadingA7"/>
      <w:lvlText w:val="%1.%2.%3.%4.%5.%6.%7."/>
      <w:lvlJc w:val="left"/>
      <w:pPr>
        <w:ind w:left="1728" w:hanging="1728"/>
      </w:pPr>
      <w:rPr>
        <w:rFonts w:hint="default"/>
      </w:rPr>
    </w:lvl>
    <w:lvl w:ilvl="7">
      <w:start w:val="1"/>
      <w:numFmt w:val="decimal"/>
      <w:pStyle w:val="HeadingA8"/>
      <w:lvlText w:val="%1.%2.%3.%4.%5.%6.%7.%8."/>
      <w:lvlJc w:val="left"/>
      <w:pPr>
        <w:ind w:left="2304" w:hanging="2304"/>
      </w:pPr>
      <w:rPr>
        <w:rFonts w:hint="default"/>
      </w:rPr>
    </w:lvl>
    <w:lvl w:ilvl="8">
      <w:start w:val="1"/>
      <w:numFmt w:val="decimal"/>
      <w:pStyle w:val="HeadingA9"/>
      <w:lvlText w:val="%1.%2.%3.%4.%5.%6.%7.%8.%9."/>
      <w:lvlJc w:val="left"/>
      <w:pPr>
        <w:ind w:left="2304" w:hanging="2304"/>
      </w:pPr>
      <w:rPr>
        <w:rFonts w:hint="default"/>
      </w:rPr>
    </w:lvl>
  </w:abstractNum>
  <w:abstractNum w:abstractNumId="48" w15:restartNumberingAfterBreak="0">
    <w:nsid w:val="46555BD5"/>
    <w:multiLevelType w:val="multilevel"/>
    <w:tmpl w:val="05BEC466"/>
    <w:numStyleLink w:val="HeadingsUList"/>
  </w:abstractNum>
  <w:abstractNum w:abstractNumId="49" w15:restartNumberingAfterBreak="0">
    <w:nsid w:val="480B248F"/>
    <w:multiLevelType w:val="hybridMultilevel"/>
    <w:tmpl w:val="249E15FA"/>
    <w:lvl w:ilvl="0" w:tplc="73642C3C">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8576F93"/>
    <w:multiLevelType w:val="multilevel"/>
    <w:tmpl w:val="4C4EA07E"/>
    <w:styleLink w:val="Style3"/>
    <w:lvl w:ilvl="0">
      <w:start w:val="11"/>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48D60BF5"/>
    <w:multiLevelType w:val="multilevel"/>
    <w:tmpl w:val="D056EA60"/>
    <w:styleLink w:val="NumberedListMultilevel"/>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upp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decimal"/>
      <w:lvlText w:val="%9."/>
      <w:lvlJc w:val="left"/>
      <w:pPr>
        <w:ind w:left="3240" w:hanging="360"/>
      </w:pPr>
      <w:rPr>
        <w:rFonts w:hint="default"/>
      </w:rPr>
    </w:lvl>
  </w:abstractNum>
  <w:abstractNum w:abstractNumId="52" w15:restartNumberingAfterBreak="0">
    <w:nsid w:val="4A95779E"/>
    <w:multiLevelType w:val="multilevel"/>
    <w:tmpl w:val="B0C0387C"/>
    <w:numStyleLink w:val="TableBulletsMultilevel"/>
  </w:abstractNum>
  <w:abstractNum w:abstractNumId="53" w15:restartNumberingAfterBreak="0">
    <w:nsid w:val="4D1B47BA"/>
    <w:multiLevelType w:val="multilevel"/>
    <w:tmpl w:val="A0624C20"/>
    <w:styleLink w:val="Style6"/>
    <w:lvl w:ilvl="0">
      <w:start w:val="2"/>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4" w15:restartNumberingAfterBreak="0">
    <w:nsid w:val="50587640"/>
    <w:multiLevelType w:val="singleLevel"/>
    <w:tmpl w:val="B1325C94"/>
    <w:lvl w:ilvl="0">
      <w:start w:val="1"/>
      <w:numFmt w:val="none"/>
      <w:lvlRestart w:val="0"/>
      <w:pStyle w:val="QAAnswer"/>
      <w:lvlText w:val="A."/>
      <w:lvlJc w:val="left"/>
      <w:pPr>
        <w:tabs>
          <w:tab w:val="num" w:pos="360"/>
        </w:tabs>
        <w:ind w:left="360" w:hanging="360"/>
      </w:pPr>
      <w:rPr>
        <w:rFonts w:cs="Times New Roman"/>
      </w:rPr>
    </w:lvl>
  </w:abstractNum>
  <w:abstractNum w:abstractNumId="55" w15:restartNumberingAfterBreak="0">
    <w:nsid w:val="50CF6B51"/>
    <w:multiLevelType w:val="multilevel"/>
    <w:tmpl w:val="7F08D9C4"/>
    <w:styleLink w:val="Style15"/>
    <w:lvl w:ilvl="0">
      <w:start w:val="11"/>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56" w15:restartNumberingAfterBreak="0">
    <w:nsid w:val="52277A30"/>
    <w:multiLevelType w:val="multilevel"/>
    <w:tmpl w:val="F7B0A58E"/>
    <w:styleLink w:val="Style9"/>
    <w:lvl w:ilvl="0">
      <w:start w:val="3"/>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15:restartNumberingAfterBreak="0">
    <w:nsid w:val="53DF49F5"/>
    <w:multiLevelType w:val="multilevel"/>
    <w:tmpl w:val="9F2AB25C"/>
    <w:styleLink w:val="Style7"/>
    <w:lvl w:ilvl="0">
      <w:start w:val="1"/>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15:restartNumberingAfterBreak="0">
    <w:nsid w:val="564E2D76"/>
    <w:multiLevelType w:val="multilevel"/>
    <w:tmpl w:val="4C4EA07E"/>
    <w:styleLink w:val="Style5"/>
    <w:lvl w:ilvl="0">
      <w:start w:val="9"/>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15:restartNumberingAfterBreak="0">
    <w:nsid w:val="577F7D0C"/>
    <w:multiLevelType w:val="multilevel"/>
    <w:tmpl w:val="6076FB1C"/>
    <w:styleLink w:val="ListContinueMultilevel"/>
    <w:lvl w:ilvl="0">
      <w:start w:val="1"/>
      <w:numFmt w:val="none"/>
      <w:suff w:val="nothing"/>
      <w:lvlText w:val=""/>
      <w:lvlJc w:val="left"/>
      <w:pPr>
        <w:ind w:left="360" w:firstLine="0"/>
      </w:pPr>
      <w:rPr>
        <w:rFonts w:hint="default"/>
      </w:rPr>
    </w:lvl>
    <w:lvl w:ilvl="1">
      <w:start w:val="1"/>
      <w:numFmt w:val="none"/>
      <w:suff w:val="nothing"/>
      <w:lvlText w:val=""/>
      <w:lvlJc w:val="left"/>
      <w:pPr>
        <w:ind w:left="720" w:firstLine="0"/>
      </w:pPr>
      <w:rPr>
        <w:rFonts w:hint="default"/>
      </w:rPr>
    </w:lvl>
    <w:lvl w:ilvl="2">
      <w:start w:val="1"/>
      <w:numFmt w:val="none"/>
      <w:suff w:val="nothing"/>
      <w:lvlText w:val="%3"/>
      <w:lvlJc w:val="left"/>
      <w:pPr>
        <w:ind w:left="1080" w:firstLine="0"/>
      </w:pPr>
      <w:rPr>
        <w:rFonts w:hint="default"/>
      </w:rPr>
    </w:lvl>
    <w:lvl w:ilvl="3">
      <w:start w:val="1"/>
      <w:numFmt w:val="none"/>
      <w:suff w:val="nothing"/>
      <w:lvlText w:val=""/>
      <w:lvlJc w:val="left"/>
      <w:pPr>
        <w:ind w:left="1440" w:firstLine="0"/>
      </w:pPr>
      <w:rPr>
        <w:rFonts w:hint="default"/>
      </w:rPr>
    </w:lvl>
    <w:lvl w:ilvl="4">
      <w:start w:val="1"/>
      <w:numFmt w:val="none"/>
      <w:suff w:val="nothing"/>
      <w:lvlText w:val=""/>
      <w:lvlJc w:val="left"/>
      <w:pPr>
        <w:ind w:left="1800" w:firstLine="0"/>
      </w:pPr>
      <w:rPr>
        <w:rFonts w:hint="default"/>
      </w:rPr>
    </w:lvl>
    <w:lvl w:ilvl="5">
      <w:start w:val="1"/>
      <w:numFmt w:val="none"/>
      <w:suff w:val="nothing"/>
      <w:lvlText w:val=""/>
      <w:lvlJc w:val="left"/>
      <w:pPr>
        <w:ind w:left="2160" w:firstLine="0"/>
      </w:pPr>
      <w:rPr>
        <w:rFonts w:hint="default"/>
      </w:rPr>
    </w:lvl>
    <w:lvl w:ilvl="6">
      <w:start w:val="1"/>
      <w:numFmt w:val="none"/>
      <w:suff w:val="nothing"/>
      <w:lvlText w:val=""/>
      <w:lvlJc w:val="left"/>
      <w:pPr>
        <w:ind w:left="2520" w:firstLine="0"/>
      </w:pPr>
      <w:rPr>
        <w:rFonts w:hint="default"/>
      </w:rPr>
    </w:lvl>
    <w:lvl w:ilvl="7">
      <w:start w:val="1"/>
      <w:numFmt w:val="none"/>
      <w:suff w:val="nothing"/>
      <w:lvlText w:val=""/>
      <w:lvlJc w:val="left"/>
      <w:pPr>
        <w:ind w:left="2880" w:firstLine="0"/>
      </w:pPr>
      <w:rPr>
        <w:rFonts w:hint="default"/>
      </w:rPr>
    </w:lvl>
    <w:lvl w:ilvl="8">
      <w:start w:val="1"/>
      <w:numFmt w:val="none"/>
      <w:suff w:val="nothing"/>
      <w:lvlText w:val="%9"/>
      <w:lvlJc w:val="left"/>
      <w:pPr>
        <w:ind w:left="3240" w:firstLine="0"/>
      </w:pPr>
      <w:rPr>
        <w:rFonts w:hint="default"/>
      </w:rPr>
    </w:lvl>
  </w:abstractNum>
  <w:abstractNum w:abstractNumId="60" w15:restartNumberingAfterBreak="0">
    <w:nsid w:val="57E0774A"/>
    <w:multiLevelType w:val="multilevel"/>
    <w:tmpl w:val="93C6B4DC"/>
    <w:styleLink w:val="TableAlphaNumberedMultilevel"/>
    <w:lvl w:ilvl="0">
      <w:start w:val="1"/>
      <w:numFmt w:val="upperLetter"/>
      <w:pStyle w:val="TableAlphaNumbered1"/>
      <w:lvlText w:val="%1."/>
      <w:lvlJc w:val="left"/>
      <w:pPr>
        <w:ind w:left="216" w:hanging="216"/>
      </w:pPr>
      <w:rPr>
        <w:rFonts w:hint="default"/>
      </w:rPr>
    </w:lvl>
    <w:lvl w:ilvl="1">
      <w:start w:val="1"/>
      <w:numFmt w:val="decimal"/>
      <w:pStyle w:val="TableAlphaNumbered2"/>
      <w:lvlText w:val="%2."/>
      <w:lvlJc w:val="left"/>
      <w:pPr>
        <w:ind w:left="432" w:hanging="216"/>
      </w:pPr>
      <w:rPr>
        <w:rFonts w:hint="default"/>
      </w:rPr>
    </w:lvl>
    <w:lvl w:ilvl="2">
      <w:start w:val="1"/>
      <w:numFmt w:val="lowerLetter"/>
      <w:pStyle w:val="TableAlphaNumbered3"/>
      <w:lvlText w:val="%3."/>
      <w:lvlJc w:val="left"/>
      <w:pPr>
        <w:ind w:left="648" w:hanging="216"/>
      </w:pPr>
      <w:rPr>
        <w:rFonts w:hint="default"/>
      </w:rPr>
    </w:lvl>
    <w:lvl w:ilvl="3">
      <w:start w:val="1"/>
      <w:numFmt w:val="lowerRoman"/>
      <w:pStyle w:val="TableAlphaNumbered4"/>
      <w:lvlText w:val="%4."/>
      <w:lvlJc w:val="left"/>
      <w:pPr>
        <w:ind w:left="864" w:hanging="216"/>
      </w:pPr>
      <w:rPr>
        <w:rFonts w:hint="default"/>
      </w:rPr>
    </w:lvl>
    <w:lvl w:ilvl="4">
      <w:start w:val="1"/>
      <w:numFmt w:val="upperLetter"/>
      <w:pStyle w:val="TableAlphaNumbered5"/>
      <w:lvlText w:val="%5."/>
      <w:lvlJc w:val="left"/>
      <w:pPr>
        <w:ind w:left="1080" w:hanging="216"/>
      </w:pPr>
      <w:rPr>
        <w:rFonts w:hint="default"/>
      </w:rPr>
    </w:lvl>
    <w:lvl w:ilvl="5">
      <w:start w:val="1"/>
      <w:numFmt w:val="decimal"/>
      <w:pStyle w:val="TableAlphaNumbered6"/>
      <w:lvlText w:val="%6."/>
      <w:lvlJc w:val="left"/>
      <w:pPr>
        <w:ind w:left="1296" w:hanging="216"/>
      </w:pPr>
      <w:rPr>
        <w:rFonts w:hint="default"/>
      </w:rPr>
    </w:lvl>
    <w:lvl w:ilvl="6">
      <w:start w:val="1"/>
      <w:numFmt w:val="lowerLetter"/>
      <w:pStyle w:val="TableAlphaNumbered7"/>
      <w:lvlText w:val="%7."/>
      <w:lvlJc w:val="left"/>
      <w:pPr>
        <w:ind w:left="1512" w:hanging="216"/>
      </w:pPr>
      <w:rPr>
        <w:rFonts w:hint="default"/>
      </w:rPr>
    </w:lvl>
    <w:lvl w:ilvl="7">
      <w:start w:val="1"/>
      <w:numFmt w:val="lowerRoman"/>
      <w:pStyle w:val="TableAlphaNumbered8"/>
      <w:lvlText w:val="%8."/>
      <w:lvlJc w:val="left"/>
      <w:pPr>
        <w:ind w:left="1728" w:hanging="216"/>
      </w:pPr>
      <w:rPr>
        <w:rFonts w:hint="default"/>
      </w:rPr>
    </w:lvl>
    <w:lvl w:ilvl="8">
      <w:start w:val="1"/>
      <w:numFmt w:val="upperLetter"/>
      <w:pStyle w:val="TableAlphaNumbered9"/>
      <w:lvlText w:val="%9."/>
      <w:lvlJc w:val="left"/>
      <w:pPr>
        <w:ind w:left="1944" w:hanging="216"/>
      </w:pPr>
      <w:rPr>
        <w:rFonts w:hint="default"/>
      </w:rPr>
    </w:lvl>
  </w:abstractNum>
  <w:abstractNum w:abstractNumId="61" w15:restartNumberingAfterBreak="0">
    <w:nsid w:val="57F2284B"/>
    <w:multiLevelType w:val="multilevel"/>
    <w:tmpl w:val="0114A438"/>
    <w:lvl w:ilvl="0">
      <w:start w:val="1"/>
      <w:numFmt w:val="decimal"/>
      <w:lvlText w:val="%1"/>
      <w:lvlJc w:val="left"/>
      <w:pPr>
        <w:ind w:left="396" w:hanging="396"/>
      </w:pPr>
      <w:rPr>
        <w:rFonts w:hint="default"/>
      </w:rPr>
    </w:lvl>
    <w:lvl w:ilvl="1">
      <w:start w:val="25"/>
      <w:numFmt w:val="decimal"/>
      <w:lvlText w:val="%1.%2"/>
      <w:lvlJc w:val="left"/>
      <w:pPr>
        <w:ind w:left="396" w:hanging="39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2" w15:restartNumberingAfterBreak="0">
    <w:nsid w:val="5BFB6A12"/>
    <w:multiLevelType w:val="multilevel"/>
    <w:tmpl w:val="98D0DE36"/>
    <w:lvl w:ilvl="0">
      <w:start w:val="1"/>
      <w:numFmt w:val="decimal"/>
      <w:lvlText w:val="%1"/>
      <w:lvlJc w:val="left"/>
      <w:pPr>
        <w:ind w:left="100" w:hanging="720"/>
      </w:pPr>
      <w:rPr>
        <w:rFonts w:hint="default"/>
      </w:rPr>
    </w:lvl>
    <w:lvl w:ilvl="1">
      <w:start w:val="1"/>
      <w:numFmt w:val="decimal"/>
      <w:lvlText w:val="%1.%2"/>
      <w:lvlJc w:val="left"/>
      <w:pPr>
        <w:ind w:left="100" w:firstLine="519"/>
      </w:pPr>
      <w:rPr>
        <w:rFonts w:ascii="Times New Roman" w:eastAsia="Times New Roman" w:hAnsi="Times New Roman" w:hint="default"/>
        <w:sz w:val="22"/>
        <w:szCs w:val="22"/>
      </w:rPr>
    </w:lvl>
    <w:lvl w:ilvl="2">
      <w:start w:val="1"/>
      <w:numFmt w:val="bullet"/>
      <w:lvlText w:val="•"/>
      <w:lvlJc w:val="left"/>
      <w:pPr>
        <w:ind w:left="1996" w:hanging="720"/>
      </w:pPr>
      <w:rPr>
        <w:rFonts w:hint="default"/>
      </w:rPr>
    </w:lvl>
    <w:lvl w:ilvl="3">
      <w:start w:val="1"/>
      <w:numFmt w:val="bullet"/>
      <w:lvlText w:val="•"/>
      <w:lvlJc w:val="left"/>
      <w:pPr>
        <w:ind w:left="2944" w:hanging="720"/>
      </w:pPr>
      <w:rPr>
        <w:rFonts w:hint="default"/>
      </w:rPr>
    </w:lvl>
    <w:lvl w:ilvl="4">
      <w:start w:val="1"/>
      <w:numFmt w:val="bullet"/>
      <w:lvlText w:val="•"/>
      <w:lvlJc w:val="left"/>
      <w:pPr>
        <w:ind w:left="3892" w:hanging="720"/>
      </w:pPr>
      <w:rPr>
        <w:rFonts w:hint="default"/>
      </w:rPr>
    </w:lvl>
    <w:lvl w:ilvl="5">
      <w:start w:val="1"/>
      <w:numFmt w:val="bullet"/>
      <w:lvlText w:val="•"/>
      <w:lvlJc w:val="left"/>
      <w:pPr>
        <w:ind w:left="4840" w:hanging="720"/>
      </w:pPr>
      <w:rPr>
        <w:rFonts w:hint="default"/>
      </w:rPr>
    </w:lvl>
    <w:lvl w:ilvl="6">
      <w:start w:val="1"/>
      <w:numFmt w:val="bullet"/>
      <w:lvlText w:val="•"/>
      <w:lvlJc w:val="left"/>
      <w:pPr>
        <w:ind w:left="5788" w:hanging="720"/>
      </w:pPr>
      <w:rPr>
        <w:rFonts w:hint="default"/>
      </w:rPr>
    </w:lvl>
    <w:lvl w:ilvl="7">
      <w:start w:val="1"/>
      <w:numFmt w:val="bullet"/>
      <w:lvlText w:val="•"/>
      <w:lvlJc w:val="left"/>
      <w:pPr>
        <w:ind w:left="6736" w:hanging="720"/>
      </w:pPr>
      <w:rPr>
        <w:rFonts w:hint="default"/>
      </w:rPr>
    </w:lvl>
    <w:lvl w:ilvl="8">
      <w:start w:val="1"/>
      <w:numFmt w:val="bullet"/>
      <w:lvlText w:val="•"/>
      <w:lvlJc w:val="left"/>
      <w:pPr>
        <w:ind w:left="7684" w:hanging="720"/>
      </w:pPr>
      <w:rPr>
        <w:rFonts w:hint="default"/>
      </w:rPr>
    </w:lvl>
  </w:abstractNum>
  <w:abstractNum w:abstractNumId="63" w15:restartNumberingAfterBreak="0">
    <w:nsid w:val="5D7F2184"/>
    <w:multiLevelType w:val="hybridMultilevel"/>
    <w:tmpl w:val="E1309224"/>
    <w:lvl w:ilvl="0" w:tplc="D7BA7AB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2594939"/>
    <w:multiLevelType w:val="multilevel"/>
    <w:tmpl w:val="7F08D9C4"/>
    <w:styleLink w:val="Style12"/>
    <w:lvl w:ilvl="0">
      <w:start w:val="7"/>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65" w15:restartNumberingAfterBreak="0">
    <w:nsid w:val="63E33EAC"/>
    <w:multiLevelType w:val="multilevel"/>
    <w:tmpl w:val="05BEC466"/>
    <w:styleLink w:val="HeadingsUList"/>
    <w:lvl w:ilvl="0">
      <w:start w:val="1"/>
      <w:numFmt w:val="none"/>
      <w:pStyle w:val="HeadingU"/>
      <w:suff w:val="nothing"/>
      <w:lvlText w:val=""/>
      <w:lvlJc w:val="left"/>
      <w:pPr>
        <w:ind w:left="0" w:firstLine="0"/>
      </w:pPr>
      <w:rPr>
        <w:rFonts w:hint="default"/>
      </w:rPr>
    </w:lvl>
    <w:lvl w:ilvl="1">
      <w:start w:val="1"/>
      <w:numFmt w:val="none"/>
      <w:pStyle w:val="HeadingU2"/>
      <w:suff w:val="nothing"/>
      <w:lvlText w:val=""/>
      <w:lvlJc w:val="left"/>
      <w:pPr>
        <w:ind w:left="0" w:firstLine="0"/>
      </w:pPr>
      <w:rPr>
        <w:rFonts w:hint="default"/>
      </w:rPr>
    </w:lvl>
    <w:lvl w:ilvl="2">
      <w:start w:val="1"/>
      <w:numFmt w:val="none"/>
      <w:pStyle w:val="HeadingU3"/>
      <w:suff w:val="nothing"/>
      <w:lvlText w:val="%3"/>
      <w:lvlJc w:val="left"/>
      <w:pPr>
        <w:ind w:left="0" w:firstLine="0"/>
      </w:pPr>
      <w:rPr>
        <w:rFonts w:hint="default"/>
      </w:rPr>
    </w:lvl>
    <w:lvl w:ilvl="3">
      <w:start w:val="1"/>
      <w:numFmt w:val="none"/>
      <w:pStyle w:val="HeadingU4"/>
      <w:suff w:val="nothing"/>
      <w:lvlText w:val=""/>
      <w:lvlJc w:val="left"/>
      <w:pPr>
        <w:ind w:left="0" w:firstLine="0"/>
      </w:pPr>
      <w:rPr>
        <w:rFonts w:hint="default"/>
      </w:rPr>
    </w:lvl>
    <w:lvl w:ilvl="4">
      <w:start w:val="1"/>
      <w:numFmt w:val="none"/>
      <w:pStyle w:val="HeadingU5"/>
      <w:suff w:val="nothing"/>
      <w:lvlText w:val=""/>
      <w:lvlJc w:val="left"/>
      <w:pPr>
        <w:ind w:left="0" w:firstLine="0"/>
      </w:pPr>
      <w:rPr>
        <w:rFonts w:hint="default"/>
      </w:rPr>
    </w:lvl>
    <w:lvl w:ilvl="5">
      <w:start w:val="1"/>
      <w:numFmt w:val="none"/>
      <w:pStyle w:val="HeadingU6"/>
      <w:suff w:val="nothing"/>
      <w:lvlText w:val=""/>
      <w:lvlJc w:val="left"/>
      <w:pPr>
        <w:ind w:left="0" w:firstLine="0"/>
      </w:pPr>
      <w:rPr>
        <w:rFonts w:hint="default"/>
      </w:rPr>
    </w:lvl>
    <w:lvl w:ilvl="6">
      <w:start w:val="1"/>
      <w:numFmt w:val="none"/>
      <w:pStyle w:val="HeadingU7"/>
      <w:suff w:val="nothing"/>
      <w:lvlText w:val=""/>
      <w:lvlJc w:val="left"/>
      <w:pPr>
        <w:ind w:left="0" w:firstLine="0"/>
      </w:pPr>
      <w:rPr>
        <w:rFonts w:hint="default"/>
      </w:rPr>
    </w:lvl>
    <w:lvl w:ilvl="7">
      <w:start w:val="1"/>
      <w:numFmt w:val="none"/>
      <w:pStyle w:val="HeadingU8"/>
      <w:suff w:val="nothing"/>
      <w:lvlText w:val=""/>
      <w:lvlJc w:val="left"/>
      <w:pPr>
        <w:ind w:left="0" w:firstLine="0"/>
      </w:pPr>
      <w:rPr>
        <w:rFonts w:hint="default"/>
      </w:rPr>
    </w:lvl>
    <w:lvl w:ilvl="8">
      <w:start w:val="1"/>
      <w:numFmt w:val="none"/>
      <w:pStyle w:val="HeadingU9"/>
      <w:suff w:val="nothing"/>
      <w:lvlText w:val=""/>
      <w:lvlJc w:val="left"/>
      <w:pPr>
        <w:ind w:left="0" w:firstLine="0"/>
      </w:pPr>
      <w:rPr>
        <w:rFonts w:hint="default"/>
      </w:rPr>
    </w:lvl>
  </w:abstractNum>
  <w:abstractNum w:abstractNumId="66" w15:restartNumberingAfterBreak="0">
    <w:nsid w:val="64027A50"/>
    <w:multiLevelType w:val="multilevel"/>
    <w:tmpl w:val="0409001D"/>
    <w:styleLink w:val="Style2"/>
    <w:lvl w:ilvl="0">
      <w:start w:val="1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7" w15:restartNumberingAfterBreak="0">
    <w:nsid w:val="642D5317"/>
    <w:multiLevelType w:val="multilevel"/>
    <w:tmpl w:val="2C6CAF86"/>
    <w:styleLink w:val="Style17"/>
    <w:lvl w:ilvl="0">
      <w:start w:val="15"/>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68" w15:restartNumberingAfterBreak="0">
    <w:nsid w:val="695406A0"/>
    <w:multiLevelType w:val="hybridMultilevel"/>
    <w:tmpl w:val="EFE26D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9" w15:restartNumberingAfterBreak="0">
    <w:nsid w:val="6B3A58EF"/>
    <w:multiLevelType w:val="multilevel"/>
    <w:tmpl w:val="E2B839E4"/>
    <w:lvl w:ilvl="0">
      <w:start w:val="1"/>
      <w:numFmt w:val="decimal"/>
      <w:lvlText w:val="%1."/>
      <w:lvlJc w:val="left"/>
      <w:pPr>
        <w:ind w:left="480" w:hanging="360"/>
      </w:pPr>
      <w:rPr>
        <w:rFonts w:hint="default"/>
        <w:b/>
      </w:rPr>
    </w:lvl>
    <w:lvl w:ilvl="1">
      <w:start w:val="6"/>
      <w:numFmt w:val="decimal"/>
      <w:isLgl/>
      <w:lvlText w:val="%1.%2"/>
      <w:lvlJc w:val="left"/>
      <w:pPr>
        <w:ind w:left="1200" w:hanging="360"/>
      </w:pPr>
      <w:rPr>
        <w:rFonts w:hint="default"/>
      </w:rPr>
    </w:lvl>
    <w:lvl w:ilvl="2">
      <w:start w:val="1"/>
      <w:numFmt w:val="decimal"/>
      <w:isLgl/>
      <w:lvlText w:val="%1.%2.%3"/>
      <w:lvlJc w:val="left"/>
      <w:pPr>
        <w:ind w:left="2280" w:hanging="720"/>
      </w:pPr>
      <w:rPr>
        <w:rFonts w:hint="default"/>
      </w:rPr>
    </w:lvl>
    <w:lvl w:ilvl="3">
      <w:start w:val="1"/>
      <w:numFmt w:val="decimal"/>
      <w:isLgl/>
      <w:lvlText w:val="%1.%2.%3.%4"/>
      <w:lvlJc w:val="left"/>
      <w:pPr>
        <w:ind w:left="3000" w:hanging="720"/>
      </w:pPr>
      <w:rPr>
        <w:rFonts w:hint="default"/>
      </w:rPr>
    </w:lvl>
    <w:lvl w:ilvl="4">
      <w:start w:val="1"/>
      <w:numFmt w:val="decimal"/>
      <w:isLgl/>
      <w:lvlText w:val="%1.%2.%3.%4.%5"/>
      <w:lvlJc w:val="left"/>
      <w:pPr>
        <w:ind w:left="4080" w:hanging="1080"/>
      </w:pPr>
      <w:rPr>
        <w:rFonts w:hint="default"/>
      </w:rPr>
    </w:lvl>
    <w:lvl w:ilvl="5">
      <w:start w:val="1"/>
      <w:numFmt w:val="decimal"/>
      <w:isLgl/>
      <w:lvlText w:val="%1.%2.%3.%4.%5.%6"/>
      <w:lvlJc w:val="left"/>
      <w:pPr>
        <w:ind w:left="4800" w:hanging="1080"/>
      </w:pPr>
      <w:rPr>
        <w:rFonts w:hint="default"/>
      </w:rPr>
    </w:lvl>
    <w:lvl w:ilvl="6">
      <w:start w:val="1"/>
      <w:numFmt w:val="decimal"/>
      <w:isLgl/>
      <w:lvlText w:val="%1.%2.%3.%4.%5.%6.%7"/>
      <w:lvlJc w:val="left"/>
      <w:pPr>
        <w:ind w:left="5880" w:hanging="1440"/>
      </w:pPr>
      <w:rPr>
        <w:rFonts w:hint="default"/>
      </w:rPr>
    </w:lvl>
    <w:lvl w:ilvl="7">
      <w:start w:val="1"/>
      <w:numFmt w:val="decimal"/>
      <w:isLgl/>
      <w:lvlText w:val="%1.%2.%3.%4.%5.%6.%7.%8"/>
      <w:lvlJc w:val="left"/>
      <w:pPr>
        <w:ind w:left="6600" w:hanging="1440"/>
      </w:pPr>
      <w:rPr>
        <w:rFonts w:hint="default"/>
      </w:rPr>
    </w:lvl>
    <w:lvl w:ilvl="8">
      <w:start w:val="1"/>
      <w:numFmt w:val="decimal"/>
      <w:isLgl/>
      <w:lvlText w:val="%1.%2.%3.%4.%5.%6.%7.%8.%9"/>
      <w:lvlJc w:val="left"/>
      <w:pPr>
        <w:ind w:left="7320" w:hanging="1440"/>
      </w:pPr>
      <w:rPr>
        <w:rFonts w:hint="default"/>
      </w:rPr>
    </w:lvl>
  </w:abstractNum>
  <w:abstractNum w:abstractNumId="70" w15:restartNumberingAfterBreak="0">
    <w:nsid w:val="6BC9418B"/>
    <w:multiLevelType w:val="multilevel"/>
    <w:tmpl w:val="DEE0E63C"/>
    <w:styleLink w:val="Style8"/>
    <w:lvl w:ilvl="0">
      <w:start w:val="2"/>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1" w15:restartNumberingAfterBreak="0">
    <w:nsid w:val="6BCB0B8E"/>
    <w:multiLevelType w:val="hybridMultilevel"/>
    <w:tmpl w:val="5DB662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6BFE4098"/>
    <w:multiLevelType w:val="multilevel"/>
    <w:tmpl w:val="7F08D9C4"/>
    <w:styleLink w:val="Style11"/>
    <w:lvl w:ilvl="0">
      <w:start w:val="6"/>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73" w15:restartNumberingAfterBreak="0">
    <w:nsid w:val="6F0F53AB"/>
    <w:multiLevelType w:val="multilevel"/>
    <w:tmpl w:val="F43C3016"/>
    <w:styleLink w:val="Style4"/>
    <w:lvl w:ilvl="0">
      <w:start w:val="12"/>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4" w15:restartNumberingAfterBreak="0">
    <w:nsid w:val="6FDB71C3"/>
    <w:multiLevelType w:val="multilevel"/>
    <w:tmpl w:val="A866E6F2"/>
    <w:styleLink w:val="UppercaseAlphaListMultilevel"/>
    <w:lvl w:ilvl="0">
      <w:start w:val="1"/>
      <w:numFmt w:val="upperLetter"/>
      <w:pStyle w:val="ListAlphaUC"/>
      <w:lvlText w:val="%1."/>
      <w:lvlJc w:val="left"/>
      <w:pPr>
        <w:ind w:left="360" w:hanging="360"/>
      </w:pPr>
      <w:rPr>
        <w:rFonts w:hint="default"/>
      </w:rPr>
    </w:lvl>
    <w:lvl w:ilvl="1">
      <w:start w:val="1"/>
      <w:numFmt w:val="decimal"/>
      <w:pStyle w:val="ListAlphaUC2"/>
      <w:lvlText w:val="%2."/>
      <w:lvlJc w:val="left"/>
      <w:pPr>
        <w:ind w:left="720" w:hanging="360"/>
      </w:pPr>
      <w:rPr>
        <w:rFonts w:hint="default"/>
      </w:rPr>
    </w:lvl>
    <w:lvl w:ilvl="2">
      <w:start w:val="1"/>
      <w:numFmt w:val="lowerRoman"/>
      <w:pStyle w:val="ListAlphaUC3"/>
      <w:lvlText w:val="%3."/>
      <w:lvlJc w:val="left"/>
      <w:pPr>
        <w:ind w:left="1080" w:hanging="360"/>
      </w:pPr>
      <w:rPr>
        <w:rFonts w:hint="default"/>
      </w:rPr>
    </w:lvl>
    <w:lvl w:ilvl="3">
      <w:start w:val="1"/>
      <w:numFmt w:val="upperLetter"/>
      <w:pStyle w:val="ListAlphaUC4"/>
      <w:lvlText w:val="%4."/>
      <w:lvlJc w:val="left"/>
      <w:pPr>
        <w:ind w:left="1440" w:hanging="360"/>
      </w:pPr>
      <w:rPr>
        <w:rFonts w:hint="default"/>
      </w:rPr>
    </w:lvl>
    <w:lvl w:ilvl="4">
      <w:start w:val="1"/>
      <w:numFmt w:val="decimal"/>
      <w:pStyle w:val="ListAlphaUC5"/>
      <w:lvlText w:val="%5."/>
      <w:lvlJc w:val="left"/>
      <w:pPr>
        <w:ind w:left="1800" w:hanging="360"/>
      </w:pPr>
      <w:rPr>
        <w:rFonts w:hint="default"/>
      </w:rPr>
    </w:lvl>
    <w:lvl w:ilvl="5">
      <w:start w:val="1"/>
      <w:numFmt w:val="lowerRoman"/>
      <w:pStyle w:val="ListAlphaUC6"/>
      <w:lvlText w:val="%6."/>
      <w:lvlJc w:val="left"/>
      <w:pPr>
        <w:ind w:left="2160" w:hanging="360"/>
      </w:pPr>
      <w:rPr>
        <w:rFonts w:hint="default"/>
      </w:rPr>
    </w:lvl>
    <w:lvl w:ilvl="6">
      <w:start w:val="1"/>
      <w:numFmt w:val="upperLetter"/>
      <w:pStyle w:val="ListAlphaUC7"/>
      <w:lvlText w:val="%7."/>
      <w:lvlJc w:val="left"/>
      <w:pPr>
        <w:ind w:left="2520" w:hanging="360"/>
      </w:pPr>
      <w:rPr>
        <w:rFonts w:hint="default"/>
      </w:rPr>
    </w:lvl>
    <w:lvl w:ilvl="7">
      <w:start w:val="1"/>
      <w:numFmt w:val="decimal"/>
      <w:pStyle w:val="ListAlphaUC8"/>
      <w:lvlText w:val="%8."/>
      <w:lvlJc w:val="left"/>
      <w:pPr>
        <w:ind w:left="2880" w:hanging="360"/>
      </w:pPr>
      <w:rPr>
        <w:rFonts w:hint="default"/>
      </w:rPr>
    </w:lvl>
    <w:lvl w:ilvl="8">
      <w:start w:val="1"/>
      <w:numFmt w:val="lowerRoman"/>
      <w:pStyle w:val="ListAlphaUC9"/>
      <w:lvlText w:val="%9."/>
      <w:lvlJc w:val="left"/>
      <w:pPr>
        <w:ind w:left="3240" w:hanging="360"/>
      </w:pPr>
      <w:rPr>
        <w:rFonts w:hint="default"/>
      </w:rPr>
    </w:lvl>
  </w:abstractNum>
  <w:abstractNum w:abstractNumId="75" w15:restartNumberingAfterBreak="0">
    <w:nsid w:val="70540FC3"/>
    <w:multiLevelType w:val="multilevel"/>
    <w:tmpl w:val="D7BE39AA"/>
    <w:lvl w:ilvl="0">
      <w:start w:val="1"/>
      <w:numFmt w:val="decimal"/>
      <w:lvlText w:val="%1"/>
      <w:lvlJc w:val="left"/>
      <w:pPr>
        <w:ind w:left="564" w:hanging="564"/>
      </w:pPr>
      <w:rPr>
        <w:rFonts w:eastAsiaTheme="minorEastAsia" w:hint="default"/>
      </w:rPr>
    </w:lvl>
    <w:lvl w:ilvl="1">
      <w:start w:val="54"/>
      <w:numFmt w:val="decimal"/>
      <w:lvlText w:val="%1.%2"/>
      <w:lvlJc w:val="left"/>
      <w:pPr>
        <w:ind w:left="879" w:hanging="564"/>
      </w:pPr>
      <w:rPr>
        <w:rFonts w:eastAsiaTheme="minorEastAsia" w:hint="default"/>
      </w:rPr>
    </w:lvl>
    <w:lvl w:ilvl="2">
      <w:start w:val="1"/>
      <w:numFmt w:val="decimal"/>
      <w:lvlText w:val="%1.%2.%3"/>
      <w:lvlJc w:val="left"/>
      <w:pPr>
        <w:ind w:left="1350" w:hanging="720"/>
      </w:pPr>
      <w:rPr>
        <w:rFonts w:eastAsiaTheme="minorEastAsia" w:hint="default"/>
      </w:rPr>
    </w:lvl>
    <w:lvl w:ilvl="3">
      <w:start w:val="1"/>
      <w:numFmt w:val="decimal"/>
      <w:lvlText w:val="%1.%2.%3.%4"/>
      <w:lvlJc w:val="left"/>
      <w:pPr>
        <w:ind w:left="1665" w:hanging="720"/>
      </w:pPr>
      <w:rPr>
        <w:rFonts w:eastAsiaTheme="minorEastAsia" w:hint="default"/>
      </w:rPr>
    </w:lvl>
    <w:lvl w:ilvl="4">
      <w:start w:val="1"/>
      <w:numFmt w:val="decimal"/>
      <w:lvlText w:val="%1.%2.%3.%4.%5"/>
      <w:lvlJc w:val="left"/>
      <w:pPr>
        <w:ind w:left="2340" w:hanging="1080"/>
      </w:pPr>
      <w:rPr>
        <w:rFonts w:eastAsiaTheme="minorEastAsia" w:hint="default"/>
      </w:rPr>
    </w:lvl>
    <w:lvl w:ilvl="5">
      <w:start w:val="1"/>
      <w:numFmt w:val="decimal"/>
      <w:lvlText w:val="%1.%2.%3.%4.%5.%6"/>
      <w:lvlJc w:val="left"/>
      <w:pPr>
        <w:ind w:left="2655" w:hanging="1080"/>
      </w:pPr>
      <w:rPr>
        <w:rFonts w:eastAsiaTheme="minorEastAsia" w:hint="default"/>
      </w:rPr>
    </w:lvl>
    <w:lvl w:ilvl="6">
      <w:start w:val="1"/>
      <w:numFmt w:val="decimal"/>
      <w:lvlText w:val="%1.%2.%3.%4.%5.%6.%7"/>
      <w:lvlJc w:val="left"/>
      <w:pPr>
        <w:ind w:left="3330" w:hanging="1440"/>
      </w:pPr>
      <w:rPr>
        <w:rFonts w:eastAsiaTheme="minorEastAsia" w:hint="default"/>
      </w:rPr>
    </w:lvl>
    <w:lvl w:ilvl="7">
      <w:start w:val="1"/>
      <w:numFmt w:val="decimal"/>
      <w:lvlText w:val="%1.%2.%3.%4.%5.%6.%7.%8"/>
      <w:lvlJc w:val="left"/>
      <w:pPr>
        <w:ind w:left="3645" w:hanging="1440"/>
      </w:pPr>
      <w:rPr>
        <w:rFonts w:eastAsiaTheme="minorEastAsia" w:hint="default"/>
      </w:rPr>
    </w:lvl>
    <w:lvl w:ilvl="8">
      <w:start w:val="1"/>
      <w:numFmt w:val="decimal"/>
      <w:lvlText w:val="%1.%2.%3.%4.%5.%6.%7.%8.%9"/>
      <w:lvlJc w:val="left"/>
      <w:pPr>
        <w:ind w:left="3960" w:hanging="1440"/>
      </w:pPr>
      <w:rPr>
        <w:rFonts w:eastAsiaTheme="minorEastAsia" w:hint="default"/>
      </w:rPr>
    </w:lvl>
  </w:abstractNum>
  <w:abstractNum w:abstractNumId="76" w15:restartNumberingAfterBreak="0">
    <w:nsid w:val="778E5029"/>
    <w:multiLevelType w:val="multilevel"/>
    <w:tmpl w:val="FF9226E4"/>
    <w:numStyleLink w:val="LowercaseAlphaListMultilevel"/>
  </w:abstractNum>
  <w:abstractNum w:abstractNumId="77" w15:restartNumberingAfterBreak="0">
    <w:nsid w:val="77AD7437"/>
    <w:multiLevelType w:val="multilevel"/>
    <w:tmpl w:val="656E9D22"/>
    <w:lvl w:ilvl="0">
      <w:start w:val="1"/>
      <w:numFmt w:val="decimal"/>
      <w:lvlText w:val="%1"/>
      <w:lvlJc w:val="left"/>
      <w:pPr>
        <w:ind w:left="564" w:hanging="564"/>
      </w:pPr>
      <w:rPr>
        <w:rFonts w:eastAsiaTheme="minorEastAsia" w:hint="default"/>
      </w:rPr>
    </w:lvl>
    <w:lvl w:ilvl="1">
      <w:start w:val="53"/>
      <w:numFmt w:val="decimal"/>
      <w:lvlText w:val="%1.%2"/>
      <w:lvlJc w:val="left"/>
      <w:pPr>
        <w:ind w:left="879" w:hanging="564"/>
      </w:pPr>
      <w:rPr>
        <w:rFonts w:eastAsiaTheme="minorEastAsia" w:hint="default"/>
      </w:rPr>
    </w:lvl>
    <w:lvl w:ilvl="2">
      <w:start w:val="1"/>
      <w:numFmt w:val="decimal"/>
      <w:lvlText w:val="%1.%2.%3"/>
      <w:lvlJc w:val="left"/>
      <w:pPr>
        <w:ind w:left="1350" w:hanging="720"/>
      </w:pPr>
      <w:rPr>
        <w:rFonts w:eastAsiaTheme="minorEastAsia" w:hint="default"/>
      </w:rPr>
    </w:lvl>
    <w:lvl w:ilvl="3">
      <w:start w:val="1"/>
      <w:numFmt w:val="decimal"/>
      <w:lvlText w:val="%1.%2.%3.%4"/>
      <w:lvlJc w:val="left"/>
      <w:pPr>
        <w:ind w:left="1665" w:hanging="720"/>
      </w:pPr>
      <w:rPr>
        <w:rFonts w:eastAsiaTheme="minorEastAsia" w:hint="default"/>
      </w:rPr>
    </w:lvl>
    <w:lvl w:ilvl="4">
      <w:start w:val="1"/>
      <w:numFmt w:val="decimal"/>
      <w:lvlText w:val="%1.%2.%3.%4.%5"/>
      <w:lvlJc w:val="left"/>
      <w:pPr>
        <w:ind w:left="2340" w:hanging="1080"/>
      </w:pPr>
      <w:rPr>
        <w:rFonts w:eastAsiaTheme="minorEastAsia" w:hint="default"/>
      </w:rPr>
    </w:lvl>
    <w:lvl w:ilvl="5">
      <w:start w:val="1"/>
      <w:numFmt w:val="decimal"/>
      <w:lvlText w:val="%1.%2.%3.%4.%5.%6"/>
      <w:lvlJc w:val="left"/>
      <w:pPr>
        <w:ind w:left="2655" w:hanging="1080"/>
      </w:pPr>
      <w:rPr>
        <w:rFonts w:eastAsiaTheme="minorEastAsia" w:hint="default"/>
      </w:rPr>
    </w:lvl>
    <w:lvl w:ilvl="6">
      <w:start w:val="1"/>
      <w:numFmt w:val="decimal"/>
      <w:lvlText w:val="%1.%2.%3.%4.%5.%6.%7"/>
      <w:lvlJc w:val="left"/>
      <w:pPr>
        <w:ind w:left="3330" w:hanging="1440"/>
      </w:pPr>
      <w:rPr>
        <w:rFonts w:eastAsiaTheme="minorEastAsia" w:hint="default"/>
      </w:rPr>
    </w:lvl>
    <w:lvl w:ilvl="7">
      <w:start w:val="1"/>
      <w:numFmt w:val="decimal"/>
      <w:lvlText w:val="%1.%2.%3.%4.%5.%6.%7.%8"/>
      <w:lvlJc w:val="left"/>
      <w:pPr>
        <w:ind w:left="3645" w:hanging="1440"/>
      </w:pPr>
      <w:rPr>
        <w:rFonts w:eastAsiaTheme="minorEastAsia" w:hint="default"/>
      </w:rPr>
    </w:lvl>
    <w:lvl w:ilvl="8">
      <w:start w:val="1"/>
      <w:numFmt w:val="decimal"/>
      <w:lvlText w:val="%1.%2.%3.%4.%5.%6.%7.%8.%9"/>
      <w:lvlJc w:val="left"/>
      <w:pPr>
        <w:ind w:left="3960" w:hanging="1440"/>
      </w:pPr>
      <w:rPr>
        <w:rFonts w:eastAsiaTheme="minorEastAsia" w:hint="default"/>
      </w:rPr>
    </w:lvl>
  </w:abstractNum>
  <w:abstractNum w:abstractNumId="78" w15:restartNumberingAfterBreak="0">
    <w:nsid w:val="7C1A4F14"/>
    <w:multiLevelType w:val="hybridMultilevel"/>
    <w:tmpl w:val="FAF42722"/>
    <w:lvl w:ilvl="0" w:tplc="0660F1F0">
      <w:start w:val="1"/>
      <w:numFmt w:val="decimal"/>
      <w:lvlText w:val="(%1)"/>
      <w:lvlJc w:val="left"/>
      <w:pPr>
        <w:ind w:left="720" w:hanging="360"/>
      </w:pPr>
      <w:rPr>
        <w:rFonts w:ascii="Times New Roman" w:eastAsia="Times New Roman" w:hAnsi="Times New Roman" w:hint="default"/>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7CA4017F"/>
    <w:multiLevelType w:val="hybridMultilevel"/>
    <w:tmpl w:val="28824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7CE8147E"/>
    <w:multiLevelType w:val="hybridMultilevel"/>
    <w:tmpl w:val="BB88C97A"/>
    <w:lvl w:ilvl="0" w:tplc="0660F1F0">
      <w:start w:val="1"/>
      <w:numFmt w:val="decimal"/>
      <w:lvlText w:val="(%1)"/>
      <w:lvlJc w:val="left"/>
      <w:pPr>
        <w:ind w:left="100" w:hanging="720"/>
      </w:pPr>
      <w:rPr>
        <w:rFonts w:ascii="Times New Roman" w:eastAsia="Times New Roman" w:hAnsi="Times New Roman" w:hint="default"/>
        <w:sz w:val="22"/>
        <w:szCs w:val="22"/>
      </w:rPr>
    </w:lvl>
    <w:lvl w:ilvl="1" w:tplc="418643A4">
      <w:start w:val="1"/>
      <w:numFmt w:val="upperLetter"/>
      <w:lvlText w:val="(%2)"/>
      <w:lvlJc w:val="left"/>
      <w:pPr>
        <w:ind w:left="100" w:hanging="720"/>
      </w:pPr>
      <w:rPr>
        <w:rFonts w:ascii="Times New Roman" w:eastAsia="Times New Roman" w:hAnsi="Times New Roman" w:hint="default"/>
        <w:sz w:val="22"/>
        <w:szCs w:val="22"/>
      </w:rPr>
    </w:lvl>
    <w:lvl w:ilvl="2" w:tplc="531CB3BE">
      <w:start w:val="1"/>
      <w:numFmt w:val="bullet"/>
      <w:lvlText w:val="•"/>
      <w:lvlJc w:val="left"/>
      <w:pPr>
        <w:ind w:left="1996" w:hanging="720"/>
      </w:pPr>
      <w:rPr>
        <w:rFonts w:hint="default"/>
      </w:rPr>
    </w:lvl>
    <w:lvl w:ilvl="3" w:tplc="1F0C5CF8">
      <w:start w:val="1"/>
      <w:numFmt w:val="bullet"/>
      <w:lvlText w:val="•"/>
      <w:lvlJc w:val="left"/>
      <w:pPr>
        <w:ind w:left="2944" w:hanging="720"/>
      </w:pPr>
      <w:rPr>
        <w:rFonts w:hint="default"/>
      </w:rPr>
    </w:lvl>
    <w:lvl w:ilvl="4" w:tplc="F998FE10">
      <w:start w:val="1"/>
      <w:numFmt w:val="bullet"/>
      <w:lvlText w:val="•"/>
      <w:lvlJc w:val="left"/>
      <w:pPr>
        <w:ind w:left="3892" w:hanging="720"/>
      </w:pPr>
      <w:rPr>
        <w:rFonts w:hint="default"/>
      </w:rPr>
    </w:lvl>
    <w:lvl w:ilvl="5" w:tplc="3530C446">
      <w:start w:val="1"/>
      <w:numFmt w:val="bullet"/>
      <w:lvlText w:val="•"/>
      <w:lvlJc w:val="left"/>
      <w:pPr>
        <w:ind w:left="4840" w:hanging="720"/>
      </w:pPr>
      <w:rPr>
        <w:rFonts w:hint="default"/>
      </w:rPr>
    </w:lvl>
    <w:lvl w:ilvl="6" w:tplc="62AA9B22">
      <w:start w:val="1"/>
      <w:numFmt w:val="bullet"/>
      <w:lvlText w:val="•"/>
      <w:lvlJc w:val="left"/>
      <w:pPr>
        <w:ind w:left="5788" w:hanging="720"/>
      </w:pPr>
      <w:rPr>
        <w:rFonts w:hint="default"/>
      </w:rPr>
    </w:lvl>
    <w:lvl w:ilvl="7" w:tplc="10528964">
      <w:start w:val="1"/>
      <w:numFmt w:val="bullet"/>
      <w:lvlText w:val="•"/>
      <w:lvlJc w:val="left"/>
      <w:pPr>
        <w:ind w:left="6736" w:hanging="720"/>
      </w:pPr>
      <w:rPr>
        <w:rFonts w:hint="default"/>
      </w:rPr>
    </w:lvl>
    <w:lvl w:ilvl="8" w:tplc="3B56C29E">
      <w:start w:val="1"/>
      <w:numFmt w:val="bullet"/>
      <w:lvlText w:val="•"/>
      <w:lvlJc w:val="left"/>
      <w:pPr>
        <w:ind w:left="7684" w:hanging="720"/>
      </w:pPr>
      <w:rPr>
        <w:rFonts w:hint="default"/>
      </w:rPr>
    </w:lvl>
  </w:abstractNum>
  <w:abstractNum w:abstractNumId="81" w15:restartNumberingAfterBreak="0">
    <w:nsid w:val="7F287AAD"/>
    <w:multiLevelType w:val="hybridMultilevel"/>
    <w:tmpl w:val="FB4E9FC0"/>
    <w:lvl w:ilvl="0" w:tplc="9148E8A8">
      <w:start w:val="1"/>
      <w:numFmt w:val="lowerRoman"/>
      <w:lvlText w:val="(%1)"/>
      <w:lvlJc w:val="left"/>
      <w:pPr>
        <w:ind w:left="1747" w:hanging="307"/>
      </w:pPr>
      <w:rPr>
        <w:rFonts w:ascii="Times New Roman" w:eastAsia="Times New Roman" w:hAnsi="Times New Roman" w:hint="default"/>
        <w:sz w:val="22"/>
        <w:szCs w:val="22"/>
      </w:rPr>
    </w:lvl>
    <w:lvl w:ilvl="1" w:tplc="04090019" w:tentative="1">
      <w:start w:val="1"/>
      <w:numFmt w:val="lowerLetter"/>
      <w:lvlText w:val="%2."/>
      <w:lvlJc w:val="left"/>
      <w:pPr>
        <w:ind w:left="2187" w:hanging="360"/>
      </w:pPr>
    </w:lvl>
    <w:lvl w:ilvl="2" w:tplc="0409001B" w:tentative="1">
      <w:start w:val="1"/>
      <w:numFmt w:val="lowerRoman"/>
      <w:lvlText w:val="%3."/>
      <w:lvlJc w:val="right"/>
      <w:pPr>
        <w:ind w:left="2907" w:hanging="180"/>
      </w:pPr>
    </w:lvl>
    <w:lvl w:ilvl="3" w:tplc="0409000F">
      <w:start w:val="1"/>
      <w:numFmt w:val="decimal"/>
      <w:lvlText w:val="%4."/>
      <w:lvlJc w:val="left"/>
      <w:pPr>
        <w:ind w:left="3627" w:hanging="360"/>
      </w:pPr>
    </w:lvl>
    <w:lvl w:ilvl="4" w:tplc="04090019" w:tentative="1">
      <w:start w:val="1"/>
      <w:numFmt w:val="lowerLetter"/>
      <w:lvlText w:val="%5."/>
      <w:lvlJc w:val="left"/>
      <w:pPr>
        <w:ind w:left="4347" w:hanging="360"/>
      </w:pPr>
    </w:lvl>
    <w:lvl w:ilvl="5" w:tplc="0409001B" w:tentative="1">
      <w:start w:val="1"/>
      <w:numFmt w:val="lowerRoman"/>
      <w:lvlText w:val="%6."/>
      <w:lvlJc w:val="right"/>
      <w:pPr>
        <w:ind w:left="5067" w:hanging="180"/>
      </w:pPr>
    </w:lvl>
    <w:lvl w:ilvl="6" w:tplc="0409000F" w:tentative="1">
      <w:start w:val="1"/>
      <w:numFmt w:val="decimal"/>
      <w:lvlText w:val="%7."/>
      <w:lvlJc w:val="left"/>
      <w:pPr>
        <w:ind w:left="5787" w:hanging="360"/>
      </w:pPr>
    </w:lvl>
    <w:lvl w:ilvl="7" w:tplc="04090019" w:tentative="1">
      <w:start w:val="1"/>
      <w:numFmt w:val="lowerLetter"/>
      <w:lvlText w:val="%8."/>
      <w:lvlJc w:val="left"/>
      <w:pPr>
        <w:ind w:left="6507" w:hanging="360"/>
      </w:pPr>
    </w:lvl>
    <w:lvl w:ilvl="8" w:tplc="0409001B" w:tentative="1">
      <w:start w:val="1"/>
      <w:numFmt w:val="lowerRoman"/>
      <w:lvlText w:val="%9."/>
      <w:lvlJc w:val="right"/>
      <w:pPr>
        <w:ind w:left="7227" w:hanging="180"/>
      </w:pPr>
    </w:lvl>
  </w:abstractNum>
  <w:num w:numId="1" w16cid:durableId="1602252203">
    <w:abstractNumId w:val="37"/>
  </w:num>
  <w:num w:numId="2" w16cid:durableId="1727605531">
    <w:abstractNumId w:val="7"/>
  </w:num>
  <w:num w:numId="3" w16cid:durableId="276254872">
    <w:abstractNumId w:val="41"/>
  </w:num>
  <w:num w:numId="4" w16cid:durableId="619072947">
    <w:abstractNumId w:val="10"/>
    <w:lvlOverride w:ilvl="0">
      <w:startOverride w:val="1"/>
      <w:lvl w:ilvl="0">
        <w:start w:val="1"/>
        <w:numFmt w:val="decimal"/>
        <w:lvlText w:val="%1"/>
        <w:lvlJc w:val="left"/>
        <w:rPr>
          <w:rFonts w:cs="Times New Roman"/>
        </w:rPr>
      </w:lvl>
    </w:lvlOverride>
    <w:lvlOverride w:ilvl="1">
      <w:startOverride w:val="1"/>
      <w:lvl w:ilvl="1">
        <w:start w:val="1"/>
        <w:numFmt w:val="decimal"/>
        <w:pStyle w:val="article2"/>
        <w:lvlText w:val="%1.%2"/>
        <w:lvlJc w:val="left"/>
        <w:rPr>
          <w:rFonts w:cs="Times New Roman"/>
        </w:rPr>
      </w:lvl>
    </w:lvlOverride>
    <w:lvlOverride w:ilvl="2">
      <w:startOverride w:val="1"/>
      <w:lvl w:ilvl="2">
        <w:start w:val="1"/>
        <w:numFmt w:val="decimal"/>
        <w:pStyle w:val="article3"/>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5" w16cid:durableId="171183827">
    <w:abstractNumId w:val="18"/>
  </w:num>
  <w:num w:numId="6" w16cid:durableId="174079480">
    <w:abstractNumId w:val="12"/>
  </w:num>
  <w:num w:numId="7" w16cid:durableId="1401444891">
    <w:abstractNumId w:val="54"/>
  </w:num>
  <w:num w:numId="8" w16cid:durableId="1367022731">
    <w:abstractNumId w:val="9"/>
  </w:num>
  <w:num w:numId="9" w16cid:durableId="754664905">
    <w:abstractNumId w:val="6"/>
  </w:num>
  <w:num w:numId="10" w16cid:durableId="1707439921">
    <w:abstractNumId w:val="5"/>
  </w:num>
  <w:num w:numId="11" w16cid:durableId="394860517">
    <w:abstractNumId w:val="4"/>
  </w:num>
  <w:num w:numId="12" w16cid:durableId="1952082258">
    <w:abstractNumId w:val="8"/>
  </w:num>
  <w:num w:numId="13" w16cid:durableId="1802992386">
    <w:abstractNumId w:val="3"/>
  </w:num>
  <w:num w:numId="14" w16cid:durableId="204605504">
    <w:abstractNumId w:val="2"/>
  </w:num>
  <w:num w:numId="15" w16cid:durableId="550657477">
    <w:abstractNumId w:val="1"/>
  </w:num>
  <w:num w:numId="16" w16cid:durableId="216938847">
    <w:abstractNumId w:val="0"/>
  </w:num>
  <w:num w:numId="17" w16cid:durableId="1911843289">
    <w:abstractNumId w:val="16"/>
  </w:num>
  <w:num w:numId="18" w16cid:durableId="1720089806">
    <w:abstractNumId w:val="30"/>
  </w:num>
  <w:num w:numId="19" w16cid:durableId="658995434">
    <w:abstractNumId w:val="66"/>
  </w:num>
  <w:num w:numId="20" w16cid:durableId="1842356730">
    <w:abstractNumId w:val="50"/>
  </w:num>
  <w:num w:numId="21" w16cid:durableId="298924270">
    <w:abstractNumId w:val="73"/>
  </w:num>
  <w:num w:numId="22" w16cid:durableId="782270103">
    <w:abstractNumId w:val="58"/>
  </w:num>
  <w:num w:numId="23" w16cid:durableId="1945576028">
    <w:abstractNumId w:val="53"/>
  </w:num>
  <w:num w:numId="24" w16cid:durableId="842016606">
    <w:abstractNumId w:val="57"/>
  </w:num>
  <w:num w:numId="25" w16cid:durableId="1390298896">
    <w:abstractNumId w:val="70"/>
  </w:num>
  <w:num w:numId="26" w16cid:durableId="858349576">
    <w:abstractNumId w:val="56"/>
  </w:num>
  <w:num w:numId="27" w16cid:durableId="775322389">
    <w:abstractNumId w:val="23"/>
  </w:num>
  <w:num w:numId="28" w16cid:durableId="826096137">
    <w:abstractNumId w:val="72"/>
  </w:num>
  <w:num w:numId="29" w16cid:durableId="1722095289">
    <w:abstractNumId w:val="64"/>
  </w:num>
  <w:num w:numId="30" w16cid:durableId="1863666681">
    <w:abstractNumId w:val="14"/>
  </w:num>
  <w:num w:numId="31" w16cid:durableId="812916435">
    <w:abstractNumId w:val="45"/>
  </w:num>
  <w:num w:numId="32" w16cid:durableId="1690988236">
    <w:abstractNumId w:val="55"/>
  </w:num>
  <w:num w:numId="33" w16cid:durableId="467867796">
    <w:abstractNumId w:val="46"/>
  </w:num>
  <w:num w:numId="34" w16cid:durableId="297340290">
    <w:abstractNumId w:val="67"/>
  </w:num>
  <w:num w:numId="35" w16cid:durableId="1928810721">
    <w:abstractNumId w:val="39"/>
  </w:num>
  <w:num w:numId="36" w16cid:durableId="519660629">
    <w:abstractNumId w:val="62"/>
  </w:num>
  <w:num w:numId="37" w16cid:durableId="1011883123">
    <w:abstractNumId w:val="44"/>
  </w:num>
  <w:num w:numId="38" w16cid:durableId="356199096">
    <w:abstractNumId w:val="17"/>
  </w:num>
  <w:num w:numId="39" w16cid:durableId="377123223">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45691056">
    <w:abstractNumId w:val="36"/>
  </w:num>
  <w:num w:numId="41" w16cid:durableId="173230120">
    <w:abstractNumId w:val="15"/>
  </w:num>
  <w:num w:numId="42" w16cid:durableId="1855800732">
    <w:abstractNumId w:val="42"/>
  </w:num>
  <w:num w:numId="43" w16cid:durableId="915867324">
    <w:abstractNumId w:val="29"/>
  </w:num>
  <w:num w:numId="44" w16cid:durableId="3167183">
    <w:abstractNumId w:val="80"/>
  </w:num>
  <w:num w:numId="45" w16cid:durableId="1825193964">
    <w:abstractNumId w:val="71"/>
  </w:num>
  <w:num w:numId="46" w16cid:durableId="777142917">
    <w:abstractNumId w:val="78"/>
  </w:num>
  <w:num w:numId="47" w16cid:durableId="1614748923">
    <w:abstractNumId w:val="20"/>
  </w:num>
  <w:num w:numId="48" w16cid:durableId="1635985605">
    <w:abstractNumId w:val="43"/>
  </w:num>
  <w:num w:numId="49" w16cid:durableId="1298338861">
    <w:abstractNumId w:val="76"/>
  </w:num>
  <w:num w:numId="50" w16cid:durableId="1721662043">
    <w:abstractNumId w:val="27"/>
  </w:num>
  <w:num w:numId="51" w16cid:durableId="473180709">
    <w:abstractNumId w:val="22"/>
  </w:num>
  <w:num w:numId="52" w16cid:durableId="889269218">
    <w:abstractNumId w:val="34"/>
  </w:num>
  <w:num w:numId="53" w16cid:durableId="549341104">
    <w:abstractNumId w:val="63"/>
  </w:num>
  <w:num w:numId="54" w16cid:durableId="597835397">
    <w:abstractNumId w:val="38"/>
  </w:num>
  <w:num w:numId="55" w16cid:durableId="339360722">
    <w:abstractNumId w:val="13"/>
  </w:num>
  <w:num w:numId="56" w16cid:durableId="73288032">
    <w:abstractNumId w:val="47"/>
  </w:num>
  <w:num w:numId="57" w16cid:durableId="989821408">
    <w:abstractNumId w:val="65"/>
  </w:num>
  <w:num w:numId="58" w16cid:durableId="746263342">
    <w:abstractNumId w:val="26"/>
  </w:num>
  <w:num w:numId="59" w16cid:durableId="821317450">
    <w:abstractNumId w:val="19"/>
  </w:num>
  <w:num w:numId="60" w16cid:durableId="856621533">
    <w:abstractNumId w:val="51"/>
  </w:num>
  <w:num w:numId="61" w16cid:durableId="165247299">
    <w:abstractNumId w:val="24"/>
  </w:num>
  <w:num w:numId="62" w16cid:durableId="1368025671">
    <w:abstractNumId w:val="74"/>
  </w:num>
  <w:num w:numId="63" w16cid:durableId="1373194768">
    <w:abstractNumId w:val="33"/>
  </w:num>
  <w:num w:numId="64" w16cid:durableId="963148406">
    <w:abstractNumId w:val="11"/>
  </w:num>
  <w:num w:numId="65" w16cid:durableId="2034072225">
    <w:abstractNumId w:val="21"/>
  </w:num>
  <w:num w:numId="66" w16cid:durableId="1742943715">
    <w:abstractNumId w:val="40"/>
  </w:num>
  <w:num w:numId="67" w16cid:durableId="1666744140">
    <w:abstractNumId w:val="32"/>
  </w:num>
  <w:num w:numId="68" w16cid:durableId="217514875">
    <w:abstractNumId w:val="25"/>
  </w:num>
  <w:num w:numId="69" w16cid:durableId="830633269">
    <w:abstractNumId w:val="60"/>
  </w:num>
  <w:num w:numId="70" w16cid:durableId="1822842692">
    <w:abstractNumId w:val="59"/>
  </w:num>
  <w:num w:numId="71" w16cid:durableId="1549297862">
    <w:abstractNumId w:val="48"/>
  </w:num>
  <w:num w:numId="72" w16cid:durableId="1644499716">
    <w:abstractNumId w:val="52"/>
  </w:num>
  <w:num w:numId="73" w16cid:durableId="410153860">
    <w:abstractNumId w:val="35"/>
  </w:num>
  <w:num w:numId="74" w16cid:durableId="327750023">
    <w:abstractNumId w:val="69"/>
  </w:num>
  <w:num w:numId="75" w16cid:durableId="129326740">
    <w:abstractNumId w:val="79"/>
  </w:num>
  <w:num w:numId="76" w16cid:durableId="212896040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233509917">
    <w:abstractNumId w:val="81"/>
  </w:num>
  <w:num w:numId="78" w16cid:durableId="147182879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63356305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50293886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20107864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617373681">
    <w:abstractNumId w:val="31"/>
  </w:num>
  <w:num w:numId="83" w16cid:durableId="1164510114">
    <w:abstractNumId w:val="61"/>
  </w:num>
  <w:num w:numId="84" w16cid:durableId="175238634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882159668">
    <w:abstractNumId w:val="16"/>
  </w:num>
  <w:num w:numId="86" w16cid:durableId="1186097302">
    <w:abstractNumId w:val="77"/>
  </w:num>
  <w:num w:numId="87" w16cid:durableId="1557816295">
    <w:abstractNumId w:val="75"/>
  </w:num>
  <w:num w:numId="88" w16cid:durableId="225798811">
    <w:abstractNumId w:val="16"/>
  </w:num>
  <w:num w:numId="89" w16cid:durableId="122024099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942877324">
    <w:abstractNumId w:val="16"/>
  </w:num>
  <w:num w:numId="91" w16cid:durableId="1347828294">
    <w:abstractNumId w:val="49"/>
  </w:num>
  <w:num w:numId="92" w16cid:durableId="1292133116">
    <w:abstractNumId w:val="28"/>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C95"/>
    <w:rsid w:val="00000344"/>
    <w:rsid w:val="00000376"/>
    <w:rsid w:val="00000BC1"/>
    <w:rsid w:val="00000BEC"/>
    <w:rsid w:val="00000C76"/>
    <w:rsid w:val="00001D53"/>
    <w:rsid w:val="00002E5C"/>
    <w:rsid w:val="000034BB"/>
    <w:rsid w:val="00003565"/>
    <w:rsid w:val="000040B3"/>
    <w:rsid w:val="00004453"/>
    <w:rsid w:val="0000575C"/>
    <w:rsid w:val="00005949"/>
    <w:rsid w:val="00006EF6"/>
    <w:rsid w:val="00006F71"/>
    <w:rsid w:val="000073D2"/>
    <w:rsid w:val="00007BF5"/>
    <w:rsid w:val="00010499"/>
    <w:rsid w:val="00010D20"/>
    <w:rsid w:val="00010E98"/>
    <w:rsid w:val="0001107D"/>
    <w:rsid w:val="000119FA"/>
    <w:rsid w:val="000120C4"/>
    <w:rsid w:val="000123D4"/>
    <w:rsid w:val="000123D9"/>
    <w:rsid w:val="00012556"/>
    <w:rsid w:val="000126A8"/>
    <w:rsid w:val="000129B5"/>
    <w:rsid w:val="00012EAE"/>
    <w:rsid w:val="00012ED4"/>
    <w:rsid w:val="000136A4"/>
    <w:rsid w:val="00013AE1"/>
    <w:rsid w:val="00013B09"/>
    <w:rsid w:val="00014CB0"/>
    <w:rsid w:val="0001540C"/>
    <w:rsid w:val="00015460"/>
    <w:rsid w:val="0001550D"/>
    <w:rsid w:val="00015572"/>
    <w:rsid w:val="00015B4C"/>
    <w:rsid w:val="00016F2A"/>
    <w:rsid w:val="000173D5"/>
    <w:rsid w:val="00017978"/>
    <w:rsid w:val="00017A76"/>
    <w:rsid w:val="00017FA6"/>
    <w:rsid w:val="0002038C"/>
    <w:rsid w:val="00020662"/>
    <w:rsid w:val="00020D3C"/>
    <w:rsid w:val="00021359"/>
    <w:rsid w:val="000216F4"/>
    <w:rsid w:val="00021AC3"/>
    <w:rsid w:val="00021AD5"/>
    <w:rsid w:val="00021B5C"/>
    <w:rsid w:val="00021B8C"/>
    <w:rsid w:val="00022370"/>
    <w:rsid w:val="000225E1"/>
    <w:rsid w:val="00022BBD"/>
    <w:rsid w:val="0002338F"/>
    <w:rsid w:val="0002346B"/>
    <w:rsid w:val="00023BFA"/>
    <w:rsid w:val="00023F75"/>
    <w:rsid w:val="000241D6"/>
    <w:rsid w:val="00024925"/>
    <w:rsid w:val="000259F8"/>
    <w:rsid w:val="000263F5"/>
    <w:rsid w:val="00026575"/>
    <w:rsid w:val="00026DF1"/>
    <w:rsid w:val="00026FE6"/>
    <w:rsid w:val="0002712D"/>
    <w:rsid w:val="00027761"/>
    <w:rsid w:val="00027A0A"/>
    <w:rsid w:val="00027E15"/>
    <w:rsid w:val="00030779"/>
    <w:rsid w:val="00030A52"/>
    <w:rsid w:val="00031A07"/>
    <w:rsid w:val="00032357"/>
    <w:rsid w:val="000323E2"/>
    <w:rsid w:val="00032F3C"/>
    <w:rsid w:val="00032F8F"/>
    <w:rsid w:val="00033863"/>
    <w:rsid w:val="000339E8"/>
    <w:rsid w:val="00033C1B"/>
    <w:rsid w:val="00034927"/>
    <w:rsid w:val="000349D3"/>
    <w:rsid w:val="00034B09"/>
    <w:rsid w:val="00034C14"/>
    <w:rsid w:val="00034CB7"/>
    <w:rsid w:val="000350E7"/>
    <w:rsid w:val="00035759"/>
    <w:rsid w:val="00035B70"/>
    <w:rsid w:val="00035F81"/>
    <w:rsid w:val="00035FF1"/>
    <w:rsid w:val="00036462"/>
    <w:rsid w:val="000367B1"/>
    <w:rsid w:val="00036901"/>
    <w:rsid w:val="00036C8E"/>
    <w:rsid w:val="000375B9"/>
    <w:rsid w:val="00037B33"/>
    <w:rsid w:val="00040044"/>
    <w:rsid w:val="0004012D"/>
    <w:rsid w:val="000404F9"/>
    <w:rsid w:val="000405C5"/>
    <w:rsid w:val="0004088D"/>
    <w:rsid w:val="00040F68"/>
    <w:rsid w:val="00041DF6"/>
    <w:rsid w:val="00041F2A"/>
    <w:rsid w:val="000428D5"/>
    <w:rsid w:val="00042DF2"/>
    <w:rsid w:val="00042EFB"/>
    <w:rsid w:val="00043305"/>
    <w:rsid w:val="0004364D"/>
    <w:rsid w:val="000436BF"/>
    <w:rsid w:val="00043828"/>
    <w:rsid w:val="00043B36"/>
    <w:rsid w:val="00043CF9"/>
    <w:rsid w:val="0004441B"/>
    <w:rsid w:val="00044464"/>
    <w:rsid w:val="0004474E"/>
    <w:rsid w:val="00044D3A"/>
    <w:rsid w:val="00044E20"/>
    <w:rsid w:val="00044F4D"/>
    <w:rsid w:val="00045EA9"/>
    <w:rsid w:val="00046C0B"/>
    <w:rsid w:val="00047F09"/>
    <w:rsid w:val="00047F54"/>
    <w:rsid w:val="000501AD"/>
    <w:rsid w:val="00050780"/>
    <w:rsid w:val="0005112E"/>
    <w:rsid w:val="0005112F"/>
    <w:rsid w:val="000516F4"/>
    <w:rsid w:val="00051C8A"/>
    <w:rsid w:val="000520F8"/>
    <w:rsid w:val="000523CA"/>
    <w:rsid w:val="0005254F"/>
    <w:rsid w:val="00052968"/>
    <w:rsid w:val="000534F1"/>
    <w:rsid w:val="00053D0A"/>
    <w:rsid w:val="00053D19"/>
    <w:rsid w:val="00053E49"/>
    <w:rsid w:val="0005401E"/>
    <w:rsid w:val="00054478"/>
    <w:rsid w:val="00054A43"/>
    <w:rsid w:val="0005557A"/>
    <w:rsid w:val="0005562A"/>
    <w:rsid w:val="000557F1"/>
    <w:rsid w:val="00055BEF"/>
    <w:rsid w:val="00055E87"/>
    <w:rsid w:val="00055EE7"/>
    <w:rsid w:val="00056478"/>
    <w:rsid w:val="00056929"/>
    <w:rsid w:val="00056BEF"/>
    <w:rsid w:val="00056DC2"/>
    <w:rsid w:val="00060182"/>
    <w:rsid w:val="000603E2"/>
    <w:rsid w:val="000605DB"/>
    <w:rsid w:val="00060B68"/>
    <w:rsid w:val="00060BC1"/>
    <w:rsid w:val="00060F9A"/>
    <w:rsid w:val="0006346E"/>
    <w:rsid w:val="000635C6"/>
    <w:rsid w:val="000637CC"/>
    <w:rsid w:val="00064214"/>
    <w:rsid w:val="0006493F"/>
    <w:rsid w:val="00064A74"/>
    <w:rsid w:val="00065049"/>
    <w:rsid w:val="00065A7B"/>
    <w:rsid w:val="00065D80"/>
    <w:rsid w:val="000666F3"/>
    <w:rsid w:val="0006699D"/>
    <w:rsid w:val="00066BC4"/>
    <w:rsid w:val="00067AC9"/>
    <w:rsid w:val="00067B23"/>
    <w:rsid w:val="00067BB6"/>
    <w:rsid w:val="00067CD9"/>
    <w:rsid w:val="000701FB"/>
    <w:rsid w:val="00070BF2"/>
    <w:rsid w:val="00070D4A"/>
    <w:rsid w:val="00070D65"/>
    <w:rsid w:val="0007139E"/>
    <w:rsid w:val="000716C3"/>
    <w:rsid w:val="000725D3"/>
    <w:rsid w:val="00072861"/>
    <w:rsid w:val="00072C39"/>
    <w:rsid w:val="00072C8F"/>
    <w:rsid w:val="00072CD5"/>
    <w:rsid w:val="0007311F"/>
    <w:rsid w:val="000732A6"/>
    <w:rsid w:val="00073509"/>
    <w:rsid w:val="00073810"/>
    <w:rsid w:val="0007429C"/>
    <w:rsid w:val="000746F9"/>
    <w:rsid w:val="0007479D"/>
    <w:rsid w:val="00074B5E"/>
    <w:rsid w:val="00074FAB"/>
    <w:rsid w:val="000752C5"/>
    <w:rsid w:val="000756C3"/>
    <w:rsid w:val="00075BF4"/>
    <w:rsid w:val="000763FF"/>
    <w:rsid w:val="000773A3"/>
    <w:rsid w:val="00077694"/>
    <w:rsid w:val="00077C5B"/>
    <w:rsid w:val="00077E5B"/>
    <w:rsid w:val="00077ECE"/>
    <w:rsid w:val="0008022C"/>
    <w:rsid w:val="000802E4"/>
    <w:rsid w:val="00080C6D"/>
    <w:rsid w:val="00081280"/>
    <w:rsid w:val="000818A8"/>
    <w:rsid w:val="00081A7E"/>
    <w:rsid w:val="00081AE2"/>
    <w:rsid w:val="00082418"/>
    <w:rsid w:val="0008241D"/>
    <w:rsid w:val="000827F4"/>
    <w:rsid w:val="00082AB6"/>
    <w:rsid w:val="00082BCF"/>
    <w:rsid w:val="00082F0F"/>
    <w:rsid w:val="00083186"/>
    <w:rsid w:val="00083D56"/>
    <w:rsid w:val="00084582"/>
    <w:rsid w:val="000849AA"/>
    <w:rsid w:val="0008547C"/>
    <w:rsid w:val="00085802"/>
    <w:rsid w:val="00085ECC"/>
    <w:rsid w:val="00085F4D"/>
    <w:rsid w:val="00086133"/>
    <w:rsid w:val="00086EE0"/>
    <w:rsid w:val="000870B4"/>
    <w:rsid w:val="000872E8"/>
    <w:rsid w:val="000874C4"/>
    <w:rsid w:val="000876A0"/>
    <w:rsid w:val="0009018F"/>
    <w:rsid w:val="00090328"/>
    <w:rsid w:val="00090439"/>
    <w:rsid w:val="00090443"/>
    <w:rsid w:val="0009061D"/>
    <w:rsid w:val="00090E03"/>
    <w:rsid w:val="00091158"/>
    <w:rsid w:val="00091A52"/>
    <w:rsid w:val="00091D17"/>
    <w:rsid w:val="00091DEE"/>
    <w:rsid w:val="000920BF"/>
    <w:rsid w:val="00092487"/>
    <w:rsid w:val="000928BD"/>
    <w:rsid w:val="00093796"/>
    <w:rsid w:val="000939FB"/>
    <w:rsid w:val="00093A70"/>
    <w:rsid w:val="00093B7C"/>
    <w:rsid w:val="00093B94"/>
    <w:rsid w:val="00093DE1"/>
    <w:rsid w:val="0009462E"/>
    <w:rsid w:val="000952F9"/>
    <w:rsid w:val="00095878"/>
    <w:rsid w:val="00095A8A"/>
    <w:rsid w:val="00095FE9"/>
    <w:rsid w:val="000961C7"/>
    <w:rsid w:val="000961E1"/>
    <w:rsid w:val="000962C2"/>
    <w:rsid w:val="0009672D"/>
    <w:rsid w:val="00096DC4"/>
    <w:rsid w:val="000971BA"/>
    <w:rsid w:val="00097282"/>
    <w:rsid w:val="0009759D"/>
    <w:rsid w:val="000976AE"/>
    <w:rsid w:val="000976FD"/>
    <w:rsid w:val="00097A82"/>
    <w:rsid w:val="00097B53"/>
    <w:rsid w:val="00097D96"/>
    <w:rsid w:val="000A0032"/>
    <w:rsid w:val="000A09A7"/>
    <w:rsid w:val="000A112D"/>
    <w:rsid w:val="000A12D6"/>
    <w:rsid w:val="000A1D9D"/>
    <w:rsid w:val="000A1DF8"/>
    <w:rsid w:val="000A1E2C"/>
    <w:rsid w:val="000A25AC"/>
    <w:rsid w:val="000A2813"/>
    <w:rsid w:val="000A2C5A"/>
    <w:rsid w:val="000A34F0"/>
    <w:rsid w:val="000A37D3"/>
    <w:rsid w:val="000A3AC0"/>
    <w:rsid w:val="000A3AEB"/>
    <w:rsid w:val="000A3D2C"/>
    <w:rsid w:val="000A4086"/>
    <w:rsid w:val="000A435C"/>
    <w:rsid w:val="000A43AA"/>
    <w:rsid w:val="000A4FF6"/>
    <w:rsid w:val="000A5177"/>
    <w:rsid w:val="000A5816"/>
    <w:rsid w:val="000A5C6F"/>
    <w:rsid w:val="000A60DA"/>
    <w:rsid w:val="000A6331"/>
    <w:rsid w:val="000A639E"/>
    <w:rsid w:val="000A6453"/>
    <w:rsid w:val="000A652D"/>
    <w:rsid w:val="000A68BD"/>
    <w:rsid w:val="000A6AD0"/>
    <w:rsid w:val="000A714E"/>
    <w:rsid w:val="000A75D2"/>
    <w:rsid w:val="000A7729"/>
    <w:rsid w:val="000A7970"/>
    <w:rsid w:val="000A7CF2"/>
    <w:rsid w:val="000B0496"/>
    <w:rsid w:val="000B06DC"/>
    <w:rsid w:val="000B0ACB"/>
    <w:rsid w:val="000B0C5F"/>
    <w:rsid w:val="000B133B"/>
    <w:rsid w:val="000B16CD"/>
    <w:rsid w:val="000B16F4"/>
    <w:rsid w:val="000B1954"/>
    <w:rsid w:val="000B1D04"/>
    <w:rsid w:val="000B1FAF"/>
    <w:rsid w:val="000B1FCD"/>
    <w:rsid w:val="000B227C"/>
    <w:rsid w:val="000B2781"/>
    <w:rsid w:val="000B294B"/>
    <w:rsid w:val="000B309D"/>
    <w:rsid w:val="000B3345"/>
    <w:rsid w:val="000B3F7A"/>
    <w:rsid w:val="000B4207"/>
    <w:rsid w:val="000B42C0"/>
    <w:rsid w:val="000B48F3"/>
    <w:rsid w:val="000B4A42"/>
    <w:rsid w:val="000B4C20"/>
    <w:rsid w:val="000B50BC"/>
    <w:rsid w:val="000B5AAF"/>
    <w:rsid w:val="000B5F9D"/>
    <w:rsid w:val="000B6C7D"/>
    <w:rsid w:val="000B6F02"/>
    <w:rsid w:val="000B737C"/>
    <w:rsid w:val="000C00A0"/>
    <w:rsid w:val="000C0429"/>
    <w:rsid w:val="000C0954"/>
    <w:rsid w:val="000C0A43"/>
    <w:rsid w:val="000C0ABC"/>
    <w:rsid w:val="000C0F68"/>
    <w:rsid w:val="000C0F7D"/>
    <w:rsid w:val="000C148E"/>
    <w:rsid w:val="000C1BF0"/>
    <w:rsid w:val="000C1CC2"/>
    <w:rsid w:val="000C1DD2"/>
    <w:rsid w:val="000C26C9"/>
    <w:rsid w:val="000C2E3C"/>
    <w:rsid w:val="000C2F92"/>
    <w:rsid w:val="000C3B26"/>
    <w:rsid w:val="000C4715"/>
    <w:rsid w:val="000C4831"/>
    <w:rsid w:val="000C4B57"/>
    <w:rsid w:val="000C4DA9"/>
    <w:rsid w:val="000C4E92"/>
    <w:rsid w:val="000C4ECE"/>
    <w:rsid w:val="000C4FC1"/>
    <w:rsid w:val="000C4FE6"/>
    <w:rsid w:val="000C5086"/>
    <w:rsid w:val="000C5118"/>
    <w:rsid w:val="000C514E"/>
    <w:rsid w:val="000C5320"/>
    <w:rsid w:val="000C56C7"/>
    <w:rsid w:val="000C5CBB"/>
    <w:rsid w:val="000C5F2F"/>
    <w:rsid w:val="000C68B7"/>
    <w:rsid w:val="000C6980"/>
    <w:rsid w:val="000C6B99"/>
    <w:rsid w:val="000C6F1B"/>
    <w:rsid w:val="000C76DC"/>
    <w:rsid w:val="000C76F6"/>
    <w:rsid w:val="000C7821"/>
    <w:rsid w:val="000C7866"/>
    <w:rsid w:val="000D0689"/>
    <w:rsid w:val="000D0E93"/>
    <w:rsid w:val="000D15D8"/>
    <w:rsid w:val="000D16AA"/>
    <w:rsid w:val="000D170B"/>
    <w:rsid w:val="000D19B5"/>
    <w:rsid w:val="000D19F6"/>
    <w:rsid w:val="000D1BFC"/>
    <w:rsid w:val="000D1CA7"/>
    <w:rsid w:val="000D1CB7"/>
    <w:rsid w:val="000D1D06"/>
    <w:rsid w:val="000D2272"/>
    <w:rsid w:val="000D2768"/>
    <w:rsid w:val="000D279C"/>
    <w:rsid w:val="000D2A24"/>
    <w:rsid w:val="000D2F6E"/>
    <w:rsid w:val="000D3986"/>
    <w:rsid w:val="000D3A15"/>
    <w:rsid w:val="000D3C86"/>
    <w:rsid w:val="000D3E72"/>
    <w:rsid w:val="000D4467"/>
    <w:rsid w:val="000D4B8E"/>
    <w:rsid w:val="000D4FBD"/>
    <w:rsid w:val="000D55FA"/>
    <w:rsid w:val="000D5BF9"/>
    <w:rsid w:val="000D5F86"/>
    <w:rsid w:val="000D625B"/>
    <w:rsid w:val="000D6393"/>
    <w:rsid w:val="000D67D5"/>
    <w:rsid w:val="000D749B"/>
    <w:rsid w:val="000D7AC3"/>
    <w:rsid w:val="000D7B7A"/>
    <w:rsid w:val="000D7F38"/>
    <w:rsid w:val="000E0023"/>
    <w:rsid w:val="000E034A"/>
    <w:rsid w:val="000E06F4"/>
    <w:rsid w:val="000E0B47"/>
    <w:rsid w:val="000E1241"/>
    <w:rsid w:val="000E142E"/>
    <w:rsid w:val="000E18D2"/>
    <w:rsid w:val="000E1955"/>
    <w:rsid w:val="000E1A1B"/>
    <w:rsid w:val="000E1AC8"/>
    <w:rsid w:val="000E253C"/>
    <w:rsid w:val="000E29BC"/>
    <w:rsid w:val="000E2C80"/>
    <w:rsid w:val="000E2D76"/>
    <w:rsid w:val="000E34A0"/>
    <w:rsid w:val="000E3656"/>
    <w:rsid w:val="000E383B"/>
    <w:rsid w:val="000E3CF1"/>
    <w:rsid w:val="000E4423"/>
    <w:rsid w:val="000E53E0"/>
    <w:rsid w:val="000E54EE"/>
    <w:rsid w:val="000E656A"/>
    <w:rsid w:val="000E66A5"/>
    <w:rsid w:val="000E6900"/>
    <w:rsid w:val="000E6A19"/>
    <w:rsid w:val="000E6B3E"/>
    <w:rsid w:val="000E6D95"/>
    <w:rsid w:val="000E7272"/>
    <w:rsid w:val="000E7F7D"/>
    <w:rsid w:val="000F00CF"/>
    <w:rsid w:val="000F02EA"/>
    <w:rsid w:val="000F0B79"/>
    <w:rsid w:val="000F0D7A"/>
    <w:rsid w:val="000F1458"/>
    <w:rsid w:val="000F145C"/>
    <w:rsid w:val="000F1970"/>
    <w:rsid w:val="000F1CD1"/>
    <w:rsid w:val="000F22BD"/>
    <w:rsid w:val="000F2D04"/>
    <w:rsid w:val="000F3004"/>
    <w:rsid w:val="000F3313"/>
    <w:rsid w:val="000F347C"/>
    <w:rsid w:val="000F38E4"/>
    <w:rsid w:val="000F3F4D"/>
    <w:rsid w:val="000F4272"/>
    <w:rsid w:val="000F4D09"/>
    <w:rsid w:val="000F4EB9"/>
    <w:rsid w:val="000F50A9"/>
    <w:rsid w:val="000F51C8"/>
    <w:rsid w:val="000F52AC"/>
    <w:rsid w:val="000F55C8"/>
    <w:rsid w:val="000F57E9"/>
    <w:rsid w:val="000F60FF"/>
    <w:rsid w:val="000F67B4"/>
    <w:rsid w:val="000F7246"/>
    <w:rsid w:val="000F7562"/>
    <w:rsid w:val="000F75A9"/>
    <w:rsid w:val="000F75B1"/>
    <w:rsid w:val="000F78A1"/>
    <w:rsid w:val="000F7C2E"/>
    <w:rsid w:val="000F7F4D"/>
    <w:rsid w:val="000F7FC0"/>
    <w:rsid w:val="0010045D"/>
    <w:rsid w:val="0010048E"/>
    <w:rsid w:val="00101321"/>
    <w:rsid w:val="00101F63"/>
    <w:rsid w:val="001024A3"/>
    <w:rsid w:val="001025F8"/>
    <w:rsid w:val="00102C1F"/>
    <w:rsid w:val="001033EB"/>
    <w:rsid w:val="00103763"/>
    <w:rsid w:val="001043D9"/>
    <w:rsid w:val="00104434"/>
    <w:rsid w:val="001051CB"/>
    <w:rsid w:val="001056D1"/>
    <w:rsid w:val="00105843"/>
    <w:rsid w:val="00105BF2"/>
    <w:rsid w:val="001061F3"/>
    <w:rsid w:val="00106232"/>
    <w:rsid w:val="00106251"/>
    <w:rsid w:val="001065C9"/>
    <w:rsid w:val="0010662C"/>
    <w:rsid w:val="0010711F"/>
    <w:rsid w:val="0010784D"/>
    <w:rsid w:val="00107DE1"/>
    <w:rsid w:val="00107DFE"/>
    <w:rsid w:val="00107F28"/>
    <w:rsid w:val="00107F91"/>
    <w:rsid w:val="0011021C"/>
    <w:rsid w:val="0011042E"/>
    <w:rsid w:val="00110455"/>
    <w:rsid w:val="00110629"/>
    <w:rsid w:val="00110754"/>
    <w:rsid w:val="001113C8"/>
    <w:rsid w:val="0011142F"/>
    <w:rsid w:val="001127AA"/>
    <w:rsid w:val="00112C78"/>
    <w:rsid w:val="00112D40"/>
    <w:rsid w:val="0011368F"/>
    <w:rsid w:val="001136B9"/>
    <w:rsid w:val="00114467"/>
    <w:rsid w:val="001144C0"/>
    <w:rsid w:val="00114D3D"/>
    <w:rsid w:val="001150FA"/>
    <w:rsid w:val="0011510A"/>
    <w:rsid w:val="0011535F"/>
    <w:rsid w:val="001155FA"/>
    <w:rsid w:val="00115675"/>
    <w:rsid w:val="001159E4"/>
    <w:rsid w:val="00115C07"/>
    <w:rsid w:val="00115D05"/>
    <w:rsid w:val="00115FE8"/>
    <w:rsid w:val="00116037"/>
    <w:rsid w:val="00116935"/>
    <w:rsid w:val="00116D8D"/>
    <w:rsid w:val="00116DE5"/>
    <w:rsid w:val="001172EB"/>
    <w:rsid w:val="0011797E"/>
    <w:rsid w:val="00117A12"/>
    <w:rsid w:val="00120505"/>
    <w:rsid w:val="00120D11"/>
    <w:rsid w:val="00121809"/>
    <w:rsid w:val="00121D39"/>
    <w:rsid w:val="00122393"/>
    <w:rsid w:val="00122705"/>
    <w:rsid w:val="00123203"/>
    <w:rsid w:val="001236EF"/>
    <w:rsid w:val="00123897"/>
    <w:rsid w:val="001238DE"/>
    <w:rsid w:val="00123EB6"/>
    <w:rsid w:val="001242D2"/>
    <w:rsid w:val="00124BE0"/>
    <w:rsid w:val="00125014"/>
    <w:rsid w:val="00126627"/>
    <w:rsid w:val="0012694E"/>
    <w:rsid w:val="001270A3"/>
    <w:rsid w:val="001271D2"/>
    <w:rsid w:val="00127E5D"/>
    <w:rsid w:val="00130843"/>
    <w:rsid w:val="0013096E"/>
    <w:rsid w:val="0013148C"/>
    <w:rsid w:val="001319AB"/>
    <w:rsid w:val="00131CE4"/>
    <w:rsid w:val="00132818"/>
    <w:rsid w:val="00132A66"/>
    <w:rsid w:val="00132DB4"/>
    <w:rsid w:val="00134A8A"/>
    <w:rsid w:val="0013525F"/>
    <w:rsid w:val="001352F5"/>
    <w:rsid w:val="0013595B"/>
    <w:rsid w:val="00135C9B"/>
    <w:rsid w:val="00135D87"/>
    <w:rsid w:val="001360B2"/>
    <w:rsid w:val="00136117"/>
    <w:rsid w:val="0013627E"/>
    <w:rsid w:val="00136C3D"/>
    <w:rsid w:val="00136F02"/>
    <w:rsid w:val="00136F86"/>
    <w:rsid w:val="00136FC9"/>
    <w:rsid w:val="00140985"/>
    <w:rsid w:val="00140DAB"/>
    <w:rsid w:val="00140F97"/>
    <w:rsid w:val="001412D5"/>
    <w:rsid w:val="001416C4"/>
    <w:rsid w:val="00141CA4"/>
    <w:rsid w:val="00142532"/>
    <w:rsid w:val="00142924"/>
    <w:rsid w:val="001439F7"/>
    <w:rsid w:val="00143DB8"/>
    <w:rsid w:val="00143E26"/>
    <w:rsid w:val="00144163"/>
    <w:rsid w:val="00144A0A"/>
    <w:rsid w:val="0014523E"/>
    <w:rsid w:val="00145616"/>
    <w:rsid w:val="00145B32"/>
    <w:rsid w:val="00145E24"/>
    <w:rsid w:val="00146192"/>
    <w:rsid w:val="0014782E"/>
    <w:rsid w:val="00147B0E"/>
    <w:rsid w:val="00147B71"/>
    <w:rsid w:val="00147E74"/>
    <w:rsid w:val="00150D3C"/>
    <w:rsid w:val="00150F21"/>
    <w:rsid w:val="0015128B"/>
    <w:rsid w:val="0015134A"/>
    <w:rsid w:val="00151444"/>
    <w:rsid w:val="0015159E"/>
    <w:rsid w:val="001515E2"/>
    <w:rsid w:val="00151FA4"/>
    <w:rsid w:val="00153405"/>
    <w:rsid w:val="0015391F"/>
    <w:rsid w:val="0015393D"/>
    <w:rsid w:val="00153AFC"/>
    <w:rsid w:val="00154B5B"/>
    <w:rsid w:val="00154F1D"/>
    <w:rsid w:val="00155109"/>
    <w:rsid w:val="00155A17"/>
    <w:rsid w:val="00155B0F"/>
    <w:rsid w:val="001560D3"/>
    <w:rsid w:val="00156761"/>
    <w:rsid w:val="00156EB5"/>
    <w:rsid w:val="00156F55"/>
    <w:rsid w:val="00157128"/>
    <w:rsid w:val="001578A5"/>
    <w:rsid w:val="00157D0E"/>
    <w:rsid w:val="00157F4E"/>
    <w:rsid w:val="00160095"/>
    <w:rsid w:val="001602A7"/>
    <w:rsid w:val="00160992"/>
    <w:rsid w:val="00160A0F"/>
    <w:rsid w:val="00160AF7"/>
    <w:rsid w:val="00160B71"/>
    <w:rsid w:val="00160C4B"/>
    <w:rsid w:val="00161086"/>
    <w:rsid w:val="001616A7"/>
    <w:rsid w:val="00161721"/>
    <w:rsid w:val="001617C0"/>
    <w:rsid w:val="00161F98"/>
    <w:rsid w:val="00162087"/>
    <w:rsid w:val="001625D2"/>
    <w:rsid w:val="00162736"/>
    <w:rsid w:val="00162BC7"/>
    <w:rsid w:val="00162D0F"/>
    <w:rsid w:val="00162D96"/>
    <w:rsid w:val="00162E56"/>
    <w:rsid w:val="00163137"/>
    <w:rsid w:val="001633DE"/>
    <w:rsid w:val="001638FE"/>
    <w:rsid w:val="00163C6D"/>
    <w:rsid w:val="00163CAD"/>
    <w:rsid w:val="00163E86"/>
    <w:rsid w:val="00164057"/>
    <w:rsid w:val="0016431B"/>
    <w:rsid w:val="00164599"/>
    <w:rsid w:val="00164998"/>
    <w:rsid w:val="00164BB8"/>
    <w:rsid w:val="00165105"/>
    <w:rsid w:val="001656ED"/>
    <w:rsid w:val="00165926"/>
    <w:rsid w:val="00165D56"/>
    <w:rsid w:val="00166103"/>
    <w:rsid w:val="00166887"/>
    <w:rsid w:val="00166B6A"/>
    <w:rsid w:val="00166BDD"/>
    <w:rsid w:val="00166D20"/>
    <w:rsid w:val="00166EEB"/>
    <w:rsid w:val="0016705A"/>
    <w:rsid w:val="0016731D"/>
    <w:rsid w:val="001708FC"/>
    <w:rsid w:val="00170D84"/>
    <w:rsid w:val="001716DA"/>
    <w:rsid w:val="001717D5"/>
    <w:rsid w:val="0017181B"/>
    <w:rsid w:val="001718EC"/>
    <w:rsid w:val="0017218E"/>
    <w:rsid w:val="00172324"/>
    <w:rsid w:val="0017281F"/>
    <w:rsid w:val="00172998"/>
    <w:rsid w:val="00172C9B"/>
    <w:rsid w:val="00172CB3"/>
    <w:rsid w:val="00172E8F"/>
    <w:rsid w:val="0017314B"/>
    <w:rsid w:val="00173730"/>
    <w:rsid w:val="00174266"/>
    <w:rsid w:val="001747EF"/>
    <w:rsid w:val="0017491D"/>
    <w:rsid w:val="00174F46"/>
    <w:rsid w:val="00175565"/>
    <w:rsid w:val="0017614B"/>
    <w:rsid w:val="001764BD"/>
    <w:rsid w:val="001768DD"/>
    <w:rsid w:val="00177186"/>
    <w:rsid w:val="00177569"/>
    <w:rsid w:val="0017781A"/>
    <w:rsid w:val="00177901"/>
    <w:rsid w:val="001779D7"/>
    <w:rsid w:val="00180163"/>
    <w:rsid w:val="00180235"/>
    <w:rsid w:val="00180B2E"/>
    <w:rsid w:val="00181181"/>
    <w:rsid w:val="00181234"/>
    <w:rsid w:val="0018134B"/>
    <w:rsid w:val="001819A2"/>
    <w:rsid w:val="001820A4"/>
    <w:rsid w:val="001822C0"/>
    <w:rsid w:val="00182400"/>
    <w:rsid w:val="00182682"/>
    <w:rsid w:val="00182E0D"/>
    <w:rsid w:val="001835DA"/>
    <w:rsid w:val="00183727"/>
    <w:rsid w:val="00183815"/>
    <w:rsid w:val="00183A67"/>
    <w:rsid w:val="00183ED7"/>
    <w:rsid w:val="001841B4"/>
    <w:rsid w:val="00184532"/>
    <w:rsid w:val="001846D7"/>
    <w:rsid w:val="00184807"/>
    <w:rsid w:val="001849F2"/>
    <w:rsid w:val="00184D28"/>
    <w:rsid w:val="00184E50"/>
    <w:rsid w:val="0018572F"/>
    <w:rsid w:val="00185B94"/>
    <w:rsid w:val="00185DA0"/>
    <w:rsid w:val="00185DA3"/>
    <w:rsid w:val="00186754"/>
    <w:rsid w:val="00186B2C"/>
    <w:rsid w:val="001873E4"/>
    <w:rsid w:val="001875B2"/>
    <w:rsid w:val="00187D05"/>
    <w:rsid w:val="00187F58"/>
    <w:rsid w:val="001904D2"/>
    <w:rsid w:val="00190927"/>
    <w:rsid w:val="001909CD"/>
    <w:rsid w:val="00190FE2"/>
    <w:rsid w:val="001915FD"/>
    <w:rsid w:val="00192652"/>
    <w:rsid w:val="00192B78"/>
    <w:rsid w:val="0019368E"/>
    <w:rsid w:val="0019372F"/>
    <w:rsid w:val="00193BB9"/>
    <w:rsid w:val="001942CE"/>
    <w:rsid w:val="00194863"/>
    <w:rsid w:val="0019497A"/>
    <w:rsid w:val="00194AD3"/>
    <w:rsid w:val="00195031"/>
    <w:rsid w:val="001950AD"/>
    <w:rsid w:val="00195384"/>
    <w:rsid w:val="00195732"/>
    <w:rsid w:val="0019591F"/>
    <w:rsid w:val="00195B6A"/>
    <w:rsid w:val="0019689A"/>
    <w:rsid w:val="00196BBD"/>
    <w:rsid w:val="001970D4"/>
    <w:rsid w:val="00197104"/>
    <w:rsid w:val="001977AA"/>
    <w:rsid w:val="00197D77"/>
    <w:rsid w:val="001A02EE"/>
    <w:rsid w:val="001A06FC"/>
    <w:rsid w:val="001A072F"/>
    <w:rsid w:val="001A0EBD"/>
    <w:rsid w:val="001A149C"/>
    <w:rsid w:val="001A14C4"/>
    <w:rsid w:val="001A1549"/>
    <w:rsid w:val="001A17D9"/>
    <w:rsid w:val="001A1861"/>
    <w:rsid w:val="001A1C27"/>
    <w:rsid w:val="001A2460"/>
    <w:rsid w:val="001A2885"/>
    <w:rsid w:val="001A2A0F"/>
    <w:rsid w:val="001A3018"/>
    <w:rsid w:val="001A3120"/>
    <w:rsid w:val="001A3676"/>
    <w:rsid w:val="001A3DB0"/>
    <w:rsid w:val="001A427E"/>
    <w:rsid w:val="001A42E3"/>
    <w:rsid w:val="001A46BF"/>
    <w:rsid w:val="001A4811"/>
    <w:rsid w:val="001A4E44"/>
    <w:rsid w:val="001A567F"/>
    <w:rsid w:val="001A5C94"/>
    <w:rsid w:val="001A5F3D"/>
    <w:rsid w:val="001A6049"/>
    <w:rsid w:val="001A66DA"/>
    <w:rsid w:val="001A6A02"/>
    <w:rsid w:val="001A6A72"/>
    <w:rsid w:val="001A7275"/>
    <w:rsid w:val="001A7701"/>
    <w:rsid w:val="001A7865"/>
    <w:rsid w:val="001A7AB8"/>
    <w:rsid w:val="001A7F2F"/>
    <w:rsid w:val="001B0EF3"/>
    <w:rsid w:val="001B0FE4"/>
    <w:rsid w:val="001B10A7"/>
    <w:rsid w:val="001B110D"/>
    <w:rsid w:val="001B134F"/>
    <w:rsid w:val="001B179C"/>
    <w:rsid w:val="001B1845"/>
    <w:rsid w:val="001B1CCC"/>
    <w:rsid w:val="001B2660"/>
    <w:rsid w:val="001B291B"/>
    <w:rsid w:val="001B37D3"/>
    <w:rsid w:val="001B3C52"/>
    <w:rsid w:val="001B3C80"/>
    <w:rsid w:val="001B47F0"/>
    <w:rsid w:val="001B4812"/>
    <w:rsid w:val="001B5191"/>
    <w:rsid w:val="001B53A9"/>
    <w:rsid w:val="001B54D0"/>
    <w:rsid w:val="001B5DBA"/>
    <w:rsid w:val="001B6B99"/>
    <w:rsid w:val="001B7387"/>
    <w:rsid w:val="001B7533"/>
    <w:rsid w:val="001B77DB"/>
    <w:rsid w:val="001B79C7"/>
    <w:rsid w:val="001C00B5"/>
    <w:rsid w:val="001C0660"/>
    <w:rsid w:val="001C07FF"/>
    <w:rsid w:val="001C1866"/>
    <w:rsid w:val="001C1969"/>
    <w:rsid w:val="001C1BBC"/>
    <w:rsid w:val="001C1D8F"/>
    <w:rsid w:val="001C25D9"/>
    <w:rsid w:val="001C267A"/>
    <w:rsid w:val="001C2E16"/>
    <w:rsid w:val="001C2F1D"/>
    <w:rsid w:val="001C3700"/>
    <w:rsid w:val="001C3EBE"/>
    <w:rsid w:val="001C43DB"/>
    <w:rsid w:val="001C45FE"/>
    <w:rsid w:val="001C48F9"/>
    <w:rsid w:val="001C49A9"/>
    <w:rsid w:val="001C4AD5"/>
    <w:rsid w:val="001C4D88"/>
    <w:rsid w:val="001C50C2"/>
    <w:rsid w:val="001C514B"/>
    <w:rsid w:val="001C5350"/>
    <w:rsid w:val="001C6937"/>
    <w:rsid w:val="001C6AEC"/>
    <w:rsid w:val="001C6C11"/>
    <w:rsid w:val="001C6F2C"/>
    <w:rsid w:val="001C7D46"/>
    <w:rsid w:val="001C7F1D"/>
    <w:rsid w:val="001D08FA"/>
    <w:rsid w:val="001D0942"/>
    <w:rsid w:val="001D11FD"/>
    <w:rsid w:val="001D1802"/>
    <w:rsid w:val="001D1CD8"/>
    <w:rsid w:val="001D1EA4"/>
    <w:rsid w:val="001D2460"/>
    <w:rsid w:val="001D2C0C"/>
    <w:rsid w:val="001D2DBB"/>
    <w:rsid w:val="001D2E90"/>
    <w:rsid w:val="001D3062"/>
    <w:rsid w:val="001D33EE"/>
    <w:rsid w:val="001D3838"/>
    <w:rsid w:val="001D38A9"/>
    <w:rsid w:val="001D398A"/>
    <w:rsid w:val="001D39A6"/>
    <w:rsid w:val="001D42A8"/>
    <w:rsid w:val="001D4608"/>
    <w:rsid w:val="001D469B"/>
    <w:rsid w:val="001D4A79"/>
    <w:rsid w:val="001D4EEC"/>
    <w:rsid w:val="001D517E"/>
    <w:rsid w:val="001D5213"/>
    <w:rsid w:val="001D610A"/>
    <w:rsid w:val="001D67A9"/>
    <w:rsid w:val="001D7863"/>
    <w:rsid w:val="001D7F38"/>
    <w:rsid w:val="001E03DA"/>
    <w:rsid w:val="001E0807"/>
    <w:rsid w:val="001E096E"/>
    <w:rsid w:val="001E0C95"/>
    <w:rsid w:val="001E1537"/>
    <w:rsid w:val="001E1583"/>
    <w:rsid w:val="001E1C86"/>
    <w:rsid w:val="001E1FDE"/>
    <w:rsid w:val="001E2B41"/>
    <w:rsid w:val="001E2B99"/>
    <w:rsid w:val="001E31CB"/>
    <w:rsid w:val="001E3234"/>
    <w:rsid w:val="001E383B"/>
    <w:rsid w:val="001E3A64"/>
    <w:rsid w:val="001E3D9B"/>
    <w:rsid w:val="001E3F31"/>
    <w:rsid w:val="001E4709"/>
    <w:rsid w:val="001E4B1C"/>
    <w:rsid w:val="001E5399"/>
    <w:rsid w:val="001E5424"/>
    <w:rsid w:val="001E6411"/>
    <w:rsid w:val="001E6478"/>
    <w:rsid w:val="001E64FF"/>
    <w:rsid w:val="001E6CF5"/>
    <w:rsid w:val="001E74C2"/>
    <w:rsid w:val="001E753D"/>
    <w:rsid w:val="001E7C9F"/>
    <w:rsid w:val="001E7D58"/>
    <w:rsid w:val="001E7D76"/>
    <w:rsid w:val="001F069F"/>
    <w:rsid w:val="001F0E9B"/>
    <w:rsid w:val="001F1098"/>
    <w:rsid w:val="001F1205"/>
    <w:rsid w:val="001F126B"/>
    <w:rsid w:val="001F14DE"/>
    <w:rsid w:val="001F1E71"/>
    <w:rsid w:val="001F2312"/>
    <w:rsid w:val="001F24C2"/>
    <w:rsid w:val="001F27B6"/>
    <w:rsid w:val="001F2C1F"/>
    <w:rsid w:val="001F2D50"/>
    <w:rsid w:val="001F2E26"/>
    <w:rsid w:val="001F4349"/>
    <w:rsid w:val="001F4362"/>
    <w:rsid w:val="001F458E"/>
    <w:rsid w:val="001F5019"/>
    <w:rsid w:val="001F5F9F"/>
    <w:rsid w:val="001F62A0"/>
    <w:rsid w:val="001F6B29"/>
    <w:rsid w:val="001F6B4E"/>
    <w:rsid w:val="001F6ED8"/>
    <w:rsid w:val="001F6F8A"/>
    <w:rsid w:val="001F70A6"/>
    <w:rsid w:val="001F7321"/>
    <w:rsid w:val="001F7CE9"/>
    <w:rsid w:val="001F7ECF"/>
    <w:rsid w:val="001F7F81"/>
    <w:rsid w:val="001F7FF7"/>
    <w:rsid w:val="002006CF"/>
    <w:rsid w:val="00200DD8"/>
    <w:rsid w:val="0020142E"/>
    <w:rsid w:val="002017FB"/>
    <w:rsid w:val="00201DF3"/>
    <w:rsid w:val="00201E47"/>
    <w:rsid w:val="00202BB9"/>
    <w:rsid w:val="00202F90"/>
    <w:rsid w:val="0020304B"/>
    <w:rsid w:val="0020377A"/>
    <w:rsid w:val="00203FBE"/>
    <w:rsid w:val="00204344"/>
    <w:rsid w:val="00205382"/>
    <w:rsid w:val="00205593"/>
    <w:rsid w:val="00205631"/>
    <w:rsid w:val="0020592B"/>
    <w:rsid w:val="00205A17"/>
    <w:rsid w:val="00205C98"/>
    <w:rsid w:val="00205D79"/>
    <w:rsid w:val="002060F0"/>
    <w:rsid w:val="002060FB"/>
    <w:rsid w:val="00206204"/>
    <w:rsid w:val="0020632C"/>
    <w:rsid w:val="002063BD"/>
    <w:rsid w:val="002064A3"/>
    <w:rsid w:val="00206BE3"/>
    <w:rsid w:val="00206E72"/>
    <w:rsid w:val="00207ADC"/>
    <w:rsid w:val="00210588"/>
    <w:rsid w:val="002106F7"/>
    <w:rsid w:val="0021090D"/>
    <w:rsid w:val="00210A0A"/>
    <w:rsid w:val="00211521"/>
    <w:rsid w:val="00211526"/>
    <w:rsid w:val="0021171E"/>
    <w:rsid w:val="00212613"/>
    <w:rsid w:val="00212D02"/>
    <w:rsid w:val="00212EB2"/>
    <w:rsid w:val="00213116"/>
    <w:rsid w:val="00213458"/>
    <w:rsid w:val="00213467"/>
    <w:rsid w:val="002137E8"/>
    <w:rsid w:val="00213B52"/>
    <w:rsid w:val="00213E3B"/>
    <w:rsid w:val="00213E4A"/>
    <w:rsid w:val="00214756"/>
    <w:rsid w:val="00214A37"/>
    <w:rsid w:val="00214DFA"/>
    <w:rsid w:val="00214EC6"/>
    <w:rsid w:val="00215004"/>
    <w:rsid w:val="0021510A"/>
    <w:rsid w:val="002154BC"/>
    <w:rsid w:val="002154F5"/>
    <w:rsid w:val="00216226"/>
    <w:rsid w:val="00216352"/>
    <w:rsid w:val="00216415"/>
    <w:rsid w:val="0021659E"/>
    <w:rsid w:val="00216A1D"/>
    <w:rsid w:val="00216B41"/>
    <w:rsid w:val="00217038"/>
    <w:rsid w:val="00217595"/>
    <w:rsid w:val="00217699"/>
    <w:rsid w:val="00217CE3"/>
    <w:rsid w:val="002200C3"/>
    <w:rsid w:val="002208FC"/>
    <w:rsid w:val="0022099C"/>
    <w:rsid w:val="00220FCA"/>
    <w:rsid w:val="00221F55"/>
    <w:rsid w:val="0022243D"/>
    <w:rsid w:val="002227C8"/>
    <w:rsid w:val="00222C38"/>
    <w:rsid w:val="00222DBF"/>
    <w:rsid w:val="00223046"/>
    <w:rsid w:val="002236ED"/>
    <w:rsid w:val="00224014"/>
    <w:rsid w:val="00224295"/>
    <w:rsid w:val="002245EC"/>
    <w:rsid w:val="00224A39"/>
    <w:rsid w:val="00224CA7"/>
    <w:rsid w:val="002256AE"/>
    <w:rsid w:val="00225AA3"/>
    <w:rsid w:val="00226F9A"/>
    <w:rsid w:val="00227B9E"/>
    <w:rsid w:val="00227FCD"/>
    <w:rsid w:val="002302C5"/>
    <w:rsid w:val="002302CB"/>
    <w:rsid w:val="00230752"/>
    <w:rsid w:val="00230F71"/>
    <w:rsid w:val="00231130"/>
    <w:rsid w:val="00232551"/>
    <w:rsid w:val="00232637"/>
    <w:rsid w:val="00232718"/>
    <w:rsid w:val="002328E9"/>
    <w:rsid w:val="00232E14"/>
    <w:rsid w:val="00233B2D"/>
    <w:rsid w:val="00233EA9"/>
    <w:rsid w:val="00234B95"/>
    <w:rsid w:val="00234C32"/>
    <w:rsid w:val="00234C46"/>
    <w:rsid w:val="00235693"/>
    <w:rsid w:val="002360E2"/>
    <w:rsid w:val="00236BF0"/>
    <w:rsid w:val="0023711B"/>
    <w:rsid w:val="00237181"/>
    <w:rsid w:val="002371BD"/>
    <w:rsid w:val="0023720F"/>
    <w:rsid w:val="002373A5"/>
    <w:rsid w:val="00237453"/>
    <w:rsid w:val="002375A2"/>
    <w:rsid w:val="0024019C"/>
    <w:rsid w:val="002403D9"/>
    <w:rsid w:val="00240493"/>
    <w:rsid w:val="0024049B"/>
    <w:rsid w:val="00240BC9"/>
    <w:rsid w:val="00240C77"/>
    <w:rsid w:val="00240CED"/>
    <w:rsid w:val="00240D85"/>
    <w:rsid w:val="00240FEA"/>
    <w:rsid w:val="00241226"/>
    <w:rsid w:val="00241E55"/>
    <w:rsid w:val="00241F43"/>
    <w:rsid w:val="00242836"/>
    <w:rsid w:val="00242926"/>
    <w:rsid w:val="00242E6A"/>
    <w:rsid w:val="00242F6D"/>
    <w:rsid w:val="00243122"/>
    <w:rsid w:val="002435CA"/>
    <w:rsid w:val="002439A4"/>
    <w:rsid w:val="002439DF"/>
    <w:rsid w:val="00243BD4"/>
    <w:rsid w:val="00244D81"/>
    <w:rsid w:val="00244F3D"/>
    <w:rsid w:val="0024540D"/>
    <w:rsid w:val="002454F5"/>
    <w:rsid w:val="002458D4"/>
    <w:rsid w:val="00245C15"/>
    <w:rsid w:val="002466B8"/>
    <w:rsid w:val="00246ABB"/>
    <w:rsid w:val="00247569"/>
    <w:rsid w:val="00247C57"/>
    <w:rsid w:val="002501F1"/>
    <w:rsid w:val="00250A77"/>
    <w:rsid w:val="0025142D"/>
    <w:rsid w:val="00251791"/>
    <w:rsid w:val="002517DF"/>
    <w:rsid w:val="002519C0"/>
    <w:rsid w:val="0025200A"/>
    <w:rsid w:val="00252477"/>
    <w:rsid w:val="0025253A"/>
    <w:rsid w:val="002525A4"/>
    <w:rsid w:val="00252D67"/>
    <w:rsid w:val="0025351F"/>
    <w:rsid w:val="0025395D"/>
    <w:rsid w:val="00253A47"/>
    <w:rsid w:val="00253EB4"/>
    <w:rsid w:val="0025451D"/>
    <w:rsid w:val="00254BB6"/>
    <w:rsid w:val="00254FB6"/>
    <w:rsid w:val="00255345"/>
    <w:rsid w:val="00255397"/>
    <w:rsid w:val="002557F0"/>
    <w:rsid w:val="00255EDA"/>
    <w:rsid w:val="0025607A"/>
    <w:rsid w:val="00256186"/>
    <w:rsid w:val="00256C22"/>
    <w:rsid w:val="00257931"/>
    <w:rsid w:val="00257A44"/>
    <w:rsid w:val="00257C2A"/>
    <w:rsid w:val="00257C35"/>
    <w:rsid w:val="00257E8F"/>
    <w:rsid w:val="00260150"/>
    <w:rsid w:val="002602DD"/>
    <w:rsid w:val="00260326"/>
    <w:rsid w:val="0026062F"/>
    <w:rsid w:val="00260D1D"/>
    <w:rsid w:val="00260E10"/>
    <w:rsid w:val="00260E52"/>
    <w:rsid w:val="00260EAA"/>
    <w:rsid w:val="00261000"/>
    <w:rsid w:val="00261050"/>
    <w:rsid w:val="002613FB"/>
    <w:rsid w:val="00261CA1"/>
    <w:rsid w:val="002623B8"/>
    <w:rsid w:val="002629F1"/>
    <w:rsid w:val="00262C9F"/>
    <w:rsid w:val="00262ECA"/>
    <w:rsid w:val="002633CB"/>
    <w:rsid w:val="00263BFD"/>
    <w:rsid w:val="00263E2C"/>
    <w:rsid w:val="00264113"/>
    <w:rsid w:val="0026447E"/>
    <w:rsid w:val="00264991"/>
    <w:rsid w:val="00264C5B"/>
    <w:rsid w:val="00264D1C"/>
    <w:rsid w:val="00265A16"/>
    <w:rsid w:val="00265B9C"/>
    <w:rsid w:val="00265C1D"/>
    <w:rsid w:val="00266A02"/>
    <w:rsid w:val="00266B66"/>
    <w:rsid w:val="00267368"/>
    <w:rsid w:val="00270063"/>
    <w:rsid w:val="0027009A"/>
    <w:rsid w:val="00270322"/>
    <w:rsid w:val="002710AE"/>
    <w:rsid w:val="00271517"/>
    <w:rsid w:val="0027189B"/>
    <w:rsid w:val="002719EF"/>
    <w:rsid w:val="00272CA4"/>
    <w:rsid w:val="0027327A"/>
    <w:rsid w:val="00273B0E"/>
    <w:rsid w:val="00273DA6"/>
    <w:rsid w:val="00274316"/>
    <w:rsid w:val="0027432C"/>
    <w:rsid w:val="00274773"/>
    <w:rsid w:val="0027490A"/>
    <w:rsid w:val="00274DB8"/>
    <w:rsid w:val="0027553C"/>
    <w:rsid w:val="00276000"/>
    <w:rsid w:val="0027733A"/>
    <w:rsid w:val="002774CC"/>
    <w:rsid w:val="00277ABD"/>
    <w:rsid w:val="00277F00"/>
    <w:rsid w:val="0028063D"/>
    <w:rsid w:val="002806E3"/>
    <w:rsid w:val="002808E2"/>
    <w:rsid w:val="002811D3"/>
    <w:rsid w:val="00281450"/>
    <w:rsid w:val="002819F1"/>
    <w:rsid w:val="00281D49"/>
    <w:rsid w:val="002820A9"/>
    <w:rsid w:val="00283020"/>
    <w:rsid w:val="00283309"/>
    <w:rsid w:val="00283689"/>
    <w:rsid w:val="002836EC"/>
    <w:rsid w:val="00283E6A"/>
    <w:rsid w:val="00283F39"/>
    <w:rsid w:val="00284CA6"/>
    <w:rsid w:val="00285061"/>
    <w:rsid w:val="002850D6"/>
    <w:rsid w:val="00285328"/>
    <w:rsid w:val="00285370"/>
    <w:rsid w:val="00285795"/>
    <w:rsid w:val="002857D6"/>
    <w:rsid w:val="002858D7"/>
    <w:rsid w:val="00285D64"/>
    <w:rsid w:val="00286702"/>
    <w:rsid w:val="00286850"/>
    <w:rsid w:val="00286FC7"/>
    <w:rsid w:val="002870BC"/>
    <w:rsid w:val="00287303"/>
    <w:rsid w:val="00287385"/>
    <w:rsid w:val="00287CC9"/>
    <w:rsid w:val="00287E58"/>
    <w:rsid w:val="00290429"/>
    <w:rsid w:val="002904DF"/>
    <w:rsid w:val="00290D44"/>
    <w:rsid w:val="00291113"/>
    <w:rsid w:val="00291118"/>
    <w:rsid w:val="00291ACA"/>
    <w:rsid w:val="00291DEF"/>
    <w:rsid w:val="00291E04"/>
    <w:rsid w:val="00291E6A"/>
    <w:rsid w:val="0029203B"/>
    <w:rsid w:val="00292049"/>
    <w:rsid w:val="002925CC"/>
    <w:rsid w:val="00292CA7"/>
    <w:rsid w:val="00292D61"/>
    <w:rsid w:val="00292F08"/>
    <w:rsid w:val="00293621"/>
    <w:rsid w:val="00293D8E"/>
    <w:rsid w:val="00293F8B"/>
    <w:rsid w:val="0029405B"/>
    <w:rsid w:val="0029419F"/>
    <w:rsid w:val="002948B3"/>
    <w:rsid w:val="00294DAA"/>
    <w:rsid w:val="002953DE"/>
    <w:rsid w:val="00295781"/>
    <w:rsid w:val="00295FA0"/>
    <w:rsid w:val="002961DD"/>
    <w:rsid w:val="002969A0"/>
    <w:rsid w:val="00296EE7"/>
    <w:rsid w:val="00297892"/>
    <w:rsid w:val="00297B78"/>
    <w:rsid w:val="00297F12"/>
    <w:rsid w:val="002A048E"/>
    <w:rsid w:val="002A16CE"/>
    <w:rsid w:val="002A277B"/>
    <w:rsid w:val="002A2CB5"/>
    <w:rsid w:val="002A2D73"/>
    <w:rsid w:val="002A30BB"/>
    <w:rsid w:val="002A36D8"/>
    <w:rsid w:val="002A43C3"/>
    <w:rsid w:val="002A45C3"/>
    <w:rsid w:val="002A4D8F"/>
    <w:rsid w:val="002A55FB"/>
    <w:rsid w:val="002A594E"/>
    <w:rsid w:val="002A5DD3"/>
    <w:rsid w:val="002A6B78"/>
    <w:rsid w:val="002A6E9C"/>
    <w:rsid w:val="002A6F91"/>
    <w:rsid w:val="002A7AE9"/>
    <w:rsid w:val="002A7BCF"/>
    <w:rsid w:val="002A7C73"/>
    <w:rsid w:val="002B048A"/>
    <w:rsid w:val="002B05BD"/>
    <w:rsid w:val="002B07D8"/>
    <w:rsid w:val="002B0B50"/>
    <w:rsid w:val="002B0CF7"/>
    <w:rsid w:val="002B0F18"/>
    <w:rsid w:val="002B107C"/>
    <w:rsid w:val="002B1109"/>
    <w:rsid w:val="002B11C0"/>
    <w:rsid w:val="002B1528"/>
    <w:rsid w:val="002B1EFD"/>
    <w:rsid w:val="002B1FEA"/>
    <w:rsid w:val="002B200E"/>
    <w:rsid w:val="002B20C7"/>
    <w:rsid w:val="002B22AC"/>
    <w:rsid w:val="002B2B1B"/>
    <w:rsid w:val="002B3149"/>
    <w:rsid w:val="002B34E8"/>
    <w:rsid w:val="002B3563"/>
    <w:rsid w:val="002B359B"/>
    <w:rsid w:val="002B38E2"/>
    <w:rsid w:val="002B3C3B"/>
    <w:rsid w:val="002B3D17"/>
    <w:rsid w:val="002B4797"/>
    <w:rsid w:val="002B5150"/>
    <w:rsid w:val="002B5170"/>
    <w:rsid w:val="002B572A"/>
    <w:rsid w:val="002B5A87"/>
    <w:rsid w:val="002B5E09"/>
    <w:rsid w:val="002B6413"/>
    <w:rsid w:val="002B68C9"/>
    <w:rsid w:val="002B7C73"/>
    <w:rsid w:val="002B7FC4"/>
    <w:rsid w:val="002C05AA"/>
    <w:rsid w:val="002C05B5"/>
    <w:rsid w:val="002C0D36"/>
    <w:rsid w:val="002C1124"/>
    <w:rsid w:val="002C1643"/>
    <w:rsid w:val="002C2003"/>
    <w:rsid w:val="002C2203"/>
    <w:rsid w:val="002C23A9"/>
    <w:rsid w:val="002C2483"/>
    <w:rsid w:val="002C2510"/>
    <w:rsid w:val="002C2ABF"/>
    <w:rsid w:val="002C3136"/>
    <w:rsid w:val="002C37D9"/>
    <w:rsid w:val="002C3D6E"/>
    <w:rsid w:val="002C4883"/>
    <w:rsid w:val="002C4BA4"/>
    <w:rsid w:val="002C4C81"/>
    <w:rsid w:val="002C4FD8"/>
    <w:rsid w:val="002C559A"/>
    <w:rsid w:val="002C576B"/>
    <w:rsid w:val="002C57D0"/>
    <w:rsid w:val="002C5A34"/>
    <w:rsid w:val="002C61F3"/>
    <w:rsid w:val="002C6428"/>
    <w:rsid w:val="002C66F2"/>
    <w:rsid w:val="002C6D27"/>
    <w:rsid w:val="002C6E82"/>
    <w:rsid w:val="002C7E59"/>
    <w:rsid w:val="002D057E"/>
    <w:rsid w:val="002D0ADB"/>
    <w:rsid w:val="002D0ED9"/>
    <w:rsid w:val="002D12D7"/>
    <w:rsid w:val="002D1475"/>
    <w:rsid w:val="002D153B"/>
    <w:rsid w:val="002D1890"/>
    <w:rsid w:val="002D2926"/>
    <w:rsid w:val="002D3524"/>
    <w:rsid w:val="002D37A1"/>
    <w:rsid w:val="002D3888"/>
    <w:rsid w:val="002D3FB7"/>
    <w:rsid w:val="002D4386"/>
    <w:rsid w:val="002D4B2D"/>
    <w:rsid w:val="002D4D39"/>
    <w:rsid w:val="002D5733"/>
    <w:rsid w:val="002D624A"/>
    <w:rsid w:val="002D624C"/>
    <w:rsid w:val="002D6555"/>
    <w:rsid w:val="002D72D9"/>
    <w:rsid w:val="002D760C"/>
    <w:rsid w:val="002D7B1E"/>
    <w:rsid w:val="002D7D0A"/>
    <w:rsid w:val="002D7D11"/>
    <w:rsid w:val="002D7D68"/>
    <w:rsid w:val="002E07D1"/>
    <w:rsid w:val="002E0BD0"/>
    <w:rsid w:val="002E0DD8"/>
    <w:rsid w:val="002E15BB"/>
    <w:rsid w:val="002E27D0"/>
    <w:rsid w:val="002E30D6"/>
    <w:rsid w:val="002E30D7"/>
    <w:rsid w:val="002E360E"/>
    <w:rsid w:val="002E3F8A"/>
    <w:rsid w:val="002E44AA"/>
    <w:rsid w:val="002E450D"/>
    <w:rsid w:val="002E4C10"/>
    <w:rsid w:val="002E5220"/>
    <w:rsid w:val="002E5398"/>
    <w:rsid w:val="002E561D"/>
    <w:rsid w:val="002E5776"/>
    <w:rsid w:val="002E5EDF"/>
    <w:rsid w:val="002E62B9"/>
    <w:rsid w:val="002E65AE"/>
    <w:rsid w:val="002E65E0"/>
    <w:rsid w:val="002E6751"/>
    <w:rsid w:val="002E67CD"/>
    <w:rsid w:val="002E6955"/>
    <w:rsid w:val="002E6BE2"/>
    <w:rsid w:val="002E7236"/>
    <w:rsid w:val="002E724C"/>
    <w:rsid w:val="002E730A"/>
    <w:rsid w:val="002E790A"/>
    <w:rsid w:val="002E7EC4"/>
    <w:rsid w:val="002F037D"/>
    <w:rsid w:val="002F0651"/>
    <w:rsid w:val="002F1B71"/>
    <w:rsid w:val="002F1CA4"/>
    <w:rsid w:val="002F1DCC"/>
    <w:rsid w:val="002F23BB"/>
    <w:rsid w:val="002F2ABC"/>
    <w:rsid w:val="002F2D9C"/>
    <w:rsid w:val="002F2DBE"/>
    <w:rsid w:val="002F30A8"/>
    <w:rsid w:val="002F31A7"/>
    <w:rsid w:val="002F342B"/>
    <w:rsid w:val="002F3B79"/>
    <w:rsid w:val="002F3DFA"/>
    <w:rsid w:val="002F44EB"/>
    <w:rsid w:val="002F48FF"/>
    <w:rsid w:val="002F49AF"/>
    <w:rsid w:val="002F4EE5"/>
    <w:rsid w:val="002F5566"/>
    <w:rsid w:val="002F5865"/>
    <w:rsid w:val="002F5C73"/>
    <w:rsid w:val="002F5C92"/>
    <w:rsid w:val="002F70D7"/>
    <w:rsid w:val="002F71C2"/>
    <w:rsid w:val="002F7528"/>
    <w:rsid w:val="002F7608"/>
    <w:rsid w:val="003003C5"/>
    <w:rsid w:val="00300789"/>
    <w:rsid w:val="003009B5"/>
    <w:rsid w:val="00300F8A"/>
    <w:rsid w:val="0030141F"/>
    <w:rsid w:val="00301DC8"/>
    <w:rsid w:val="0030247A"/>
    <w:rsid w:val="00302632"/>
    <w:rsid w:val="003028A7"/>
    <w:rsid w:val="00302C10"/>
    <w:rsid w:val="00303357"/>
    <w:rsid w:val="00303769"/>
    <w:rsid w:val="00303B85"/>
    <w:rsid w:val="00303E5F"/>
    <w:rsid w:val="003046E9"/>
    <w:rsid w:val="00304818"/>
    <w:rsid w:val="003050E5"/>
    <w:rsid w:val="0030511E"/>
    <w:rsid w:val="00305595"/>
    <w:rsid w:val="003058F4"/>
    <w:rsid w:val="00305D63"/>
    <w:rsid w:val="00305EFD"/>
    <w:rsid w:val="003066E1"/>
    <w:rsid w:val="00306825"/>
    <w:rsid w:val="00306D63"/>
    <w:rsid w:val="00307712"/>
    <w:rsid w:val="00307BD7"/>
    <w:rsid w:val="00307D3C"/>
    <w:rsid w:val="00307D76"/>
    <w:rsid w:val="00310CDA"/>
    <w:rsid w:val="00310FA4"/>
    <w:rsid w:val="00311588"/>
    <w:rsid w:val="003119EE"/>
    <w:rsid w:val="0031268B"/>
    <w:rsid w:val="003126F2"/>
    <w:rsid w:val="00312713"/>
    <w:rsid w:val="00312C40"/>
    <w:rsid w:val="00312E01"/>
    <w:rsid w:val="00313AAA"/>
    <w:rsid w:val="00313EE6"/>
    <w:rsid w:val="00314103"/>
    <w:rsid w:val="003147EF"/>
    <w:rsid w:val="00314AED"/>
    <w:rsid w:val="00314B98"/>
    <w:rsid w:val="0031684D"/>
    <w:rsid w:val="00316D79"/>
    <w:rsid w:val="0031766E"/>
    <w:rsid w:val="0031780E"/>
    <w:rsid w:val="003179DE"/>
    <w:rsid w:val="00317FC0"/>
    <w:rsid w:val="00320344"/>
    <w:rsid w:val="003209FA"/>
    <w:rsid w:val="003218DE"/>
    <w:rsid w:val="00321C43"/>
    <w:rsid w:val="00321CBF"/>
    <w:rsid w:val="00321E52"/>
    <w:rsid w:val="003228E8"/>
    <w:rsid w:val="0032291A"/>
    <w:rsid w:val="00322BE8"/>
    <w:rsid w:val="0032311D"/>
    <w:rsid w:val="0032314A"/>
    <w:rsid w:val="0032354F"/>
    <w:rsid w:val="00324B14"/>
    <w:rsid w:val="00324CB3"/>
    <w:rsid w:val="00326906"/>
    <w:rsid w:val="003269EF"/>
    <w:rsid w:val="00326CFD"/>
    <w:rsid w:val="0032764F"/>
    <w:rsid w:val="00327901"/>
    <w:rsid w:val="00327ADF"/>
    <w:rsid w:val="00327CB2"/>
    <w:rsid w:val="00327F01"/>
    <w:rsid w:val="003300DC"/>
    <w:rsid w:val="003301EE"/>
    <w:rsid w:val="00330729"/>
    <w:rsid w:val="003308ED"/>
    <w:rsid w:val="00330A02"/>
    <w:rsid w:val="0033131D"/>
    <w:rsid w:val="00331371"/>
    <w:rsid w:val="003313D1"/>
    <w:rsid w:val="00331824"/>
    <w:rsid w:val="00331D29"/>
    <w:rsid w:val="003328CD"/>
    <w:rsid w:val="003329B9"/>
    <w:rsid w:val="00332C8C"/>
    <w:rsid w:val="00332FFC"/>
    <w:rsid w:val="003333B2"/>
    <w:rsid w:val="003334FA"/>
    <w:rsid w:val="00333847"/>
    <w:rsid w:val="00333A43"/>
    <w:rsid w:val="00333CC6"/>
    <w:rsid w:val="00333DEC"/>
    <w:rsid w:val="00334236"/>
    <w:rsid w:val="003342BD"/>
    <w:rsid w:val="003347C0"/>
    <w:rsid w:val="00334F76"/>
    <w:rsid w:val="00335147"/>
    <w:rsid w:val="003351D8"/>
    <w:rsid w:val="00335458"/>
    <w:rsid w:val="0033573F"/>
    <w:rsid w:val="00335782"/>
    <w:rsid w:val="00335951"/>
    <w:rsid w:val="00335B33"/>
    <w:rsid w:val="00336161"/>
    <w:rsid w:val="00336842"/>
    <w:rsid w:val="00336A2E"/>
    <w:rsid w:val="003370C6"/>
    <w:rsid w:val="00337B2E"/>
    <w:rsid w:val="00337C54"/>
    <w:rsid w:val="003400CD"/>
    <w:rsid w:val="00340381"/>
    <w:rsid w:val="00340A25"/>
    <w:rsid w:val="00340B7E"/>
    <w:rsid w:val="00340C3F"/>
    <w:rsid w:val="00340CFD"/>
    <w:rsid w:val="00340EF0"/>
    <w:rsid w:val="00341A18"/>
    <w:rsid w:val="00341D6C"/>
    <w:rsid w:val="00341E56"/>
    <w:rsid w:val="00341F41"/>
    <w:rsid w:val="003422B3"/>
    <w:rsid w:val="00342406"/>
    <w:rsid w:val="00342471"/>
    <w:rsid w:val="00342F3A"/>
    <w:rsid w:val="00343198"/>
    <w:rsid w:val="00343292"/>
    <w:rsid w:val="0034380B"/>
    <w:rsid w:val="00343E25"/>
    <w:rsid w:val="003445A4"/>
    <w:rsid w:val="00344AEE"/>
    <w:rsid w:val="00344C21"/>
    <w:rsid w:val="00344F48"/>
    <w:rsid w:val="00346376"/>
    <w:rsid w:val="003466D2"/>
    <w:rsid w:val="00346CD7"/>
    <w:rsid w:val="00346D4B"/>
    <w:rsid w:val="003473C8"/>
    <w:rsid w:val="003479B3"/>
    <w:rsid w:val="00347A06"/>
    <w:rsid w:val="00347BAF"/>
    <w:rsid w:val="0035050E"/>
    <w:rsid w:val="003510E9"/>
    <w:rsid w:val="00351C74"/>
    <w:rsid w:val="00352BA0"/>
    <w:rsid w:val="003539F5"/>
    <w:rsid w:val="00353BFF"/>
    <w:rsid w:val="00353D39"/>
    <w:rsid w:val="00354338"/>
    <w:rsid w:val="00354AEB"/>
    <w:rsid w:val="00354CB1"/>
    <w:rsid w:val="003558E5"/>
    <w:rsid w:val="00355AAB"/>
    <w:rsid w:val="003560AD"/>
    <w:rsid w:val="003560FC"/>
    <w:rsid w:val="0035611B"/>
    <w:rsid w:val="0035635E"/>
    <w:rsid w:val="00356D91"/>
    <w:rsid w:val="00360172"/>
    <w:rsid w:val="003606B8"/>
    <w:rsid w:val="0036078A"/>
    <w:rsid w:val="00360F5C"/>
    <w:rsid w:val="003610E2"/>
    <w:rsid w:val="00361277"/>
    <w:rsid w:val="00361BA6"/>
    <w:rsid w:val="00361E1A"/>
    <w:rsid w:val="00362DF1"/>
    <w:rsid w:val="00363779"/>
    <w:rsid w:val="00363C06"/>
    <w:rsid w:val="00363CA5"/>
    <w:rsid w:val="0036465C"/>
    <w:rsid w:val="00364E5C"/>
    <w:rsid w:val="00364FBD"/>
    <w:rsid w:val="00365324"/>
    <w:rsid w:val="00365CCF"/>
    <w:rsid w:val="0036664E"/>
    <w:rsid w:val="00366708"/>
    <w:rsid w:val="00366A19"/>
    <w:rsid w:val="00366E77"/>
    <w:rsid w:val="00367331"/>
    <w:rsid w:val="003678DC"/>
    <w:rsid w:val="0036792A"/>
    <w:rsid w:val="003679B5"/>
    <w:rsid w:val="00367A66"/>
    <w:rsid w:val="00367B75"/>
    <w:rsid w:val="0037049A"/>
    <w:rsid w:val="0037068B"/>
    <w:rsid w:val="00370A68"/>
    <w:rsid w:val="00370DD1"/>
    <w:rsid w:val="00370F94"/>
    <w:rsid w:val="003717A6"/>
    <w:rsid w:val="00371C1F"/>
    <w:rsid w:val="0037312D"/>
    <w:rsid w:val="00373311"/>
    <w:rsid w:val="003735E8"/>
    <w:rsid w:val="00373A4E"/>
    <w:rsid w:val="00373D87"/>
    <w:rsid w:val="00373F7B"/>
    <w:rsid w:val="00373FC4"/>
    <w:rsid w:val="003743C7"/>
    <w:rsid w:val="003747AA"/>
    <w:rsid w:val="00374C97"/>
    <w:rsid w:val="003758FD"/>
    <w:rsid w:val="00375CE3"/>
    <w:rsid w:val="00375FC8"/>
    <w:rsid w:val="00376090"/>
    <w:rsid w:val="00376CB9"/>
    <w:rsid w:val="00376EC3"/>
    <w:rsid w:val="0037718C"/>
    <w:rsid w:val="003771AC"/>
    <w:rsid w:val="00377667"/>
    <w:rsid w:val="00377A65"/>
    <w:rsid w:val="00377F06"/>
    <w:rsid w:val="00377F7C"/>
    <w:rsid w:val="00377FC9"/>
    <w:rsid w:val="00380B6D"/>
    <w:rsid w:val="00380EC9"/>
    <w:rsid w:val="00381454"/>
    <w:rsid w:val="003814AD"/>
    <w:rsid w:val="003815A4"/>
    <w:rsid w:val="00381852"/>
    <w:rsid w:val="003818ED"/>
    <w:rsid w:val="00381C09"/>
    <w:rsid w:val="003827FC"/>
    <w:rsid w:val="00382D15"/>
    <w:rsid w:val="00382E1B"/>
    <w:rsid w:val="0038312B"/>
    <w:rsid w:val="003833BF"/>
    <w:rsid w:val="00383B3D"/>
    <w:rsid w:val="00383BB8"/>
    <w:rsid w:val="00383F86"/>
    <w:rsid w:val="00384114"/>
    <w:rsid w:val="00384183"/>
    <w:rsid w:val="00385BF4"/>
    <w:rsid w:val="003901A6"/>
    <w:rsid w:val="003901D2"/>
    <w:rsid w:val="00390EA8"/>
    <w:rsid w:val="00391334"/>
    <w:rsid w:val="003916ED"/>
    <w:rsid w:val="00391A41"/>
    <w:rsid w:val="00391B09"/>
    <w:rsid w:val="00391DAC"/>
    <w:rsid w:val="00391F45"/>
    <w:rsid w:val="00392BFD"/>
    <w:rsid w:val="0039305B"/>
    <w:rsid w:val="003931FB"/>
    <w:rsid w:val="00393775"/>
    <w:rsid w:val="003937CE"/>
    <w:rsid w:val="003947E3"/>
    <w:rsid w:val="00394FFD"/>
    <w:rsid w:val="003954C1"/>
    <w:rsid w:val="003967FC"/>
    <w:rsid w:val="00396AB0"/>
    <w:rsid w:val="00396D60"/>
    <w:rsid w:val="00396F68"/>
    <w:rsid w:val="00397179"/>
    <w:rsid w:val="00397F8E"/>
    <w:rsid w:val="003A0725"/>
    <w:rsid w:val="003A0A59"/>
    <w:rsid w:val="003A0E74"/>
    <w:rsid w:val="003A0F0B"/>
    <w:rsid w:val="003A1133"/>
    <w:rsid w:val="003A1176"/>
    <w:rsid w:val="003A12C8"/>
    <w:rsid w:val="003A1CC5"/>
    <w:rsid w:val="003A1E50"/>
    <w:rsid w:val="003A1F8A"/>
    <w:rsid w:val="003A2272"/>
    <w:rsid w:val="003A24C9"/>
    <w:rsid w:val="003A3678"/>
    <w:rsid w:val="003A3E6A"/>
    <w:rsid w:val="003A47DD"/>
    <w:rsid w:val="003A4B32"/>
    <w:rsid w:val="003A5FF5"/>
    <w:rsid w:val="003A66EA"/>
    <w:rsid w:val="003A6F79"/>
    <w:rsid w:val="003A7533"/>
    <w:rsid w:val="003A776B"/>
    <w:rsid w:val="003A796F"/>
    <w:rsid w:val="003A7D83"/>
    <w:rsid w:val="003B0054"/>
    <w:rsid w:val="003B0146"/>
    <w:rsid w:val="003B0B7A"/>
    <w:rsid w:val="003B0CFA"/>
    <w:rsid w:val="003B0DE7"/>
    <w:rsid w:val="003B0FDA"/>
    <w:rsid w:val="003B1016"/>
    <w:rsid w:val="003B1893"/>
    <w:rsid w:val="003B2738"/>
    <w:rsid w:val="003B2B17"/>
    <w:rsid w:val="003B2E46"/>
    <w:rsid w:val="003B2FE2"/>
    <w:rsid w:val="003B2FF2"/>
    <w:rsid w:val="003B33FB"/>
    <w:rsid w:val="003B4F02"/>
    <w:rsid w:val="003B53C3"/>
    <w:rsid w:val="003B55F3"/>
    <w:rsid w:val="003B5682"/>
    <w:rsid w:val="003B5B10"/>
    <w:rsid w:val="003B6638"/>
    <w:rsid w:val="003B663F"/>
    <w:rsid w:val="003B6D26"/>
    <w:rsid w:val="003B6ED2"/>
    <w:rsid w:val="003C05E8"/>
    <w:rsid w:val="003C0621"/>
    <w:rsid w:val="003C0C10"/>
    <w:rsid w:val="003C0DCD"/>
    <w:rsid w:val="003C1253"/>
    <w:rsid w:val="003C163E"/>
    <w:rsid w:val="003C188B"/>
    <w:rsid w:val="003C1E18"/>
    <w:rsid w:val="003C202A"/>
    <w:rsid w:val="003C297C"/>
    <w:rsid w:val="003C2B11"/>
    <w:rsid w:val="003C2E01"/>
    <w:rsid w:val="003C2F07"/>
    <w:rsid w:val="003C2F93"/>
    <w:rsid w:val="003C301D"/>
    <w:rsid w:val="003C30E3"/>
    <w:rsid w:val="003C3510"/>
    <w:rsid w:val="003C36CD"/>
    <w:rsid w:val="003C3A8F"/>
    <w:rsid w:val="003C3BF2"/>
    <w:rsid w:val="003C46E4"/>
    <w:rsid w:val="003C47FF"/>
    <w:rsid w:val="003C4F1A"/>
    <w:rsid w:val="003C59E9"/>
    <w:rsid w:val="003C59F9"/>
    <w:rsid w:val="003C5ECC"/>
    <w:rsid w:val="003C62A4"/>
    <w:rsid w:val="003C655C"/>
    <w:rsid w:val="003C7179"/>
    <w:rsid w:val="003C7F6F"/>
    <w:rsid w:val="003D0A4D"/>
    <w:rsid w:val="003D0EE7"/>
    <w:rsid w:val="003D1339"/>
    <w:rsid w:val="003D162B"/>
    <w:rsid w:val="003D1E7E"/>
    <w:rsid w:val="003D2019"/>
    <w:rsid w:val="003D24EC"/>
    <w:rsid w:val="003D2CB5"/>
    <w:rsid w:val="003D3830"/>
    <w:rsid w:val="003D3AD0"/>
    <w:rsid w:val="003D3F2C"/>
    <w:rsid w:val="003D5094"/>
    <w:rsid w:val="003D521A"/>
    <w:rsid w:val="003D5B7F"/>
    <w:rsid w:val="003D631E"/>
    <w:rsid w:val="003D754A"/>
    <w:rsid w:val="003D7615"/>
    <w:rsid w:val="003D7E3A"/>
    <w:rsid w:val="003E0259"/>
    <w:rsid w:val="003E02B7"/>
    <w:rsid w:val="003E0C53"/>
    <w:rsid w:val="003E0C9A"/>
    <w:rsid w:val="003E0E9A"/>
    <w:rsid w:val="003E147E"/>
    <w:rsid w:val="003E17E1"/>
    <w:rsid w:val="003E20B5"/>
    <w:rsid w:val="003E22E4"/>
    <w:rsid w:val="003E26B1"/>
    <w:rsid w:val="003E357F"/>
    <w:rsid w:val="003E35B2"/>
    <w:rsid w:val="003E368E"/>
    <w:rsid w:val="003E43D1"/>
    <w:rsid w:val="003E4F90"/>
    <w:rsid w:val="003E5CD0"/>
    <w:rsid w:val="003E66BE"/>
    <w:rsid w:val="003E68CE"/>
    <w:rsid w:val="003E7F0D"/>
    <w:rsid w:val="003F0085"/>
    <w:rsid w:val="003F037C"/>
    <w:rsid w:val="003F04C4"/>
    <w:rsid w:val="003F0BED"/>
    <w:rsid w:val="003F1045"/>
    <w:rsid w:val="003F112F"/>
    <w:rsid w:val="003F15A5"/>
    <w:rsid w:val="003F1769"/>
    <w:rsid w:val="003F1BE4"/>
    <w:rsid w:val="003F2096"/>
    <w:rsid w:val="003F21A7"/>
    <w:rsid w:val="003F27E2"/>
    <w:rsid w:val="003F29B3"/>
    <w:rsid w:val="003F2ACF"/>
    <w:rsid w:val="003F34C2"/>
    <w:rsid w:val="003F365A"/>
    <w:rsid w:val="003F3682"/>
    <w:rsid w:val="003F3B1E"/>
    <w:rsid w:val="003F447F"/>
    <w:rsid w:val="003F44CA"/>
    <w:rsid w:val="003F481E"/>
    <w:rsid w:val="003F4920"/>
    <w:rsid w:val="003F4E40"/>
    <w:rsid w:val="003F4FFB"/>
    <w:rsid w:val="003F56FD"/>
    <w:rsid w:val="003F5964"/>
    <w:rsid w:val="003F59E7"/>
    <w:rsid w:val="003F6729"/>
    <w:rsid w:val="003F672A"/>
    <w:rsid w:val="003F67B4"/>
    <w:rsid w:val="003F6F09"/>
    <w:rsid w:val="003F6FAF"/>
    <w:rsid w:val="003F7680"/>
    <w:rsid w:val="003F7809"/>
    <w:rsid w:val="003F7D10"/>
    <w:rsid w:val="0040022D"/>
    <w:rsid w:val="0040047C"/>
    <w:rsid w:val="004007E5"/>
    <w:rsid w:val="00401428"/>
    <w:rsid w:val="00401A5A"/>
    <w:rsid w:val="004021E1"/>
    <w:rsid w:val="00402962"/>
    <w:rsid w:val="00402B82"/>
    <w:rsid w:val="00402C13"/>
    <w:rsid w:val="00403211"/>
    <w:rsid w:val="004033E4"/>
    <w:rsid w:val="0040408E"/>
    <w:rsid w:val="00404206"/>
    <w:rsid w:val="00404410"/>
    <w:rsid w:val="0040495D"/>
    <w:rsid w:val="00404EE3"/>
    <w:rsid w:val="00405C28"/>
    <w:rsid w:val="00406AD4"/>
    <w:rsid w:val="004078B3"/>
    <w:rsid w:val="00407FAD"/>
    <w:rsid w:val="0041028A"/>
    <w:rsid w:val="004106E1"/>
    <w:rsid w:val="00410E09"/>
    <w:rsid w:val="00411089"/>
    <w:rsid w:val="004114FB"/>
    <w:rsid w:val="00411786"/>
    <w:rsid w:val="00412315"/>
    <w:rsid w:val="00412506"/>
    <w:rsid w:val="004131C3"/>
    <w:rsid w:val="00413364"/>
    <w:rsid w:val="0041354F"/>
    <w:rsid w:val="004135ED"/>
    <w:rsid w:val="0041396E"/>
    <w:rsid w:val="00414967"/>
    <w:rsid w:val="00414CD2"/>
    <w:rsid w:val="00415120"/>
    <w:rsid w:val="00415352"/>
    <w:rsid w:val="0041565E"/>
    <w:rsid w:val="00415698"/>
    <w:rsid w:val="00416028"/>
    <w:rsid w:val="004160B0"/>
    <w:rsid w:val="00416179"/>
    <w:rsid w:val="0041620B"/>
    <w:rsid w:val="004164C1"/>
    <w:rsid w:val="00416553"/>
    <w:rsid w:val="004165B1"/>
    <w:rsid w:val="0041704C"/>
    <w:rsid w:val="0041708C"/>
    <w:rsid w:val="004178C2"/>
    <w:rsid w:val="00417CF3"/>
    <w:rsid w:val="00417EEB"/>
    <w:rsid w:val="00421ACE"/>
    <w:rsid w:val="004225B9"/>
    <w:rsid w:val="00422B1B"/>
    <w:rsid w:val="00422B50"/>
    <w:rsid w:val="00422D21"/>
    <w:rsid w:val="00422E13"/>
    <w:rsid w:val="0042363B"/>
    <w:rsid w:val="00423837"/>
    <w:rsid w:val="00423D5B"/>
    <w:rsid w:val="004250CB"/>
    <w:rsid w:val="004255F8"/>
    <w:rsid w:val="004256A4"/>
    <w:rsid w:val="00425FF6"/>
    <w:rsid w:val="00426423"/>
    <w:rsid w:val="00427B62"/>
    <w:rsid w:val="00430316"/>
    <w:rsid w:val="0043038D"/>
    <w:rsid w:val="0043057F"/>
    <w:rsid w:val="0043072B"/>
    <w:rsid w:val="0043084F"/>
    <w:rsid w:val="00430A60"/>
    <w:rsid w:val="0043141A"/>
    <w:rsid w:val="00432270"/>
    <w:rsid w:val="004325AB"/>
    <w:rsid w:val="0043265F"/>
    <w:rsid w:val="0043272A"/>
    <w:rsid w:val="004331FB"/>
    <w:rsid w:val="004336A9"/>
    <w:rsid w:val="00433F21"/>
    <w:rsid w:val="00434200"/>
    <w:rsid w:val="00434750"/>
    <w:rsid w:val="00434BC3"/>
    <w:rsid w:val="00434EA0"/>
    <w:rsid w:val="004351B9"/>
    <w:rsid w:val="0043539A"/>
    <w:rsid w:val="004354E3"/>
    <w:rsid w:val="00435701"/>
    <w:rsid w:val="00435A67"/>
    <w:rsid w:val="00435F22"/>
    <w:rsid w:val="0043634C"/>
    <w:rsid w:val="00436DC2"/>
    <w:rsid w:val="00437485"/>
    <w:rsid w:val="004375AE"/>
    <w:rsid w:val="004375D2"/>
    <w:rsid w:val="00440266"/>
    <w:rsid w:val="004405C4"/>
    <w:rsid w:val="0044124E"/>
    <w:rsid w:val="004412F8"/>
    <w:rsid w:val="00442806"/>
    <w:rsid w:val="00442D19"/>
    <w:rsid w:val="00442E85"/>
    <w:rsid w:val="00442F2A"/>
    <w:rsid w:val="00443134"/>
    <w:rsid w:val="00443413"/>
    <w:rsid w:val="00443632"/>
    <w:rsid w:val="004436D7"/>
    <w:rsid w:val="00443C75"/>
    <w:rsid w:val="00443E83"/>
    <w:rsid w:val="00444030"/>
    <w:rsid w:val="004442D9"/>
    <w:rsid w:val="004452A1"/>
    <w:rsid w:val="00445504"/>
    <w:rsid w:val="00445D91"/>
    <w:rsid w:val="0044645B"/>
    <w:rsid w:val="00446CE6"/>
    <w:rsid w:val="00447176"/>
    <w:rsid w:val="004472B0"/>
    <w:rsid w:val="00447662"/>
    <w:rsid w:val="004501A6"/>
    <w:rsid w:val="0045023D"/>
    <w:rsid w:val="00450512"/>
    <w:rsid w:val="0045054D"/>
    <w:rsid w:val="0045154A"/>
    <w:rsid w:val="0045182A"/>
    <w:rsid w:val="00451D3E"/>
    <w:rsid w:val="004523BD"/>
    <w:rsid w:val="00452493"/>
    <w:rsid w:val="004527BE"/>
    <w:rsid w:val="00452812"/>
    <w:rsid w:val="00452943"/>
    <w:rsid w:val="004529C0"/>
    <w:rsid w:val="00453080"/>
    <w:rsid w:val="0045308C"/>
    <w:rsid w:val="004530EB"/>
    <w:rsid w:val="00453113"/>
    <w:rsid w:val="004535A6"/>
    <w:rsid w:val="00453807"/>
    <w:rsid w:val="004538CE"/>
    <w:rsid w:val="00453BD9"/>
    <w:rsid w:val="00453C75"/>
    <w:rsid w:val="00454A2D"/>
    <w:rsid w:val="00454ACD"/>
    <w:rsid w:val="00454B1E"/>
    <w:rsid w:val="00454E02"/>
    <w:rsid w:val="00454ED2"/>
    <w:rsid w:val="004551D9"/>
    <w:rsid w:val="00455ADB"/>
    <w:rsid w:val="00455CCF"/>
    <w:rsid w:val="00455E17"/>
    <w:rsid w:val="00456202"/>
    <w:rsid w:val="00456287"/>
    <w:rsid w:val="00456674"/>
    <w:rsid w:val="00456721"/>
    <w:rsid w:val="00457107"/>
    <w:rsid w:val="00457444"/>
    <w:rsid w:val="004574D9"/>
    <w:rsid w:val="00457780"/>
    <w:rsid w:val="00457DBD"/>
    <w:rsid w:val="00457E06"/>
    <w:rsid w:val="004603A0"/>
    <w:rsid w:val="00460852"/>
    <w:rsid w:val="00460D80"/>
    <w:rsid w:val="004612AF"/>
    <w:rsid w:val="004612E2"/>
    <w:rsid w:val="0046161B"/>
    <w:rsid w:val="0046169E"/>
    <w:rsid w:val="00461BB5"/>
    <w:rsid w:val="004627E2"/>
    <w:rsid w:val="00462FE7"/>
    <w:rsid w:val="00463740"/>
    <w:rsid w:val="00463748"/>
    <w:rsid w:val="00463BFC"/>
    <w:rsid w:val="00463DC1"/>
    <w:rsid w:val="00464452"/>
    <w:rsid w:val="00464D1E"/>
    <w:rsid w:val="00465834"/>
    <w:rsid w:val="00465C56"/>
    <w:rsid w:val="00465D56"/>
    <w:rsid w:val="00465FA0"/>
    <w:rsid w:val="00466B22"/>
    <w:rsid w:val="004671C6"/>
    <w:rsid w:val="0046736C"/>
    <w:rsid w:val="004674E3"/>
    <w:rsid w:val="00467916"/>
    <w:rsid w:val="00467D89"/>
    <w:rsid w:val="00470024"/>
    <w:rsid w:val="00470060"/>
    <w:rsid w:val="004702B9"/>
    <w:rsid w:val="004703B1"/>
    <w:rsid w:val="004705FF"/>
    <w:rsid w:val="00471297"/>
    <w:rsid w:val="004718DE"/>
    <w:rsid w:val="00471E71"/>
    <w:rsid w:val="00472E55"/>
    <w:rsid w:val="00472F78"/>
    <w:rsid w:val="00473040"/>
    <w:rsid w:val="00473442"/>
    <w:rsid w:val="0047391E"/>
    <w:rsid w:val="004739FB"/>
    <w:rsid w:val="00473C19"/>
    <w:rsid w:val="00473C38"/>
    <w:rsid w:val="0047438D"/>
    <w:rsid w:val="00474CA5"/>
    <w:rsid w:val="004764C8"/>
    <w:rsid w:val="004764CE"/>
    <w:rsid w:val="00476939"/>
    <w:rsid w:val="00476EDF"/>
    <w:rsid w:val="00477191"/>
    <w:rsid w:val="00477393"/>
    <w:rsid w:val="00477661"/>
    <w:rsid w:val="00477B2B"/>
    <w:rsid w:val="00477B8F"/>
    <w:rsid w:val="00477C91"/>
    <w:rsid w:val="004804D7"/>
    <w:rsid w:val="004807AA"/>
    <w:rsid w:val="004807DC"/>
    <w:rsid w:val="00480E4D"/>
    <w:rsid w:val="004816CE"/>
    <w:rsid w:val="00481ECD"/>
    <w:rsid w:val="00481FE0"/>
    <w:rsid w:val="004821B8"/>
    <w:rsid w:val="004827AB"/>
    <w:rsid w:val="00482930"/>
    <w:rsid w:val="00482B42"/>
    <w:rsid w:val="00482CAF"/>
    <w:rsid w:val="00483245"/>
    <w:rsid w:val="004837E9"/>
    <w:rsid w:val="00483A69"/>
    <w:rsid w:val="00483E16"/>
    <w:rsid w:val="004841DB"/>
    <w:rsid w:val="004845FD"/>
    <w:rsid w:val="0048484A"/>
    <w:rsid w:val="00484BFB"/>
    <w:rsid w:val="00484E0B"/>
    <w:rsid w:val="004851B9"/>
    <w:rsid w:val="0048573A"/>
    <w:rsid w:val="00485B76"/>
    <w:rsid w:val="0048612D"/>
    <w:rsid w:val="00486B07"/>
    <w:rsid w:val="004877BD"/>
    <w:rsid w:val="0048797C"/>
    <w:rsid w:val="00487A06"/>
    <w:rsid w:val="00487A94"/>
    <w:rsid w:val="0049007A"/>
    <w:rsid w:val="00490C43"/>
    <w:rsid w:val="00491053"/>
    <w:rsid w:val="00491568"/>
    <w:rsid w:val="0049186B"/>
    <w:rsid w:val="00491BF2"/>
    <w:rsid w:val="00491CA4"/>
    <w:rsid w:val="00492553"/>
    <w:rsid w:val="00493C37"/>
    <w:rsid w:val="00493CE3"/>
    <w:rsid w:val="00493F41"/>
    <w:rsid w:val="00494390"/>
    <w:rsid w:val="00494511"/>
    <w:rsid w:val="00494E23"/>
    <w:rsid w:val="00494F5A"/>
    <w:rsid w:val="00495D2F"/>
    <w:rsid w:val="00495ED4"/>
    <w:rsid w:val="004967D4"/>
    <w:rsid w:val="00496874"/>
    <w:rsid w:val="004969FA"/>
    <w:rsid w:val="00497384"/>
    <w:rsid w:val="0049764F"/>
    <w:rsid w:val="004977FC"/>
    <w:rsid w:val="00497E6D"/>
    <w:rsid w:val="00497EEC"/>
    <w:rsid w:val="004A0029"/>
    <w:rsid w:val="004A02E3"/>
    <w:rsid w:val="004A06C0"/>
    <w:rsid w:val="004A0B69"/>
    <w:rsid w:val="004A1217"/>
    <w:rsid w:val="004A1311"/>
    <w:rsid w:val="004A196C"/>
    <w:rsid w:val="004A21FC"/>
    <w:rsid w:val="004A23B1"/>
    <w:rsid w:val="004A29EF"/>
    <w:rsid w:val="004A2DA2"/>
    <w:rsid w:val="004A318D"/>
    <w:rsid w:val="004A3C62"/>
    <w:rsid w:val="004A3E51"/>
    <w:rsid w:val="004A4141"/>
    <w:rsid w:val="004A43AA"/>
    <w:rsid w:val="004A4D53"/>
    <w:rsid w:val="004A5327"/>
    <w:rsid w:val="004A5AFA"/>
    <w:rsid w:val="004A7975"/>
    <w:rsid w:val="004B0208"/>
    <w:rsid w:val="004B0493"/>
    <w:rsid w:val="004B088C"/>
    <w:rsid w:val="004B08F7"/>
    <w:rsid w:val="004B0B32"/>
    <w:rsid w:val="004B15E6"/>
    <w:rsid w:val="004B174C"/>
    <w:rsid w:val="004B195A"/>
    <w:rsid w:val="004B1D4E"/>
    <w:rsid w:val="004B1E69"/>
    <w:rsid w:val="004B24C2"/>
    <w:rsid w:val="004B2551"/>
    <w:rsid w:val="004B2732"/>
    <w:rsid w:val="004B2A3D"/>
    <w:rsid w:val="004B2A58"/>
    <w:rsid w:val="004B2C5E"/>
    <w:rsid w:val="004B2EB7"/>
    <w:rsid w:val="004B3033"/>
    <w:rsid w:val="004B306D"/>
    <w:rsid w:val="004B375D"/>
    <w:rsid w:val="004B3D0D"/>
    <w:rsid w:val="004B440F"/>
    <w:rsid w:val="004B4589"/>
    <w:rsid w:val="004B4E16"/>
    <w:rsid w:val="004B502B"/>
    <w:rsid w:val="004B5AD9"/>
    <w:rsid w:val="004B5B98"/>
    <w:rsid w:val="004B61F7"/>
    <w:rsid w:val="004B6624"/>
    <w:rsid w:val="004B66E2"/>
    <w:rsid w:val="004B6B58"/>
    <w:rsid w:val="004B74B9"/>
    <w:rsid w:val="004C027C"/>
    <w:rsid w:val="004C036B"/>
    <w:rsid w:val="004C147B"/>
    <w:rsid w:val="004C1934"/>
    <w:rsid w:val="004C21FC"/>
    <w:rsid w:val="004C2FEF"/>
    <w:rsid w:val="004C30CD"/>
    <w:rsid w:val="004C33B3"/>
    <w:rsid w:val="004C39BA"/>
    <w:rsid w:val="004C3E97"/>
    <w:rsid w:val="004C43D9"/>
    <w:rsid w:val="004C442A"/>
    <w:rsid w:val="004C4A81"/>
    <w:rsid w:val="004C4BCE"/>
    <w:rsid w:val="004C4D1F"/>
    <w:rsid w:val="004C4F7C"/>
    <w:rsid w:val="004C6102"/>
    <w:rsid w:val="004C62ED"/>
    <w:rsid w:val="004C6345"/>
    <w:rsid w:val="004C665C"/>
    <w:rsid w:val="004C73A5"/>
    <w:rsid w:val="004C7C22"/>
    <w:rsid w:val="004C7DCF"/>
    <w:rsid w:val="004C7F63"/>
    <w:rsid w:val="004D0740"/>
    <w:rsid w:val="004D0C7E"/>
    <w:rsid w:val="004D12EB"/>
    <w:rsid w:val="004D1453"/>
    <w:rsid w:val="004D17D0"/>
    <w:rsid w:val="004D1894"/>
    <w:rsid w:val="004D20E9"/>
    <w:rsid w:val="004D2A8D"/>
    <w:rsid w:val="004D2BAB"/>
    <w:rsid w:val="004D2F70"/>
    <w:rsid w:val="004D358C"/>
    <w:rsid w:val="004D3B8B"/>
    <w:rsid w:val="004D485B"/>
    <w:rsid w:val="004D4A32"/>
    <w:rsid w:val="004D4B56"/>
    <w:rsid w:val="004D4FBD"/>
    <w:rsid w:val="004D4FE1"/>
    <w:rsid w:val="004D51EE"/>
    <w:rsid w:val="004D55BF"/>
    <w:rsid w:val="004D5C85"/>
    <w:rsid w:val="004D6404"/>
    <w:rsid w:val="004D6CC6"/>
    <w:rsid w:val="004D6E67"/>
    <w:rsid w:val="004D7B2A"/>
    <w:rsid w:val="004D7F79"/>
    <w:rsid w:val="004E074E"/>
    <w:rsid w:val="004E093F"/>
    <w:rsid w:val="004E0AB5"/>
    <w:rsid w:val="004E0B02"/>
    <w:rsid w:val="004E0C1E"/>
    <w:rsid w:val="004E16C5"/>
    <w:rsid w:val="004E19D1"/>
    <w:rsid w:val="004E1DA1"/>
    <w:rsid w:val="004E2194"/>
    <w:rsid w:val="004E24CF"/>
    <w:rsid w:val="004E2E9B"/>
    <w:rsid w:val="004E2F86"/>
    <w:rsid w:val="004E3B06"/>
    <w:rsid w:val="004E3F0A"/>
    <w:rsid w:val="004E451C"/>
    <w:rsid w:val="004E482F"/>
    <w:rsid w:val="004E48D3"/>
    <w:rsid w:val="004E49B3"/>
    <w:rsid w:val="004E4BA7"/>
    <w:rsid w:val="004E5437"/>
    <w:rsid w:val="004E5A0E"/>
    <w:rsid w:val="004E6893"/>
    <w:rsid w:val="004E6EFD"/>
    <w:rsid w:val="004E7498"/>
    <w:rsid w:val="004E7CBA"/>
    <w:rsid w:val="004E7D5C"/>
    <w:rsid w:val="004F15D6"/>
    <w:rsid w:val="004F1FDD"/>
    <w:rsid w:val="004F2FAA"/>
    <w:rsid w:val="004F3494"/>
    <w:rsid w:val="004F3618"/>
    <w:rsid w:val="004F4103"/>
    <w:rsid w:val="004F4225"/>
    <w:rsid w:val="004F4D18"/>
    <w:rsid w:val="004F4D2C"/>
    <w:rsid w:val="004F4DFF"/>
    <w:rsid w:val="004F55FB"/>
    <w:rsid w:val="004F5EC5"/>
    <w:rsid w:val="004F610D"/>
    <w:rsid w:val="004F69E6"/>
    <w:rsid w:val="004F7061"/>
    <w:rsid w:val="004F73AF"/>
    <w:rsid w:val="005003F2"/>
    <w:rsid w:val="00500883"/>
    <w:rsid w:val="00500914"/>
    <w:rsid w:val="00500B74"/>
    <w:rsid w:val="0050162E"/>
    <w:rsid w:val="005017CD"/>
    <w:rsid w:val="00501A1E"/>
    <w:rsid w:val="00501AF5"/>
    <w:rsid w:val="00501DA5"/>
    <w:rsid w:val="0050210E"/>
    <w:rsid w:val="00502F78"/>
    <w:rsid w:val="00503657"/>
    <w:rsid w:val="0050385D"/>
    <w:rsid w:val="005048FF"/>
    <w:rsid w:val="00504BA7"/>
    <w:rsid w:val="00504DC2"/>
    <w:rsid w:val="0050503D"/>
    <w:rsid w:val="0050519A"/>
    <w:rsid w:val="0050523A"/>
    <w:rsid w:val="00505404"/>
    <w:rsid w:val="00505714"/>
    <w:rsid w:val="00505E20"/>
    <w:rsid w:val="00505F50"/>
    <w:rsid w:val="0050612A"/>
    <w:rsid w:val="00506787"/>
    <w:rsid w:val="005068DC"/>
    <w:rsid w:val="00506B28"/>
    <w:rsid w:val="00507354"/>
    <w:rsid w:val="00507784"/>
    <w:rsid w:val="005077DA"/>
    <w:rsid w:val="00507D18"/>
    <w:rsid w:val="005102E9"/>
    <w:rsid w:val="005104BD"/>
    <w:rsid w:val="005109D9"/>
    <w:rsid w:val="00510D38"/>
    <w:rsid w:val="00510F6E"/>
    <w:rsid w:val="00511000"/>
    <w:rsid w:val="0051188E"/>
    <w:rsid w:val="00511954"/>
    <w:rsid w:val="00511A19"/>
    <w:rsid w:val="00511E07"/>
    <w:rsid w:val="00511FA0"/>
    <w:rsid w:val="00511FE5"/>
    <w:rsid w:val="005121EA"/>
    <w:rsid w:val="005125B7"/>
    <w:rsid w:val="0051283F"/>
    <w:rsid w:val="00512FA0"/>
    <w:rsid w:val="00513AD1"/>
    <w:rsid w:val="00514C2D"/>
    <w:rsid w:val="005151EA"/>
    <w:rsid w:val="00515E71"/>
    <w:rsid w:val="00516257"/>
    <w:rsid w:val="00516666"/>
    <w:rsid w:val="00517391"/>
    <w:rsid w:val="005177D9"/>
    <w:rsid w:val="00517B6B"/>
    <w:rsid w:val="00517BA4"/>
    <w:rsid w:val="005201F5"/>
    <w:rsid w:val="005202C5"/>
    <w:rsid w:val="00520330"/>
    <w:rsid w:val="005203B1"/>
    <w:rsid w:val="0052059C"/>
    <w:rsid w:val="0052073B"/>
    <w:rsid w:val="00520A2B"/>
    <w:rsid w:val="005214F3"/>
    <w:rsid w:val="00521D6B"/>
    <w:rsid w:val="0052225C"/>
    <w:rsid w:val="0052271E"/>
    <w:rsid w:val="00523691"/>
    <w:rsid w:val="005239A4"/>
    <w:rsid w:val="005240DB"/>
    <w:rsid w:val="00524220"/>
    <w:rsid w:val="00524A8E"/>
    <w:rsid w:val="00524EF5"/>
    <w:rsid w:val="00525191"/>
    <w:rsid w:val="005252B4"/>
    <w:rsid w:val="0052623E"/>
    <w:rsid w:val="00526396"/>
    <w:rsid w:val="00526601"/>
    <w:rsid w:val="00526610"/>
    <w:rsid w:val="00526932"/>
    <w:rsid w:val="00526993"/>
    <w:rsid w:val="00526B85"/>
    <w:rsid w:val="00526B8B"/>
    <w:rsid w:val="00527956"/>
    <w:rsid w:val="00527A04"/>
    <w:rsid w:val="00527C7B"/>
    <w:rsid w:val="00530EA1"/>
    <w:rsid w:val="00530F04"/>
    <w:rsid w:val="00531AE0"/>
    <w:rsid w:val="00531D54"/>
    <w:rsid w:val="005320D4"/>
    <w:rsid w:val="005321A0"/>
    <w:rsid w:val="0053224B"/>
    <w:rsid w:val="005328AF"/>
    <w:rsid w:val="005329DF"/>
    <w:rsid w:val="00532AD5"/>
    <w:rsid w:val="00532DA1"/>
    <w:rsid w:val="00532F39"/>
    <w:rsid w:val="00532FFC"/>
    <w:rsid w:val="005330F8"/>
    <w:rsid w:val="005331FC"/>
    <w:rsid w:val="00533463"/>
    <w:rsid w:val="005339B5"/>
    <w:rsid w:val="005341FE"/>
    <w:rsid w:val="00534946"/>
    <w:rsid w:val="00535238"/>
    <w:rsid w:val="005358E2"/>
    <w:rsid w:val="00535F45"/>
    <w:rsid w:val="00536560"/>
    <w:rsid w:val="0053661E"/>
    <w:rsid w:val="00536642"/>
    <w:rsid w:val="00536ABD"/>
    <w:rsid w:val="005370E7"/>
    <w:rsid w:val="0053732B"/>
    <w:rsid w:val="005376A1"/>
    <w:rsid w:val="0054004D"/>
    <w:rsid w:val="005402EF"/>
    <w:rsid w:val="00540CE3"/>
    <w:rsid w:val="00540D3B"/>
    <w:rsid w:val="00540E58"/>
    <w:rsid w:val="005414C0"/>
    <w:rsid w:val="005414C3"/>
    <w:rsid w:val="0054170E"/>
    <w:rsid w:val="00541881"/>
    <w:rsid w:val="00542791"/>
    <w:rsid w:val="00542A7F"/>
    <w:rsid w:val="00542B3D"/>
    <w:rsid w:val="00542CBE"/>
    <w:rsid w:val="00542FA4"/>
    <w:rsid w:val="005430D4"/>
    <w:rsid w:val="00543434"/>
    <w:rsid w:val="005434DB"/>
    <w:rsid w:val="00543731"/>
    <w:rsid w:val="00543883"/>
    <w:rsid w:val="005439B8"/>
    <w:rsid w:val="00543F13"/>
    <w:rsid w:val="00543F89"/>
    <w:rsid w:val="00543FE0"/>
    <w:rsid w:val="00544FE1"/>
    <w:rsid w:val="00545133"/>
    <w:rsid w:val="00545CCF"/>
    <w:rsid w:val="00546248"/>
    <w:rsid w:val="00546391"/>
    <w:rsid w:val="0054695A"/>
    <w:rsid w:val="00546CFB"/>
    <w:rsid w:val="005508E1"/>
    <w:rsid w:val="00550CF4"/>
    <w:rsid w:val="005516C5"/>
    <w:rsid w:val="005519F5"/>
    <w:rsid w:val="0055218A"/>
    <w:rsid w:val="0055257B"/>
    <w:rsid w:val="00552B85"/>
    <w:rsid w:val="00552C08"/>
    <w:rsid w:val="00552CA0"/>
    <w:rsid w:val="005535F4"/>
    <w:rsid w:val="00553634"/>
    <w:rsid w:val="005543FE"/>
    <w:rsid w:val="00554574"/>
    <w:rsid w:val="005545DF"/>
    <w:rsid w:val="0055479E"/>
    <w:rsid w:val="005548E0"/>
    <w:rsid w:val="00554E1A"/>
    <w:rsid w:val="0055532C"/>
    <w:rsid w:val="005557D7"/>
    <w:rsid w:val="00555A0A"/>
    <w:rsid w:val="005565B9"/>
    <w:rsid w:val="00556A6E"/>
    <w:rsid w:val="00556BB8"/>
    <w:rsid w:val="0055703E"/>
    <w:rsid w:val="0055752E"/>
    <w:rsid w:val="005575C8"/>
    <w:rsid w:val="005577D0"/>
    <w:rsid w:val="00557BDE"/>
    <w:rsid w:val="00557D7F"/>
    <w:rsid w:val="00557EB2"/>
    <w:rsid w:val="00560076"/>
    <w:rsid w:val="005603BA"/>
    <w:rsid w:val="005603F0"/>
    <w:rsid w:val="00560585"/>
    <w:rsid w:val="00560751"/>
    <w:rsid w:val="005609AD"/>
    <w:rsid w:val="00560DC6"/>
    <w:rsid w:val="0056158B"/>
    <w:rsid w:val="00562048"/>
    <w:rsid w:val="00562066"/>
    <w:rsid w:val="005623C8"/>
    <w:rsid w:val="005627AC"/>
    <w:rsid w:val="00562A53"/>
    <w:rsid w:val="00562E9A"/>
    <w:rsid w:val="00563C49"/>
    <w:rsid w:val="005641AD"/>
    <w:rsid w:val="0056497F"/>
    <w:rsid w:val="00564D36"/>
    <w:rsid w:val="00565422"/>
    <w:rsid w:val="00565659"/>
    <w:rsid w:val="0056597A"/>
    <w:rsid w:val="00565D37"/>
    <w:rsid w:val="00566858"/>
    <w:rsid w:val="0056718E"/>
    <w:rsid w:val="005674CA"/>
    <w:rsid w:val="00567B0B"/>
    <w:rsid w:val="00570FD3"/>
    <w:rsid w:val="0057116B"/>
    <w:rsid w:val="005711F5"/>
    <w:rsid w:val="00571853"/>
    <w:rsid w:val="00571AF3"/>
    <w:rsid w:val="00571DB0"/>
    <w:rsid w:val="0057250A"/>
    <w:rsid w:val="00572985"/>
    <w:rsid w:val="00572B7C"/>
    <w:rsid w:val="00572DCF"/>
    <w:rsid w:val="00573C59"/>
    <w:rsid w:val="00573D2D"/>
    <w:rsid w:val="0057470E"/>
    <w:rsid w:val="00574733"/>
    <w:rsid w:val="00574E81"/>
    <w:rsid w:val="005751B2"/>
    <w:rsid w:val="00575735"/>
    <w:rsid w:val="00576F03"/>
    <w:rsid w:val="00577194"/>
    <w:rsid w:val="0057721E"/>
    <w:rsid w:val="0058030F"/>
    <w:rsid w:val="005806AA"/>
    <w:rsid w:val="005806F6"/>
    <w:rsid w:val="0058073D"/>
    <w:rsid w:val="0058084E"/>
    <w:rsid w:val="00580B23"/>
    <w:rsid w:val="00580F1E"/>
    <w:rsid w:val="005810E0"/>
    <w:rsid w:val="00581F35"/>
    <w:rsid w:val="00582504"/>
    <w:rsid w:val="0058263E"/>
    <w:rsid w:val="0058271D"/>
    <w:rsid w:val="00582B4D"/>
    <w:rsid w:val="0058319C"/>
    <w:rsid w:val="0058359C"/>
    <w:rsid w:val="00583D3E"/>
    <w:rsid w:val="005843C6"/>
    <w:rsid w:val="0058487B"/>
    <w:rsid w:val="00585FAD"/>
    <w:rsid w:val="005861E3"/>
    <w:rsid w:val="00586862"/>
    <w:rsid w:val="005868D6"/>
    <w:rsid w:val="00586A72"/>
    <w:rsid w:val="00586E9F"/>
    <w:rsid w:val="00587680"/>
    <w:rsid w:val="00587B0C"/>
    <w:rsid w:val="00587BBD"/>
    <w:rsid w:val="00587E84"/>
    <w:rsid w:val="00590995"/>
    <w:rsid w:val="00590F10"/>
    <w:rsid w:val="00590FE6"/>
    <w:rsid w:val="0059110E"/>
    <w:rsid w:val="0059189D"/>
    <w:rsid w:val="00592783"/>
    <w:rsid w:val="00592B46"/>
    <w:rsid w:val="00592C72"/>
    <w:rsid w:val="005931E3"/>
    <w:rsid w:val="00593A13"/>
    <w:rsid w:val="00593C0C"/>
    <w:rsid w:val="00593CC3"/>
    <w:rsid w:val="005943BF"/>
    <w:rsid w:val="0059465E"/>
    <w:rsid w:val="00595132"/>
    <w:rsid w:val="00595519"/>
    <w:rsid w:val="005956D7"/>
    <w:rsid w:val="00595900"/>
    <w:rsid w:val="00595CA8"/>
    <w:rsid w:val="00595F53"/>
    <w:rsid w:val="00596B59"/>
    <w:rsid w:val="00596D7F"/>
    <w:rsid w:val="00597170"/>
    <w:rsid w:val="00597382"/>
    <w:rsid w:val="00597735"/>
    <w:rsid w:val="00597B11"/>
    <w:rsid w:val="005A0193"/>
    <w:rsid w:val="005A0762"/>
    <w:rsid w:val="005A079A"/>
    <w:rsid w:val="005A07DA"/>
    <w:rsid w:val="005A0F5E"/>
    <w:rsid w:val="005A1113"/>
    <w:rsid w:val="005A1123"/>
    <w:rsid w:val="005A17A2"/>
    <w:rsid w:val="005A1D17"/>
    <w:rsid w:val="005A2933"/>
    <w:rsid w:val="005A3DD7"/>
    <w:rsid w:val="005A3EA7"/>
    <w:rsid w:val="005A45F5"/>
    <w:rsid w:val="005A4708"/>
    <w:rsid w:val="005A4E4C"/>
    <w:rsid w:val="005A4F2E"/>
    <w:rsid w:val="005A4FDF"/>
    <w:rsid w:val="005A5042"/>
    <w:rsid w:val="005A5192"/>
    <w:rsid w:val="005A53CF"/>
    <w:rsid w:val="005A596D"/>
    <w:rsid w:val="005A64D0"/>
    <w:rsid w:val="005A6A4D"/>
    <w:rsid w:val="005A6A64"/>
    <w:rsid w:val="005A79D5"/>
    <w:rsid w:val="005A7B16"/>
    <w:rsid w:val="005B0279"/>
    <w:rsid w:val="005B0870"/>
    <w:rsid w:val="005B0B05"/>
    <w:rsid w:val="005B10E4"/>
    <w:rsid w:val="005B11E0"/>
    <w:rsid w:val="005B158B"/>
    <w:rsid w:val="005B15AC"/>
    <w:rsid w:val="005B15D3"/>
    <w:rsid w:val="005B17E7"/>
    <w:rsid w:val="005B18D8"/>
    <w:rsid w:val="005B1BED"/>
    <w:rsid w:val="005B23C2"/>
    <w:rsid w:val="005B2493"/>
    <w:rsid w:val="005B2549"/>
    <w:rsid w:val="005B31DF"/>
    <w:rsid w:val="005B32AD"/>
    <w:rsid w:val="005B3803"/>
    <w:rsid w:val="005B38E8"/>
    <w:rsid w:val="005B3D2E"/>
    <w:rsid w:val="005B43ED"/>
    <w:rsid w:val="005B4444"/>
    <w:rsid w:val="005B4E49"/>
    <w:rsid w:val="005B505C"/>
    <w:rsid w:val="005B5D25"/>
    <w:rsid w:val="005B6707"/>
    <w:rsid w:val="005B6929"/>
    <w:rsid w:val="005B6B40"/>
    <w:rsid w:val="005B6D7C"/>
    <w:rsid w:val="005B6DF7"/>
    <w:rsid w:val="005B7435"/>
    <w:rsid w:val="005B7514"/>
    <w:rsid w:val="005B7BAF"/>
    <w:rsid w:val="005B7BF4"/>
    <w:rsid w:val="005B7DC9"/>
    <w:rsid w:val="005C0134"/>
    <w:rsid w:val="005C01CE"/>
    <w:rsid w:val="005C0328"/>
    <w:rsid w:val="005C0459"/>
    <w:rsid w:val="005C07D0"/>
    <w:rsid w:val="005C083A"/>
    <w:rsid w:val="005C08B3"/>
    <w:rsid w:val="005C0C2A"/>
    <w:rsid w:val="005C0C54"/>
    <w:rsid w:val="005C0D46"/>
    <w:rsid w:val="005C0D8F"/>
    <w:rsid w:val="005C0E24"/>
    <w:rsid w:val="005C1153"/>
    <w:rsid w:val="005C140C"/>
    <w:rsid w:val="005C25FA"/>
    <w:rsid w:val="005C3164"/>
    <w:rsid w:val="005C353C"/>
    <w:rsid w:val="005C3592"/>
    <w:rsid w:val="005C3EA8"/>
    <w:rsid w:val="005C41B5"/>
    <w:rsid w:val="005C44EC"/>
    <w:rsid w:val="005C4C0E"/>
    <w:rsid w:val="005C4EB7"/>
    <w:rsid w:val="005C4FDB"/>
    <w:rsid w:val="005C51F9"/>
    <w:rsid w:val="005C51FD"/>
    <w:rsid w:val="005C5B1F"/>
    <w:rsid w:val="005C5D35"/>
    <w:rsid w:val="005C62C2"/>
    <w:rsid w:val="005C63B8"/>
    <w:rsid w:val="005C6495"/>
    <w:rsid w:val="005C6A2A"/>
    <w:rsid w:val="005C6A37"/>
    <w:rsid w:val="005C6ADE"/>
    <w:rsid w:val="005C6B73"/>
    <w:rsid w:val="005C76B2"/>
    <w:rsid w:val="005C7B7F"/>
    <w:rsid w:val="005C7CE1"/>
    <w:rsid w:val="005D02B7"/>
    <w:rsid w:val="005D062B"/>
    <w:rsid w:val="005D0D2F"/>
    <w:rsid w:val="005D1980"/>
    <w:rsid w:val="005D1983"/>
    <w:rsid w:val="005D1DAF"/>
    <w:rsid w:val="005D2166"/>
    <w:rsid w:val="005D234A"/>
    <w:rsid w:val="005D3973"/>
    <w:rsid w:val="005D571D"/>
    <w:rsid w:val="005D5A6C"/>
    <w:rsid w:val="005D6540"/>
    <w:rsid w:val="005D70A0"/>
    <w:rsid w:val="005D727A"/>
    <w:rsid w:val="005D7B12"/>
    <w:rsid w:val="005D7C40"/>
    <w:rsid w:val="005E0677"/>
    <w:rsid w:val="005E09C5"/>
    <w:rsid w:val="005E0E53"/>
    <w:rsid w:val="005E1179"/>
    <w:rsid w:val="005E1305"/>
    <w:rsid w:val="005E1CAF"/>
    <w:rsid w:val="005E1E83"/>
    <w:rsid w:val="005E2102"/>
    <w:rsid w:val="005E2133"/>
    <w:rsid w:val="005E257F"/>
    <w:rsid w:val="005E2A30"/>
    <w:rsid w:val="005E2AD0"/>
    <w:rsid w:val="005E2C43"/>
    <w:rsid w:val="005E2EC0"/>
    <w:rsid w:val="005E3987"/>
    <w:rsid w:val="005E3E4F"/>
    <w:rsid w:val="005E489C"/>
    <w:rsid w:val="005E5786"/>
    <w:rsid w:val="005E5808"/>
    <w:rsid w:val="005E59E2"/>
    <w:rsid w:val="005E5A13"/>
    <w:rsid w:val="005E5B4C"/>
    <w:rsid w:val="005E5C68"/>
    <w:rsid w:val="005E70A8"/>
    <w:rsid w:val="005E71B1"/>
    <w:rsid w:val="005E72C8"/>
    <w:rsid w:val="005E7648"/>
    <w:rsid w:val="005F0198"/>
    <w:rsid w:val="005F0AD1"/>
    <w:rsid w:val="005F0C78"/>
    <w:rsid w:val="005F1233"/>
    <w:rsid w:val="005F2427"/>
    <w:rsid w:val="005F25EB"/>
    <w:rsid w:val="005F312E"/>
    <w:rsid w:val="005F32A7"/>
    <w:rsid w:val="005F3594"/>
    <w:rsid w:val="005F3A49"/>
    <w:rsid w:val="005F4774"/>
    <w:rsid w:val="005F4EED"/>
    <w:rsid w:val="005F4FBE"/>
    <w:rsid w:val="005F531D"/>
    <w:rsid w:val="005F538A"/>
    <w:rsid w:val="005F58B4"/>
    <w:rsid w:val="005F5BFB"/>
    <w:rsid w:val="005F6E87"/>
    <w:rsid w:val="005F71B2"/>
    <w:rsid w:val="005F7999"/>
    <w:rsid w:val="005F7A08"/>
    <w:rsid w:val="005F7CE8"/>
    <w:rsid w:val="00600253"/>
    <w:rsid w:val="0060031F"/>
    <w:rsid w:val="00600847"/>
    <w:rsid w:val="00600886"/>
    <w:rsid w:val="006009C9"/>
    <w:rsid w:val="00600E40"/>
    <w:rsid w:val="00600F6C"/>
    <w:rsid w:val="0060104D"/>
    <w:rsid w:val="00601534"/>
    <w:rsid w:val="006018D7"/>
    <w:rsid w:val="00601C23"/>
    <w:rsid w:val="006025AE"/>
    <w:rsid w:val="00602733"/>
    <w:rsid w:val="00602792"/>
    <w:rsid w:val="00602A67"/>
    <w:rsid w:val="00602DD5"/>
    <w:rsid w:val="00602F55"/>
    <w:rsid w:val="0060360F"/>
    <w:rsid w:val="00604A94"/>
    <w:rsid w:val="00604AF1"/>
    <w:rsid w:val="00604F41"/>
    <w:rsid w:val="00605D88"/>
    <w:rsid w:val="006067C6"/>
    <w:rsid w:val="00606F8C"/>
    <w:rsid w:val="00606FC4"/>
    <w:rsid w:val="006073E6"/>
    <w:rsid w:val="00607464"/>
    <w:rsid w:val="0060769F"/>
    <w:rsid w:val="0061003A"/>
    <w:rsid w:val="006114FF"/>
    <w:rsid w:val="006118EB"/>
    <w:rsid w:val="00612BA4"/>
    <w:rsid w:val="00612D7D"/>
    <w:rsid w:val="006130BE"/>
    <w:rsid w:val="006131B3"/>
    <w:rsid w:val="006137AA"/>
    <w:rsid w:val="00613934"/>
    <w:rsid w:val="00613BBF"/>
    <w:rsid w:val="00613E48"/>
    <w:rsid w:val="006140AD"/>
    <w:rsid w:val="00614A98"/>
    <w:rsid w:val="006150FE"/>
    <w:rsid w:val="006154B2"/>
    <w:rsid w:val="006156FB"/>
    <w:rsid w:val="0061589F"/>
    <w:rsid w:val="00615AF3"/>
    <w:rsid w:val="00615E0B"/>
    <w:rsid w:val="006161E3"/>
    <w:rsid w:val="00616724"/>
    <w:rsid w:val="00616C12"/>
    <w:rsid w:val="00616EE7"/>
    <w:rsid w:val="00617B55"/>
    <w:rsid w:val="00620E8A"/>
    <w:rsid w:val="00620EC0"/>
    <w:rsid w:val="00621123"/>
    <w:rsid w:val="00621385"/>
    <w:rsid w:val="00621585"/>
    <w:rsid w:val="00621803"/>
    <w:rsid w:val="00621A54"/>
    <w:rsid w:val="00621B63"/>
    <w:rsid w:val="006222CB"/>
    <w:rsid w:val="006224F6"/>
    <w:rsid w:val="00622773"/>
    <w:rsid w:val="0062389F"/>
    <w:rsid w:val="00623AAE"/>
    <w:rsid w:val="0062424D"/>
    <w:rsid w:val="00624498"/>
    <w:rsid w:val="00624A31"/>
    <w:rsid w:val="00624AEF"/>
    <w:rsid w:val="00624AF3"/>
    <w:rsid w:val="00624CB2"/>
    <w:rsid w:val="00624D74"/>
    <w:rsid w:val="00624EC2"/>
    <w:rsid w:val="00624FA1"/>
    <w:rsid w:val="0062511F"/>
    <w:rsid w:val="006254A3"/>
    <w:rsid w:val="006254DB"/>
    <w:rsid w:val="006256B7"/>
    <w:rsid w:val="00625A1F"/>
    <w:rsid w:val="00625CBF"/>
    <w:rsid w:val="00626C5D"/>
    <w:rsid w:val="006270C0"/>
    <w:rsid w:val="006270D7"/>
    <w:rsid w:val="0062717C"/>
    <w:rsid w:val="00627CD6"/>
    <w:rsid w:val="00630168"/>
    <w:rsid w:val="006304E9"/>
    <w:rsid w:val="00630790"/>
    <w:rsid w:val="00630CB6"/>
    <w:rsid w:val="00631711"/>
    <w:rsid w:val="00631922"/>
    <w:rsid w:val="00631D93"/>
    <w:rsid w:val="00631F1D"/>
    <w:rsid w:val="00632718"/>
    <w:rsid w:val="00633045"/>
    <w:rsid w:val="0063358D"/>
    <w:rsid w:val="00634041"/>
    <w:rsid w:val="006340CC"/>
    <w:rsid w:val="0063450C"/>
    <w:rsid w:val="006347E9"/>
    <w:rsid w:val="006348FE"/>
    <w:rsid w:val="00634C7D"/>
    <w:rsid w:val="00634FA8"/>
    <w:rsid w:val="006356A3"/>
    <w:rsid w:val="00635AC0"/>
    <w:rsid w:val="00636905"/>
    <w:rsid w:val="00637110"/>
    <w:rsid w:val="00637218"/>
    <w:rsid w:val="00637791"/>
    <w:rsid w:val="00637C18"/>
    <w:rsid w:val="00640096"/>
    <w:rsid w:val="00640C6E"/>
    <w:rsid w:val="006415A2"/>
    <w:rsid w:val="00641846"/>
    <w:rsid w:val="00642493"/>
    <w:rsid w:val="00642C74"/>
    <w:rsid w:val="00642E20"/>
    <w:rsid w:val="00643785"/>
    <w:rsid w:val="00643A44"/>
    <w:rsid w:val="00643CEF"/>
    <w:rsid w:val="00643D54"/>
    <w:rsid w:val="00644104"/>
    <w:rsid w:val="00644699"/>
    <w:rsid w:val="00644AB6"/>
    <w:rsid w:val="00644CBB"/>
    <w:rsid w:val="00644E77"/>
    <w:rsid w:val="00645C7B"/>
    <w:rsid w:val="00645F30"/>
    <w:rsid w:val="00645FC6"/>
    <w:rsid w:val="006462FE"/>
    <w:rsid w:val="00646BE4"/>
    <w:rsid w:val="00646F14"/>
    <w:rsid w:val="00646FA4"/>
    <w:rsid w:val="006476CA"/>
    <w:rsid w:val="00647DCB"/>
    <w:rsid w:val="0065032B"/>
    <w:rsid w:val="006504E6"/>
    <w:rsid w:val="00651272"/>
    <w:rsid w:val="0065148A"/>
    <w:rsid w:val="00651A17"/>
    <w:rsid w:val="0065221C"/>
    <w:rsid w:val="00652340"/>
    <w:rsid w:val="006525E0"/>
    <w:rsid w:val="00652869"/>
    <w:rsid w:val="006534DD"/>
    <w:rsid w:val="00653533"/>
    <w:rsid w:val="006537CC"/>
    <w:rsid w:val="00653923"/>
    <w:rsid w:val="00653A11"/>
    <w:rsid w:val="00653EA0"/>
    <w:rsid w:val="00654369"/>
    <w:rsid w:val="006548D6"/>
    <w:rsid w:val="00654E1E"/>
    <w:rsid w:val="00654F4F"/>
    <w:rsid w:val="0065538F"/>
    <w:rsid w:val="00655413"/>
    <w:rsid w:val="006556B5"/>
    <w:rsid w:val="0065575A"/>
    <w:rsid w:val="00655A31"/>
    <w:rsid w:val="00655A53"/>
    <w:rsid w:val="00655C9E"/>
    <w:rsid w:val="00655D89"/>
    <w:rsid w:val="00655DB2"/>
    <w:rsid w:val="00655DFE"/>
    <w:rsid w:val="00656777"/>
    <w:rsid w:val="0065696A"/>
    <w:rsid w:val="00656A9D"/>
    <w:rsid w:val="00656C2C"/>
    <w:rsid w:val="00656D9A"/>
    <w:rsid w:val="00656F32"/>
    <w:rsid w:val="00657309"/>
    <w:rsid w:val="0065733C"/>
    <w:rsid w:val="006578D5"/>
    <w:rsid w:val="0066087E"/>
    <w:rsid w:val="006609B2"/>
    <w:rsid w:val="00660F4F"/>
    <w:rsid w:val="00661335"/>
    <w:rsid w:val="0066163C"/>
    <w:rsid w:val="00662171"/>
    <w:rsid w:val="00662ACD"/>
    <w:rsid w:val="00662D83"/>
    <w:rsid w:val="00663633"/>
    <w:rsid w:val="006636A4"/>
    <w:rsid w:val="00663E76"/>
    <w:rsid w:val="00663EBB"/>
    <w:rsid w:val="00664715"/>
    <w:rsid w:val="00664E61"/>
    <w:rsid w:val="00665083"/>
    <w:rsid w:val="0066514B"/>
    <w:rsid w:val="0066527E"/>
    <w:rsid w:val="006655D4"/>
    <w:rsid w:val="00665A74"/>
    <w:rsid w:val="006661DB"/>
    <w:rsid w:val="00666310"/>
    <w:rsid w:val="0066672D"/>
    <w:rsid w:val="00666A73"/>
    <w:rsid w:val="00666BC1"/>
    <w:rsid w:val="00666EE2"/>
    <w:rsid w:val="0066718A"/>
    <w:rsid w:val="00667AC6"/>
    <w:rsid w:val="00670369"/>
    <w:rsid w:val="006703D8"/>
    <w:rsid w:val="006704AF"/>
    <w:rsid w:val="006704C6"/>
    <w:rsid w:val="00670B19"/>
    <w:rsid w:val="0067178C"/>
    <w:rsid w:val="0067192D"/>
    <w:rsid w:val="006719D7"/>
    <w:rsid w:val="00671A6A"/>
    <w:rsid w:val="00671C9C"/>
    <w:rsid w:val="006720CC"/>
    <w:rsid w:val="006727E7"/>
    <w:rsid w:val="0067292B"/>
    <w:rsid w:val="00672AA3"/>
    <w:rsid w:val="00672BF4"/>
    <w:rsid w:val="0067359D"/>
    <w:rsid w:val="006737D9"/>
    <w:rsid w:val="006741C6"/>
    <w:rsid w:val="00674669"/>
    <w:rsid w:val="00674C9A"/>
    <w:rsid w:val="00675843"/>
    <w:rsid w:val="00675FF3"/>
    <w:rsid w:val="0067682D"/>
    <w:rsid w:val="006768F1"/>
    <w:rsid w:val="00676B9F"/>
    <w:rsid w:val="00676F21"/>
    <w:rsid w:val="0067717E"/>
    <w:rsid w:val="00677420"/>
    <w:rsid w:val="006776FB"/>
    <w:rsid w:val="0067791A"/>
    <w:rsid w:val="00677C4A"/>
    <w:rsid w:val="00677F62"/>
    <w:rsid w:val="00680193"/>
    <w:rsid w:val="00680404"/>
    <w:rsid w:val="00680543"/>
    <w:rsid w:val="00680989"/>
    <w:rsid w:val="00680B3E"/>
    <w:rsid w:val="00680C84"/>
    <w:rsid w:val="00680E90"/>
    <w:rsid w:val="006810CE"/>
    <w:rsid w:val="00681248"/>
    <w:rsid w:val="006814E8"/>
    <w:rsid w:val="00681620"/>
    <w:rsid w:val="0068166E"/>
    <w:rsid w:val="006818C5"/>
    <w:rsid w:val="00681C57"/>
    <w:rsid w:val="00682353"/>
    <w:rsid w:val="00684904"/>
    <w:rsid w:val="00684C8A"/>
    <w:rsid w:val="00685D57"/>
    <w:rsid w:val="00685EBB"/>
    <w:rsid w:val="00686324"/>
    <w:rsid w:val="006866CE"/>
    <w:rsid w:val="00687584"/>
    <w:rsid w:val="00687E51"/>
    <w:rsid w:val="00690FE0"/>
    <w:rsid w:val="00691AAE"/>
    <w:rsid w:val="00691AD1"/>
    <w:rsid w:val="006925C4"/>
    <w:rsid w:val="00692D21"/>
    <w:rsid w:val="00693344"/>
    <w:rsid w:val="006935F3"/>
    <w:rsid w:val="00693CF5"/>
    <w:rsid w:val="00693E7F"/>
    <w:rsid w:val="006943AE"/>
    <w:rsid w:val="00694872"/>
    <w:rsid w:val="00694897"/>
    <w:rsid w:val="00694B09"/>
    <w:rsid w:val="0069519A"/>
    <w:rsid w:val="006951E9"/>
    <w:rsid w:val="006954A4"/>
    <w:rsid w:val="006959B9"/>
    <w:rsid w:val="00696007"/>
    <w:rsid w:val="006963BC"/>
    <w:rsid w:val="00696F5C"/>
    <w:rsid w:val="0069710E"/>
    <w:rsid w:val="00697E73"/>
    <w:rsid w:val="00697F49"/>
    <w:rsid w:val="006A01B7"/>
    <w:rsid w:val="006A0970"/>
    <w:rsid w:val="006A0A8C"/>
    <w:rsid w:val="006A0C7D"/>
    <w:rsid w:val="006A100E"/>
    <w:rsid w:val="006A1735"/>
    <w:rsid w:val="006A1B31"/>
    <w:rsid w:val="006A1E55"/>
    <w:rsid w:val="006A1E9E"/>
    <w:rsid w:val="006A2238"/>
    <w:rsid w:val="006A226E"/>
    <w:rsid w:val="006A2301"/>
    <w:rsid w:val="006A251C"/>
    <w:rsid w:val="006A26EB"/>
    <w:rsid w:val="006A2D8A"/>
    <w:rsid w:val="006A3B86"/>
    <w:rsid w:val="006A3D6E"/>
    <w:rsid w:val="006A3DA8"/>
    <w:rsid w:val="006A40EF"/>
    <w:rsid w:val="006A464D"/>
    <w:rsid w:val="006A4828"/>
    <w:rsid w:val="006A490D"/>
    <w:rsid w:val="006A4B6D"/>
    <w:rsid w:val="006A56A6"/>
    <w:rsid w:val="006A57ED"/>
    <w:rsid w:val="006A63F2"/>
    <w:rsid w:val="006A64B7"/>
    <w:rsid w:val="006A7138"/>
    <w:rsid w:val="006A717B"/>
    <w:rsid w:val="006A7489"/>
    <w:rsid w:val="006A7EB1"/>
    <w:rsid w:val="006B02F6"/>
    <w:rsid w:val="006B0B2B"/>
    <w:rsid w:val="006B1425"/>
    <w:rsid w:val="006B17A3"/>
    <w:rsid w:val="006B215D"/>
    <w:rsid w:val="006B2298"/>
    <w:rsid w:val="006B2451"/>
    <w:rsid w:val="006B2A8D"/>
    <w:rsid w:val="006B3552"/>
    <w:rsid w:val="006B3B23"/>
    <w:rsid w:val="006B3B45"/>
    <w:rsid w:val="006B3D0B"/>
    <w:rsid w:val="006B4462"/>
    <w:rsid w:val="006B4D62"/>
    <w:rsid w:val="006B510B"/>
    <w:rsid w:val="006B55D5"/>
    <w:rsid w:val="006B5E97"/>
    <w:rsid w:val="006B6017"/>
    <w:rsid w:val="006B6651"/>
    <w:rsid w:val="006B6737"/>
    <w:rsid w:val="006B685F"/>
    <w:rsid w:val="006B6933"/>
    <w:rsid w:val="006B6CE8"/>
    <w:rsid w:val="006B7093"/>
    <w:rsid w:val="006B72B8"/>
    <w:rsid w:val="006B755F"/>
    <w:rsid w:val="006B76B2"/>
    <w:rsid w:val="006B77EB"/>
    <w:rsid w:val="006B7840"/>
    <w:rsid w:val="006B791E"/>
    <w:rsid w:val="006B7DBA"/>
    <w:rsid w:val="006C09DA"/>
    <w:rsid w:val="006C0AA0"/>
    <w:rsid w:val="006C0D22"/>
    <w:rsid w:val="006C126C"/>
    <w:rsid w:val="006C1581"/>
    <w:rsid w:val="006C1878"/>
    <w:rsid w:val="006C1D22"/>
    <w:rsid w:val="006C24F3"/>
    <w:rsid w:val="006C2FC6"/>
    <w:rsid w:val="006C34FE"/>
    <w:rsid w:val="006C352C"/>
    <w:rsid w:val="006C3C4B"/>
    <w:rsid w:val="006C3F5C"/>
    <w:rsid w:val="006C479C"/>
    <w:rsid w:val="006C4A6E"/>
    <w:rsid w:val="006C51C5"/>
    <w:rsid w:val="006C524B"/>
    <w:rsid w:val="006C5DF1"/>
    <w:rsid w:val="006C5E15"/>
    <w:rsid w:val="006C5ECA"/>
    <w:rsid w:val="006C5FE3"/>
    <w:rsid w:val="006C653F"/>
    <w:rsid w:val="006C695D"/>
    <w:rsid w:val="006C6B64"/>
    <w:rsid w:val="006C6DBE"/>
    <w:rsid w:val="006C744E"/>
    <w:rsid w:val="006C7F26"/>
    <w:rsid w:val="006D025C"/>
    <w:rsid w:val="006D0505"/>
    <w:rsid w:val="006D08B8"/>
    <w:rsid w:val="006D0B94"/>
    <w:rsid w:val="006D15A4"/>
    <w:rsid w:val="006D1602"/>
    <w:rsid w:val="006D18EE"/>
    <w:rsid w:val="006D1D2D"/>
    <w:rsid w:val="006D1F5A"/>
    <w:rsid w:val="006D1FB4"/>
    <w:rsid w:val="006D2A44"/>
    <w:rsid w:val="006D2D54"/>
    <w:rsid w:val="006D30D4"/>
    <w:rsid w:val="006D35EC"/>
    <w:rsid w:val="006D3D06"/>
    <w:rsid w:val="006D42DA"/>
    <w:rsid w:val="006D456B"/>
    <w:rsid w:val="006D467B"/>
    <w:rsid w:val="006D48C9"/>
    <w:rsid w:val="006D4C86"/>
    <w:rsid w:val="006D4DE1"/>
    <w:rsid w:val="006D4F09"/>
    <w:rsid w:val="006D4FB0"/>
    <w:rsid w:val="006D54DE"/>
    <w:rsid w:val="006D5A13"/>
    <w:rsid w:val="006D5AD8"/>
    <w:rsid w:val="006D66A1"/>
    <w:rsid w:val="006D6CAA"/>
    <w:rsid w:val="006D7352"/>
    <w:rsid w:val="006D73C8"/>
    <w:rsid w:val="006D7561"/>
    <w:rsid w:val="006D75B7"/>
    <w:rsid w:val="006D78CD"/>
    <w:rsid w:val="006D79A9"/>
    <w:rsid w:val="006D7C22"/>
    <w:rsid w:val="006D7ECB"/>
    <w:rsid w:val="006E06C1"/>
    <w:rsid w:val="006E0924"/>
    <w:rsid w:val="006E0DAE"/>
    <w:rsid w:val="006E0DC6"/>
    <w:rsid w:val="006E0E6D"/>
    <w:rsid w:val="006E109E"/>
    <w:rsid w:val="006E120D"/>
    <w:rsid w:val="006E1808"/>
    <w:rsid w:val="006E1A29"/>
    <w:rsid w:val="006E1D9F"/>
    <w:rsid w:val="006E2399"/>
    <w:rsid w:val="006E2524"/>
    <w:rsid w:val="006E288C"/>
    <w:rsid w:val="006E2A2C"/>
    <w:rsid w:val="006E35D6"/>
    <w:rsid w:val="006E3D70"/>
    <w:rsid w:val="006E4304"/>
    <w:rsid w:val="006E4CF5"/>
    <w:rsid w:val="006E5216"/>
    <w:rsid w:val="006E5414"/>
    <w:rsid w:val="006E5AE2"/>
    <w:rsid w:val="006E5E83"/>
    <w:rsid w:val="006E6338"/>
    <w:rsid w:val="006E63BB"/>
    <w:rsid w:val="006E64AD"/>
    <w:rsid w:val="006E6682"/>
    <w:rsid w:val="006E6A49"/>
    <w:rsid w:val="006E6B73"/>
    <w:rsid w:val="006E6D6B"/>
    <w:rsid w:val="006E6EEE"/>
    <w:rsid w:val="006E7323"/>
    <w:rsid w:val="006F0B52"/>
    <w:rsid w:val="006F0CED"/>
    <w:rsid w:val="006F0F29"/>
    <w:rsid w:val="006F0FFF"/>
    <w:rsid w:val="006F12C6"/>
    <w:rsid w:val="006F1306"/>
    <w:rsid w:val="006F14CC"/>
    <w:rsid w:val="006F18BC"/>
    <w:rsid w:val="006F2802"/>
    <w:rsid w:val="006F2FB4"/>
    <w:rsid w:val="006F36A0"/>
    <w:rsid w:val="006F36D1"/>
    <w:rsid w:val="006F397D"/>
    <w:rsid w:val="006F3DC6"/>
    <w:rsid w:val="006F4E42"/>
    <w:rsid w:val="006F532E"/>
    <w:rsid w:val="006F579C"/>
    <w:rsid w:val="006F5A2C"/>
    <w:rsid w:val="006F5A78"/>
    <w:rsid w:val="006F5DF4"/>
    <w:rsid w:val="006F67EB"/>
    <w:rsid w:val="006F6EA3"/>
    <w:rsid w:val="006F6F55"/>
    <w:rsid w:val="006F6F71"/>
    <w:rsid w:val="006F7079"/>
    <w:rsid w:val="006F70E9"/>
    <w:rsid w:val="006F777F"/>
    <w:rsid w:val="006F79D9"/>
    <w:rsid w:val="006F7D08"/>
    <w:rsid w:val="007001B2"/>
    <w:rsid w:val="00700629"/>
    <w:rsid w:val="00700F8E"/>
    <w:rsid w:val="00700FB4"/>
    <w:rsid w:val="00701477"/>
    <w:rsid w:val="00701666"/>
    <w:rsid w:val="0070188B"/>
    <w:rsid w:val="00701928"/>
    <w:rsid w:val="0070203B"/>
    <w:rsid w:val="00702B85"/>
    <w:rsid w:val="00702DD0"/>
    <w:rsid w:val="00703282"/>
    <w:rsid w:val="00703A9E"/>
    <w:rsid w:val="00703B9B"/>
    <w:rsid w:val="00703DA5"/>
    <w:rsid w:val="0070462B"/>
    <w:rsid w:val="007055AA"/>
    <w:rsid w:val="007059C4"/>
    <w:rsid w:val="007065D6"/>
    <w:rsid w:val="00706B3E"/>
    <w:rsid w:val="007072B3"/>
    <w:rsid w:val="007076B8"/>
    <w:rsid w:val="0070797D"/>
    <w:rsid w:val="00710131"/>
    <w:rsid w:val="00710689"/>
    <w:rsid w:val="007109B0"/>
    <w:rsid w:val="00710CF9"/>
    <w:rsid w:val="00710EE4"/>
    <w:rsid w:val="00711165"/>
    <w:rsid w:val="007116CC"/>
    <w:rsid w:val="00712C28"/>
    <w:rsid w:val="00712EA2"/>
    <w:rsid w:val="00712ED0"/>
    <w:rsid w:val="00712FAA"/>
    <w:rsid w:val="007134B8"/>
    <w:rsid w:val="00714131"/>
    <w:rsid w:val="00714228"/>
    <w:rsid w:val="00714C4C"/>
    <w:rsid w:val="00714D13"/>
    <w:rsid w:val="00714E60"/>
    <w:rsid w:val="007150C5"/>
    <w:rsid w:val="00715119"/>
    <w:rsid w:val="0071511B"/>
    <w:rsid w:val="0071545C"/>
    <w:rsid w:val="007156C8"/>
    <w:rsid w:val="00717A35"/>
    <w:rsid w:val="007200FF"/>
    <w:rsid w:val="00720220"/>
    <w:rsid w:val="00720276"/>
    <w:rsid w:val="00721116"/>
    <w:rsid w:val="00721412"/>
    <w:rsid w:val="00721EB9"/>
    <w:rsid w:val="00721ED6"/>
    <w:rsid w:val="007228A6"/>
    <w:rsid w:val="00723344"/>
    <w:rsid w:val="007233CC"/>
    <w:rsid w:val="0072342B"/>
    <w:rsid w:val="0072351A"/>
    <w:rsid w:val="00723900"/>
    <w:rsid w:val="00723DA3"/>
    <w:rsid w:val="00723F13"/>
    <w:rsid w:val="00723F73"/>
    <w:rsid w:val="0072496D"/>
    <w:rsid w:val="00724A4B"/>
    <w:rsid w:val="00724C52"/>
    <w:rsid w:val="00724DD3"/>
    <w:rsid w:val="0072506D"/>
    <w:rsid w:val="00725102"/>
    <w:rsid w:val="007252BB"/>
    <w:rsid w:val="00725371"/>
    <w:rsid w:val="00725900"/>
    <w:rsid w:val="00725B59"/>
    <w:rsid w:val="00725BD3"/>
    <w:rsid w:val="00725C2C"/>
    <w:rsid w:val="00727116"/>
    <w:rsid w:val="00727241"/>
    <w:rsid w:val="00727406"/>
    <w:rsid w:val="00727433"/>
    <w:rsid w:val="00727997"/>
    <w:rsid w:val="00727A29"/>
    <w:rsid w:val="00727B6F"/>
    <w:rsid w:val="00727D5B"/>
    <w:rsid w:val="0073038E"/>
    <w:rsid w:val="0073074F"/>
    <w:rsid w:val="00730916"/>
    <w:rsid w:val="00731171"/>
    <w:rsid w:val="00731327"/>
    <w:rsid w:val="00731C0B"/>
    <w:rsid w:val="0073274A"/>
    <w:rsid w:val="00732887"/>
    <w:rsid w:val="00732E00"/>
    <w:rsid w:val="0073328F"/>
    <w:rsid w:val="007337FB"/>
    <w:rsid w:val="00733DCC"/>
    <w:rsid w:val="00733EC3"/>
    <w:rsid w:val="0073415B"/>
    <w:rsid w:val="00734618"/>
    <w:rsid w:val="0073495B"/>
    <w:rsid w:val="00734A3E"/>
    <w:rsid w:val="00734C26"/>
    <w:rsid w:val="00734C91"/>
    <w:rsid w:val="00734F81"/>
    <w:rsid w:val="00736052"/>
    <w:rsid w:val="00736C11"/>
    <w:rsid w:val="0073718D"/>
    <w:rsid w:val="007375A7"/>
    <w:rsid w:val="00737761"/>
    <w:rsid w:val="00737DF0"/>
    <w:rsid w:val="00737F8F"/>
    <w:rsid w:val="00740281"/>
    <w:rsid w:val="00740343"/>
    <w:rsid w:val="0074049C"/>
    <w:rsid w:val="007405EB"/>
    <w:rsid w:val="00740EBC"/>
    <w:rsid w:val="00740F2B"/>
    <w:rsid w:val="00741880"/>
    <w:rsid w:val="00741A6B"/>
    <w:rsid w:val="0074222C"/>
    <w:rsid w:val="007436B0"/>
    <w:rsid w:val="007437E5"/>
    <w:rsid w:val="00743F38"/>
    <w:rsid w:val="00744237"/>
    <w:rsid w:val="007448F1"/>
    <w:rsid w:val="00744AA8"/>
    <w:rsid w:val="007456AC"/>
    <w:rsid w:val="007458B8"/>
    <w:rsid w:val="007458DE"/>
    <w:rsid w:val="00746297"/>
    <w:rsid w:val="00746A67"/>
    <w:rsid w:val="00746BF8"/>
    <w:rsid w:val="0074724B"/>
    <w:rsid w:val="007475FF"/>
    <w:rsid w:val="00747A31"/>
    <w:rsid w:val="00747B1F"/>
    <w:rsid w:val="0075022E"/>
    <w:rsid w:val="0075024C"/>
    <w:rsid w:val="00750EC2"/>
    <w:rsid w:val="0075124E"/>
    <w:rsid w:val="007518D5"/>
    <w:rsid w:val="00751CE8"/>
    <w:rsid w:val="00751EAA"/>
    <w:rsid w:val="00752111"/>
    <w:rsid w:val="0075257C"/>
    <w:rsid w:val="00752BAD"/>
    <w:rsid w:val="00752C6D"/>
    <w:rsid w:val="00753395"/>
    <w:rsid w:val="007539EB"/>
    <w:rsid w:val="00753CF0"/>
    <w:rsid w:val="00754173"/>
    <w:rsid w:val="00754683"/>
    <w:rsid w:val="00755117"/>
    <w:rsid w:val="00755D9D"/>
    <w:rsid w:val="00756193"/>
    <w:rsid w:val="0075643D"/>
    <w:rsid w:val="007564AC"/>
    <w:rsid w:val="00756543"/>
    <w:rsid w:val="00757242"/>
    <w:rsid w:val="00757462"/>
    <w:rsid w:val="00757513"/>
    <w:rsid w:val="007575C1"/>
    <w:rsid w:val="007578BF"/>
    <w:rsid w:val="007578E6"/>
    <w:rsid w:val="00757BF8"/>
    <w:rsid w:val="00757C77"/>
    <w:rsid w:val="00757E23"/>
    <w:rsid w:val="00760C71"/>
    <w:rsid w:val="00760D52"/>
    <w:rsid w:val="0076298B"/>
    <w:rsid w:val="0076309B"/>
    <w:rsid w:val="00763B2C"/>
    <w:rsid w:val="00763CAB"/>
    <w:rsid w:val="0076421F"/>
    <w:rsid w:val="00764521"/>
    <w:rsid w:val="00765198"/>
    <w:rsid w:val="0076553A"/>
    <w:rsid w:val="007658C3"/>
    <w:rsid w:val="0076630A"/>
    <w:rsid w:val="00766700"/>
    <w:rsid w:val="007670D1"/>
    <w:rsid w:val="00767B03"/>
    <w:rsid w:val="00767D6B"/>
    <w:rsid w:val="00770A78"/>
    <w:rsid w:val="0077134B"/>
    <w:rsid w:val="007713E6"/>
    <w:rsid w:val="00771790"/>
    <w:rsid w:val="00772267"/>
    <w:rsid w:val="00772896"/>
    <w:rsid w:val="00772AE5"/>
    <w:rsid w:val="00772BDC"/>
    <w:rsid w:val="00773006"/>
    <w:rsid w:val="0077315F"/>
    <w:rsid w:val="00773F80"/>
    <w:rsid w:val="0077429A"/>
    <w:rsid w:val="007746A3"/>
    <w:rsid w:val="00774845"/>
    <w:rsid w:val="00775A0C"/>
    <w:rsid w:val="00775DCC"/>
    <w:rsid w:val="007765D1"/>
    <w:rsid w:val="00776694"/>
    <w:rsid w:val="007767A1"/>
    <w:rsid w:val="00776980"/>
    <w:rsid w:val="00776B2D"/>
    <w:rsid w:val="00776DB2"/>
    <w:rsid w:val="00777482"/>
    <w:rsid w:val="00777D8A"/>
    <w:rsid w:val="00777FB1"/>
    <w:rsid w:val="00780020"/>
    <w:rsid w:val="0078011D"/>
    <w:rsid w:val="0078046B"/>
    <w:rsid w:val="007806F9"/>
    <w:rsid w:val="00780FB3"/>
    <w:rsid w:val="00780FE7"/>
    <w:rsid w:val="0078138E"/>
    <w:rsid w:val="007814B1"/>
    <w:rsid w:val="007816EE"/>
    <w:rsid w:val="007819FB"/>
    <w:rsid w:val="00781B71"/>
    <w:rsid w:val="0078233F"/>
    <w:rsid w:val="0078239E"/>
    <w:rsid w:val="0078375A"/>
    <w:rsid w:val="00783E3E"/>
    <w:rsid w:val="00784005"/>
    <w:rsid w:val="00784108"/>
    <w:rsid w:val="00784B36"/>
    <w:rsid w:val="00784EAF"/>
    <w:rsid w:val="00785173"/>
    <w:rsid w:val="0078542C"/>
    <w:rsid w:val="007859A5"/>
    <w:rsid w:val="00785A39"/>
    <w:rsid w:val="007869BB"/>
    <w:rsid w:val="00787BF5"/>
    <w:rsid w:val="00787C2A"/>
    <w:rsid w:val="00787C72"/>
    <w:rsid w:val="0079005B"/>
    <w:rsid w:val="0079039C"/>
    <w:rsid w:val="007903C2"/>
    <w:rsid w:val="00791150"/>
    <w:rsid w:val="007916F9"/>
    <w:rsid w:val="00791817"/>
    <w:rsid w:val="00791AD1"/>
    <w:rsid w:val="00791BFB"/>
    <w:rsid w:val="00791C03"/>
    <w:rsid w:val="00792591"/>
    <w:rsid w:val="007927EA"/>
    <w:rsid w:val="00792E89"/>
    <w:rsid w:val="00793224"/>
    <w:rsid w:val="00793482"/>
    <w:rsid w:val="00793AFA"/>
    <w:rsid w:val="00793D74"/>
    <w:rsid w:val="00793D94"/>
    <w:rsid w:val="00793E17"/>
    <w:rsid w:val="00793FDA"/>
    <w:rsid w:val="0079467E"/>
    <w:rsid w:val="007952EA"/>
    <w:rsid w:val="00795651"/>
    <w:rsid w:val="0079581D"/>
    <w:rsid w:val="007959FA"/>
    <w:rsid w:val="00795E36"/>
    <w:rsid w:val="0079632E"/>
    <w:rsid w:val="00796690"/>
    <w:rsid w:val="0079679F"/>
    <w:rsid w:val="00796BD2"/>
    <w:rsid w:val="007971B2"/>
    <w:rsid w:val="00797627"/>
    <w:rsid w:val="007977E4"/>
    <w:rsid w:val="007A0045"/>
    <w:rsid w:val="007A0144"/>
    <w:rsid w:val="007A06BC"/>
    <w:rsid w:val="007A10C2"/>
    <w:rsid w:val="007A1134"/>
    <w:rsid w:val="007A1274"/>
    <w:rsid w:val="007A16EF"/>
    <w:rsid w:val="007A27F6"/>
    <w:rsid w:val="007A3878"/>
    <w:rsid w:val="007A3BD5"/>
    <w:rsid w:val="007A3C42"/>
    <w:rsid w:val="007A4913"/>
    <w:rsid w:val="007A494D"/>
    <w:rsid w:val="007A4A9C"/>
    <w:rsid w:val="007A4E34"/>
    <w:rsid w:val="007A5119"/>
    <w:rsid w:val="007A5D1F"/>
    <w:rsid w:val="007A5E5D"/>
    <w:rsid w:val="007A63D4"/>
    <w:rsid w:val="007A66F9"/>
    <w:rsid w:val="007A78E9"/>
    <w:rsid w:val="007B06EF"/>
    <w:rsid w:val="007B0D1A"/>
    <w:rsid w:val="007B17A4"/>
    <w:rsid w:val="007B1C2B"/>
    <w:rsid w:val="007B228C"/>
    <w:rsid w:val="007B22F2"/>
    <w:rsid w:val="007B271D"/>
    <w:rsid w:val="007B2D08"/>
    <w:rsid w:val="007B2DB5"/>
    <w:rsid w:val="007B31B9"/>
    <w:rsid w:val="007B3C40"/>
    <w:rsid w:val="007B4231"/>
    <w:rsid w:val="007B47D1"/>
    <w:rsid w:val="007B4C00"/>
    <w:rsid w:val="007B4DB9"/>
    <w:rsid w:val="007B5179"/>
    <w:rsid w:val="007B57EC"/>
    <w:rsid w:val="007B58BF"/>
    <w:rsid w:val="007B5C8C"/>
    <w:rsid w:val="007B6234"/>
    <w:rsid w:val="007B6424"/>
    <w:rsid w:val="007B6785"/>
    <w:rsid w:val="007B6A01"/>
    <w:rsid w:val="007B78B9"/>
    <w:rsid w:val="007B7B41"/>
    <w:rsid w:val="007B7ED2"/>
    <w:rsid w:val="007B7EE0"/>
    <w:rsid w:val="007C02D0"/>
    <w:rsid w:val="007C079C"/>
    <w:rsid w:val="007C083F"/>
    <w:rsid w:val="007C0BE6"/>
    <w:rsid w:val="007C15AC"/>
    <w:rsid w:val="007C1964"/>
    <w:rsid w:val="007C1A9C"/>
    <w:rsid w:val="007C1C74"/>
    <w:rsid w:val="007C1DFC"/>
    <w:rsid w:val="007C1FC6"/>
    <w:rsid w:val="007C2706"/>
    <w:rsid w:val="007C39C3"/>
    <w:rsid w:val="007C3E01"/>
    <w:rsid w:val="007C40FC"/>
    <w:rsid w:val="007C41AA"/>
    <w:rsid w:val="007C4BF8"/>
    <w:rsid w:val="007C5562"/>
    <w:rsid w:val="007C57CF"/>
    <w:rsid w:val="007C62AF"/>
    <w:rsid w:val="007C64F2"/>
    <w:rsid w:val="007C6D58"/>
    <w:rsid w:val="007C6D78"/>
    <w:rsid w:val="007C6E00"/>
    <w:rsid w:val="007C7085"/>
    <w:rsid w:val="007C722B"/>
    <w:rsid w:val="007C7AF9"/>
    <w:rsid w:val="007C7C74"/>
    <w:rsid w:val="007D0FA8"/>
    <w:rsid w:val="007D1066"/>
    <w:rsid w:val="007D1339"/>
    <w:rsid w:val="007D206A"/>
    <w:rsid w:val="007D21B9"/>
    <w:rsid w:val="007D24C7"/>
    <w:rsid w:val="007D28B8"/>
    <w:rsid w:val="007D2941"/>
    <w:rsid w:val="007D2D17"/>
    <w:rsid w:val="007D3514"/>
    <w:rsid w:val="007D357C"/>
    <w:rsid w:val="007D35E2"/>
    <w:rsid w:val="007D3DB7"/>
    <w:rsid w:val="007D3DBA"/>
    <w:rsid w:val="007D3FA3"/>
    <w:rsid w:val="007D4334"/>
    <w:rsid w:val="007D4A17"/>
    <w:rsid w:val="007D4B3A"/>
    <w:rsid w:val="007D4CFD"/>
    <w:rsid w:val="007D5B93"/>
    <w:rsid w:val="007D5DC5"/>
    <w:rsid w:val="007D63F3"/>
    <w:rsid w:val="007D691A"/>
    <w:rsid w:val="007D70A1"/>
    <w:rsid w:val="007D7182"/>
    <w:rsid w:val="007D73B1"/>
    <w:rsid w:val="007D7C58"/>
    <w:rsid w:val="007E051E"/>
    <w:rsid w:val="007E06F3"/>
    <w:rsid w:val="007E0DEE"/>
    <w:rsid w:val="007E0F3A"/>
    <w:rsid w:val="007E1348"/>
    <w:rsid w:val="007E135A"/>
    <w:rsid w:val="007E16C5"/>
    <w:rsid w:val="007E18C4"/>
    <w:rsid w:val="007E2074"/>
    <w:rsid w:val="007E28BE"/>
    <w:rsid w:val="007E3055"/>
    <w:rsid w:val="007E30F7"/>
    <w:rsid w:val="007E344B"/>
    <w:rsid w:val="007E4148"/>
    <w:rsid w:val="007E470B"/>
    <w:rsid w:val="007E4761"/>
    <w:rsid w:val="007E487F"/>
    <w:rsid w:val="007E5292"/>
    <w:rsid w:val="007E56DF"/>
    <w:rsid w:val="007E5D73"/>
    <w:rsid w:val="007E5F48"/>
    <w:rsid w:val="007E5FE1"/>
    <w:rsid w:val="007E606A"/>
    <w:rsid w:val="007E7A10"/>
    <w:rsid w:val="007E7A24"/>
    <w:rsid w:val="007F0B8C"/>
    <w:rsid w:val="007F19F7"/>
    <w:rsid w:val="007F21D6"/>
    <w:rsid w:val="007F2412"/>
    <w:rsid w:val="007F250A"/>
    <w:rsid w:val="007F27C2"/>
    <w:rsid w:val="007F28AB"/>
    <w:rsid w:val="007F2CEE"/>
    <w:rsid w:val="007F31D4"/>
    <w:rsid w:val="007F3203"/>
    <w:rsid w:val="007F4011"/>
    <w:rsid w:val="007F4B93"/>
    <w:rsid w:val="007F51A4"/>
    <w:rsid w:val="007F5A57"/>
    <w:rsid w:val="007F5CE9"/>
    <w:rsid w:val="007F62F1"/>
    <w:rsid w:val="007F63C6"/>
    <w:rsid w:val="007F687A"/>
    <w:rsid w:val="007F6962"/>
    <w:rsid w:val="007F73DB"/>
    <w:rsid w:val="00800516"/>
    <w:rsid w:val="00800ECD"/>
    <w:rsid w:val="008011AE"/>
    <w:rsid w:val="008011F8"/>
    <w:rsid w:val="0080171C"/>
    <w:rsid w:val="00801B87"/>
    <w:rsid w:val="00801DA9"/>
    <w:rsid w:val="00801F5B"/>
    <w:rsid w:val="008020D8"/>
    <w:rsid w:val="00802A52"/>
    <w:rsid w:val="008030F4"/>
    <w:rsid w:val="008035EA"/>
    <w:rsid w:val="00803697"/>
    <w:rsid w:val="0080377A"/>
    <w:rsid w:val="00803936"/>
    <w:rsid w:val="00803B81"/>
    <w:rsid w:val="00803C59"/>
    <w:rsid w:val="00803ED9"/>
    <w:rsid w:val="008041A6"/>
    <w:rsid w:val="00804816"/>
    <w:rsid w:val="0080495A"/>
    <w:rsid w:val="00805509"/>
    <w:rsid w:val="00805675"/>
    <w:rsid w:val="008059D6"/>
    <w:rsid w:val="00805A7E"/>
    <w:rsid w:val="00805AC1"/>
    <w:rsid w:val="00805FB0"/>
    <w:rsid w:val="0080617D"/>
    <w:rsid w:val="00806451"/>
    <w:rsid w:val="00806545"/>
    <w:rsid w:val="008066B6"/>
    <w:rsid w:val="0080681D"/>
    <w:rsid w:val="00806E91"/>
    <w:rsid w:val="00806F60"/>
    <w:rsid w:val="00807925"/>
    <w:rsid w:val="0080796A"/>
    <w:rsid w:val="00807A87"/>
    <w:rsid w:val="008101E3"/>
    <w:rsid w:val="00810234"/>
    <w:rsid w:val="008102AB"/>
    <w:rsid w:val="00810767"/>
    <w:rsid w:val="00811948"/>
    <w:rsid w:val="00811CC9"/>
    <w:rsid w:val="00812856"/>
    <w:rsid w:val="00812E30"/>
    <w:rsid w:val="008135EB"/>
    <w:rsid w:val="0081360E"/>
    <w:rsid w:val="00814166"/>
    <w:rsid w:val="008142BB"/>
    <w:rsid w:val="00814D07"/>
    <w:rsid w:val="00814D1F"/>
    <w:rsid w:val="00814D27"/>
    <w:rsid w:val="00814FF6"/>
    <w:rsid w:val="0081580F"/>
    <w:rsid w:val="00815B6C"/>
    <w:rsid w:val="00815D9D"/>
    <w:rsid w:val="008163DD"/>
    <w:rsid w:val="008200F9"/>
    <w:rsid w:val="00820578"/>
    <w:rsid w:val="00820A3B"/>
    <w:rsid w:val="008212D4"/>
    <w:rsid w:val="0082161C"/>
    <w:rsid w:val="008216FB"/>
    <w:rsid w:val="00821A05"/>
    <w:rsid w:val="00821A1B"/>
    <w:rsid w:val="00821CB2"/>
    <w:rsid w:val="00821D75"/>
    <w:rsid w:val="00822941"/>
    <w:rsid w:val="0082390C"/>
    <w:rsid w:val="0082399C"/>
    <w:rsid w:val="008243F9"/>
    <w:rsid w:val="008245EB"/>
    <w:rsid w:val="00824D73"/>
    <w:rsid w:val="00824DDA"/>
    <w:rsid w:val="00825316"/>
    <w:rsid w:val="00825392"/>
    <w:rsid w:val="0082564C"/>
    <w:rsid w:val="00825C83"/>
    <w:rsid w:val="00825EC0"/>
    <w:rsid w:val="0082606B"/>
    <w:rsid w:val="008261FF"/>
    <w:rsid w:val="008266E2"/>
    <w:rsid w:val="00826A3C"/>
    <w:rsid w:val="00826AC6"/>
    <w:rsid w:val="00826EE0"/>
    <w:rsid w:val="00826F27"/>
    <w:rsid w:val="00826F4E"/>
    <w:rsid w:val="00826F51"/>
    <w:rsid w:val="00826F64"/>
    <w:rsid w:val="008271F6"/>
    <w:rsid w:val="00827E15"/>
    <w:rsid w:val="008301C2"/>
    <w:rsid w:val="00831052"/>
    <w:rsid w:val="00831173"/>
    <w:rsid w:val="00831323"/>
    <w:rsid w:val="00831AB0"/>
    <w:rsid w:val="00832095"/>
    <w:rsid w:val="0083216E"/>
    <w:rsid w:val="0083231D"/>
    <w:rsid w:val="00832644"/>
    <w:rsid w:val="00832A4F"/>
    <w:rsid w:val="00832ADA"/>
    <w:rsid w:val="00832BDA"/>
    <w:rsid w:val="00832DE1"/>
    <w:rsid w:val="008331CD"/>
    <w:rsid w:val="0083339E"/>
    <w:rsid w:val="00833600"/>
    <w:rsid w:val="00833A2A"/>
    <w:rsid w:val="0083461D"/>
    <w:rsid w:val="0083494A"/>
    <w:rsid w:val="00834A83"/>
    <w:rsid w:val="00834E2E"/>
    <w:rsid w:val="00835401"/>
    <w:rsid w:val="008355BA"/>
    <w:rsid w:val="0083594A"/>
    <w:rsid w:val="00835A61"/>
    <w:rsid w:val="00835C9F"/>
    <w:rsid w:val="0083602C"/>
    <w:rsid w:val="0083663F"/>
    <w:rsid w:val="00836D5D"/>
    <w:rsid w:val="00836E15"/>
    <w:rsid w:val="00836E3D"/>
    <w:rsid w:val="00837090"/>
    <w:rsid w:val="00837264"/>
    <w:rsid w:val="00837C9E"/>
    <w:rsid w:val="00840E55"/>
    <w:rsid w:val="00841080"/>
    <w:rsid w:val="008412D8"/>
    <w:rsid w:val="0084141C"/>
    <w:rsid w:val="008414B7"/>
    <w:rsid w:val="0084179B"/>
    <w:rsid w:val="008417C3"/>
    <w:rsid w:val="00841895"/>
    <w:rsid w:val="00842183"/>
    <w:rsid w:val="00842494"/>
    <w:rsid w:val="00842C46"/>
    <w:rsid w:val="00842DD0"/>
    <w:rsid w:val="00842F67"/>
    <w:rsid w:val="00843296"/>
    <w:rsid w:val="00843608"/>
    <w:rsid w:val="0084377E"/>
    <w:rsid w:val="008438BB"/>
    <w:rsid w:val="00844147"/>
    <w:rsid w:val="0084436F"/>
    <w:rsid w:val="00844580"/>
    <w:rsid w:val="0084479A"/>
    <w:rsid w:val="00844F11"/>
    <w:rsid w:val="00845EA8"/>
    <w:rsid w:val="00845F0D"/>
    <w:rsid w:val="00846363"/>
    <w:rsid w:val="0084657A"/>
    <w:rsid w:val="00847033"/>
    <w:rsid w:val="00847387"/>
    <w:rsid w:val="008475CB"/>
    <w:rsid w:val="008476ED"/>
    <w:rsid w:val="00847B96"/>
    <w:rsid w:val="00847C0D"/>
    <w:rsid w:val="0085030E"/>
    <w:rsid w:val="008506C0"/>
    <w:rsid w:val="00850AC0"/>
    <w:rsid w:val="00851025"/>
    <w:rsid w:val="00851724"/>
    <w:rsid w:val="008519CA"/>
    <w:rsid w:val="00851F56"/>
    <w:rsid w:val="008523BF"/>
    <w:rsid w:val="008527B9"/>
    <w:rsid w:val="00853A3D"/>
    <w:rsid w:val="00854054"/>
    <w:rsid w:val="00854285"/>
    <w:rsid w:val="00854E05"/>
    <w:rsid w:val="008550E5"/>
    <w:rsid w:val="0085541D"/>
    <w:rsid w:val="00855898"/>
    <w:rsid w:val="008558EF"/>
    <w:rsid w:val="00855A2B"/>
    <w:rsid w:val="00855DDB"/>
    <w:rsid w:val="0085633E"/>
    <w:rsid w:val="008564C0"/>
    <w:rsid w:val="00856B5E"/>
    <w:rsid w:val="008570D9"/>
    <w:rsid w:val="0085730A"/>
    <w:rsid w:val="0085764F"/>
    <w:rsid w:val="00857735"/>
    <w:rsid w:val="0086080D"/>
    <w:rsid w:val="0086084B"/>
    <w:rsid w:val="00860A5B"/>
    <w:rsid w:val="00860DC3"/>
    <w:rsid w:val="00860ED8"/>
    <w:rsid w:val="0086100C"/>
    <w:rsid w:val="008610D8"/>
    <w:rsid w:val="00861C7C"/>
    <w:rsid w:val="00862732"/>
    <w:rsid w:val="0086285B"/>
    <w:rsid w:val="00863E2B"/>
    <w:rsid w:val="00863EBE"/>
    <w:rsid w:val="008640D0"/>
    <w:rsid w:val="00864106"/>
    <w:rsid w:val="00864339"/>
    <w:rsid w:val="00864926"/>
    <w:rsid w:val="00864F15"/>
    <w:rsid w:val="00865143"/>
    <w:rsid w:val="008654A2"/>
    <w:rsid w:val="00865A74"/>
    <w:rsid w:val="00865CF5"/>
    <w:rsid w:val="00870164"/>
    <w:rsid w:val="00870819"/>
    <w:rsid w:val="00870C2B"/>
    <w:rsid w:val="00870F2E"/>
    <w:rsid w:val="008712BF"/>
    <w:rsid w:val="008718F7"/>
    <w:rsid w:val="008719E5"/>
    <w:rsid w:val="00871C3A"/>
    <w:rsid w:val="00871D0C"/>
    <w:rsid w:val="00871D91"/>
    <w:rsid w:val="0087230F"/>
    <w:rsid w:val="008737DE"/>
    <w:rsid w:val="00873D69"/>
    <w:rsid w:val="0087407A"/>
    <w:rsid w:val="00874112"/>
    <w:rsid w:val="008741A1"/>
    <w:rsid w:val="0087492A"/>
    <w:rsid w:val="00874ACA"/>
    <w:rsid w:val="00874DD6"/>
    <w:rsid w:val="008750EB"/>
    <w:rsid w:val="0087517C"/>
    <w:rsid w:val="0087590B"/>
    <w:rsid w:val="00875CAF"/>
    <w:rsid w:val="00876343"/>
    <w:rsid w:val="008766CF"/>
    <w:rsid w:val="00876AC3"/>
    <w:rsid w:val="008774C6"/>
    <w:rsid w:val="00877731"/>
    <w:rsid w:val="0087783B"/>
    <w:rsid w:val="008803CC"/>
    <w:rsid w:val="008806B0"/>
    <w:rsid w:val="00880D34"/>
    <w:rsid w:val="00880F6F"/>
    <w:rsid w:val="00881237"/>
    <w:rsid w:val="00881CD4"/>
    <w:rsid w:val="00881CD6"/>
    <w:rsid w:val="00881D9E"/>
    <w:rsid w:val="00882A86"/>
    <w:rsid w:val="00882CF5"/>
    <w:rsid w:val="0088331A"/>
    <w:rsid w:val="00883E5E"/>
    <w:rsid w:val="00884628"/>
    <w:rsid w:val="00884889"/>
    <w:rsid w:val="00885949"/>
    <w:rsid w:val="00885B95"/>
    <w:rsid w:val="008863DE"/>
    <w:rsid w:val="00886AAA"/>
    <w:rsid w:val="00887071"/>
    <w:rsid w:val="0088754F"/>
    <w:rsid w:val="008877D6"/>
    <w:rsid w:val="00887B54"/>
    <w:rsid w:val="00887DA4"/>
    <w:rsid w:val="00887DB2"/>
    <w:rsid w:val="008907B7"/>
    <w:rsid w:val="008908F0"/>
    <w:rsid w:val="00890F85"/>
    <w:rsid w:val="008911CD"/>
    <w:rsid w:val="008914B3"/>
    <w:rsid w:val="008915F8"/>
    <w:rsid w:val="00891BDE"/>
    <w:rsid w:val="00891F3A"/>
    <w:rsid w:val="00892502"/>
    <w:rsid w:val="0089273C"/>
    <w:rsid w:val="0089293A"/>
    <w:rsid w:val="00892EAD"/>
    <w:rsid w:val="00893AC6"/>
    <w:rsid w:val="00894671"/>
    <w:rsid w:val="00894780"/>
    <w:rsid w:val="00894868"/>
    <w:rsid w:val="00894C7C"/>
    <w:rsid w:val="00895203"/>
    <w:rsid w:val="00895638"/>
    <w:rsid w:val="008958D6"/>
    <w:rsid w:val="00895948"/>
    <w:rsid w:val="008969EF"/>
    <w:rsid w:val="00896B46"/>
    <w:rsid w:val="00896BCD"/>
    <w:rsid w:val="00896C6F"/>
    <w:rsid w:val="0089702E"/>
    <w:rsid w:val="008972A5"/>
    <w:rsid w:val="008973DF"/>
    <w:rsid w:val="00897814"/>
    <w:rsid w:val="008A02F8"/>
    <w:rsid w:val="008A05F3"/>
    <w:rsid w:val="008A092E"/>
    <w:rsid w:val="008A0E72"/>
    <w:rsid w:val="008A10C8"/>
    <w:rsid w:val="008A1523"/>
    <w:rsid w:val="008A1575"/>
    <w:rsid w:val="008A1AD0"/>
    <w:rsid w:val="008A2005"/>
    <w:rsid w:val="008A2171"/>
    <w:rsid w:val="008A257B"/>
    <w:rsid w:val="008A2975"/>
    <w:rsid w:val="008A2E8C"/>
    <w:rsid w:val="008A2FA3"/>
    <w:rsid w:val="008A3A4E"/>
    <w:rsid w:val="008A3B2E"/>
    <w:rsid w:val="008A49BB"/>
    <w:rsid w:val="008A6135"/>
    <w:rsid w:val="008A61E5"/>
    <w:rsid w:val="008A66AE"/>
    <w:rsid w:val="008A678A"/>
    <w:rsid w:val="008A67E0"/>
    <w:rsid w:val="008A7D4A"/>
    <w:rsid w:val="008A7F8C"/>
    <w:rsid w:val="008B0CF8"/>
    <w:rsid w:val="008B1158"/>
    <w:rsid w:val="008B19BC"/>
    <w:rsid w:val="008B1B0B"/>
    <w:rsid w:val="008B1B21"/>
    <w:rsid w:val="008B1F0D"/>
    <w:rsid w:val="008B2D51"/>
    <w:rsid w:val="008B3982"/>
    <w:rsid w:val="008B399D"/>
    <w:rsid w:val="008B3BA0"/>
    <w:rsid w:val="008B3E5C"/>
    <w:rsid w:val="008B4853"/>
    <w:rsid w:val="008B4950"/>
    <w:rsid w:val="008B4EAF"/>
    <w:rsid w:val="008B509F"/>
    <w:rsid w:val="008B5121"/>
    <w:rsid w:val="008B579D"/>
    <w:rsid w:val="008B5931"/>
    <w:rsid w:val="008B5A85"/>
    <w:rsid w:val="008B5DDA"/>
    <w:rsid w:val="008B5E68"/>
    <w:rsid w:val="008B62F7"/>
    <w:rsid w:val="008B685A"/>
    <w:rsid w:val="008B691C"/>
    <w:rsid w:val="008B698C"/>
    <w:rsid w:val="008B6E15"/>
    <w:rsid w:val="008B6F9C"/>
    <w:rsid w:val="008B7352"/>
    <w:rsid w:val="008B7375"/>
    <w:rsid w:val="008B78F7"/>
    <w:rsid w:val="008B7A75"/>
    <w:rsid w:val="008B7AA2"/>
    <w:rsid w:val="008B7D1E"/>
    <w:rsid w:val="008C0DB1"/>
    <w:rsid w:val="008C1371"/>
    <w:rsid w:val="008C15CF"/>
    <w:rsid w:val="008C16B4"/>
    <w:rsid w:val="008C2668"/>
    <w:rsid w:val="008C268F"/>
    <w:rsid w:val="008C2954"/>
    <w:rsid w:val="008C2C85"/>
    <w:rsid w:val="008C2D5E"/>
    <w:rsid w:val="008C32AC"/>
    <w:rsid w:val="008C3406"/>
    <w:rsid w:val="008C3408"/>
    <w:rsid w:val="008C3ACD"/>
    <w:rsid w:val="008C3FA5"/>
    <w:rsid w:val="008C4005"/>
    <w:rsid w:val="008C4AD0"/>
    <w:rsid w:val="008C4BE0"/>
    <w:rsid w:val="008C5011"/>
    <w:rsid w:val="008C50FC"/>
    <w:rsid w:val="008C5B41"/>
    <w:rsid w:val="008C5DE1"/>
    <w:rsid w:val="008C6A0A"/>
    <w:rsid w:val="008C7809"/>
    <w:rsid w:val="008C795C"/>
    <w:rsid w:val="008C7CA6"/>
    <w:rsid w:val="008C7DBF"/>
    <w:rsid w:val="008D01F9"/>
    <w:rsid w:val="008D06B6"/>
    <w:rsid w:val="008D0FA1"/>
    <w:rsid w:val="008D1096"/>
    <w:rsid w:val="008D1165"/>
    <w:rsid w:val="008D1358"/>
    <w:rsid w:val="008D1701"/>
    <w:rsid w:val="008D1FDC"/>
    <w:rsid w:val="008D226B"/>
    <w:rsid w:val="008D252D"/>
    <w:rsid w:val="008D2C1C"/>
    <w:rsid w:val="008D2CEC"/>
    <w:rsid w:val="008D2FB5"/>
    <w:rsid w:val="008D2FD4"/>
    <w:rsid w:val="008D38C9"/>
    <w:rsid w:val="008D4407"/>
    <w:rsid w:val="008D45CD"/>
    <w:rsid w:val="008D460E"/>
    <w:rsid w:val="008D467C"/>
    <w:rsid w:val="008D4C6E"/>
    <w:rsid w:val="008D4E68"/>
    <w:rsid w:val="008D4F3F"/>
    <w:rsid w:val="008D54A9"/>
    <w:rsid w:val="008D555D"/>
    <w:rsid w:val="008D624B"/>
    <w:rsid w:val="008D63B0"/>
    <w:rsid w:val="008D6A62"/>
    <w:rsid w:val="008D6C86"/>
    <w:rsid w:val="008D7971"/>
    <w:rsid w:val="008D79BE"/>
    <w:rsid w:val="008D7DD7"/>
    <w:rsid w:val="008E012B"/>
    <w:rsid w:val="008E0355"/>
    <w:rsid w:val="008E0490"/>
    <w:rsid w:val="008E0915"/>
    <w:rsid w:val="008E0B3D"/>
    <w:rsid w:val="008E0F90"/>
    <w:rsid w:val="008E11E0"/>
    <w:rsid w:val="008E1296"/>
    <w:rsid w:val="008E1E72"/>
    <w:rsid w:val="008E223F"/>
    <w:rsid w:val="008E2753"/>
    <w:rsid w:val="008E2F79"/>
    <w:rsid w:val="008E3004"/>
    <w:rsid w:val="008E3836"/>
    <w:rsid w:val="008E39ED"/>
    <w:rsid w:val="008E458F"/>
    <w:rsid w:val="008E45C7"/>
    <w:rsid w:val="008E4ADB"/>
    <w:rsid w:val="008E4B22"/>
    <w:rsid w:val="008E4F7B"/>
    <w:rsid w:val="008E4FC8"/>
    <w:rsid w:val="008E54CA"/>
    <w:rsid w:val="008E56DD"/>
    <w:rsid w:val="008E57B9"/>
    <w:rsid w:val="008E5D47"/>
    <w:rsid w:val="008E5E8B"/>
    <w:rsid w:val="008E6293"/>
    <w:rsid w:val="008E631A"/>
    <w:rsid w:val="008E6355"/>
    <w:rsid w:val="008E6BAB"/>
    <w:rsid w:val="008E735B"/>
    <w:rsid w:val="008E73A1"/>
    <w:rsid w:val="008E758F"/>
    <w:rsid w:val="008E7C27"/>
    <w:rsid w:val="008F0869"/>
    <w:rsid w:val="008F0FC6"/>
    <w:rsid w:val="008F17E8"/>
    <w:rsid w:val="008F1BB5"/>
    <w:rsid w:val="008F1E18"/>
    <w:rsid w:val="008F254B"/>
    <w:rsid w:val="008F2916"/>
    <w:rsid w:val="008F3290"/>
    <w:rsid w:val="008F4136"/>
    <w:rsid w:val="008F4EEE"/>
    <w:rsid w:val="008F541F"/>
    <w:rsid w:val="008F550A"/>
    <w:rsid w:val="008F5895"/>
    <w:rsid w:val="008F58A7"/>
    <w:rsid w:val="008F58FD"/>
    <w:rsid w:val="008F5969"/>
    <w:rsid w:val="008F5B0E"/>
    <w:rsid w:val="008F6995"/>
    <w:rsid w:val="008F69C9"/>
    <w:rsid w:val="008F6DEC"/>
    <w:rsid w:val="008F71DE"/>
    <w:rsid w:val="0090006E"/>
    <w:rsid w:val="0090097B"/>
    <w:rsid w:val="009009DF"/>
    <w:rsid w:val="009011CE"/>
    <w:rsid w:val="00901806"/>
    <w:rsid w:val="0090205D"/>
    <w:rsid w:val="009024A6"/>
    <w:rsid w:val="00903959"/>
    <w:rsid w:val="00903B0D"/>
    <w:rsid w:val="0090420B"/>
    <w:rsid w:val="00904283"/>
    <w:rsid w:val="0090486B"/>
    <w:rsid w:val="00904BA8"/>
    <w:rsid w:val="00905AF4"/>
    <w:rsid w:val="009061AF"/>
    <w:rsid w:val="00906203"/>
    <w:rsid w:val="009063C3"/>
    <w:rsid w:val="0090673D"/>
    <w:rsid w:val="0090677A"/>
    <w:rsid w:val="009071E1"/>
    <w:rsid w:val="00907592"/>
    <w:rsid w:val="00907C24"/>
    <w:rsid w:val="00910D25"/>
    <w:rsid w:val="00910DE2"/>
    <w:rsid w:val="00911293"/>
    <w:rsid w:val="0091129B"/>
    <w:rsid w:val="00911359"/>
    <w:rsid w:val="00911540"/>
    <w:rsid w:val="009118D1"/>
    <w:rsid w:val="00911979"/>
    <w:rsid w:val="00911DE0"/>
    <w:rsid w:val="009125C7"/>
    <w:rsid w:val="00913485"/>
    <w:rsid w:val="00913642"/>
    <w:rsid w:val="00913E2E"/>
    <w:rsid w:val="009144AD"/>
    <w:rsid w:val="00914B3E"/>
    <w:rsid w:val="00914D21"/>
    <w:rsid w:val="00915802"/>
    <w:rsid w:val="00916A9C"/>
    <w:rsid w:val="00916F46"/>
    <w:rsid w:val="00917082"/>
    <w:rsid w:val="00917652"/>
    <w:rsid w:val="009177EC"/>
    <w:rsid w:val="00917972"/>
    <w:rsid w:val="009207F4"/>
    <w:rsid w:val="00920D88"/>
    <w:rsid w:val="00920E0E"/>
    <w:rsid w:val="009211D5"/>
    <w:rsid w:val="0092191F"/>
    <w:rsid w:val="00921A73"/>
    <w:rsid w:val="00921A88"/>
    <w:rsid w:val="00923435"/>
    <w:rsid w:val="009234BD"/>
    <w:rsid w:val="00924067"/>
    <w:rsid w:val="00924BC9"/>
    <w:rsid w:val="00925399"/>
    <w:rsid w:val="00925574"/>
    <w:rsid w:val="00926049"/>
    <w:rsid w:val="00926063"/>
    <w:rsid w:val="00926637"/>
    <w:rsid w:val="009267A8"/>
    <w:rsid w:val="00926D6D"/>
    <w:rsid w:val="009275E8"/>
    <w:rsid w:val="00927D2D"/>
    <w:rsid w:val="00927E8D"/>
    <w:rsid w:val="00930076"/>
    <w:rsid w:val="009301A0"/>
    <w:rsid w:val="00930867"/>
    <w:rsid w:val="00930911"/>
    <w:rsid w:val="00930DDC"/>
    <w:rsid w:val="00931D53"/>
    <w:rsid w:val="0093236C"/>
    <w:rsid w:val="00932780"/>
    <w:rsid w:val="009327D8"/>
    <w:rsid w:val="00933079"/>
    <w:rsid w:val="00933C80"/>
    <w:rsid w:val="00933D61"/>
    <w:rsid w:val="0093427E"/>
    <w:rsid w:val="009347D2"/>
    <w:rsid w:val="0093490C"/>
    <w:rsid w:val="00934BE1"/>
    <w:rsid w:val="00934F1C"/>
    <w:rsid w:val="00934F95"/>
    <w:rsid w:val="00935293"/>
    <w:rsid w:val="0093539F"/>
    <w:rsid w:val="009353AD"/>
    <w:rsid w:val="00935E5A"/>
    <w:rsid w:val="00936575"/>
    <w:rsid w:val="009365F3"/>
    <w:rsid w:val="00936821"/>
    <w:rsid w:val="00936876"/>
    <w:rsid w:val="00936AF0"/>
    <w:rsid w:val="00936CA3"/>
    <w:rsid w:val="00936D7B"/>
    <w:rsid w:val="00936FA5"/>
    <w:rsid w:val="00937E24"/>
    <w:rsid w:val="00937F23"/>
    <w:rsid w:val="009408EB"/>
    <w:rsid w:val="009413C1"/>
    <w:rsid w:val="00942246"/>
    <w:rsid w:val="0094259F"/>
    <w:rsid w:val="00942963"/>
    <w:rsid w:val="009431F2"/>
    <w:rsid w:val="00943253"/>
    <w:rsid w:val="00943670"/>
    <w:rsid w:val="00943C96"/>
    <w:rsid w:val="00943FB9"/>
    <w:rsid w:val="00944C03"/>
    <w:rsid w:val="00944DD7"/>
    <w:rsid w:val="00945087"/>
    <w:rsid w:val="0094525A"/>
    <w:rsid w:val="00945265"/>
    <w:rsid w:val="00945433"/>
    <w:rsid w:val="0094565D"/>
    <w:rsid w:val="009457FE"/>
    <w:rsid w:val="00945CF9"/>
    <w:rsid w:val="00945DEB"/>
    <w:rsid w:val="009462A9"/>
    <w:rsid w:val="00946AF3"/>
    <w:rsid w:val="00946E19"/>
    <w:rsid w:val="00946F0F"/>
    <w:rsid w:val="009472D1"/>
    <w:rsid w:val="00947305"/>
    <w:rsid w:val="00947369"/>
    <w:rsid w:val="009474BE"/>
    <w:rsid w:val="00950072"/>
    <w:rsid w:val="009506BB"/>
    <w:rsid w:val="00950AE0"/>
    <w:rsid w:val="00950DD0"/>
    <w:rsid w:val="0095151E"/>
    <w:rsid w:val="00951C5C"/>
    <w:rsid w:val="0095263E"/>
    <w:rsid w:val="00952B89"/>
    <w:rsid w:val="009530C6"/>
    <w:rsid w:val="0095343E"/>
    <w:rsid w:val="00953451"/>
    <w:rsid w:val="0095359F"/>
    <w:rsid w:val="00953D75"/>
    <w:rsid w:val="009542EE"/>
    <w:rsid w:val="0095449B"/>
    <w:rsid w:val="00954B55"/>
    <w:rsid w:val="00954D3C"/>
    <w:rsid w:val="00954D7A"/>
    <w:rsid w:val="00955CA4"/>
    <w:rsid w:val="00955DC9"/>
    <w:rsid w:val="00955E0A"/>
    <w:rsid w:val="00956053"/>
    <w:rsid w:val="009560FA"/>
    <w:rsid w:val="009563B3"/>
    <w:rsid w:val="0095673E"/>
    <w:rsid w:val="009567A0"/>
    <w:rsid w:val="0095698E"/>
    <w:rsid w:val="00956F81"/>
    <w:rsid w:val="009573F7"/>
    <w:rsid w:val="00957650"/>
    <w:rsid w:val="00957983"/>
    <w:rsid w:val="009601EC"/>
    <w:rsid w:val="009604BB"/>
    <w:rsid w:val="00960571"/>
    <w:rsid w:val="009605CD"/>
    <w:rsid w:val="0096079D"/>
    <w:rsid w:val="00961965"/>
    <w:rsid w:val="00961FE9"/>
    <w:rsid w:val="0096251B"/>
    <w:rsid w:val="009626CC"/>
    <w:rsid w:val="00962747"/>
    <w:rsid w:val="00962EB8"/>
    <w:rsid w:val="009630F4"/>
    <w:rsid w:val="009632A6"/>
    <w:rsid w:val="00963718"/>
    <w:rsid w:val="0096393D"/>
    <w:rsid w:val="009639EA"/>
    <w:rsid w:val="009640FC"/>
    <w:rsid w:val="009642D2"/>
    <w:rsid w:val="0096451B"/>
    <w:rsid w:val="00964910"/>
    <w:rsid w:val="00964999"/>
    <w:rsid w:val="00964EF8"/>
    <w:rsid w:val="009651BB"/>
    <w:rsid w:val="009652F6"/>
    <w:rsid w:val="0096544B"/>
    <w:rsid w:val="00965996"/>
    <w:rsid w:val="00965ED9"/>
    <w:rsid w:val="00966210"/>
    <w:rsid w:val="00966878"/>
    <w:rsid w:val="009673BD"/>
    <w:rsid w:val="009677D1"/>
    <w:rsid w:val="00967B5B"/>
    <w:rsid w:val="00970EF6"/>
    <w:rsid w:val="009714D9"/>
    <w:rsid w:val="009717DF"/>
    <w:rsid w:val="00971AF0"/>
    <w:rsid w:val="00971C8A"/>
    <w:rsid w:val="0097222E"/>
    <w:rsid w:val="0097291F"/>
    <w:rsid w:val="00972A8A"/>
    <w:rsid w:val="00972CCB"/>
    <w:rsid w:val="00973CFD"/>
    <w:rsid w:val="00973E6C"/>
    <w:rsid w:val="00973F19"/>
    <w:rsid w:val="00974755"/>
    <w:rsid w:val="009747AB"/>
    <w:rsid w:val="009748B2"/>
    <w:rsid w:val="00974D26"/>
    <w:rsid w:val="00974E8E"/>
    <w:rsid w:val="00975638"/>
    <w:rsid w:val="00975E1D"/>
    <w:rsid w:val="009762EF"/>
    <w:rsid w:val="0097635E"/>
    <w:rsid w:val="0097694A"/>
    <w:rsid w:val="009771B5"/>
    <w:rsid w:val="009772C3"/>
    <w:rsid w:val="009775B5"/>
    <w:rsid w:val="0097795E"/>
    <w:rsid w:val="0097797E"/>
    <w:rsid w:val="00977D32"/>
    <w:rsid w:val="00980511"/>
    <w:rsid w:val="00980A0C"/>
    <w:rsid w:val="00981237"/>
    <w:rsid w:val="00981792"/>
    <w:rsid w:val="0098183B"/>
    <w:rsid w:val="00982311"/>
    <w:rsid w:val="0098236E"/>
    <w:rsid w:val="0098258D"/>
    <w:rsid w:val="00982D76"/>
    <w:rsid w:val="00983106"/>
    <w:rsid w:val="00983294"/>
    <w:rsid w:val="00983461"/>
    <w:rsid w:val="0098398B"/>
    <w:rsid w:val="00983B5D"/>
    <w:rsid w:val="0098486A"/>
    <w:rsid w:val="00984971"/>
    <w:rsid w:val="00985894"/>
    <w:rsid w:val="00985B2F"/>
    <w:rsid w:val="009862E2"/>
    <w:rsid w:val="00986843"/>
    <w:rsid w:val="00986A0B"/>
    <w:rsid w:val="00986C7D"/>
    <w:rsid w:val="00986EB7"/>
    <w:rsid w:val="009872C5"/>
    <w:rsid w:val="009874A8"/>
    <w:rsid w:val="00987FA3"/>
    <w:rsid w:val="00990344"/>
    <w:rsid w:val="009908C0"/>
    <w:rsid w:val="00990988"/>
    <w:rsid w:val="00990CE6"/>
    <w:rsid w:val="00990F13"/>
    <w:rsid w:val="00991409"/>
    <w:rsid w:val="0099182D"/>
    <w:rsid w:val="00991E3C"/>
    <w:rsid w:val="00992112"/>
    <w:rsid w:val="0099238F"/>
    <w:rsid w:val="00992ADE"/>
    <w:rsid w:val="009931C1"/>
    <w:rsid w:val="00993A97"/>
    <w:rsid w:val="00993DC6"/>
    <w:rsid w:val="00993EC4"/>
    <w:rsid w:val="009940EE"/>
    <w:rsid w:val="00994118"/>
    <w:rsid w:val="009942A6"/>
    <w:rsid w:val="00994AE8"/>
    <w:rsid w:val="00994C08"/>
    <w:rsid w:val="00995536"/>
    <w:rsid w:val="00995570"/>
    <w:rsid w:val="009964CE"/>
    <w:rsid w:val="0099655E"/>
    <w:rsid w:val="0099685F"/>
    <w:rsid w:val="0099696F"/>
    <w:rsid w:val="00997C73"/>
    <w:rsid w:val="00997CA2"/>
    <w:rsid w:val="009A0451"/>
    <w:rsid w:val="009A04C7"/>
    <w:rsid w:val="009A0777"/>
    <w:rsid w:val="009A0EA6"/>
    <w:rsid w:val="009A11A8"/>
    <w:rsid w:val="009A186F"/>
    <w:rsid w:val="009A2080"/>
    <w:rsid w:val="009A2C14"/>
    <w:rsid w:val="009A2F7A"/>
    <w:rsid w:val="009A3E6D"/>
    <w:rsid w:val="009A45E1"/>
    <w:rsid w:val="009A4781"/>
    <w:rsid w:val="009A4B9A"/>
    <w:rsid w:val="009A4CC3"/>
    <w:rsid w:val="009A4DD8"/>
    <w:rsid w:val="009A4EFE"/>
    <w:rsid w:val="009A5310"/>
    <w:rsid w:val="009A5C79"/>
    <w:rsid w:val="009A63D0"/>
    <w:rsid w:val="009A6619"/>
    <w:rsid w:val="009A6A75"/>
    <w:rsid w:val="009A6C1D"/>
    <w:rsid w:val="009A6C29"/>
    <w:rsid w:val="009A6D43"/>
    <w:rsid w:val="009A6D63"/>
    <w:rsid w:val="009A6F00"/>
    <w:rsid w:val="009A6FBD"/>
    <w:rsid w:val="009A7180"/>
    <w:rsid w:val="009A77C0"/>
    <w:rsid w:val="009A789E"/>
    <w:rsid w:val="009A78D6"/>
    <w:rsid w:val="009B0180"/>
    <w:rsid w:val="009B05EE"/>
    <w:rsid w:val="009B087C"/>
    <w:rsid w:val="009B12ED"/>
    <w:rsid w:val="009B1EF4"/>
    <w:rsid w:val="009B2076"/>
    <w:rsid w:val="009B2237"/>
    <w:rsid w:val="009B229B"/>
    <w:rsid w:val="009B22F3"/>
    <w:rsid w:val="009B2DE3"/>
    <w:rsid w:val="009B2F15"/>
    <w:rsid w:val="009B2FDF"/>
    <w:rsid w:val="009B3C6F"/>
    <w:rsid w:val="009B3D22"/>
    <w:rsid w:val="009B3E9D"/>
    <w:rsid w:val="009B48D8"/>
    <w:rsid w:val="009B5153"/>
    <w:rsid w:val="009B601B"/>
    <w:rsid w:val="009B62B7"/>
    <w:rsid w:val="009B7069"/>
    <w:rsid w:val="009B7E19"/>
    <w:rsid w:val="009C003E"/>
    <w:rsid w:val="009C01F7"/>
    <w:rsid w:val="009C0711"/>
    <w:rsid w:val="009C0CBB"/>
    <w:rsid w:val="009C0F87"/>
    <w:rsid w:val="009C199A"/>
    <w:rsid w:val="009C1AEC"/>
    <w:rsid w:val="009C1B87"/>
    <w:rsid w:val="009C1D5D"/>
    <w:rsid w:val="009C1D71"/>
    <w:rsid w:val="009C20A2"/>
    <w:rsid w:val="009C2293"/>
    <w:rsid w:val="009C230B"/>
    <w:rsid w:val="009C2601"/>
    <w:rsid w:val="009C28ED"/>
    <w:rsid w:val="009C2D5A"/>
    <w:rsid w:val="009C34DF"/>
    <w:rsid w:val="009C39B0"/>
    <w:rsid w:val="009C3A26"/>
    <w:rsid w:val="009C3A70"/>
    <w:rsid w:val="009C411B"/>
    <w:rsid w:val="009C43E4"/>
    <w:rsid w:val="009C4647"/>
    <w:rsid w:val="009C479D"/>
    <w:rsid w:val="009C490F"/>
    <w:rsid w:val="009C512E"/>
    <w:rsid w:val="009C58CE"/>
    <w:rsid w:val="009C58F8"/>
    <w:rsid w:val="009C606F"/>
    <w:rsid w:val="009C61D6"/>
    <w:rsid w:val="009C65F5"/>
    <w:rsid w:val="009C6F43"/>
    <w:rsid w:val="009C72E9"/>
    <w:rsid w:val="009C75A3"/>
    <w:rsid w:val="009C7B25"/>
    <w:rsid w:val="009C7C7A"/>
    <w:rsid w:val="009C7EE5"/>
    <w:rsid w:val="009C7F8B"/>
    <w:rsid w:val="009D0604"/>
    <w:rsid w:val="009D0FF4"/>
    <w:rsid w:val="009D199F"/>
    <w:rsid w:val="009D1FB7"/>
    <w:rsid w:val="009D2266"/>
    <w:rsid w:val="009D28E4"/>
    <w:rsid w:val="009D29E8"/>
    <w:rsid w:val="009D2E66"/>
    <w:rsid w:val="009D32AF"/>
    <w:rsid w:val="009D3748"/>
    <w:rsid w:val="009D3AFD"/>
    <w:rsid w:val="009D3B90"/>
    <w:rsid w:val="009D425F"/>
    <w:rsid w:val="009D4352"/>
    <w:rsid w:val="009D47BD"/>
    <w:rsid w:val="009D4AB6"/>
    <w:rsid w:val="009D56C4"/>
    <w:rsid w:val="009D57D9"/>
    <w:rsid w:val="009D6022"/>
    <w:rsid w:val="009D672A"/>
    <w:rsid w:val="009D6986"/>
    <w:rsid w:val="009D7621"/>
    <w:rsid w:val="009D7AF0"/>
    <w:rsid w:val="009D7F8E"/>
    <w:rsid w:val="009E0061"/>
    <w:rsid w:val="009E0325"/>
    <w:rsid w:val="009E0AB0"/>
    <w:rsid w:val="009E189B"/>
    <w:rsid w:val="009E20F5"/>
    <w:rsid w:val="009E261A"/>
    <w:rsid w:val="009E2673"/>
    <w:rsid w:val="009E2921"/>
    <w:rsid w:val="009E2A8F"/>
    <w:rsid w:val="009E2B74"/>
    <w:rsid w:val="009E2FB3"/>
    <w:rsid w:val="009E30BF"/>
    <w:rsid w:val="009E30EF"/>
    <w:rsid w:val="009E3409"/>
    <w:rsid w:val="009E3481"/>
    <w:rsid w:val="009E3A98"/>
    <w:rsid w:val="009E3ACF"/>
    <w:rsid w:val="009E48FD"/>
    <w:rsid w:val="009E4B58"/>
    <w:rsid w:val="009E5136"/>
    <w:rsid w:val="009E53BE"/>
    <w:rsid w:val="009E56D4"/>
    <w:rsid w:val="009E5F7E"/>
    <w:rsid w:val="009E6D6D"/>
    <w:rsid w:val="009E6D9C"/>
    <w:rsid w:val="009E6ED0"/>
    <w:rsid w:val="009E787A"/>
    <w:rsid w:val="009F06B9"/>
    <w:rsid w:val="009F0B91"/>
    <w:rsid w:val="009F15A0"/>
    <w:rsid w:val="009F1A82"/>
    <w:rsid w:val="009F1FE7"/>
    <w:rsid w:val="009F3173"/>
    <w:rsid w:val="009F3498"/>
    <w:rsid w:val="009F37E3"/>
    <w:rsid w:val="009F39F0"/>
    <w:rsid w:val="009F3CA5"/>
    <w:rsid w:val="009F3D8B"/>
    <w:rsid w:val="009F3F07"/>
    <w:rsid w:val="009F491A"/>
    <w:rsid w:val="009F50F8"/>
    <w:rsid w:val="009F548F"/>
    <w:rsid w:val="009F55AB"/>
    <w:rsid w:val="009F5C4D"/>
    <w:rsid w:val="009F60F5"/>
    <w:rsid w:val="009F6114"/>
    <w:rsid w:val="009F6459"/>
    <w:rsid w:val="009F708C"/>
    <w:rsid w:val="009F70A3"/>
    <w:rsid w:val="009F74DF"/>
    <w:rsid w:val="009F766D"/>
    <w:rsid w:val="009F793D"/>
    <w:rsid w:val="009F7EF4"/>
    <w:rsid w:val="009F7F58"/>
    <w:rsid w:val="009F7F7A"/>
    <w:rsid w:val="00A00455"/>
    <w:rsid w:val="00A00FD1"/>
    <w:rsid w:val="00A01458"/>
    <w:rsid w:val="00A0254E"/>
    <w:rsid w:val="00A028C0"/>
    <w:rsid w:val="00A02E73"/>
    <w:rsid w:val="00A0333A"/>
    <w:rsid w:val="00A03B3E"/>
    <w:rsid w:val="00A04354"/>
    <w:rsid w:val="00A04605"/>
    <w:rsid w:val="00A05FCE"/>
    <w:rsid w:val="00A0626D"/>
    <w:rsid w:val="00A06518"/>
    <w:rsid w:val="00A06547"/>
    <w:rsid w:val="00A06752"/>
    <w:rsid w:val="00A06823"/>
    <w:rsid w:val="00A06872"/>
    <w:rsid w:val="00A0690B"/>
    <w:rsid w:val="00A075AD"/>
    <w:rsid w:val="00A07842"/>
    <w:rsid w:val="00A101EF"/>
    <w:rsid w:val="00A109AF"/>
    <w:rsid w:val="00A10B2F"/>
    <w:rsid w:val="00A10B53"/>
    <w:rsid w:val="00A10DF4"/>
    <w:rsid w:val="00A1169D"/>
    <w:rsid w:val="00A11B41"/>
    <w:rsid w:val="00A11CE9"/>
    <w:rsid w:val="00A1208D"/>
    <w:rsid w:val="00A1224F"/>
    <w:rsid w:val="00A12990"/>
    <w:rsid w:val="00A139D4"/>
    <w:rsid w:val="00A14321"/>
    <w:rsid w:val="00A14486"/>
    <w:rsid w:val="00A148F5"/>
    <w:rsid w:val="00A1599C"/>
    <w:rsid w:val="00A15A49"/>
    <w:rsid w:val="00A15AE2"/>
    <w:rsid w:val="00A15DD9"/>
    <w:rsid w:val="00A1624B"/>
    <w:rsid w:val="00A16390"/>
    <w:rsid w:val="00A16702"/>
    <w:rsid w:val="00A175B9"/>
    <w:rsid w:val="00A17FA0"/>
    <w:rsid w:val="00A20897"/>
    <w:rsid w:val="00A20B65"/>
    <w:rsid w:val="00A212B7"/>
    <w:rsid w:val="00A21A7B"/>
    <w:rsid w:val="00A21D3F"/>
    <w:rsid w:val="00A21E4D"/>
    <w:rsid w:val="00A22065"/>
    <w:rsid w:val="00A22125"/>
    <w:rsid w:val="00A22200"/>
    <w:rsid w:val="00A2391E"/>
    <w:rsid w:val="00A24254"/>
    <w:rsid w:val="00A244F7"/>
    <w:rsid w:val="00A24920"/>
    <w:rsid w:val="00A25539"/>
    <w:rsid w:val="00A25716"/>
    <w:rsid w:val="00A2575D"/>
    <w:rsid w:val="00A2674A"/>
    <w:rsid w:val="00A267FB"/>
    <w:rsid w:val="00A26B3B"/>
    <w:rsid w:val="00A271CC"/>
    <w:rsid w:val="00A275B4"/>
    <w:rsid w:val="00A2779E"/>
    <w:rsid w:val="00A27951"/>
    <w:rsid w:val="00A27A30"/>
    <w:rsid w:val="00A30461"/>
    <w:rsid w:val="00A307A8"/>
    <w:rsid w:val="00A3080D"/>
    <w:rsid w:val="00A31D04"/>
    <w:rsid w:val="00A31ED8"/>
    <w:rsid w:val="00A31F06"/>
    <w:rsid w:val="00A32370"/>
    <w:rsid w:val="00A3245F"/>
    <w:rsid w:val="00A324CE"/>
    <w:rsid w:val="00A32538"/>
    <w:rsid w:val="00A32F79"/>
    <w:rsid w:val="00A32F88"/>
    <w:rsid w:val="00A338A2"/>
    <w:rsid w:val="00A339BF"/>
    <w:rsid w:val="00A33CAC"/>
    <w:rsid w:val="00A34CAD"/>
    <w:rsid w:val="00A3515E"/>
    <w:rsid w:val="00A3541E"/>
    <w:rsid w:val="00A3574F"/>
    <w:rsid w:val="00A3576E"/>
    <w:rsid w:val="00A35DE3"/>
    <w:rsid w:val="00A36246"/>
    <w:rsid w:val="00A364EF"/>
    <w:rsid w:val="00A365CB"/>
    <w:rsid w:val="00A3662F"/>
    <w:rsid w:val="00A3699C"/>
    <w:rsid w:val="00A369E0"/>
    <w:rsid w:val="00A36D9C"/>
    <w:rsid w:val="00A36E58"/>
    <w:rsid w:val="00A374D2"/>
    <w:rsid w:val="00A4017F"/>
    <w:rsid w:val="00A4045E"/>
    <w:rsid w:val="00A41C6D"/>
    <w:rsid w:val="00A41D3B"/>
    <w:rsid w:val="00A41E3D"/>
    <w:rsid w:val="00A42324"/>
    <w:rsid w:val="00A4236D"/>
    <w:rsid w:val="00A439BA"/>
    <w:rsid w:val="00A43C2A"/>
    <w:rsid w:val="00A43D9E"/>
    <w:rsid w:val="00A44002"/>
    <w:rsid w:val="00A44939"/>
    <w:rsid w:val="00A44D2B"/>
    <w:rsid w:val="00A4578D"/>
    <w:rsid w:val="00A458A0"/>
    <w:rsid w:val="00A458CB"/>
    <w:rsid w:val="00A45B68"/>
    <w:rsid w:val="00A46CBF"/>
    <w:rsid w:val="00A4715C"/>
    <w:rsid w:val="00A4794F"/>
    <w:rsid w:val="00A50ABA"/>
    <w:rsid w:val="00A50D2B"/>
    <w:rsid w:val="00A511E6"/>
    <w:rsid w:val="00A511F9"/>
    <w:rsid w:val="00A515CA"/>
    <w:rsid w:val="00A51B70"/>
    <w:rsid w:val="00A51F51"/>
    <w:rsid w:val="00A52019"/>
    <w:rsid w:val="00A523AA"/>
    <w:rsid w:val="00A52778"/>
    <w:rsid w:val="00A52916"/>
    <w:rsid w:val="00A53259"/>
    <w:rsid w:val="00A53600"/>
    <w:rsid w:val="00A53866"/>
    <w:rsid w:val="00A53F83"/>
    <w:rsid w:val="00A561DA"/>
    <w:rsid w:val="00A56516"/>
    <w:rsid w:val="00A56E11"/>
    <w:rsid w:val="00A57772"/>
    <w:rsid w:val="00A5789C"/>
    <w:rsid w:val="00A579FC"/>
    <w:rsid w:val="00A57E8C"/>
    <w:rsid w:val="00A57F59"/>
    <w:rsid w:val="00A605E4"/>
    <w:rsid w:val="00A61238"/>
    <w:rsid w:val="00A61C53"/>
    <w:rsid w:val="00A61DC0"/>
    <w:rsid w:val="00A61E48"/>
    <w:rsid w:val="00A61E6F"/>
    <w:rsid w:val="00A62468"/>
    <w:rsid w:val="00A62782"/>
    <w:rsid w:val="00A62B24"/>
    <w:rsid w:val="00A62E7D"/>
    <w:rsid w:val="00A632A6"/>
    <w:rsid w:val="00A633B0"/>
    <w:rsid w:val="00A63568"/>
    <w:rsid w:val="00A63966"/>
    <w:rsid w:val="00A63990"/>
    <w:rsid w:val="00A63BFD"/>
    <w:rsid w:val="00A6403E"/>
    <w:rsid w:val="00A64C6E"/>
    <w:rsid w:val="00A64CD9"/>
    <w:rsid w:val="00A654B5"/>
    <w:rsid w:val="00A6562B"/>
    <w:rsid w:val="00A6577A"/>
    <w:rsid w:val="00A65B2E"/>
    <w:rsid w:val="00A67255"/>
    <w:rsid w:val="00A67286"/>
    <w:rsid w:val="00A673D5"/>
    <w:rsid w:val="00A6752D"/>
    <w:rsid w:val="00A67684"/>
    <w:rsid w:val="00A678E4"/>
    <w:rsid w:val="00A70222"/>
    <w:rsid w:val="00A70269"/>
    <w:rsid w:val="00A704A7"/>
    <w:rsid w:val="00A705CE"/>
    <w:rsid w:val="00A708F4"/>
    <w:rsid w:val="00A71C77"/>
    <w:rsid w:val="00A72DB1"/>
    <w:rsid w:val="00A734F1"/>
    <w:rsid w:val="00A73EE1"/>
    <w:rsid w:val="00A74708"/>
    <w:rsid w:val="00A74789"/>
    <w:rsid w:val="00A7494A"/>
    <w:rsid w:val="00A7530D"/>
    <w:rsid w:val="00A753BD"/>
    <w:rsid w:val="00A75609"/>
    <w:rsid w:val="00A756EB"/>
    <w:rsid w:val="00A760D7"/>
    <w:rsid w:val="00A76266"/>
    <w:rsid w:val="00A766B8"/>
    <w:rsid w:val="00A76A59"/>
    <w:rsid w:val="00A76CAE"/>
    <w:rsid w:val="00A76E1C"/>
    <w:rsid w:val="00A775BF"/>
    <w:rsid w:val="00A77D30"/>
    <w:rsid w:val="00A77D32"/>
    <w:rsid w:val="00A77FEA"/>
    <w:rsid w:val="00A811BB"/>
    <w:rsid w:val="00A8126F"/>
    <w:rsid w:val="00A815B8"/>
    <w:rsid w:val="00A819FC"/>
    <w:rsid w:val="00A81B8C"/>
    <w:rsid w:val="00A81DBB"/>
    <w:rsid w:val="00A822D6"/>
    <w:rsid w:val="00A82F9F"/>
    <w:rsid w:val="00A830A1"/>
    <w:rsid w:val="00A832B2"/>
    <w:rsid w:val="00A833CB"/>
    <w:rsid w:val="00A837E4"/>
    <w:rsid w:val="00A83F85"/>
    <w:rsid w:val="00A8464F"/>
    <w:rsid w:val="00A84BA2"/>
    <w:rsid w:val="00A84C0E"/>
    <w:rsid w:val="00A84FE2"/>
    <w:rsid w:val="00A850EB"/>
    <w:rsid w:val="00A85160"/>
    <w:rsid w:val="00A8550D"/>
    <w:rsid w:val="00A859C3"/>
    <w:rsid w:val="00A86C0C"/>
    <w:rsid w:val="00A86C18"/>
    <w:rsid w:val="00A87202"/>
    <w:rsid w:val="00A875AB"/>
    <w:rsid w:val="00A87611"/>
    <w:rsid w:val="00A8772F"/>
    <w:rsid w:val="00A87A13"/>
    <w:rsid w:val="00A90768"/>
    <w:rsid w:val="00A90D43"/>
    <w:rsid w:val="00A9125C"/>
    <w:rsid w:val="00A91BF5"/>
    <w:rsid w:val="00A91FB8"/>
    <w:rsid w:val="00A92155"/>
    <w:rsid w:val="00A92183"/>
    <w:rsid w:val="00A93272"/>
    <w:rsid w:val="00A93558"/>
    <w:rsid w:val="00A93650"/>
    <w:rsid w:val="00A936BC"/>
    <w:rsid w:val="00A93947"/>
    <w:rsid w:val="00A93DFD"/>
    <w:rsid w:val="00A9437C"/>
    <w:rsid w:val="00A94A27"/>
    <w:rsid w:val="00A94E21"/>
    <w:rsid w:val="00A95563"/>
    <w:rsid w:val="00A955FF"/>
    <w:rsid w:val="00A95623"/>
    <w:rsid w:val="00A965BB"/>
    <w:rsid w:val="00A96633"/>
    <w:rsid w:val="00A96A5D"/>
    <w:rsid w:val="00A970B7"/>
    <w:rsid w:val="00A97515"/>
    <w:rsid w:val="00A977CD"/>
    <w:rsid w:val="00AA0C29"/>
    <w:rsid w:val="00AA17EE"/>
    <w:rsid w:val="00AA19EB"/>
    <w:rsid w:val="00AA1AE4"/>
    <w:rsid w:val="00AA1CDC"/>
    <w:rsid w:val="00AA2E73"/>
    <w:rsid w:val="00AA3045"/>
    <w:rsid w:val="00AA322D"/>
    <w:rsid w:val="00AA36CF"/>
    <w:rsid w:val="00AA38E7"/>
    <w:rsid w:val="00AA392F"/>
    <w:rsid w:val="00AA4ACC"/>
    <w:rsid w:val="00AA4BDD"/>
    <w:rsid w:val="00AA4C3F"/>
    <w:rsid w:val="00AA4EE7"/>
    <w:rsid w:val="00AA5471"/>
    <w:rsid w:val="00AA5C85"/>
    <w:rsid w:val="00AA6D48"/>
    <w:rsid w:val="00AA6E1D"/>
    <w:rsid w:val="00AA6FDC"/>
    <w:rsid w:val="00AA7FDE"/>
    <w:rsid w:val="00AB001F"/>
    <w:rsid w:val="00AB07BC"/>
    <w:rsid w:val="00AB07F4"/>
    <w:rsid w:val="00AB0FED"/>
    <w:rsid w:val="00AB19DB"/>
    <w:rsid w:val="00AB2433"/>
    <w:rsid w:val="00AB255A"/>
    <w:rsid w:val="00AB2D11"/>
    <w:rsid w:val="00AB2DCD"/>
    <w:rsid w:val="00AB3282"/>
    <w:rsid w:val="00AB397A"/>
    <w:rsid w:val="00AB3A2F"/>
    <w:rsid w:val="00AB3A4C"/>
    <w:rsid w:val="00AB3A76"/>
    <w:rsid w:val="00AB402B"/>
    <w:rsid w:val="00AB436A"/>
    <w:rsid w:val="00AB490A"/>
    <w:rsid w:val="00AB523B"/>
    <w:rsid w:val="00AB56F0"/>
    <w:rsid w:val="00AB5726"/>
    <w:rsid w:val="00AB64AE"/>
    <w:rsid w:val="00AB6753"/>
    <w:rsid w:val="00AB68EF"/>
    <w:rsid w:val="00AB70AB"/>
    <w:rsid w:val="00AB7156"/>
    <w:rsid w:val="00AB7E7F"/>
    <w:rsid w:val="00AC0ADC"/>
    <w:rsid w:val="00AC0C39"/>
    <w:rsid w:val="00AC0FD0"/>
    <w:rsid w:val="00AC1A32"/>
    <w:rsid w:val="00AC1DDF"/>
    <w:rsid w:val="00AC1E31"/>
    <w:rsid w:val="00AC210B"/>
    <w:rsid w:val="00AC25A7"/>
    <w:rsid w:val="00AC2E2C"/>
    <w:rsid w:val="00AC38EC"/>
    <w:rsid w:val="00AC413A"/>
    <w:rsid w:val="00AC41A9"/>
    <w:rsid w:val="00AC4536"/>
    <w:rsid w:val="00AC4647"/>
    <w:rsid w:val="00AC4854"/>
    <w:rsid w:val="00AC4FA2"/>
    <w:rsid w:val="00AC5AD8"/>
    <w:rsid w:val="00AC5F9B"/>
    <w:rsid w:val="00AC6685"/>
    <w:rsid w:val="00AC6DA6"/>
    <w:rsid w:val="00AC6E84"/>
    <w:rsid w:val="00AC6ED5"/>
    <w:rsid w:val="00AC702C"/>
    <w:rsid w:val="00AC75B3"/>
    <w:rsid w:val="00AD0063"/>
    <w:rsid w:val="00AD007E"/>
    <w:rsid w:val="00AD02EB"/>
    <w:rsid w:val="00AD08C0"/>
    <w:rsid w:val="00AD0C29"/>
    <w:rsid w:val="00AD0C31"/>
    <w:rsid w:val="00AD1716"/>
    <w:rsid w:val="00AD250E"/>
    <w:rsid w:val="00AD2546"/>
    <w:rsid w:val="00AD25F7"/>
    <w:rsid w:val="00AD2E71"/>
    <w:rsid w:val="00AD352F"/>
    <w:rsid w:val="00AD3A64"/>
    <w:rsid w:val="00AD413B"/>
    <w:rsid w:val="00AD4844"/>
    <w:rsid w:val="00AD51F9"/>
    <w:rsid w:val="00AD6022"/>
    <w:rsid w:val="00AD6A01"/>
    <w:rsid w:val="00AD6A87"/>
    <w:rsid w:val="00AD7565"/>
    <w:rsid w:val="00AE0ACA"/>
    <w:rsid w:val="00AE0D3A"/>
    <w:rsid w:val="00AE0EDD"/>
    <w:rsid w:val="00AE11F3"/>
    <w:rsid w:val="00AE126B"/>
    <w:rsid w:val="00AE150A"/>
    <w:rsid w:val="00AE1951"/>
    <w:rsid w:val="00AE2652"/>
    <w:rsid w:val="00AE26AC"/>
    <w:rsid w:val="00AE26AF"/>
    <w:rsid w:val="00AE291C"/>
    <w:rsid w:val="00AE328D"/>
    <w:rsid w:val="00AE435A"/>
    <w:rsid w:val="00AE45F7"/>
    <w:rsid w:val="00AE4A5B"/>
    <w:rsid w:val="00AE501C"/>
    <w:rsid w:val="00AE565C"/>
    <w:rsid w:val="00AE59A0"/>
    <w:rsid w:val="00AE5B92"/>
    <w:rsid w:val="00AE5BE2"/>
    <w:rsid w:val="00AE5D1B"/>
    <w:rsid w:val="00AE5D56"/>
    <w:rsid w:val="00AE623A"/>
    <w:rsid w:val="00AE6334"/>
    <w:rsid w:val="00AE6443"/>
    <w:rsid w:val="00AE646C"/>
    <w:rsid w:val="00AE64B4"/>
    <w:rsid w:val="00AE716B"/>
    <w:rsid w:val="00AE7504"/>
    <w:rsid w:val="00AE7AAE"/>
    <w:rsid w:val="00AE7AF6"/>
    <w:rsid w:val="00AF0148"/>
    <w:rsid w:val="00AF0154"/>
    <w:rsid w:val="00AF02EE"/>
    <w:rsid w:val="00AF0682"/>
    <w:rsid w:val="00AF06D1"/>
    <w:rsid w:val="00AF0980"/>
    <w:rsid w:val="00AF1491"/>
    <w:rsid w:val="00AF1763"/>
    <w:rsid w:val="00AF19E0"/>
    <w:rsid w:val="00AF19E7"/>
    <w:rsid w:val="00AF1B2D"/>
    <w:rsid w:val="00AF1D89"/>
    <w:rsid w:val="00AF208C"/>
    <w:rsid w:val="00AF3145"/>
    <w:rsid w:val="00AF3244"/>
    <w:rsid w:val="00AF3DD9"/>
    <w:rsid w:val="00AF42F4"/>
    <w:rsid w:val="00AF4793"/>
    <w:rsid w:val="00AF5216"/>
    <w:rsid w:val="00AF5222"/>
    <w:rsid w:val="00AF5561"/>
    <w:rsid w:val="00AF5690"/>
    <w:rsid w:val="00AF56BF"/>
    <w:rsid w:val="00AF5720"/>
    <w:rsid w:val="00AF6053"/>
    <w:rsid w:val="00AF642B"/>
    <w:rsid w:val="00AF6695"/>
    <w:rsid w:val="00AF6AB2"/>
    <w:rsid w:val="00AF6B0A"/>
    <w:rsid w:val="00AF75C5"/>
    <w:rsid w:val="00AF78A1"/>
    <w:rsid w:val="00AF7BA7"/>
    <w:rsid w:val="00B0033C"/>
    <w:rsid w:val="00B00394"/>
    <w:rsid w:val="00B0073D"/>
    <w:rsid w:val="00B01938"/>
    <w:rsid w:val="00B01D32"/>
    <w:rsid w:val="00B026B7"/>
    <w:rsid w:val="00B028AF"/>
    <w:rsid w:val="00B02AB3"/>
    <w:rsid w:val="00B02E32"/>
    <w:rsid w:val="00B03C65"/>
    <w:rsid w:val="00B03FED"/>
    <w:rsid w:val="00B0427F"/>
    <w:rsid w:val="00B045A6"/>
    <w:rsid w:val="00B045FB"/>
    <w:rsid w:val="00B046E9"/>
    <w:rsid w:val="00B04702"/>
    <w:rsid w:val="00B04776"/>
    <w:rsid w:val="00B04886"/>
    <w:rsid w:val="00B04A6F"/>
    <w:rsid w:val="00B04FB1"/>
    <w:rsid w:val="00B05D0B"/>
    <w:rsid w:val="00B0607C"/>
    <w:rsid w:val="00B06282"/>
    <w:rsid w:val="00B065FF"/>
    <w:rsid w:val="00B07004"/>
    <w:rsid w:val="00B0718C"/>
    <w:rsid w:val="00B101E5"/>
    <w:rsid w:val="00B10349"/>
    <w:rsid w:val="00B10660"/>
    <w:rsid w:val="00B11D61"/>
    <w:rsid w:val="00B1232B"/>
    <w:rsid w:val="00B123FC"/>
    <w:rsid w:val="00B124DC"/>
    <w:rsid w:val="00B12BAA"/>
    <w:rsid w:val="00B12D70"/>
    <w:rsid w:val="00B1311A"/>
    <w:rsid w:val="00B13438"/>
    <w:rsid w:val="00B135AE"/>
    <w:rsid w:val="00B1370E"/>
    <w:rsid w:val="00B13902"/>
    <w:rsid w:val="00B13E57"/>
    <w:rsid w:val="00B13F1F"/>
    <w:rsid w:val="00B14198"/>
    <w:rsid w:val="00B14A81"/>
    <w:rsid w:val="00B14C16"/>
    <w:rsid w:val="00B155A3"/>
    <w:rsid w:val="00B157E0"/>
    <w:rsid w:val="00B158CE"/>
    <w:rsid w:val="00B15A57"/>
    <w:rsid w:val="00B16070"/>
    <w:rsid w:val="00B163E2"/>
    <w:rsid w:val="00B16438"/>
    <w:rsid w:val="00B16B2A"/>
    <w:rsid w:val="00B16B3F"/>
    <w:rsid w:val="00B171CB"/>
    <w:rsid w:val="00B17ABF"/>
    <w:rsid w:val="00B20664"/>
    <w:rsid w:val="00B20B48"/>
    <w:rsid w:val="00B20E7E"/>
    <w:rsid w:val="00B2118F"/>
    <w:rsid w:val="00B21660"/>
    <w:rsid w:val="00B21B35"/>
    <w:rsid w:val="00B2216C"/>
    <w:rsid w:val="00B22253"/>
    <w:rsid w:val="00B2228B"/>
    <w:rsid w:val="00B225A4"/>
    <w:rsid w:val="00B22616"/>
    <w:rsid w:val="00B228D4"/>
    <w:rsid w:val="00B22E21"/>
    <w:rsid w:val="00B23471"/>
    <w:rsid w:val="00B23534"/>
    <w:rsid w:val="00B238ED"/>
    <w:rsid w:val="00B23DF3"/>
    <w:rsid w:val="00B249DF"/>
    <w:rsid w:val="00B24CC0"/>
    <w:rsid w:val="00B24FBD"/>
    <w:rsid w:val="00B2514E"/>
    <w:rsid w:val="00B252B2"/>
    <w:rsid w:val="00B25976"/>
    <w:rsid w:val="00B25AE9"/>
    <w:rsid w:val="00B25B63"/>
    <w:rsid w:val="00B26583"/>
    <w:rsid w:val="00B26A30"/>
    <w:rsid w:val="00B26CB2"/>
    <w:rsid w:val="00B271BF"/>
    <w:rsid w:val="00B27981"/>
    <w:rsid w:val="00B27D3C"/>
    <w:rsid w:val="00B30BEA"/>
    <w:rsid w:val="00B310A0"/>
    <w:rsid w:val="00B31318"/>
    <w:rsid w:val="00B3171E"/>
    <w:rsid w:val="00B321C1"/>
    <w:rsid w:val="00B32287"/>
    <w:rsid w:val="00B3316B"/>
    <w:rsid w:val="00B34123"/>
    <w:rsid w:val="00B34185"/>
    <w:rsid w:val="00B34378"/>
    <w:rsid w:val="00B34CD5"/>
    <w:rsid w:val="00B350E8"/>
    <w:rsid w:val="00B35114"/>
    <w:rsid w:val="00B3519A"/>
    <w:rsid w:val="00B35631"/>
    <w:rsid w:val="00B358D7"/>
    <w:rsid w:val="00B35EC7"/>
    <w:rsid w:val="00B360D5"/>
    <w:rsid w:val="00B3649D"/>
    <w:rsid w:val="00B364AE"/>
    <w:rsid w:val="00B36566"/>
    <w:rsid w:val="00B36AB0"/>
    <w:rsid w:val="00B37C10"/>
    <w:rsid w:val="00B40C6C"/>
    <w:rsid w:val="00B4113E"/>
    <w:rsid w:val="00B41583"/>
    <w:rsid w:val="00B41796"/>
    <w:rsid w:val="00B41C10"/>
    <w:rsid w:val="00B41D79"/>
    <w:rsid w:val="00B41E42"/>
    <w:rsid w:val="00B41FC4"/>
    <w:rsid w:val="00B42364"/>
    <w:rsid w:val="00B423EF"/>
    <w:rsid w:val="00B4259E"/>
    <w:rsid w:val="00B4269F"/>
    <w:rsid w:val="00B4308B"/>
    <w:rsid w:val="00B4327B"/>
    <w:rsid w:val="00B438B1"/>
    <w:rsid w:val="00B43904"/>
    <w:rsid w:val="00B4427A"/>
    <w:rsid w:val="00B44E5C"/>
    <w:rsid w:val="00B45037"/>
    <w:rsid w:val="00B45146"/>
    <w:rsid w:val="00B456BB"/>
    <w:rsid w:val="00B45B7E"/>
    <w:rsid w:val="00B46372"/>
    <w:rsid w:val="00B46447"/>
    <w:rsid w:val="00B464C6"/>
    <w:rsid w:val="00B46A74"/>
    <w:rsid w:val="00B46F51"/>
    <w:rsid w:val="00B4734D"/>
    <w:rsid w:val="00B47CF8"/>
    <w:rsid w:val="00B47E7B"/>
    <w:rsid w:val="00B502F9"/>
    <w:rsid w:val="00B5042B"/>
    <w:rsid w:val="00B5045C"/>
    <w:rsid w:val="00B5093F"/>
    <w:rsid w:val="00B50B63"/>
    <w:rsid w:val="00B50CC1"/>
    <w:rsid w:val="00B50F3B"/>
    <w:rsid w:val="00B50F7A"/>
    <w:rsid w:val="00B50FD8"/>
    <w:rsid w:val="00B516C1"/>
    <w:rsid w:val="00B51979"/>
    <w:rsid w:val="00B52862"/>
    <w:rsid w:val="00B52AB8"/>
    <w:rsid w:val="00B52F8B"/>
    <w:rsid w:val="00B53052"/>
    <w:rsid w:val="00B531C7"/>
    <w:rsid w:val="00B532E4"/>
    <w:rsid w:val="00B532EF"/>
    <w:rsid w:val="00B535DF"/>
    <w:rsid w:val="00B546FE"/>
    <w:rsid w:val="00B54D57"/>
    <w:rsid w:val="00B54F1A"/>
    <w:rsid w:val="00B55163"/>
    <w:rsid w:val="00B552E0"/>
    <w:rsid w:val="00B5583B"/>
    <w:rsid w:val="00B565A8"/>
    <w:rsid w:val="00B566B6"/>
    <w:rsid w:val="00B56AE6"/>
    <w:rsid w:val="00B56BEA"/>
    <w:rsid w:val="00B56F59"/>
    <w:rsid w:val="00B57639"/>
    <w:rsid w:val="00B579D3"/>
    <w:rsid w:val="00B57C36"/>
    <w:rsid w:val="00B57DCE"/>
    <w:rsid w:val="00B6033A"/>
    <w:rsid w:val="00B60C36"/>
    <w:rsid w:val="00B61D42"/>
    <w:rsid w:val="00B62134"/>
    <w:rsid w:val="00B6222D"/>
    <w:rsid w:val="00B63468"/>
    <w:rsid w:val="00B634E0"/>
    <w:rsid w:val="00B63644"/>
    <w:rsid w:val="00B6364A"/>
    <w:rsid w:val="00B63697"/>
    <w:rsid w:val="00B63924"/>
    <w:rsid w:val="00B63B16"/>
    <w:rsid w:val="00B63FB8"/>
    <w:rsid w:val="00B63FFA"/>
    <w:rsid w:val="00B6409E"/>
    <w:rsid w:val="00B64469"/>
    <w:rsid w:val="00B64776"/>
    <w:rsid w:val="00B6482E"/>
    <w:rsid w:val="00B6497A"/>
    <w:rsid w:val="00B64C80"/>
    <w:rsid w:val="00B64DB3"/>
    <w:rsid w:val="00B652D3"/>
    <w:rsid w:val="00B65568"/>
    <w:rsid w:val="00B6635A"/>
    <w:rsid w:val="00B6638D"/>
    <w:rsid w:val="00B666D8"/>
    <w:rsid w:val="00B66821"/>
    <w:rsid w:val="00B67026"/>
    <w:rsid w:val="00B671B9"/>
    <w:rsid w:val="00B6758B"/>
    <w:rsid w:val="00B67A7A"/>
    <w:rsid w:val="00B67BCE"/>
    <w:rsid w:val="00B703CA"/>
    <w:rsid w:val="00B7042E"/>
    <w:rsid w:val="00B70F4D"/>
    <w:rsid w:val="00B71F62"/>
    <w:rsid w:val="00B721EE"/>
    <w:rsid w:val="00B7245A"/>
    <w:rsid w:val="00B72661"/>
    <w:rsid w:val="00B72F48"/>
    <w:rsid w:val="00B73034"/>
    <w:rsid w:val="00B733E9"/>
    <w:rsid w:val="00B73A75"/>
    <w:rsid w:val="00B73D24"/>
    <w:rsid w:val="00B73D79"/>
    <w:rsid w:val="00B74254"/>
    <w:rsid w:val="00B75409"/>
    <w:rsid w:val="00B75C70"/>
    <w:rsid w:val="00B75D4B"/>
    <w:rsid w:val="00B7682E"/>
    <w:rsid w:val="00B769D0"/>
    <w:rsid w:val="00B76A81"/>
    <w:rsid w:val="00B7786E"/>
    <w:rsid w:val="00B77E4B"/>
    <w:rsid w:val="00B77EAD"/>
    <w:rsid w:val="00B8011F"/>
    <w:rsid w:val="00B804D4"/>
    <w:rsid w:val="00B8093F"/>
    <w:rsid w:val="00B80DA4"/>
    <w:rsid w:val="00B80DB1"/>
    <w:rsid w:val="00B80DED"/>
    <w:rsid w:val="00B8169F"/>
    <w:rsid w:val="00B81B40"/>
    <w:rsid w:val="00B823EB"/>
    <w:rsid w:val="00B82832"/>
    <w:rsid w:val="00B8367B"/>
    <w:rsid w:val="00B83F97"/>
    <w:rsid w:val="00B844AA"/>
    <w:rsid w:val="00B84E31"/>
    <w:rsid w:val="00B84F64"/>
    <w:rsid w:val="00B8507E"/>
    <w:rsid w:val="00B85890"/>
    <w:rsid w:val="00B85FBD"/>
    <w:rsid w:val="00B86936"/>
    <w:rsid w:val="00B86AF0"/>
    <w:rsid w:val="00B86EF1"/>
    <w:rsid w:val="00B86FD8"/>
    <w:rsid w:val="00B8705E"/>
    <w:rsid w:val="00B8765F"/>
    <w:rsid w:val="00B87801"/>
    <w:rsid w:val="00B87E10"/>
    <w:rsid w:val="00B900B1"/>
    <w:rsid w:val="00B90348"/>
    <w:rsid w:val="00B90428"/>
    <w:rsid w:val="00B905A9"/>
    <w:rsid w:val="00B905AF"/>
    <w:rsid w:val="00B9079D"/>
    <w:rsid w:val="00B91AB8"/>
    <w:rsid w:val="00B91D50"/>
    <w:rsid w:val="00B92156"/>
    <w:rsid w:val="00B92540"/>
    <w:rsid w:val="00B92B58"/>
    <w:rsid w:val="00B92BD2"/>
    <w:rsid w:val="00B937B2"/>
    <w:rsid w:val="00B948D3"/>
    <w:rsid w:val="00B94FCE"/>
    <w:rsid w:val="00B950BC"/>
    <w:rsid w:val="00B9528E"/>
    <w:rsid w:val="00B95672"/>
    <w:rsid w:val="00B96295"/>
    <w:rsid w:val="00B975E4"/>
    <w:rsid w:val="00B97A8A"/>
    <w:rsid w:val="00BA02D2"/>
    <w:rsid w:val="00BA055A"/>
    <w:rsid w:val="00BA0A0B"/>
    <w:rsid w:val="00BA158F"/>
    <w:rsid w:val="00BA1733"/>
    <w:rsid w:val="00BA1C37"/>
    <w:rsid w:val="00BA1E77"/>
    <w:rsid w:val="00BA26D4"/>
    <w:rsid w:val="00BA2AEB"/>
    <w:rsid w:val="00BA2DBF"/>
    <w:rsid w:val="00BA3148"/>
    <w:rsid w:val="00BA3F5F"/>
    <w:rsid w:val="00BA403F"/>
    <w:rsid w:val="00BA4F36"/>
    <w:rsid w:val="00BA552C"/>
    <w:rsid w:val="00BA60EB"/>
    <w:rsid w:val="00BA6FE1"/>
    <w:rsid w:val="00BA7605"/>
    <w:rsid w:val="00BA797E"/>
    <w:rsid w:val="00BA79A3"/>
    <w:rsid w:val="00BA7DAA"/>
    <w:rsid w:val="00BA7E2F"/>
    <w:rsid w:val="00BA7F91"/>
    <w:rsid w:val="00BA7FD6"/>
    <w:rsid w:val="00BB032B"/>
    <w:rsid w:val="00BB0B6D"/>
    <w:rsid w:val="00BB0DB8"/>
    <w:rsid w:val="00BB1C91"/>
    <w:rsid w:val="00BB22C8"/>
    <w:rsid w:val="00BB230C"/>
    <w:rsid w:val="00BB2702"/>
    <w:rsid w:val="00BB2FC3"/>
    <w:rsid w:val="00BB34A2"/>
    <w:rsid w:val="00BB3AD4"/>
    <w:rsid w:val="00BB3F93"/>
    <w:rsid w:val="00BB4505"/>
    <w:rsid w:val="00BB45CA"/>
    <w:rsid w:val="00BB4AA4"/>
    <w:rsid w:val="00BB5900"/>
    <w:rsid w:val="00BB5929"/>
    <w:rsid w:val="00BB5A7A"/>
    <w:rsid w:val="00BB680E"/>
    <w:rsid w:val="00BB6853"/>
    <w:rsid w:val="00BB6C59"/>
    <w:rsid w:val="00BB6CA7"/>
    <w:rsid w:val="00BB6DFD"/>
    <w:rsid w:val="00BB7343"/>
    <w:rsid w:val="00BB755E"/>
    <w:rsid w:val="00BB78ED"/>
    <w:rsid w:val="00BC07B8"/>
    <w:rsid w:val="00BC0C7A"/>
    <w:rsid w:val="00BC10AF"/>
    <w:rsid w:val="00BC10C0"/>
    <w:rsid w:val="00BC1280"/>
    <w:rsid w:val="00BC2673"/>
    <w:rsid w:val="00BC2766"/>
    <w:rsid w:val="00BC2935"/>
    <w:rsid w:val="00BC2980"/>
    <w:rsid w:val="00BC2AAD"/>
    <w:rsid w:val="00BC3066"/>
    <w:rsid w:val="00BC3451"/>
    <w:rsid w:val="00BC35FE"/>
    <w:rsid w:val="00BC37E1"/>
    <w:rsid w:val="00BC47E4"/>
    <w:rsid w:val="00BC493D"/>
    <w:rsid w:val="00BC49AF"/>
    <w:rsid w:val="00BC4C57"/>
    <w:rsid w:val="00BC574E"/>
    <w:rsid w:val="00BC57CF"/>
    <w:rsid w:val="00BC5CBE"/>
    <w:rsid w:val="00BC6076"/>
    <w:rsid w:val="00BC628E"/>
    <w:rsid w:val="00BC6766"/>
    <w:rsid w:val="00BC6BD6"/>
    <w:rsid w:val="00BC6DBA"/>
    <w:rsid w:val="00BC6E62"/>
    <w:rsid w:val="00BC74C3"/>
    <w:rsid w:val="00BC75B1"/>
    <w:rsid w:val="00BC7AF0"/>
    <w:rsid w:val="00BD0214"/>
    <w:rsid w:val="00BD0310"/>
    <w:rsid w:val="00BD0B42"/>
    <w:rsid w:val="00BD0D87"/>
    <w:rsid w:val="00BD0D92"/>
    <w:rsid w:val="00BD0EC4"/>
    <w:rsid w:val="00BD1106"/>
    <w:rsid w:val="00BD13EE"/>
    <w:rsid w:val="00BD16D3"/>
    <w:rsid w:val="00BD18C6"/>
    <w:rsid w:val="00BD2AD5"/>
    <w:rsid w:val="00BD2EEA"/>
    <w:rsid w:val="00BD32FC"/>
    <w:rsid w:val="00BD345A"/>
    <w:rsid w:val="00BD37F9"/>
    <w:rsid w:val="00BD3B24"/>
    <w:rsid w:val="00BD3B78"/>
    <w:rsid w:val="00BD3D09"/>
    <w:rsid w:val="00BD40F1"/>
    <w:rsid w:val="00BD41EE"/>
    <w:rsid w:val="00BD5689"/>
    <w:rsid w:val="00BD5866"/>
    <w:rsid w:val="00BD5923"/>
    <w:rsid w:val="00BD5D85"/>
    <w:rsid w:val="00BD649A"/>
    <w:rsid w:val="00BD6737"/>
    <w:rsid w:val="00BD7053"/>
    <w:rsid w:val="00BD71F8"/>
    <w:rsid w:val="00BD79A7"/>
    <w:rsid w:val="00BD7B4D"/>
    <w:rsid w:val="00BD7C11"/>
    <w:rsid w:val="00BD7E7C"/>
    <w:rsid w:val="00BE0194"/>
    <w:rsid w:val="00BE0442"/>
    <w:rsid w:val="00BE05A5"/>
    <w:rsid w:val="00BE06D0"/>
    <w:rsid w:val="00BE0915"/>
    <w:rsid w:val="00BE0E31"/>
    <w:rsid w:val="00BE1C30"/>
    <w:rsid w:val="00BE2131"/>
    <w:rsid w:val="00BE2339"/>
    <w:rsid w:val="00BE25C6"/>
    <w:rsid w:val="00BE29BD"/>
    <w:rsid w:val="00BE35BD"/>
    <w:rsid w:val="00BE3895"/>
    <w:rsid w:val="00BE3C16"/>
    <w:rsid w:val="00BE3DCF"/>
    <w:rsid w:val="00BE449D"/>
    <w:rsid w:val="00BE4730"/>
    <w:rsid w:val="00BE479A"/>
    <w:rsid w:val="00BE4D12"/>
    <w:rsid w:val="00BE4F00"/>
    <w:rsid w:val="00BE57A7"/>
    <w:rsid w:val="00BE5B47"/>
    <w:rsid w:val="00BE61EC"/>
    <w:rsid w:val="00BE6A9D"/>
    <w:rsid w:val="00BE6EB8"/>
    <w:rsid w:val="00BE7057"/>
    <w:rsid w:val="00BE76A3"/>
    <w:rsid w:val="00BE7CB3"/>
    <w:rsid w:val="00BE7FF7"/>
    <w:rsid w:val="00BF1328"/>
    <w:rsid w:val="00BF19CE"/>
    <w:rsid w:val="00BF1A04"/>
    <w:rsid w:val="00BF2084"/>
    <w:rsid w:val="00BF2167"/>
    <w:rsid w:val="00BF27B6"/>
    <w:rsid w:val="00BF2AAA"/>
    <w:rsid w:val="00BF2FC7"/>
    <w:rsid w:val="00BF36DC"/>
    <w:rsid w:val="00BF3A74"/>
    <w:rsid w:val="00BF3DB5"/>
    <w:rsid w:val="00BF43E3"/>
    <w:rsid w:val="00BF462A"/>
    <w:rsid w:val="00BF4FD5"/>
    <w:rsid w:val="00BF5124"/>
    <w:rsid w:val="00BF56BD"/>
    <w:rsid w:val="00BF5A77"/>
    <w:rsid w:val="00BF6166"/>
    <w:rsid w:val="00BF6422"/>
    <w:rsid w:val="00BF6DBA"/>
    <w:rsid w:val="00BF70E9"/>
    <w:rsid w:val="00BF7C34"/>
    <w:rsid w:val="00BF7D64"/>
    <w:rsid w:val="00C00B10"/>
    <w:rsid w:val="00C01A46"/>
    <w:rsid w:val="00C0225F"/>
    <w:rsid w:val="00C023A1"/>
    <w:rsid w:val="00C02952"/>
    <w:rsid w:val="00C03579"/>
    <w:rsid w:val="00C03BDF"/>
    <w:rsid w:val="00C03DF3"/>
    <w:rsid w:val="00C04093"/>
    <w:rsid w:val="00C049DD"/>
    <w:rsid w:val="00C04CA5"/>
    <w:rsid w:val="00C05183"/>
    <w:rsid w:val="00C05448"/>
    <w:rsid w:val="00C05480"/>
    <w:rsid w:val="00C056CF"/>
    <w:rsid w:val="00C0682B"/>
    <w:rsid w:val="00C06D69"/>
    <w:rsid w:val="00C0701A"/>
    <w:rsid w:val="00C07481"/>
    <w:rsid w:val="00C077B4"/>
    <w:rsid w:val="00C11028"/>
    <w:rsid w:val="00C11BDA"/>
    <w:rsid w:val="00C12021"/>
    <w:rsid w:val="00C123C9"/>
    <w:rsid w:val="00C129A5"/>
    <w:rsid w:val="00C13791"/>
    <w:rsid w:val="00C13958"/>
    <w:rsid w:val="00C139EB"/>
    <w:rsid w:val="00C14325"/>
    <w:rsid w:val="00C145C3"/>
    <w:rsid w:val="00C146A9"/>
    <w:rsid w:val="00C148B9"/>
    <w:rsid w:val="00C14DA3"/>
    <w:rsid w:val="00C151A8"/>
    <w:rsid w:val="00C15CA1"/>
    <w:rsid w:val="00C16C46"/>
    <w:rsid w:val="00C16FAE"/>
    <w:rsid w:val="00C17DC5"/>
    <w:rsid w:val="00C20006"/>
    <w:rsid w:val="00C2060F"/>
    <w:rsid w:val="00C20992"/>
    <w:rsid w:val="00C20D11"/>
    <w:rsid w:val="00C20E71"/>
    <w:rsid w:val="00C20F0D"/>
    <w:rsid w:val="00C21600"/>
    <w:rsid w:val="00C219CC"/>
    <w:rsid w:val="00C21D1C"/>
    <w:rsid w:val="00C21D83"/>
    <w:rsid w:val="00C22738"/>
    <w:rsid w:val="00C22EF3"/>
    <w:rsid w:val="00C22FFF"/>
    <w:rsid w:val="00C2385F"/>
    <w:rsid w:val="00C2391D"/>
    <w:rsid w:val="00C24482"/>
    <w:rsid w:val="00C24B1F"/>
    <w:rsid w:val="00C257DE"/>
    <w:rsid w:val="00C258C9"/>
    <w:rsid w:val="00C25A5A"/>
    <w:rsid w:val="00C25E78"/>
    <w:rsid w:val="00C270FF"/>
    <w:rsid w:val="00C27782"/>
    <w:rsid w:val="00C30697"/>
    <w:rsid w:val="00C3076F"/>
    <w:rsid w:val="00C308CE"/>
    <w:rsid w:val="00C30D16"/>
    <w:rsid w:val="00C31160"/>
    <w:rsid w:val="00C313E6"/>
    <w:rsid w:val="00C31DBD"/>
    <w:rsid w:val="00C3265C"/>
    <w:rsid w:val="00C326D2"/>
    <w:rsid w:val="00C328FB"/>
    <w:rsid w:val="00C32C0E"/>
    <w:rsid w:val="00C3351C"/>
    <w:rsid w:val="00C336F5"/>
    <w:rsid w:val="00C337BA"/>
    <w:rsid w:val="00C337C1"/>
    <w:rsid w:val="00C337D0"/>
    <w:rsid w:val="00C34468"/>
    <w:rsid w:val="00C34A81"/>
    <w:rsid w:val="00C35196"/>
    <w:rsid w:val="00C35271"/>
    <w:rsid w:val="00C35373"/>
    <w:rsid w:val="00C357CB"/>
    <w:rsid w:val="00C35CB5"/>
    <w:rsid w:val="00C36171"/>
    <w:rsid w:val="00C362A5"/>
    <w:rsid w:val="00C36603"/>
    <w:rsid w:val="00C3683B"/>
    <w:rsid w:val="00C36B97"/>
    <w:rsid w:val="00C36DE6"/>
    <w:rsid w:val="00C36F51"/>
    <w:rsid w:val="00C3715A"/>
    <w:rsid w:val="00C372DA"/>
    <w:rsid w:val="00C373B7"/>
    <w:rsid w:val="00C37853"/>
    <w:rsid w:val="00C37F14"/>
    <w:rsid w:val="00C40083"/>
    <w:rsid w:val="00C40264"/>
    <w:rsid w:val="00C40560"/>
    <w:rsid w:val="00C4072D"/>
    <w:rsid w:val="00C407F7"/>
    <w:rsid w:val="00C40A5D"/>
    <w:rsid w:val="00C41037"/>
    <w:rsid w:val="00C414DE"/>
    <w:rsid w:val="00C414FD"/>
    <w:rsid w:val="00C41AD0"/>
    <w:rsid w:val="00C422BA"/>
    <w:rsid w:val="00C4253A"/>
    <w:rsid w:val="00C428A1"/>
    <w:rsid w:val="00C4386C"/>
    <w:rsid w:val="00C43E73"/>
    <w:rsid w:val="00C44232"/>
    <w:rsid w:val="00C4516B"/>
    <w:rsid w:val="00C45AF8"/>
    <w:rsid w:val="00C45B48"/>
    <w:rsid w:val="00C465CA"/>
    <w:rsid w:val="00C46D67"/>
    <w:rsid w:val="00C46E10"/>
    <w:rsid w:val="00C471C6"/>
    <w:rsid w:val="00C4741B"/>
    <w:rsid w:val="00C474C7"/>
    <w:rsid w:val="00C47B06"/>
    <w:rsid w:val="00C5009B"/>
    <w:rsid w:val="00C50429"/>
    <w:rsid w:val="00C507DA"/>
    <w:rsid w:val="00C50926"/>
    <w:rsid w:val="00C50F02"/>
    <w:rsid w:val="00C50F52"/>
    <w:rsid w:val="00C51133"/>
    <w:rsid w:val="00C512A0"/>
    <w:rsid w:val="00C51836"/>
    <w:rsid w:val="00C51890"/>
    <w:rsid w:val="00C51C7D"/>
    <w:rsid w:val="00C5212F"/>
    <w:rsid w:val="00C52451"/>
    <w:rsid w:val="00C52535"/>
    <w:rsid w:val="00C526EB"/>
    <w:rsid w:val="00C532A2"/>
    <w:rsid w:val="00C532B8"/>
    <w:rsid w:val="00C5374C"/>
    <w:rsid w:val="00C556BB"/>
    <w:rsid w:val="00C55A45"/>
    <w:rsid w:val="00C55AD0"/>
    <w:rsid w:val="00C55C70"/>
    <w:rsid w:val="00C55DE8"/>
    <w:rsid w:val="00C55E89"/>
    <w:rsid w:val="00C563A4"/>
    <w:rsid w:val="00C565B2"/>
    <w:rsid w:val="00C57799"/>
    <w:rsid w:val="00C60033"/>
    <w:rsid w:val="00C60642"/>
    <w:rsid w:val="00C6071B"/>
    <w:rsid w:val="00C60D15"/>
    <w:rsid w:val="00C61224"/>
    <w:rsid w:val="00C61911"/>
    <w:rsid w:val="00C61B38"/>
    <w:rsid w:val="00C61CCB"/>
    <w:rsid w:val="00C61DF8"/>
    <w:rsid w:val="00C62005"/>
    <w:rsid w:val="00C622C8"/>
    <w:rsid w:val="00C62759"/>
    <w:rsid w:val="00C628AA"/>
    <w:rsid w:val="00C628FB"/>
    <w:rsid w:val="00C62A2E"/>
    <w:rsid w:val="00C62DAA"/>
    <w:rsid w:val="00C62DFB"/>
    <w:rsid w:val="00C62E54"/>
    <w:rsid w:val="00C63171"/>
    <w:rsid w:val="00C636D5"/>
    <w:rsid w:val="00C639A6"/>
    <w:rsid w:val="00C63B51"/>
    <w:rsid w:val="00C640FE"/>
    <w:rsid w:val="00C644DB"/>
    <w:rsid w:val="00C650F6"/>
    <w:rsid w:val="00C65193"/>
    <w:rsid w:val="00C6541E"/>
    <w:rsid w:val="00C654DA"/>
    <w:rsid w:val="00C6581F"/>
    <w:rsid w:val="00C65B04"/>
    <w:rsid w:val="00C6646B"/>
    <w:rsid w:val="00C67602"/>
    <w:rsid w:val="00C677A6"/>
    <w:rsid w:val="00C67931"/>
    <w:rsid w:val="00C67DCD"/>
    <w:rsid w:val="00C67E8A"/>
    <w:rsid w:val="00C701DD"/>
    <w:rsid w:val="00C701EA"/>
    <w:rsid w:val="00C70F8C"/>
    <w:rsid w:val="00C71BA2"/>
    <w:rsid w:val="00C722E9"/>
    <w:rsid w:val="00C725DE"/>
    <w:rsid w:val="00C72E81"/>
    <w:rsid w:val="00C73303"/>
    <w:rsid w:val="00C7413B"/>
    <w:rsid w:val="00C749A7"/>
    <w:rsid w:val="00C74BA3"/>
    <w:rsid w:val="00C751E0"/>
    <w:rsid w:val="00C75210"/>
    <w:rsid w:val="00C7568E"/>
    <w:rsid w:val="00C757AD"/>
    <w:rsid w:val="00C76013"/>
    <w:rsid w:val="00C7607A"/>
    <w:rsid w:val="00C76875"/>
    <w:rsid w:val="00C7687D"/>
    <w:rsid w:val="00C76F4F"/>
    <w:rsid w:val="00C77824"/>
    <w:rsid w:val="00C77A01"/>
    <w:rsid w:val="00C77BCA"/>
    <w:rsid w:val="00C77E8A"/>
    <w:rsid w:val="00C805E8"/>
    <w:rsid w:val="00C80B6C"/>
    <w:rsid w:val="00C8145A"/>
    <w:rsid w:val="00C815ED"/>
    <w:rsid w:val="00C81848"/>
    <w:rsid w:val="00C81EA4"/>
    <w:rsid w:val="00C823D3"/>
    <w:rsid w:val="00C8264F"/>
    <w:rsid w:val="00C826C4"/>
    <w:rsid w:val="00C828B9"/>
    <w:rsid w:val="00C829F1"/>
    <w:rsid w:val="00C83206"/>
    <w:rsid w:val="00C834DD"/>
    <w:rsid w:val="00C83682"/>
    <w:rsid w:val="00C8369E"/>
    <w:rsid w:val="00C84218"/>
    <w:rsid w:val="00C842CC"/>
    <w:rsid w:val="00C842E3"/>
    <w:rsid w:val="00C84519"/>
    <w:rsid w:val="00C84671"/>
    <w:rsid w:val="00C8539E"/>
    <w:rsid w:val="00C85CAB"/>
    <w:rsid w:val="00C85D8E"/>
    <w:rsid w:val="00C861A2"/>
    <w:rsid w:val="00C86971"/>
    <w:rsid w:val="00C86A35"/>
    <w:rsid w:val="00C86E0A"/>
    <w:rsid w:val="00C870DA"/>
    <w:rsid w:val="00C871D0"/>
    <w:rsid w:val="00C87368"/>
    <w:rsid w:val="00C874B1"/>
    <w:rsid w:val="00C87556"/>
    <w:rsid w:val="00C87A0F"/>
    <w:rsid w:val="00C87ACE"/>
    <w:rsid w:val="00C900E7"/>
    <w:rsid w:val="00C9023A"/>
    <w:rsid w:val="00C90A71"/>
    <w:rsid w:val="00C90A9B"/>
    <w:rsid w:val="00C90EE4"/>
    <w:rsid w:val="00C915BE"/>
    <w:rsid w:val="00C91608"/>
    <w:rsid w:val="00C91B4A"/>
    <w:rsid w:val="00C924FB"/>
    <w:rsid w:val="00C9299C"/>
    <w:rsid w:val="00C92E17"/>
    <w:rsid w:val="00C92E5A"/>
    <w:rsid w:val="00C9310C"/>
    <w:rsid w:val="00C93175"/>
    <w:rsid w:val="00C932AC"/>
    <w:rsid w:val="00C93485"/>
    <w:rsid w:val="00C939E7"/>
    <w:rsid w:val="00C93B28"/>
    <w:rsid w:val="00C93CCE"/>
    <w:rsid w:val="00C93EF3"/>
    <w:rsid w:val="00C94203"/>
    <w:rsid w:val="00C945A0"/>
    <w:rsid w:val="00C95067"/>
    <w:rsid w:val="00C959EB"/>
    <w:rsid w:val="00C95F5B"/>
    <w:rsid w:val="00C96255"/>
    <w:rsid w:val="00C96A42"/>
    <w:rsid w:val="00C96A66"/>
    <w:rsid w:val="00C97722"/>
    <w:rsid w:val="00C977D0"/>
    <w:rsid w:val="00C97C48"/>
    <w:rsid w:val="00C97CA7"/>
    <w:rsid w:val="00CA068E"/>
    <w:rsid w:val="00CA07C8"/>
    <w:rsid w:val="00CA0946"/>
    <w:rsid w:val="00CA0BA0"/>
    <w:rsid w:val="00CA1390"/>
    <w:rsid w:val="00CA152F"/>
    <w:rsid w:val="00CA1BD7"/>
    <w:rsid w:val="00CA1F22"/>
    <w:rsid w:val="00CA2619"/>
    <w:rsid w:val="00CA2654"/>
    <w:rsid w:val="00CA2E3C"/>
    <w:rsid w:val="00CA3AFC"/>
    <w:rsid w:val="00CA3B98"/>
    <w:rsid w:val="00CA3E07"/>
    <w:rsid w:val="00CA3F4D"/>
    <w:rsid w:val="00CA3FBE"/>
    <w:rsid w:val="00CA4045"/>
    <w:rsid w:val="00CA4372"/>
    <w:rsid w:val="00CA4AFF"/>
    <w:rsid w:val="00CA4C57"/>
    <w:rsid w:val="00CA4F26"/>
    <w:rsid w:val="00CA50CA"/>
    <w:rsid w:val="00CA60C0"/>
    <w:rsid w:val="00CA652A"/>
    <w:rsid w:val="00CA6C47"/>
    <w:rsid w:val="00CA7BE6"/>
    <w:rsid w:val="00CB041A"/>
    <w:rsid w:val="00CB067C"/>
    <w:rsid w:val="00CB08FE"/>
    <w:rsid w:val="00CB0C43"/>
    <w:rsid w:val="00CB0DE4"/>
    <w:rsid w:val="00CB14C1"/>
    <w:rsid w:val="00CB242A"/>
    <w:rsid w:val="00CB27A5"/>
    <w:rsid w:val="00CB2908"/>
    <w:rsid w:val="00CB2EF8"/>
    <w:rsid w:val="00CB31FB"/>
    <w:rsid w:val="00CB42B6"/>
    <w:rsid w:val="00CB490D"/>
    <w:rsid w:val="00CB4B1B"/>
    <w:rsid w:val="00CB4E11"/>
    <w:rsid w:val="00CB4EFA"/>
    <w:rsid w:val="00CB5240"/>
    <w:rsid w:val="00CB52F3"/>
    <w:rsid w:val="00CB5B84"/>
    <w:rsid w:val="00CB621A"/>
    <w:rsid w:val="00CB668E"/>
    <w:rsid w:val="00CB6690"/>
    <w:rsid w:val="00CB66C0"/>
    <w:rsid w:val="00CB6844"/>
    <w:rsid w:val="00CC0759"/>
    <w:rsid w:val="00CC0B06"/>
    <w:rsid w:val="00CC108A"/>
    <w:rsid w:val="00CC198B"/>
    <w:rsid w:val="00CC1E7D"/>
    <w:rsid w:val="00CC1E99"/>
    <w:rsid w:val="00CC2584"/>
    <w:rsid w:val="00CC2F0E"/>
    <w:rsid w:val="00CC3EBD"/>
    <w:rsid w:val="00CC42A2"/>
    <w:rsid w:val="00CC4406"/>
    <w:rsid w:val="00CC4CEB"/>
    <w:rsid w:val="00CC4EF5"/>
    <w:rsid w:val="00CC525F"/>
    <w:rsid w:val="00CC5D0F"/>
    <w:rsid w:val="00CC6157"/>
    <w:rsid w:val="00CC6163"/>
    <w:rsid w:val="00CC6186"/>
    <w:rsid w:val="00CC66B9"/>
    <w:rsid w:val="00CC6A53"/>
    <w:rsid w:val="00CC6D3C"/>
    <w:rsid w:val="00CC7077"/>
    <w:rsid w:val="00CC70C0"/>
    <w:rsid w:val="00CC7A36"/>
    <w:rsid w:val="00CC7A44"/>
    <w:rsid w:val="00CD03DD"/>
    <w:rsid w:val="00CD0D1F"/>
    <w:rsid w:val="00CD18D2"/>
    <w:rsid w:val="00CD1B25"/>
    <w:rsid w:val="00CD1E49"/>
    <w:rsid w:val="00CD1E97"/>
    <w:rsid w:val="00CD1F20"/>
    <w:rsid w:val="00CD1F4D"/>
    <w:rsid w:val="00CD2125"/>
    <w:rsid w:val="00CD2323"/>
    <w:rsid w:val="00CD2AA8"/>
    <w:rsid w:val="00CD31DC"/>
    <w:rsid w:val="00CD38AD"/>
    <w:rsid w:val="00CD39EB"/>
    <w:rsid w:val="00CD451D"/>
    <w:rsid w:val="00CD4671"/>
    <w:rsid w:val="00CD5037"/>
    <w:rsid w:val="00CD50F3"/>
    <w:rsid w:val="00CD52DB"/>
    <w:rsid w:val="00CD5555"/>
    <w:rsid w:val="00CD61F1"/>
    <w:rsid w:val="00CD6477"/>
    <w:rsid w:val="00CD662A"/>
    <w:rsid w:val="00CD79B4"/>
    <w:rsid w:val="00CD7E69"/>
    <w:rsid w:val="00CE04CA"/>
    <w:rsid w:val="00CE0BE3"/>
    <w:rsid w:val="00CE0CDE"/>
    <w:rsid w:val="00CE0D8F"/>
    <w:rsid w:val="00CE11F1"/>
    <w:rsid w:val="00CE13E9"/>
    <w:rsid w:val="00CE16B9"/>
    <w:rsid w:val="00CE181E"/>
    <w:rsid w:val="00CE1A5D"/>
    <w:rsid w:val="00CE1E7B"/>
    <w:rsid w:val="00CE26E2"/>
    <w:rsid w:val="00CE2999"/>
    <w:rsid w:val="00CE2A89"/>
    <w:rsid w:val="00CE2B7E"/>
    <w:rsid w:val="00CE2DBB"/>
    <w:rsid w:val="00CE2EF6"/>
    <w:rsid w:val="00CE2EFC"/>
    <w:rsid w:val="00CE3608"/>
    <w:rsid w:val="00CE36BC"/>
    <w:rsid w:val="00CE3720"/>
    <w:rsid w:val="00CE3AA4"/>
    <w:rsid w:val="00CE434C"/>
    <w:rsid w:val="00CE590B"/>
    <w:rsid w:val="00CE5EFD"/>
    <w:rsid w:val="00CE6003"/>
    <w:rsid w:val="00CE6874"/>
    <w:rsid w:val="00CE73A9"/>
    <w:rsid w:val="00CE73AB"/>
    <w:rsid w:val="00CE7416"/>
    <w:rsid w:val="00CE751C"/>
    <w:rsid w:val="00CE7E70"/>
    <w:rsid w:val="00CF04F5"/>
    <w:rsid w:val="00CF05EA"/>
    <w:rsid w:val="00CF08E6"/>
    <w:rsid w:val="00CF0B48"/>
    <w:rsid w:val="00CF0BF5"/>
    <w:rsid w:val="00CF0E20"/>
    <w:rsid w:val="00CF1676"/>
    <w:rsid w:val="00CF17D0"/>
    <w:rsid w:val="00CF18CA"/>
    <w:rsid w:val="00CF1959"/>
    <w:rsid w:val="00CF1D70"/>
    <w:rsid w:val="00CF1FE9"/>
    <w:rsid w:val="00CF24E1"/>
    <w:rsid w:val="00CF27FD"/>
    <w:rsid w:val="00CF338A"/>
    <w:rsid w:val="00CF3A25"/>
    <w:rsid w:val="00CF3B0D"/>
    <w:rsid w:val="00CF3BD5"/>
    <w:rsid w:val="00CF3FE8"/>
    <w:rsid w:val="00CF45D7"/>
    <w:rsid w:val="00CF53A2"/>
    <w:rsid w:val="00CF5DF3"/>
    <w:rsid w:val="00CF6919"/>
    <w:rsid w:val="00CF696A"/>
    <w:rsid w:val="00CF6DA4"/>
    <w:rsid w:val="00CF6EF6"/>
    <w:rsid w:val="00CF72A5"/>
    <w:rsid w:val="00CF75AC"/>
    <w:rsid w:val="00CF7CBC"/>
    <w:rsid w:val="00CF7CFF"/>
    <w:rsid w:val="00CF7E9E"/>
    <w:rsid w:val="00CF7FCE"/>
    <w:rsid w:val="00D001BC"/>
    <w:rsid w:val="00D005A3"/>
    <w:rsid w:val="00D00B38"/>
    <w:rsid w:val="00D00F39"/>
    <w:rsid w:val="00D00F7F"/>
    <w:rsid w:val="00D01021"/>
    <w:rsid w:val="00D01341"/>
    <w:rsid w:val="00D013CD"/>
    <w:rsid w:val="00D01B11"/>
    <w:rsid w:val="00D023CE"/>
    <w:rsid w:val="00D02663"/>
    <w:rsid w:val="00D02BB0"/>
    <w:rsid w:val="00D0373B"/>
    <w:rsid w:val="00D03EF9"/>
    <w:rsid w:val="00D040B7"/>
    <w:rsid w:val="00D04710"/>
    <w:rsid w:val="00D04A5F"/>
    <w:rsid w:val="00D05133"/>
    <w:rsid w:val="00D05A45"/>
    <w:rsid w:val="00D0624D"/>
    <w:rsid w:val="00D06C55"/>
    <w:rsid w:val="00D06CFB"/>
    <w:rsid w:val="00D07AB5"/>
    <w:rsid w:val="00D07DC6"/>
    <w:rsid w:val="00D10146"/>
    <w:rsid w:val="00D10224"/>
    <w:rsid w:val="00D102BA"/>
    <w:rsid w:val="00D10880"/>
    <w:rsid w:val="00D11536"/>
    <w:rsid w:val="00D11D52"/>
    <w:rsid w:val="00D11D64"/>
    <w:rsid w:val="00D11EEE"/>
    <w:rsid w:val="00D1207E"/>
    <w:rsid w:val="00D1254B"/>
    <w:rsid w:val="00D128C3"/>
    <w:rsid w:val="00D12B4F"/>
    <w:rsid w:val="00D12E28"/>
    <w:rsid w:val="00D13EF8"/>
    <w:rsid w:val="00D13F11"/>
    <w:rsid w:val="00D13F5A"/>
    <w:rsid w:val="00D140BC"/>
    <w:rsid w:val="00D14202"/>
    <w:rsid w:val="00D158D8"/>
    <w:rsid w:val="00D16638"/>
    <w:rsid w:val="00D17424"/>
    <w:rsid w:val="00D2022D"/>
    <w:rsid w:val="00D20237"/>
    <w:rsid w:val="00D219EB"/>
    <w:rsid w:val="00D21F87"/>
    <w:rsid w:val="00D22376"/>
    <w:rsid w:val="00D22385"/>
    <w:rsid w:val="00D223A5"/>
    <w:rsid w:val="00D22AA7"/>
    <w:rsid w:val="00D2327A"/>
    <w:rsid w:val="00D233F9"/>
    <w:rsid w:val="00D2392C"/>
    <w:rsid w:val="00D248F2"/>
    <w:rsid w:val="00D24BDC"/>
    <w:rsid w:val="00D24F66"/>
    <w:rsid w:val="00D256AE"/>
    <w:rsid w:val="00D259EC"/>
    <w:rsid w:val="00D26152"/>
    <w:rsid w:val="00D2641A"/>
    <w:rsid w:val="00D265B4"/>
    <w:rsid w:val="00D26C42"/>
    <w:rsid w:val="00D26D18"/>
    <w:rsid w:val="00D27192"/>
    <w:rsid w:val="00D27297"/>
    <w:rsid w:val="00D274F8"/>
    <w:rsid w:val="00D27F9D"/>
    <w:rsid w:val="00D30062"/>
    <w:rsid w:val="00D30624"/>
    <w:rsid w:val="00D30C82"/>
    <w:rsid w:val="00D31475"/>
    <w:rsid w:val="00D31485"/>
    <w:rsid w:val="00D3160F"/>
    <w:rsid w:val="00D317FD"/>
    <w:rsid w:val="00D31B7B"/>
    <w:rsid w:val="00D31F75"/>
    <w:rsid w:val="00D32098"/>
    <w:rsid w:val="00D32155"/>
    <w:rsid w:val="00D32AF4"/>
    <w:rsid w:val="00D32F9E"/>
    <w:rsid w:val="00D332D2"/>
    <w:rsid w:val="00D33A0D"/>
    <w:rsid w:val="00D33C38"/>
    <w:rsid w:val="00D33E1D"/>
    <w:rsid w:val="00D34115"/>
    <w:rsid w:val="00D348BF"/>
    <w:rsid w:val="00D355CE"/>
    <w:rsid w:val="00D359A4"/>
    <w:rsid w:val="00D35BB4"/>
    <w:rsid w:val="00D35C6F"/>
    <w:rsid w:val="00D35D79"/>
    <w:rsid w:val="00D361D1"/>
    <w:rsid w:val="00D363AA"/>
    <w:rsid w:val="00D36C68"/>
    <w:rsid w:val="00D36F8A"/>
    <w:rsid w:val="00D37166"/>
    <w:rsid w:val="00D371B1"/>
    <w:rsid w:val="00D37450"/>
    <w:rsid w:val="00D37A32"/>
    <w:rsid w:val="00D37F95"/>
    <w:rsid w:val="00D400D3"/>
    <w:rsid w:val="00D4036F"/>
    <w:rsid w:val="00D409ED"/>
    <w:rsid w:val="00D40B6D"/>
    <w:rsid w:val="00D40F56"/>
    <w:rsid w:val="00D4311F"/>
    <w:rsid w:val="00D43614"/>
    <w:rsid w:val="00D4399D"/>
    <w:rsid w:val="00D44178"/>
    <w:rsid w:val="00D442A5"/>
    <w:rsid w:val="00D44690"/>
    <w:rsid w:val="00D446CC"/>
    <w:rsid w:val="00D4525D"/>
    <w:rsid w:val="00D4575B"/>
    <w:rsid w:val="00D459F2"/>
    <w:rsid w:val="00D45C81"/>
    <w:rsid w:val="00D46060"/>
    <w:rsid w:val="00D462D6"/>
    <w:rsid w:val="00D468E7"/>
    <w:rsid w:val="00D46C39"/>
    <w:rsid w:val="00D46D26"/>
    <w:rsid w:val="00D508E6"/>
    <w:rsid w:val="00D50B6E"/>
    <w:rsid w:val="00D51520"/>
    <w:rsid w:val="00D51822"/>
    <w:rsid w:val="00D51BAE"/>
    <w:rsid w:val="00D52063"/>
    <w:rsid w:val="00D522EB"/>
    <w:rsid w:val="00D526D7"/>
    <w:rsid w:val="00D527A7"/>
    <w:rsid w:val="00D52A56"/>
    <w:rsid w:val="00D5352D"/>
    <w:rsid w:val="00D53D53"/>
    <w:rsid w:val="00D53E7A"/>
    <w:rsid w:val="00D542AE"/>
    <w:rsid w:val="00D5437F"/>
    <w:rsid w:val="00D552C9"/>
    <w:rsid w:val="00D552F6"/>
    <w:rsid w:val="00D55E52"/>
    <w:rsid w:val="00D561B8"/>
    <w:rsid w:val="00D56548"/>
    <w:rsid w:val="00D5655C"/>
    <w:rsid w:val="00D57860"/>
    <w:rsid w:val="00D60B8D"/>
    <w:rsid w:val="00D60DD1"/>
    <w:rsid w:val="00D61464"/>
    <w:rsid w:val="00D61928"/>
    <w:rsid w:val="00D62000"/>
    <w:rsid w:val="00D622DC"/>
    <w:rsid w:val="00D62524"/>
    <w:rsid w:val="00D62584"/>
    <w:rsid w:val="00D62C3D"/>
    <w:rsid w:val="00D62D7E"/>
    <w:rsid w:val="00D62D81"/>
    <w:rsid w:val="00D62E84"/>
    <w:rsid w:val="00D63169"/>
    <w:rsid w:val="00D63995"/>
    <w:rsid w:val="00D63B0B"/>
    <w:rsid w:val="00D6451E"/>
    <w:rsid w:val="00D64588"/>
    <w:rsid w:val="00D6462A"/>
    <w:rsid w:val="00D646D4"/>
    <w:rsid w:val="00D648E3"/>
    <w:rsid w:val="00D64BB7"/>
    <w:rsid w:val="00D64C97"/>
    <w:rsid w:val="00D64D84"/>
    <w:rsid w:val="00D64E7D"/>
    <w:rsid w:val="00D66395"/>
    <w:rsid w:val="00D67015"/>
    <w:rsid w:val="00D67113"/>
    <w:rsid w:val="00D6788A"/>
    <w:rsid w:val="00D703C0"/>
    <w:rsid w:val="00D70615"/>
    <w:rsid w:val="00D70A53"/>
    <w:rsid w:val="00D717FF"/>
    <w:rsid w:val="00D7191A"/>
    <w:rsid w:val="00D71A4C"/>
    <w:rsid w:val="00D71C31"/>
    <w:rsid w:val="00D71C67"/>
    <w:rsid w:val="00D71DAF"/>
    <w:rsid w:val="00D72108"/>
    <w:rsid w:val="00D72112"/>
    <w:rsid w:val="00D722EF"/>
    <w:rsid w:val="00D72C2A"/>
    <w:rsid w:val="00D72D6C"/>
    <w:rsid w:val="00D72F9A"/>
    <w:rsid w:val="00D7323C"/>
    <w:rsid w:val="00D73471"/>
    <w:rsid w:val="00D7377E"/>
    <w:rsid w:val="00D73C60"/>
    <w:rsid w:val="00D7404C"/>
    <w:rsid w:val="00D7493E"/>
    <w:rsid w:val="00D74B1E"/>
    <w:rsid w:val="00D750DA"/>
    <w:rsid w:val="00D75176"/>
    <w:rsid w:val="00D75200"/>
    <w:rsid w:val="00D75367"/>
    <w:rsid w:val="00D75397"/>
    <w:rsid w:val="00D757E0"/>
    <w:rsid w:val="00D75A0D"/>
    <w:rsid w:val="00D75B51"/>
    <w:rsid w:val="00D76763"/>
    <w:rsid w:val="00D76A45"/>
    <w:rsid w:val="00D76A5B"/>
    <w:rsid w:val="00D76BAF"/>
    <w:rsid w:val="00D770FA"/>
    <w:rsid w:val="00D77D4C"/>
    <w:rsid w:val="00D77FB6"/>
    <w:rsid w:val="00D8044D"/>
    <w:rsid w:val="00D81228"/>
    <w:rsid w:val="00D81875"/>
    <w:rsid w:val="00D819E2"/>
    <w:rsid w:val="00D82018"/>
    <w:rsid w:val="00D820C2"/>
    <w:rsid w:val="00D829EA"/>
    <w:rsid w:val="00D82A27"/>
    <w:rsid w:val="00D82AF5"/>
    <w:rsid w:val="00D82C9C"/>
    <w:rsid w:val="00D83169"/>
    <w:rsid w:val="00D834F5"/>
    <w:rsid w:val="00D84785"/>
    <w:rsid w:val="00D84A2C"/>
    <w:rsid w:val="00D84E3A"/>
    <w:rsid w:val="00D8505E"/>
    <w:rsid w:val="00D850DF"/>
    <w:rsid w:val="00D85B55"/>
    <w:rsid w:val="00D85BFA"/>
    <w:rsid w:val="00D862FB"/>
    <w:rsid w:val="00D865AE"/>
    <w:rsid w:val="00D87ABE"/>
    <w:rsid w:val="00D87C5D"/>
    <w:rsid w:val="00D9041B"/>
    <w:rsid w:val="00D915F2"/>
    <w:rsid w:val="00D91B9D"/>
    <w:rsid w:val="00D91D14"/>
    <w:rsid w:val="00D92611"/>
    <w:rsid w:val="00D9261E"/>
    <w:rsid w:val="00D92670"/>
    <w:rsid w:val="00D92AD3"/>
    <w:rsid w:val="00D92AEC"/>
    <w:rsid w:val="00D92FC5"/>
    <w:rsid w:val="00D938A3"/>
    <w:rsid w:val="00D93A89"/>
    <w:rsid w:val="00D943D9"/>
    <w:rsid w:val="00D9449E"/>
    <w:rsid w:val="00D95646"/>
    <w:rsid w:val="00D95A34"/>
    <w:rsid w:val="00D95BA1"/>
    <w:rsid w:val="00D9634B"/>
    <w:rsid w:val="00D9649B"/>
    <w:rsid w:val="00D9654E"/>
    <w:rsid w:val="00D9656B"/>
    <w:rsid w:val="00D96BDD"/>
    <w:rsid w:val="00D96C55"/>
    <w:rsid w:val="00D96E3D"/>
    <w:rsid w:val="00D975E8"/>
    <w:rsid w:val="00D979D2"/>
    <w:rsid w:val="00D97A6B"/>
    <w:rsid w:val="00DA0138"/>
    <w:rsid w:val="00DA028D"/>
    <w:rsid w:val="00DA0684"/>
    <w:rsid w:val="00DA091E"/>
    <w:rsid w:val="00DA09D5"/>
    <w:rsid w:val="00DA1371"/>
    <w:rsid w:val="00DA2552"/>
    <w:rsid w:val="00DA3203"/>
    <w:rsid w:val="00DA3414"/>
    <w:rsid w:val="00DA345F"/>
    <w:rsid w:val="00DA35C6"/>
    <w:rsid w:val="00DA37F1"/>
    <w:rsid w:val="00DA3CA1"/>
    <w:rsid w:val="00DA40D1"/>
    <w:rsid w:val="00DA42FE"/>
    <w:rsid w:val="00DA46FA"/>
    <w:rsid w:val="00DA4A13"/>
    <w:rsid w:val="00DA4C71"/>
    <w:rsid w:val="00DA5414"/>
    <w:rsid w:val="00DA552C"/>
    <w:rsid w:val="00DA5D17"/>
    <w:rsid w:val="00DA5FF8"/>
    <w:rsid w:val="00DA5FFC"/>
    <w:rsid w:val="00DA6FB3"/>
    <w:rsid w:val="00DA719C"/>
    <w:rsid w:val="00DA73D4"/>
    <w:rsid w:val="00DA768E"/>
    <w:rsid w:val="00DA77A6"/>
    <w:rsid w:val="00DB026E"/>
    <w:rsid w:val="00DB0944"/>
    <w:rsid w:val="00DB0CA9"/>
    <w:rsid w:val="00DB0F7E"/>
    <w:rsid w:val="00DB1120"/>
    <w:rsid w:val="00DB14B0"/>
    <w:rsid w:val="00DB16F0"/>
    <w:rsid w:val="00DB1E8E"/>
    <w:rsid w:val="00DB210B"/>
    <w:rsid w:val="00DB2E78"/>
    <w:rsid w:val="00DB31C4"/>
    <w:rsid w:val="00DB372D"/>
    <w:rsid w:val="00DB37CD"/>
    <w:rsid w:val="00DB3A04"/>
    <w:rsid w:val="00DB3A39"/>
    <w:rsid w:val="00DB3F57"/>
    <w:rsid w:val="00DB49D9"/>
    <w:rsid w:val="00DB4BDE"/>
    <w:rsid w:val="00DB5342"/>
    <w:rsid w:val="00DB548B"/>
    <w:rsid w:val="00DB5630"/>
    <w:rsid w:val="00DB6966"/>
    <w:rsid w:val="00DB6D68"/>
    <w:rsid w:val="00DB6D88"/>
    <w:rsid w:val="00DB6F69"/>
    <w:rsid w:val="00DB7E70"/>
    <w:rsid w:val="00DC0097"/>
    <w:rsid w:val="00DC02CA"/>
    <w:rsid w:val="00DC0488"/>
    <w:rsid w:val="00DC07CE"/>
    <w:rsid w:val="00DC09B4"/>
    <w:rsid w:val="00DC0CAC"/>
    <w:rsid w:val="00DC0E84"/>
    <w:rsid w:val="00DC0F85"/>
    <w:rsid w:val="00DC0FD1"/>
    <w:rsid w:val="00DC1140"/>
    <w:rsid w:val="00DC1644"/>
    <w:rsid w:val="00DC220F"/>
    <w:rsid w:val="00DC2B7C"/>
    <w:rsid w:val="00DC2F65"/>
    <w:rsid w:val="00DC3214"/>
    <w:rsid w:val="00DC32B7"/>
    <w:rsid w:val="00DC36CA"/>
    <w:rsid w:val="00DC36F2"/>
    <w:rsid w:val="00DC3D82"/>
    <w:rsid w:val="00DC3F29"/>
    <w:rsid w:val="00DC41F4"/>
    <w:rsid w:val="00DC4482"/>
    <w:rsid w:val="00DC4E4E"/>
    <w:rsid w:val="00DC4F4B"/>
    <w:rsid w:val="00DC5154"/>
    <w:rsid w:val="00DC5614"/>
    <w:rsid w:val="00DC5799"/>
    <w:rsid w:val="00DC5B79"/>
    <w:rsid w:val="00DC5EF4"/>
    <w:rsid w:val="00DC6234"/>
    <w:rsid w:val="00DC645A"/>
    <w:rsid w:val="00DC64F7"/>
    <w:rsid w:val="00DC728F"/>
    <w:rsid w:val="00DC72A9"/>
    <w:rsid w:val="00DC72F2"/>
    <w:rsid w:val="00DC747A"/>
    <w:rsid w:val="00DC77FE"/>
    <w:rsid w:val="00DC7909"/>
    <w:rsid w:val="00DC7A71"/>
    <w:rsid w:val="00DD0300"/>
    <w:rsid w:val="00DD050F"/>
    <w:rsid w:val="00DD053A"/>
    <w:rsid w:val="00DD0934"/>
    <w:rsid w:val="00DD1197"/>
    <w:rsid w:val="00DD12E7"/>
    <w:rsid w:val="00DD13EC"/>
    <w:rsid w:val="00DD1438"/>
    <w:rsid w:val="00DD17BD"/>
    <w:rsid w:val="00DD1905"/>
    <w:rsid w:val="00DD1D2B"/>
    <w:rsid w:val="00DD2888"/>
    <w:rsid w:val="00DD2B39"/>
    <w:rsid w:val="00DD346B"/>
    <w:rsid w:val="00DD3509"/>
    <w:rsid w:val="00DD3F05"/>
    <w:rsid w:val="00DD417B"/>
    <w:rsid w:val="00DD45E6"/>
    <w:rsid w:val="00DD51E3"/>
    <w:rsid w:val="00DD524E"/>
    <w:rsid w:val="00DD5482"/>
    <w:rsid w:val="00DD55E1"/>
    <w:rsid w:val="00DD5637"/>
    <w:rsid w:val="00DD5A6F"/>
    <w:rsid w:val="00DD6297"/>
    <w:rsid w:val="00DD6457"/>
    <w:rsid w:val="00DD6639"/>
    <w:rsid w:val="00DD6EF1"/>
    <w:rsid w:val="00DD72B2"/>
    <w:rsid w:val="00DD7486"/>
    <w:rsid w:val="00DD7C81"/>
    <w:rsid w:val="00DD7CC6"/>
    <w:rsid w:val="00DE084B"/>
    <w:rsid w:val="00DE096C"/>
    <w:rsid w:val="00DE0AA7"/>
    <w:rsid w:val="00DE0D45"/>
    <w:rsid w:val="00DE11A1"/>
    <w:rsid w:val="00DE11F2"/>
    <w:rsid w:val="00DE12DF"/>
    <w:rsid w:val="00DE17FA"/>
    <w:rsid w:val="00DE1FE6"/>
    <w:rsid w:val="00DE25E2"/>
    <w:rsid w:val="00DE2B9A"/>
    <w:rsid w:val="00DE2DCA"/>
    <w:rsid w:val="00DE33E8"/>
    <w:rsid w:val="00DE3CA6"/>
    <w:rsid w:val="00DE3DF2"/>
    <w:rsid w:val="00DE41B5"/>
    <w:rsid w:val="00DE435F"/>
    <w:rsid w:val="00DE48FA"/>
    <w:rsid w:val="00DE4B18"/>
    <w:rsid w:val="00DE4D68"/>
    <w:rsid w:val="00DE528B"/>
    <w:rsid w:val="00DE55B5"/>
    <w:rsid w:val="00DE5759"/>
    <w:rsid w:val="00DE7014"/>
    <w:rsid w:val="00DE72C3"/>
    <w:rsid w:val="00DE7771"/>
    <w:rsid w:val="00DE7ADC"/>
    <w:rsid w:val="00DE7BA6"/>
    <w:rsid w:val="00DF0199"/>
    <w:rsid w:val="00DF0EEF"/>
    <w:rsid w:val="00DF0F3D"/>
    <w:rsid w:val="00DF0F46"/>
    <w:rsid w:val="00DF12F3"/>
    <w:rsid w:val="00DF1F70"/>
    <w:rsid w:val="00DF288D"/>
    <w:rsid w:val="00DF2A79"/>
    <w:rsid w:val="00DF2CB2"/>
    <w:rsid w:val="00DF3BE6"/>
    <w:rsid w:val="00DF3C85"/>
    <w:rsid w:val="00DF3FE6"/>
    <w:rsid w:val="00DF444A"/>
    <w:rsid w:val="00DF44A2"/>
    <w:rsid w:val="00DF47F0"/>
    <w:rsid w:val="00DF526B"/>
    <w:rsid w:val="00DF582C"/>
    <w:rsid w:val="00DF5875"/>
    <w:rsid w:val="00DF5E75"/>
    <w:rsid w:val="00DF5F73"/>
    <w:rsid w:val="00DF61CB"/>
    <w:rsid w:val="00DF6581"/>
    <w:rsid w:val="00DF6842"/>
    <w:rsid w:val="00DF68E7"/>
    <w:rsid w:val="00DF692E"/>
    <w:rsid w:val="00DF6AEE"/>
    <w:rsid w:val="00DF6D51"/>
    <w:rsid w:val="00DF7595"/>
    <w:rsid w:val="00DF79DE"/>
    <w:rsid w:val="00E00044"/>
    <w:rsid w:val="00E000C2"/>
    <w:rsid w:val="00E008AA"/>
    <w:rsid w:val="00E008AD"/>
    <w:rsid w:val="00E014E9"/>
    <w:rsid w:val="00E015EA"/>
    <w:rsid w:val="00E01633"/>
    <w:rsid w:val="00E0163C"/>
    <w:rsid w:val="00E017F1"/>
    <w:rsid w:val="00E01E34"/>
    <w:rsid w:val="00E01E43"/>
    <w:rsid w:val="00E021CC"/>
    <w:rsid w:val="00E024FB"/>
    <w:rsid w:val="00E02885"/>
    <w:rsid w:val="00E030AF"/>
    <w:rsid w:val="00E03160"/>
    <w:rsid w:val="00E03888"/>
    <w:rsid w:val="00E038A2"/>
    <w:rsid w:val="00E038B3"/>
    <w:rsid w:val="00E0420A"/>
    <w:rsid w:val="00E04C25"/>
    <w:rsid w:val="00E04E85"/>
    <w:rsid w:val="00E04E9E"/>
    <w:rsid w:val="00E051D3"/>
    <w:rsid w:val="00E05782"/>
    <w:rsid w:val="00E0595D"/>
    <w:rsid w:val="00E0656B"/>
    <w:rsid w:val="00E06FF2"/>
    <w:rsid w:val="00E07237"/>
    <w:rsid w:val="00E07A15"/>
    <w:rsid w:val="00E07AB2"/>
    <w:rsid w:val="00E1022F"/>
    <w:rsid w:val="00E118CD"/>
    <w:rsid w:val="00E11F54"/>
    <w:rsid w:val="00E12520"/>
    <w:rsid w:val="00E12AD0"/>
    <w:rsid w:val="00E12E46"/>
    <w:rsid w:val="00E13441"/>
    <w:rsid w:val="00E135D8"/>
    <w:rsid w:val="00E13951"/>
    <w:rsid w:val="00E1401D"/>
    <w:rsid w:val="00E1465C"/>
    <w:rsid w:val="00E149F2"/>
    <w:rsid w:val="00E14E3A"/>
    <w:rsid w:val="00E15134"/>
    <w:rsid w:val="00E15562"/>
    <w:rsid w:val="00E1582F"/>
    <w:rsid w:val="00E15A14"/>
    <w:rsid w:val="00E15B27"/>
    <w:rsid w:val="00E15B49"/>
    <w:rsid w:val="00E15F13"/>
    <w:rsid w:val="00E15FEF"/>
    <w:rsid w:val="00E160D6"/>
    <w:rsid w:val="00E165A1"/>
    <w:rsid w:val="00E1665D"/>
    <w:rsid w:val="00E16DE1"/>
    <w:rsid w:val="00E16DFD"/>
    <w:rsid w:val="00E17435"/>
    <w:rsid w:val="00E17768"/>
    <w:rsid w:val="00E17DEB"/>
    <w:rsid w:val="00E2014F"/>
    <w:rsid w:val="00E2037C"/>
    <w:rsid w:val="00E204B7"/>
    <w:rsid w:val="00E20990"/>
    <w:rsid w:val="00E20CB2"/>
    <w:rsid w:val="00E2173C"/>
    <w:rsid w:val="00E218A1"/>
    <w:rsid w:val="00E21A98"/>
    <w:rsid w:val="00E21BEE"/>
    <w:rsid w:val="00E22B2D"/>
    <w:rsid w:val="00E22C2B"/>
    <w:rsid w:val="00E22D9B"/>
    <w:rsid w:val="00E23114"/>
    <w:rsid w:val="00E23655"/>
    <w:rsid w:val="00E23C81"/>
    <w:rsid w:val="00E23F10"/>
    <w:rsid w:val="00E24294"/>
    <w:rsid w:val="00E2464C"/>
    <w:rsid w:val="00E2465D"/>
    <w:rsid w:val="00E248A1"/>
    <w:rsid w:val="00E24AF8"/>
    <w:rsid w:val="00E2501A"/>
    <w:rsid w:val="00E2519B"/>
    <w:rsid w:val="00E260BE"/>
    <w:rsid w:val="00E265B0"/>
    <w:rsid w:val="00E26A56"/>
    <w:rsid w:val="00E26B8C"/>
    <w:rsid w:val="00E26BDD"/>
    <w:rsid w:val="00E26E1E"/>
    <w:rsid w:val="00E26F94"/>
    <w:rsid w:val="00E2702E"/>
    <w:rsid w:val="00E27893"/>
    <w:rsid w:val="00E27ED0"/>
    <w:rsid w:val="00E30374"/>
    <w:rsid w:val="00E30B84"/>
    <w:rsid w:val="00E310CE"/>
    <w:rsid w:val="00E314B0"/>
    <w:rsid w:val="00E31750"/>
    <w:rsid w:val="00E31B9D"/>
    <w:rsid w:val="00E32013"/>
    <w:rsid w:val="00E323F9"/>
    <w:rsid w:val="00E32718"/>
    <w:rsid w:val="00E32857"/>
    <w:rsid w:val="00E32962"/>
    <w:rsid w:val="00E32E04"/>
    <w:rsid w:val="00E32F91"/>
    <w:rsid w:val="00E336E7"/>
    <w:rsid w:val="00E3391E"/>
    <w:rsid w:val="00E340E2"/>
    <w:rsid w:val="00E34170"/>
    <w:rsid w:val="00E341FA"/>
    <w:rsid w:val="00E3485B"/>
    <w:rsid w:val="00E349CB"/>
    <w:rsid w:val="00E34B10"/>
    <w:rsid w:val="00E354CF"/>
    <w:rsid w:val="00E360F9"/>
    <w:rsid w:val="00E361C7"/>
    <w:rsid w:val="00E36A4A"/>
    <w:rsid w:val="00E36D46"/>
    <w:rsid w:val="00E36E7F"/>
    <w:rsid w:val="00E36FEC"/>
    <w:rsid w:val="00E37BE3"/>
    <w:rsid w:val="00E40898"/>
    <w:rsid w:val="00E40F8B"/>
    <w:rsid w:val="00E41BD2"/>
    <w:rsid w:val="00E41C9C"/>
    <w:rsid w:val="00E41E84"/>
    <w:rsid w:val="00E425BE"/>
    <w:rsid w:val="00E43488"/>
    <w:rsid w:val="00E43686"/>
    <w:rsid w:val="00E43C07"/>
    <w:rsid w:val="00E446F4"/>
    <w:rsid w:val="00E44727"/>
    <w:rsid w:val="00E44758"/>
    <w:rsid w:val="00E44B42"/>
    <w:rsid w:val="00E44E6F"/>
    <w:rsid w:val="00E45067"/>
    <w:rsid w:val="00E459F1"/>
    <w:rsid w:val="00E46612"/>
    <w:rsid w:val="00E4722D"/>
    <w:rsid w:val="00E4779C"/>
    <w:rsid w:val="00E4790A"/>
    <w:rsid w:val="00E50D69"/>
    <w:rsid w:val="00E512ED"/>
    <w:rsid w:val="00E5145A"/>
    <w:rsid w:val="00E51F07"/>
    <w:rsid w:val="00E521A9"/>
    <w:rsid w:val="00E521C2"/>
    <w:rsid w:val="00E52565"/>
    <w:rsid w:val="00E52569"/>
    <w:rsid w:val="00E52908"/>
    <w:rsid w:val="00E52980"/>
    <w:rsid w:val="00E5411F"/>
    <w:rsid w:val="00E541C1"/>
    <w:rsid w:val="00E543A6"/>
    <w:rsid w:val="00E54437"/>
    <w:rsid w:val="00E5468E"/>
    <w:rsid w:val="00E5487B"/>
    <w:rsid w:val="00E54D40"/>
    <w:rsid w:val="00E5536C"/>
    <w:rsid w:val="00E5593F"/>
    <w:rsid w:val="00E55B3C"/>
    <w:rsid w:val="00E55C4D"/>
    <w:rsid w:val="00E5612F"/>
    <w:rsid w:val="00E5617A"/>
    <w:rsid w:val="00E5623E"/>
    <w:rsid w:val="00E5656F"/>
    <w:rsid w:val="00E57100"/>
    <w:rsid w:val="00E572B3"/>
    <w:rsid w:val="00E574B5"/>
    <w:rsid w:val="00E574D8"/>
    <w:rsid w:val="00E57B2F"/>
    <w:rsid w:val="00E57D98"/>
    <w:rsid w:val="00E60003"/>
    <w:rsid w:val="00E60468"/>
    <w:rsid w:val="00E604D9"/>
    <w:rsid w:val="00E606DA"/>
    <w:rsid w:val="00E60AB5"/>
    <w:rsid w:val="00E60DC7"/>
    <w:rsid w:val="00E6100D"/>
    <w:rsid w:val="00E61539"/>
    <w:rsid w:val="00E61A5A"/>
    <w:rsid w:val="00E6271D"/>
    <w:rsid w:val="00E62835"/>
    <w:rsid w:val="00E62B44"/>
    <w:rsid w:val="00E62BEA"/>
    <w:rsid w:val="00E62CFE"/>
    <w:rsid w:val="00E62F61"/>
    <w:rsid w:val="00E630BE"/>
    <w:rsid w:val="00E63A93"/>
    <w:rsid w:val="00E63F9A"/>
    <w:rsid w:val="00E64211"/>
    <w:rsid w:val="00E643B1"/>
    <w:rsid w:val="00E65326"/>
    <w:rsid w:val="00E65AC9"/>
    <w:rsid w:val="00E65C14"/>
    <w:rsid w:val="00E65CA2"/>
    <w:rsid w:val="00E66592"/>
    <w:rsid w:val="00E66BCF"/>
    <w:rsid w:val="00E66CEA"/>
    <w:rsid w:val="00E66FFA"/>
    <w:rsid w:val="00E67015"/>
    <w:rsid w:val="00E670D1"/>
    <w:rsid w:val="00E6730E"/>
    <w:rsid w:val="00E674EA"/>
    <w:rsid w:val="00E708A8"/>
    <w:rsid w:val="00E709CF"/>
    <w:rsid w:val="00E70D0B"/>
    <w:rsid w:val="00E70DB9"/>
    <w:rsid w:val="00E7143A"/>
    <w:rsid w:val="00E7161B"/>
    <w:rsid w:val="00E717B8"/>
    <w:rsid w:val="00E72015"/>
    <w:rsid w:val="00E72088"/>
    <w:rsid w:val="00E7218A"/>
    <w:rsid w:val="00E72649"/>
    <w:rsid w:val="00E72E94"/>
    <w:rsid w:val="00E731FA"/>
    <w:rsid w:val="00E7357B"/>
    <w:rsid w:val="00E73883"/>
    <w:rsid w:val="00E73D21"/>
    <w:rsid w:val="00E74199"/>
    <w:rsid w:val="00E74362"/>
    <w:rsid w:val="00E745DD"/>
    <w:rsid w:val="00E74B5C"/>
    <w:rsid w:val="00E75026"/>
    <w:rsid w:val="00E756D5"/>
    <w:rsid w:val="00E764CB"/>
    <w:rsid w:val="00E76631"/>
    <w:rsid w:val="00E76954"/>
    <w:rsid w:val="00E7698C"/>
    <w:rsid w:val="00E76E51"/>
    <w:rsid w:val="00E772C4"/>
    <w:rsid w:val="00E7777E"/>
    <w:rsid w:val="00E80236"/>
    <w:rsid w:val="00E807AA"/>
    <w:rsid w:val="00E80888"/>
    <w:rsid w:val="00E80F21"/>
    <w:rsid w:val="00E81901"/>
    <w:rsid w:val="00E821D0"/>
    <w:rsid w:val="00E82AE5"/>
    <w:rsid w:val="00E84100"/>
    <w:rsid w:val="00E841E1"/>
    <w:rsid w:val="00E842CF"/>
    <w:rsid w:val="00E845DC"/>
    <w:rsid w:val="00E849F0"/>
    <w:rsid w:val="00E84C3B"/>
    <w:rsid w:val="00E84F0C"/>
    <w:rsid w:val="00E84FB9"/>
    <w:rsid w:val="00E856CE"/>
    <w:rsid w:val="00E85881"/>
    <w:rsid w:val="00E85C73"/>
    <w:rsid w:val="00E85D1F"/>
    <w:rsid w:val="00E85EF4"/>
    <w:rsid w:val="00E86693"/>
    <w:rsid w:val="00E8671E"/>
    <w:rsid w:val="00E869EC"/>
    <w:rsid w:val="00E8730B"/>
    <w:rsid w:val="00E87BD5"/>
    <w:rsid w:val="00E90190"/>
    <w:rsid w:val="00E90778"/>
    <w:rsid w:val="00E911F4"/>
    <w:rsid w:val="00E9136D"/>
    <w:rsid w:val="00E918C0"/>
    <w:rsid w:val="00E91A33"/>
    <w:rsid w:val="00E91F45"/>
    <w:rsid w:val="00E92DE4"/>
    <w:rsid w:val="00E935BB"/>
    <w:rsid w:val="00E93BBF"/>
    <w:rsid w:val="00E93CB6"/>
    <w:rsid w:val="00E93F3D"/>
    <w:rsid w:val="00E9456B"/>
    <w:rsid w:val="00E94624"/>
    <w:rsid w:val="00E95282"/>
    <w:rsid w:val="00E95526"/>
    <w:rsid w:val="00E95FC2"/>
    <w:rsid w:val="00E961DB"/>
    <w:rsid w:val="00E96278"/>
    <w:rsid w:val="00E96CB3"/>
    <w:rsid w:val="00E97A61"/>
    <w:rsid w:val="00E97F7E"/>
    <w:rsid w:val="00EA0F5D"/>
    <w:rsid w:val="00EA11B7"/>
    <w:rsid w:val="00EA126B"/>
    <w:rsid w:val="00EA17F9"/>
    <w:rsid w:val="00EA1B6F"/>
    <w:rsid w:val="00EA20F1"/>
    <w:rsid w:val="00EA23D0"/>
    <w:rsid w:val="00EA2488"/>
    <w:rsid w:val="00EA253B"/>
    <w:rsid w:val="00EA2A2B"/>
    <w:rsid w:val="00EA30AD"/>
    <w:rsid w:val="00EA3914"/>
    <w:rsid w:val="00EA4241"/>
    <w:rsid w:val="00EA57D1"/>
    <w:rsid w:val="00EA59FA"/>
    <w:rsid w:val="00EA5CB6"/>
    <w:rsid w:val="00EA5E20"/>
    <w:rsid w:val="00EA67E5"/>
    <w:rsid w:val="00EA7C56"/>
    <w:rsid w:val="00EB0235"/>
    <w:rsid w:val="00EB02A2"/>
    <w:rsid w:val="00EB087D"/>
    <w:rsid w:val="00EB0F95"/>
    <w:rsid w:val="00EB1381"/>
    <w:rsid w:val="00EB1F7D"/>
    <w:rsid w:val="00EB2086"/>
    <w:rsid w:val="00EB21A1"/>
    <w:rsid w:val="00EB2345"/>
    <w:rsid w:val="00EB2EB4"/>
    <w:rsid w:val="00EB3812"/>
    <w:rsid w:val="00EB3827"/>
    <w:rsid w:val="00EB4440"/>
    <w:rsid w:val="00EB4C97"/>
    <w:rsid w:val="00EB5582"/>
    <w:rsid w:val="00EB5843"/>
    <w:rsid w:val="00EB5A1F"/>
    <w:rsid w:val="00EB5B34"/>
    <w:rsid w:val="00EB5FF6"/>
    <w:rsid w:val="00EB6038"/>
    <w:rsid w:val="00EB618C"/>
    <w:rsid w:val="00EB62C2"/>
    <w:rsid w:val="00EB64B1"/>
    <w:rsid w:val="00EB6587"/>
    <w:rsid w:val="00EB763F"/>
    <w:rsid w:val="00EB7911"/>
    <w:rsid w:val="00EB79B6"/>
    <w:rsid w:val="00EC0297"/>
    <w:rsid w:val="00EC090C"/>
    <w:rsid w:val="00EC0EDE"/>
    <w:rsid w:val="00EC1E76"/>
    <w:rsid w:val="00EC1FAD"/>
    <w:rsid w:val="00EC20B4"/>
    <w:rsid w:val="00EC22A5"/>
    <w:rsid w:val="00EC2337"/>
    <w:rsid w:val="00EC2523"/>
    <w:rsid w:val="00EC2866"/>
    <w:rsid w:val="00EC2F65"/>
    <w:rsid w:val="00EC30D8"/>
    <w:rsid w:val="00EC348D"/>
    <w:rsid w:val="00EC35E5"/>
    <w:rsid w:val="00EC3EC9"/>
    <w:rsid w:val="00EC3F36"/>
    <w:rsid w:val="00EC40F6"/>
    <w:rsid w:val="00EC4130"/>
    <w:rsid w:val="00EC41FE"/>
    <w:rsid w:val="00EC4C89"/>
    <w:rsid w:val="00EC4D96"/>
    <w:rsid w:val="00EC544A"/>
    <w:rsid w:val="00EC564B"/>
    <w:rsid w:val="00EC5B93"/>
    <w:rsid w:val="00EC5C89"/>
    <w:rsid w:val="00EC660E"/>
    <w:rsid w:val="00EC6CE0"/>
    <w:rsid w:val="00EC7264"/>
    <w:rsid w:val="00ED02BB"/>
    <w:rsid w:val="00ED075C"/>
    <w:rsid w:val="00ED0840"/>
    <w:rsid w:val="00ED1005"/>
    <w:rsid w:val="00ED16BC"/>
    <w:rsid w:val="00ED1AE5"/>
    <w:rsid w:val="00ED1B71"/>
    <w:rsid w:val="00ED1EA1"/>
    <w:rsid w:val="00ED2340"/>
    <w:rsid w:val="00ED3023"/>
    <w:rsid w:val="00ED307D"/>
    <w:rsid w:val="00ED318D"/>
    <w:rsid w:val="00ED32AF"/>
    <w:rsid w:val="00ED3611"/>
    <w:rsid w:val="00ED3F6D"/>
    <w:rsid w:val="00ED3F6F"/>
    <w:rsid w:val="00ED3FE2"/>
    <w:rsid w:val="00ED4774"/>
    <w:rsid w:val="00ED49B5"/>
    <w:rsid w:val="00ED4C63"/>
    <w:rsid w:val="00ED575B"/>
    <w:rsid w:val="00ED5F61"/>
    <w:rsid w:val="00ED60DC"/>
    <w:rsid w:val="00ED6DD1"/>
    <w:rsid w:val="00ED731D"/>
    <w:rsid w:val="00ED7E1A"/>
    <w:rsid w:val="00EE00B8"/>
    <w:rsid w:val="00EE00F7"/>
    <w:rsid w:val="00EE03DA"/>
    <w:rsid w:val="00EE064D"/>
    <w:rsid w:val="00EE1058"/>
    <w:rsid w:val="00EE173B"/>
    <w:rsid w:val="00EE2115"/>
    <w:rsid w:val="00EE2154"/>
    <w:rsid w:val="00EE2703"/>
    <w:rsid w:val="00EE2784"/>
    <w:rsid w:val="00EE2EA7"/>
    <w:rsid w:val="00EE2EB4"/>
    <w:rsid w:val="00EE3062"/>
    <w:rsid w:val="00EE3240"/>
    <w:rsid w:val="00EE345B"/>
    <w:rsid w:val="00EE4A92"/>
    <w:rsid w:val="00EE4AA3"/>
    <w:rsid w:val="00EE4F41"/>
    <w:rsid w:val="00EE5042"/>
    <w:rsid w:val="00EE51E1"/>
    <w:rsid w:val="00EE5468"/>
    <w:rsid w:val="00EE579B"/>
    <w:rsid w:val="00EE5887"/>
    <w:rsid w:val="00EE5F0D"/>
    <w:rsid w:val="00EE626E"/>
    <w:rsid w:val="00EE66AC"/>
    <w:rsid w:val="00EE6AA5"/>
    <w:rsid w:val="00EE7109"/>
    <w:rsid w:val="00EE7BD7"/>
    <w:rsid w:val="00EF01C6"/>
    <w:rsid w:val="00EF0555"/>
    <w:rsid w:val="00EF06BB"/>
    <w:rsid w:val="00EF0B9E"/>
    <w:rsid w:val="00EF11F4"/>
    <w:rsid w:val="00EF1235"/>
    <w:rsid w:val="00EF1DE3"/>
    <w:rsid w:val="00EF216A"/>
    <w:rsid w:val="00EF21BF"/>
    <w:rsid w:val="00EF22EE"/>
    <w:rsid w:val="00EF3AD6"/>
    <w:rsid w:val="00EF3AEC"/>
    <w:rsid w:val="00EF4034"/>
    <w:rsid w:val="00EF41DC"/>
    <w:rsid w:val="00EF4991"/>
    <w:rsid w:val="00EF4C62"/>
    <w:rsid w:val="00EF4D3B"/>
    <w:rsid w:val="00EF4D99"/>
    <w:rsid w:val="00EF50AC"/>
    <w:rsid w:val="00EF543D"/>
    <w:rsid w:val="00EF5F03"/>
    <w:rsid w:val="00EF5FE9"/>
    <w:rsid w:val="00EF6645"/>
    <w:rsid w:val="00EF6692"/>
    <w:rsid w:val="00EF695C"/>
    <w:rsid w:val="00EF6D8A"/>
    <w:rsid w:val="00EF7FF5"/>
    <w:rsid w:val="00F00035"/>
    <w:rsid w:val="00F003B9"/>
    <w:rsid w:val="00F00469"/>
    <w:rsid w:val="00F008A5"/>
    <w:rsid w:val="00F00BA4"/>
    <w:rsid w:val="00F00CF2"/>
    <w:rsid w:val="00F00D93"/>
    <w:rsid w:val="00F00EAB"/>
    <w:rsid w:val="00F00F67"/>
    <w:rsid w:val="00F01196"/>
    <w:rsid w:val="00F017DD"/>
    <w:rsid w:val="00F0184C"/>
    <w:rsid w:val="00F0189B"/>
    <w:rsid w:val="00F02767"/>
    <w:rsid w:val="00F029A0"/>
    <w:rsid w:val="00F02CCA"/>
    <w:rsid w:val="00F036A6"/>
    <w:rsid w:val="00F036BA"/>
    <w:rsid w:val="00F03DAD"/>
    <w:rsid w:val="00F041D3"/>
    <w:rsid w:val="00F0437B"/>
    <w:rsid w:val="00F04D36"/>
    <w:rsid w:val="00F04FA5"/>
    <w:rsid w:val="00F069DC"/>
    <w:rsid w:val="00F072B6"/>
    <w:rsid w:val="00F07384"/>
    <w:rsid w:val="00F0774E"/>
    <w:rsid w:val="00F07E11"/>
    <w:rsid w:val="00F101BD"/>
    <w:rsid w:val="00F10324"/>
    <w:rsid w:val="00F104F5"/>
    <w:rsid w:val="00F10EAA"/>
    <w:rsid w:val="00F11162"/>
    <w:rsid w:val="00F1127E"/>
    <w:rsid w:val="00F11664"/>
    <w:rsid w:val="00F117C3"/>
    <w:rsid w:val="00F11D49"/>
    <w:rsid w:val="00F1240C"/>
    <w:rsid w:val="00F12E33"/>
    <w:rsid w:val="00F1361F"/>
    <w:rsid w:val="00F13F9E"/>
    <w:rsid w:val="00F1415B"/>
    <w:rsid w:val="00F14BCE"/>
    <w:rsid w:val="00F14FC4"/>
    <w:rsid w:val="00F15089"/>
    <w:rsid w:val="00F152A1"/>
    <w:rsid w:val="00F15356"/>
    <w:rsid w:val="00F15584"/>
    <w:rsid w:val="00F15ECC"/>
    <w:rsid w:val="00F162EC"/>
    <w:rsid w:val="00F169C4"/>
    <w:rsid w:val="00F16B01"/>
    <w:rsid w:val="00F175F4"/>
    <w:rsid w:val="00F1777E"/>
    <w:rsid w:val="00F17DCC"/>
    <w:rsid w:val="00F17F10"/>
    <w:rsid w:val="00F203D5"/>
    <w:rsid w:val="00F20A27"/>
    <w:rsid w:val="00F20D3F"/>
    <w:rsid w:val="00F22B14"/>
    <w:rsid w:val="00F2317A"/>
    <w:rsid w:val="00F23721"/>
    <w:rsid w:val="00F23893"/>
    <w:rsid w:val="00F23A6F"/>
    <w:rsid w:val="00F23BBA"/>
    <w:rsid w:val="00F23D22"/>
    <w:rsid w:val="00F23FD2"/>
    <w:rsid w:val="00F241D0"/>
    <w:rsid w:val="00F24631"/>
    <w:rsid w:val="00F24CB7"/>
    <w:rsid w:val="00F24CD7"/>
    <w:rsid w:val="00F24E4B"/>
    <w:rsid w:val="00F252BE"/>
    <w:rsid w:val="00F25341"/>
    <w:rsid w:val="00F254E9"/>
    <w:rsid w:val="00F25646"/>
    <w:rsid w:val="00F25DB5"/>
    <w:rsid w:val="00F25FAA"/>
    <w:rsid w:val="00F260C3"/>
    <w:rsid w:val="00F26690"/>
    <w:rsid w:val="00F2670C"/>
    <w:rsid w:val="00F2677B"/>
    <w:rsid w:val="00F26F80"/>
    <w:rsid w:val="00F27168"/>
    <w:rsid w:val="00F271C1"/>
    <w:rsid w:val="00F275C6"/>
    <w:rsid w:val="00F27618"/>
    <w:rsid w:val="00F27E62"/>
    <w:rsid w:val="00F30073"/>
    <w:rsid w:val="00F302F6"/>
    <w:rsid w:val="00F309B5"/>
    <w:rsid w:val="00F30A45"/>
    <w:rsid w:val="00F321AA"/>
    <w:rsid w:val="00F321DA"/>
    <w:rsid w:val="00F3258B"/>
    <w:rsid w:val="00F3280B"/>
    <w:rsid w:val="00F33225"/>
    <w:rsid w:val="00F3346B"/>
    <w:rsid w:val="00F33608"/>
    <w:rsid w:val="00F33707"/>
    <w:rsid w:val="00F33924"/>
    <w:rsid w:val="00F33B27"/>
    <w:rsid w:val="00F34548"/>
    <w:rsid w:val="00F34A1F"/>
    <w:rsid w:val="00F34FD0"/>
    <w:rsid w:val="00F353DB"/>
    <w:rsid w:val="00F35609"/>
    <w:rsid w:val="00F358A8"/>
    <w:rsid w:val="00F35ED7"/>
    <w:rsid w:val="00F35F27"/>
    <w:rsid w:val="00F36731"/>
    <w:rsid w:val="00F370D8"/>
    <w:rsid w:val="00F37340"/>
    <w:rsid w:val="00F373F2"/>
    <w:rsid w:val="00F3760D"/>
    <w:rsid w:val="00F37646"/>
    <w:rsid w:val="00F37E14"/>
    <w:rsid w:val="00F40028"/>
    <w:rsid w:val="00F4082D"/>
    <w:rsid w:val="00F4089B"/>
    <w:rsid w:val="00F40AB0"/>
    <w:rsid w:val="00F40B9A"/>
    <w:rsid w:val="00F40EC0"/>
    <w:rsid w:val="00F41242"/>
    <w:rsid w:val="00F41766"/>
    <w:rsid w:val="00F4197F"/>
    <w:rsid w:val="00F426D7"/>
    <w:rsid w:val="00F428EA"/>
    <w:rsid w:val="00F42AA0"/>
    <w:rsid w:val="00F42DCE"/>
    <w:rsid w:val="00F4340A"/>
    <w:rsid w:val="00F437FE"/>
    <w:rsid w:val="00F43914"/>
    <w:rsid w:val="00F44403"/>
    <w:rsid w:val="00F44438"/>
    <w:rsid w:val="00F4518E"/>
    <w:rsid w:val="00F45BBE"/>
    <w:rsid w:val="00F46043"/>
    <w:rsid w:val="00F462A8"/>
    <w:rsid w:val="00F462D4"/>
    <w:rsid w:val="00F463E9"/>
    <w:rsid w:val="00F46C96"/>
    <w:rsid w:val="00F47386"/>
    <w:rsid w:val="00F47B90"/>
    <w:rsid w:val="00F47C43"/>
    <w:rsid w:val="00F506A7"/>
    <w:rsid w:val="00F50795"/>
    <w:rsid w:val="00F50D17"/>
    <w:rsid w:val="00F50EA4"/>
    <w:rsid w:val="00F51381"/>
    <w:rsid w:val="00F5197E"/>
    <w:rsid w:val="00F51A71"/>
    <w:rsid w:val="00F51DDF"/>
    <w:rsid w:val="00F51EBA"/>
    <w:rsid w:val="00F521DE"/>
    <w:rsid w:val="00F52387"/>
    <w:rsid w:val="00F52521"/>
    <w:rsid w:val="00F52DE4"/>
    <w:rsid w:val="00F52F20"/>
    <w:rsid w:val="00F53485"/>
    <w:rsid w:val="00F536A2"/>
    <w:rsid w:val="00F537A7"/>
    <w:rsid w:val="00F53A59"/>
    <w:rsid w:val="00F5440E"/>
    <w:rsid w:val="00F54CB5"/>
    <w:rsid w:val="00F553B7"/>
    <w:rsid w:val="00F558DF"/>
    <w:rsid w:val="00F55C4E"/>
    <w:rsid w:val="00F55E7A"/>
    <w:rsid w:val="00F56273"/>
    <w:rsid w:val="00F5670D"/>
    <w:rsid w:val="00F569D2"/>
    <w:rsid w:val="00F603DA"/>
    <w:rsid w:val="00F60CE7"/>
    <w:rsid w:val="00F60D99"/>
    <w:rsid w:val="00F614E5"/>
    <w:rsid w:val="00F620BD"/>
    <w:rsid w:val="00F627F1"/>
    <w:rsid w:val="00F62C6B"/>
    <w:rsid w:val="00F62D21"/>
    <w:rsid w:val="00F62D22"/>
    <w:rsid w:val="00F6300F"/>
    <w:rsid w:val="00F63FC9"/>
    <w:rsid w:val="00F64227"/>
    <w:rsid w:val="00F6453B"/>
    <w:rsid w:val="00F647E1"/>
    <w:rsid w:val="00F6524D"/>
    <w:rsid w:val="00F65375"/>
    <w:rsid w:val="00F6595B"/>
    <w:rsid w:val="00F65D37"/>
    <w:rsid w:val="00F65D74"/>
    <w:rsid w:val="00F66118"/>
    <w:rsid w:val="00F668EF"/>
    <w:rsid w:val="00F66B50"/>
    <w:rsid w:val="00F66BDF"/>
    <w:rsid w:val="00F67321"/>
    <w:rsid w:val="00F678A4"/>
    <w:rsid w:val="00F679D0"/>
    <w:rsid w:val="00F67A98"/>
    <w:rsid w:val="00F7067E"/>
    <w:rsid w:val="00F71710"/>
    <w:rsid w:val="00F721F4"/>
    <w:rsid w:val="00F72372"/>
    <w:rsid w:val="00F7253B"/>
    <w:rsid w:val="00F7287F"/>
    <w:rsid w:val="00F728CD"/>
    <w:rsid w:val="00F72AC7"/>
    <w:rsid w:val="00F72B12"/>
    <w:rsid w:val="00F72C50"/>
    <w:rsid w:val="00F72DD0"/>
    <w:rsid w:val="00F73543"/>
    <w:rsid w:val="00F73550"/>
    <w:rsid w:val="00F73ACE"/>
    <w:rsid w:val="00F73B65"/>
    <w:rsid w:val="00F74393"/>
    <w:rsid w:val="00F74644"/>
    <w:rsid w:val="00F748AE"/>
    <w:rsid w:val="00F74C95"/>
    <w:rsid w:val="00F75057"/>
    <w:rsid w:val="00F7510E"/>
    <w:rsid w:val="00F755B3"/>
    <w:rsid w:val="00F75681"/>
    <w:rsid w:val="00F76556"/>
    <w:rsid w:val="00F766C0"/>
    <w:rsid w:val="00F769E0"/>
    <w:rsid w:val="00F76A4A"/>
    <w:rsid w:val="00F76B44"/>
    <w:rsid w:val="00F76D02"/>
    <w:rsid w:val="00F76D78"/>
    <w:rsid w:val="00F77887"/>
    <w:rsid w:val="00F779C4"/>
    <w:rsid w:val="00F77C14"/>
    <w:rsid w:val="00F80584"/>
    <w:rsid w:val="00F80675"/>
    <w:rsid w:val="00F8099E"/>
    <w:rsid w:val="00F80E77"/>
    <w:rsid w:val="00F81073"/>
    <w:rsid w:val="00F81D1E"/>
    <w:rsid w:val="00F82111"/>
    <w:rsid w:val="00F82FE4"/>
    <w:rsid w:val="00F8310C"/>
    <w:rsid w:val="00F835FE"/>
    <w:rsid w:val="00F83921"/>
    <w:rsid w:val="00F83937"/>
    <w:rsid w:val="00F839CE"/>
    <w:rsid w:val="00F83B85"/>
    <w:rsid w:val="00F83EFE"/>
    <w:rsid w:val="00F84045"/>
    <w:rsid w:val="00F842CB"/>
    <w:rsid w:val="00F84358"/>
    <w:rsid w:val="00F85239"/>
    <w:rsid w:val="00F85773"/>
    <w:rsid w:val="00F85893"/>
    <w:rsid w:val="00F85B76"/>
    <w:rsid w:val="00F85E31"/>
    <w:rsid w:val="00F867CE"/>
    <w:rsid w:val="00F86B3A"/>
    <w:rsid w:val="00F87067"/>
    <w:rsid w:val="00F878B1"/>
    <w:rsid w:val="00F87F60"/>
    <w:rsid w:val="00F9032F"/>
    <w:rsid w:val="00F90FCB"/>
    <w:rsid w:val="00F9210A"/>
    <w:rsid w:val="00F92211"/>
    <w:rsid w:val="00F92B43"/>
    <w:rsid w:val="00F92C3E"/>
    <w:rsid w:val="00F92CF3"/>
    <w:rsid w:val="00F92E7F"/>
    <w:rsid w:val="00F93EE1"/>
    <w:rsid w:val="00F93EEC"/>
    <w:rsid w:val="00F944CD"/>
    <w:rsid w:val="00F9491B"/>
    <w:rsid w:val="00F949D9"/>
    <w:rsid w:val="00F94C37"/>
    <w:rsid w:val="00F94E2C"/>
    <w:rsid w:val="00F95A00"/>
    <w:rsid w:val="00F9629A"/>
    <w:rsid w:val="00F97CF9"/>
    <w:rsid w:val="00F97F5F"/>
    <w:rsid w:val="00F97F7D"/>
    <w:rsid w:val="00FA00CC"/>
    <w:rsid w:val="00FA06DD"/>
    <w:rsid w:val="00FA0B17"/>
    <w:rsid w:val="00FA129E"/>
    <w:rsid w:val="00FA1951"/>
    <w:rsid w:val="00FA1CA3"/>
    <w:rsid w:val="00FA1E25"/>
    <w:rsid w:val="00FA2101"/>
    <w:rsid w:val="00FA213B"/>
    <w:rsid w:val="00FA2667"/>
    <w:rsid w:val="00FA2697"/>
    <w:rsid w:val="00FA2707"/>
    <w:rsid w:val="00FA2757"/>
    <w:rsid w:val="00FA2D8A"/>
    <w:rsid w:val="00FA387F"/>
    <w:rsid w:val="00FA3BF6"/>
    <w:rsid w:val="00FA3D2C"/>
    <w:rsid w:val="00FA4578"/>
    <w:rsid w:val="00FA52D0"/>
    <w:rsid w:val="00FA5B3D"/>
    <w:rsid w:val="00FA5B73"/>
    <w:rsid w:val="00FA6545"/>
    <w:rsid w:val="00FA6D10"/>
    <w:rsid w:val="00FA6FF0"/>
    <w:rsid w:val="00FA74CF"/>
    <w:rsid w:val="00FA7DD0"/>
    <w:rsid w:val="00FB03AE"/>
    <w:rsid w:val="00FB09D7"/>
    <w:rsid w:val="00FB0A2F"/>
    <w:rsid w:val="00FB0BD8"/>
    <w:rsid w:val="00FB134E"/>
    <w:rsid w:val="00FB154B"/>
    <w:rsid w:val="00FB16CE"/>
    <w:rsid w:val="00FB18BC"/>
    <w:rsid w:val="00FB1D60"/>
    <w:rsid w:val="00FB1DB0"/>
    <w:rsid w:val="00FB1E39"/>
    <w:rsid w:val="00FB24BE"/>
    <w:rsid w:val="00FB2868"/>
    <w:rsid w:val="00FB3FEC"/>
    <w:rsid w:val="00FB4FFF"/>
    <w:rsid w:val="00FB5704"/>
    <w:rsid w:val="00FB60AD"/>
    <w:rsid w:val="00FB6122"/>
    <w:rsid w:val="00FB6A12"/>
    <w:rsid w:val="00FB6A44"/>
    <w:rsid w:val="00FB7575"/>
    <w:rsid w:val="00FB7676"/>
    <w:rsid w:val="00FB77CB"/>
    <w:rsid w:val="00FB7B45"/>
    <w:rsid w:val="00FB7C50"/>
    <w:rsid w:val="00FB7CF8"/>
    <w:rsid w:val="00FC00FB"/>
    <w:rsid w:val="00FC040D"/>
    <w:rsid w:val="00FC0A7B"/>
    <w:rsid w:val="00FC0E10"/>
    <w:rsid w:val="00FC22FC"/>
    <w:rsid w:val="00FC2A60"/>
    <w:rsid w:val="00FC2AE0"/>
    <w:rsid w:val="00FC2F35"/>
    <w:rsid w:val="00FC3287"/>
    <w:rsid w:val="00FC3303"/>
    <w:rsid w:val="00FC3308"/>
    <w:rsid w:val="00FC3494"/>
    <w:rsid w:val="00FC3707"/>
    <w:rsid w:val="00FC477C"/>
    <w:rsid w:val="00FC4C98"/>
    <w:rsid w:val="00FC52D0"/>
    <w:rsid w:val="00FC5537"/>
    <w:rsid w:val="00FC5E57"/>
    <w:rsid w:val="00FC7241"/>
    <w:rsid w:val="00FC738F"/>
    <w:rsid w:val="00FC761B"/>
    <w:rsid w:val="00FC77D6"/>
    <w:rsid w:val="00FC7F01"/>
    <w:rsid w:val="00FD011C"/>
    <w:rsid w:val="00FD0530"/>
    <w:rsid w:val="00FD10D5"/>
    <w:rsid w:val="00FD1DBF"/>
    <w:rsid w:val="00FD21E6"/>
    <w:rsid w:val="00FD235E"/>
    <w:rsid w:val="00FD2513"/>
    <w:rsid w:val="00FD251E"/>
    <w:rsid w:val="00FD2733"/>
    <w:rsid w:val="00FD2ABC"/>
    <w:rsid w:val="00FD2F59"/>
    <w:rsid w:val="00FD3311"/>
    <w:rsid w:val="00FD3687"/>
    <w:rsid w:val="00FD3792"/>
    <w:rsid w:val="00FD3F1B"/>
    <w:rsid w:val="00FD45FC"/>
    <w:rsid w:val="00FD4992"/>
    <w:rsid w:val="00FD595B"/>
    <w:rsid w:val="00FD5C7E"/>
    <w:rsid w:val="00FD5DBD"/>
    <w:rsid w:val="00FD6D31"/>
    <w:rsid w:val="00FD7025"/>
    <w:rsid w:val="00FD7E82"/>
    <w:rsid w:val="00FD7F18"/>
    <w:rsid w:val="00FE0990"/>
    <w:rsid w:val="00FE0E8E"/>
    <w:rsid w:val="00FE0EE2"/>
    <w:rsid w:val="00FE16BE"/>
    <w:rsid w:val="00FE174B"/>
    <w:rsid w:val="00FE180F"/>
    <w:rsid w:val="00FE20B7"/>
    <w:rsid w:val="00FE294A"/>
    <w:rsid w:val="00FE2A8A"/>
    <w:rsid w:val="00FE2E86"/>
    <w:rsid w:val="00FE3503"/>
    <w:rsid w:val="00FE35BD"/>
    <w:rsid w:val="00FE4563"/>
    <w:rsid w:val="00FE4937"/>
    <w:rsid w:val="00FE4940"/>
    <w:rsid w:val="00FE5845"/>
    <w:rsid w:val="00FE5909"/>
    <w:rsid w:val="00FE5AB8"/>
    <w:rsid w:val="00FE5D98"/>
    <w:rsid w:val="00FE5E84"/>
    <w:rsid w:val="00FE5EAB"/>
    <w:rsid w:val="00FE6828"/>
    <w:rsid w:val="00FE6B2B"/>
    <w:rsid w:val="00FE6BD7"/>
    <w:rsid w:val="00FE703F"/>
    <w:rsid w:val="00FE74D8"/>
    <w:rsid w:val="00FE77BE"/>
    <w:rsid w:val="00FE7AAF"/>
    <w:rsid w:val="00FE7F41"/>
    <w:rsid w:val="00FF0365"/>
    <w:rsid w:val="00FF11B9"/>
    <w:rsid w:val="00FF11C7"/>
    <w:rsid w:val="00FF1331"/>
    <w:rsid w:val="00FF17D9"/>
    <w:rsid w:val="00FF1F56"/>
    <w:rsid w:val="00FF2165"/>
    <w:rsid w:val="00FF22B9"/>
    <w:rsid w:val="00FF2912"/>
    <w:rsid w:val="00FF32DC"/>
    <w:rsid w:val="00FF347B"/>
    <w:rsid w:val="00FF382B"/>
    <w:rsid w:val="00FF4E95"/>
    <w:rsid w:val="00FF4F34"/>
    <w:rsid w:val="00FF532A"/>
    <w:rsid w:val="00FF5747"/>
    <w:rsid w:val="00FF5B05"/>
    <w:rsid w:val="00FF62F1"/>
    <w:rsid w:val="00FF6374"/>
    <w:rsid w:val="00FF6C46"/>
    <w:rsid w:val="00FF71E5"/>
    <w:rsid w:val="00FF78A1"/>
    <w:rsid w:val="00FF7C1F"/>
    <w:rsid w:val="00FF7D8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D28E3D"/>
  <w15:docId w15:val="{BDD0AB99-15B4-42B5-B7EE-547867411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qFormat="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98"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6A57ED"/>
  </w:style>
  <w:style w:type="paragraph" w:styleId="Heading1">
    <w:name w:val="heading 1"/>
    <w:basedOn w:val="Normal"/>
    <w:link w:val="Heading1Char"/>
    <w:qFormat/>
    <w:rsid w:val="00DA2552"/>
    <w:pPr>
      <w:numPr>
        <w:numId w:val="17"/>
      </w:numPr>
      <w:spacing w:before="64"/>
      <w:outlineLvl w:val="0"/>
    </w:pPr>
    <w:rPr>
      <w:rFonts w:eastAsia="Times New Roman"/>
      <w:b/>
      <w:bCs/>
      <w:sz w:val="28"/>
      <w:szCs w:val="28"/>
      <w:u w:val="single"/>
    </w:rPr>
  </w:style>
  <w:style w:type="paragraph" w:styleId="Heading2">
    <w:name w:val="heading 2"/>
    <w:basedOn w:val="Normal"/>
    <w:link w:val="Heading2Char"/>
    <w:qFormat/>
    <w:rsid w:val="0087230F"/>
    <w:pPr>
      <w:numPr>
        <w:ilvl w:val="1"/>
        <w:numId w:val="17"/>
      </w:numPr>
      <w:outlineLvl w:val="1"/>
    </w:pPr>
    <w:rPr>
      <w:rFonts w:eastAsia="Times New Roman"/>
      <w:b/>
      <w:bCs/>
    </w:rPr>
  </w:style>
  <w:style w:type="paragraph" w:styleId="Heading3">
    <w:name w:val="heading 3"/>
    <w:basedOn w:val="Normal"/>
    <w:next w:val="BodyText"/>
    <w:link w:val="Heading3Char"/>
    <w:qFormat/>
    <w:rsid w:val="0009018F"/>
    <w:pPr>
      <w:widowControl/>
      <w:numPr>
        <w:ilvl w:val="2"/>
        <w:numId w:val="1"/>
      </w:numPr>
      <w:spacing w:after="240"/>
      <w:jc w:val="both"/>
      <w:outlineLvl w:val="2"/>
    </w:pPr>
    <w:rPr>
      <w:rFonts w:eastAsia="Times New Roman" w:cs="Times New Roman"/>
      <w:szCs w:val="20"/>
    </w:rPr>
  </w:style>
  <w:style w:type="paragraph" w:styleId="Heading4">
    <w:name w:val="heading 4"/>
    <w:basedOn w:val="Normal"/>
    <w:next w:val="BodyText"/>
    <w:link w:val="Heading4Char"/>
    <w:qFormat/>
    <w:rsid w:val="0009018F"/>
    <w:pPr>
      <w:widowControl/>
      <w:numPr>
        <w:ilvl w:val="3"/>
        <w:numId w:val="1"/>
      </w:numPr>
      <w:spacing w:after="240"/>
      <w:jc w:val="both"/>
      <w:outlineLvl w:val="3"/>
    </w:pPr>
    <w:rPr>
      <w:rFonts w:eastAsia="Times New Roman" w:cs="Times New Roman"/>
      <w:szCs w:val="20"/>
    </w:rPr>
  </w:style>
  <w:style w:type="paragraph" w:styleId="Heading5">
    <w:name w:val="heading 5"/>
    <w:basedOn w:val="Normal"/>
    <w:next w:val="BodyText"/>
    <w:link w:val="Heading5Char"/>
    <w:qFormat/>
    <w:rsid w:val="0009018F"/>
    <w:pPr>
      <w:widowControl/>
      <w:numPr>
        <w:ilvl w:val="4"/>
        <w:numId w:val="1"/>
      </w:numPr>
      <w:spacing w:after="240"/>
      <w:jc w:val="both"/>
      <w:outlineLvl w:val="4"/>
    </w:pPr>
    <w:rPr>
      <w:rFonts w:eastAsia="Times New Roman" w:cs="Times New Roman"/>
      <w:szCs w:val="20"/>
    </w:rPr>
  </w:style>
  <w:style w:type="paragraph" w:styleId="Heading6">
    <w:name w:val="heading 6"/>
    <w:basedOn w:val="Normal"/>
    <w:next w:val="BodyText"/>
    <w:link w:val="Heading6Char"/>
    <w:qFormat/>
    <w:rsid w:val="0009018F"/>
    <w:pPr>
      <w:widowControl/>
      <w:numPr>
        <w:ilvl w:val="5"/>
        <w:numId w:val="1"/>
      </w:numPr>
      <w:spacing w:after="220"/>
      <w:outlineLvl w:val="5"/>
    </w:pPr>
    <w:rPr>
      <w:rFonts w:eastAsia="Times New Roman" w:cs="Times New Roman"/>
      <w:i/>
      <w:szCs w:val="20"/>
    </w:rPr>
  </w:style>
  <w:style w:type="paragraph" w:styleId="Heading7">
    <w:name w:val="heading 7"/>
    <w:basedOn w:val="Normal"/>
    <w:next w:val="BodyText"/>
    <w:link w:val="Heading7Char"/>
    <w:qFormat/>
    <w:rsid w:val="0009018F"/>
    <w:pPr>
      <w:widowControl/>
      <w:numPr>
        <w:ilvl w:val="6"/>
        <w:numId w:val="1"/>
      </w:numPr>
      <w:spacing w:after="200"/>
      <w:outlineLvl w:val="6"/>
    </w:pPr>
    <w:rPr>
      <w:rFonts w:eastAsia="Times New Roman" w:cs="Times New Roman"/>
      <w:sz w:val="20"/>
      <w:szCs w:val="20"/>
    </w:rPr>
  </w:style>
  <w:style w:type="paragraph" w:styleId="Heading8">
    <w:name w:val="heading 8"/>
    <w:basedOn w:val="Normal"/>
    <w:next w:val="BodyText"/>
    <w:link w:val="Heading8Char"/>
    <w:qFormat/>
    <w:rsid w:val="0009018F"/>
    <w:pPr>
      <w:widowControl/>
      <w:spacing w:after="240"/>
      <w:ind w:left="4320" w:firstLine="720"/>
      <w:outlineLvl w:val="7"/>
    </w:pPr>
    <w:rPr>
      <w:rFonts w:eastAsia="Times New Roman" w:cs="Times New Roman"/>
      <w:iCs/>
      <w:szCs w:val="24"/>
    </w:rPr>
  </w:style>
  <w:style w:type="paragraph" w:styleId="Heading9">
    <w:name w:val="heading 9"/>
    <w:basedOn w:val="Normal"/>
    <w:next w:val="BodyText"/>
    <w:link w:val="Heading9Char"/>
    <w:qFormat/>
    <w:rsid w:val="0009018F"/>
    <w:pPr>
      <w:widowControl/>
      <w:spacing w:after="240"/>
      <w:ind w:left="5040" w:firstLine="720"/>
      <w:outlineLvl w:val="8"/>
    </w:pPr>
    <w:rPr>
      <w:rFonts w:eastAsia="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87230F"/>
    <w:pPr>
      <w:ind w:left="100"/>
    </w:pPr>
    <w:rPr>
      <w:rFonts w:eastAsia="Times New Roman"/>
    </w:rPr>
  </w:style>
  <w:style w:type="paragraph" w:styleId="ListParagraph">
    <w:name w:val="List Paragraph"/>
    <w:basedOn w:val="Normal"/>
    <w:link w:val="ListParagraphChar"/>
    <w:uiPriority w:val="34"/>
    <w:qFormat/>
    <w:rsid w:val="00BE3C16"/>
  </w:style>
  <w:style w:type="paragraph" w:customStyle="1" w:styleId="TableParagraph">
    <w:name w:val="Table Paragraph"/>
    <w:basedOn w:val="Normal"/>
    <w:uiPriority w:val="1"/>
    <w:qFormat/>
    <w:rsid w:val="00BE3C16"/>
  </w:style>
  <w:style w:type="paragraph" w:styleId="Header">
    <w:name w:val="header"/>
    <w:basedOn w:val="Normal"/>
    <w:link w:val="HeaderChar"/>
    <w:uiPriority w:val="99"/>
    <w:unhideWhenUsed/>
    <w:rsid w:val="00972CCB"/>
    <w:pPr>
      <w:tabs>
        <w:tab w:val="center" w:pos="4680"/>
        <w:tab w:val="right" w:pos="9360"/>
      </w:tabs>
    </w:pPr>
  </w:style>
  <w:style w:type="character" w:customStyle="1" w:styleId="HeaderChar">
    <w:name w:val="Header Char"/>
    <w:basedOn w:val="DefaultParagraphFont"/>
    <w:link w:val="Header"/>
    <w:uiPriority w:val="99"/>
    <w:rsid w:val="00972CCB"/>
  </w:style>
  <w:style w:type="paragraph" w:styleId="Footer">
    <w:name w:val="footer"/>
    <w:basedOn w:val="Normal"/>
    <w:link w:val="FooterChar"/>
    <w:uiPriority w:val="99"/>
    <w:unhideWhenUsed/>
    <w:rsid w:val="00972CCB"/>
    <w:pPr>
      <w:tabs>
        <w:tab w:val="center" w:pos="4680"/>
        <w:tab w:val="right" w:pos="9360"/>
      </w:tabs>
    </w:pPr>
  </w:style>
  <w:style w:type="character" w:customStyle="1" w:styleId="FooterChar">
    <w:name w:val="Footer Char"/>
    <w:basedOn w:val="DefaultParagraphFont"/>
    <w:link w:val="Footer"/>
    <w:uiPriority w:val="99"/>
    <w:rsid w:val="00972CCB"/>
  </w:style>
  <w:style w:type="paragraph" w:styleId="BalloonText">
    <w:name w:val="Balloon Text"/>
    <w:basedOn w:val="Normal"/>
    <w:link w:val="BalloonTextChar"/>
    <w:uiPriority w:val="99"/>
    <w:semiHidden/>
    <w:unhideWhenUsed/>
    <w:rsid w:val="009C43E4"/>
    <w:rPr>
      <w:rFonts w:cs="Tahoma"/>
      <w:sz w:val="24"/>
      <w:szCs w:val="16"/>
    </w:rPr>
  </w:style>
  <w:style w:type="character" w:customStyle="1" w:styleId="BalloonTextChar">
    <w:name w:val="Balloon Text Char"/>
    <w:basedOn w:val="DefaultParagraphFont"/>
    <w:link w:val="BalloonText"/>
    <w:uiPriority w:val="99"/>
    <w:semiHidden/>
    <w:rsid w:val="009C43E4"/>
    <w:rPr>
      <w:rFonts w:cs="Tahoma"/>
      <w:sz w:val="24"/>
      <w:szCs w:val="16"/>
    </w:rPr>
  </w:style>
  <w:style w:type="character" w:styleId="CommentReference">
    <w:name w:val="annotation reference"/>
    <w:basedOn w:val="DefaultParagraphFont"/>
    <w:uiPriority w:val="99"/>
    <w:unhideWhenUsed/>
    <w:rsid w:val="009F06B9"/>
    <w:rPr>
      <w:sz w:val="16"/>
      <w:szCs w:val="16"/>
    </w:rPr>
  </w:style>
  <w:style w:type="paragraph" w:styleId="CommentText">
    <w:name w:val="annotation text"/>
    <w:basedOn w:val="Normal"/>
    <w:link w:val="CommentTextChar"/>
    <w:uiPriority w:val="99"/>
    <w:unhideWhenUsed/>
    <w:rsid w:val="00AD6022"/>
    <w:rPr>
      <w:sz w:val="20"/>
      <w:szCs w:val="20"/>
    </w:rPr>
  </w:style>
  <w:style w:type="character" w:customStyle="1" w:styleId="CommentTextChar">
    <w:name w:val="Comment Text Char"/>
    <w:basedOn w:val="DefaultParagraphFont"/>
    <w:link w:val="CommentText"/>
    <w:uiPriority w:val="99"/>
    <w:rsid w:val="00AD6022"/>
    <w:rPr>
      <w:sz w:val="20"/>
      <w:szCs w:val="20"/>
    </w:rPr>
  </w:style>
  <w:style w:type="paragraph" w:styleId="CommentSubject">
    <w:name w:val="annotation subject"/>
    <w:basedOn w:val="CommentText"/>
    <w:next w:val="CommentText"/>
    <w:link w:val="CommentSubjectChar"/>
    <w:uiPriority w:val="99"/>
    <w:semiHidden/>
    <w:unhideWhenUsed/>
    <w:rsid w:val="00AD6022"/>
    <w:rPr>
      <w:b/>
      <w:bCs/>
    </w:rPr>
  </w:style>
  <w:style w:type="character" w:customStyle="1" w:styleId="CommentSubjectChar">
    <w:name w:val="Comment Subject Char"/>
    <w:basedOn w:val="CommentTextChar"/>
    <w:link w:val="CommentSubject"/>
    <w:uiPriority w:val="99"/>
    <w:semiHidden/>
    <w:rsid w:val="00AD6022"/>
    <w:rPr>
      <w:b/>
      <w:bCs/>
      <w:sz w:val="20"/>
      <w:szCs w:val="20"/>
    </w:rPr>
  </w:style>
  <w:style w:type="paragraph" w:styleId="Revision">
    <w:name w:val="Revision"/>
    <w:hidden/>
    <w:semiHidden/>
    <w:rsid w:val="00AD6022"/>
    <w:pPr>
      <w:widowControl/>
    </w:pPr>
  </w:style>
  <w:style w:type="character" w:customStyle="1" w:styleId="Heading3Char">
    <w:name w:val="Heading 3 Char"/>
    <w:basedOn w:val="DefaultParagraphFont"/>
    <w:link w:val="Heading3"/>
    <w:rsid w:val="0009018F"/>
    <w:rPr>
      <w:rFonts w:eastAsia="Times New Roman" w:cs="Times New Roman"/>
      <w:szCs w:val="20"/>
    </w:rPr>
  </w:style>
  <w:style w:type="character" w:customStyle="1" w:styleId="Heading4Char">
    <w:name w:val="Heading 4 Char"/>
    <w:basedOn w:val="DefaultParagraphFont"/>
    <w:link w:val="Heading4"/>
    <w:rsid w:val="0009018F"/>
    <w:rPr>
      <w:rFonts w:eastAsia="Times New Roman" w:cs="Times New Roman"/>
      <w:szCs w:val="20"/>
    </w:rPr>
  </w:style>
  <w:style w:type="character" w:customStyle="1" w:styleId="Heading5Char">
    <w:name w:val="Heading 5 Char"/>
    <w:basedOn w:val="DefaultParagraphFont"/>
    <w:link w:val="Heading5"/>
    <w:rsid w:val="0009018F"/>
    <w:rPr>
      <w:rFonts w:eastAsia="Times New Roman" w:cs="Times New Roman"/>
      <w:szCs w:val="20"/>
    </w:rPr>
  </w:style>
  <w:style w:type="character" w:customStyle="1" w:styleId="Heading6Char">
    <w:name w:val="Heading 6 Char"/>
    <w:basedOn w:val="DefaultParagraphFont"/>
    <w:link w:val="Heading6"/>
    <w:rsid w:val="0009018F"/>
    <w:rPr>
      <w:rFonts w:eastAsia="Times New Roman" w:cs="Times New Roman"/>
      <w:i/>
      <w:szCs w:val="20"/>
    </w:rPr>
  </w:style>
  <w:style w:type="character" w:customStyle="1" w:styleId="Heading7Char">
    <w:name w:val="Heading 7 Char"/>
    <w:basedOn w:val="DefaultParagraphFont"/>
    <w:link w:val="Heading7"/>
    <w:rsid w:val="0009018F"/>
    <w:rPr>
      <w:rFonts w:eastAsia="Times New Roman" w:cs="Times New Roman"/>
      <w:sz w:val="20"/>
      <w:szCs w:val="20"/>
    </w:rPr>
  </w:style>
  <w:style w:type="character" w:customStyle="1" w:styleId="Heading8Char">
    <w:name w:val="Heading 8 Char"/>
    <w:basedOn w:val="DefaultParagraphFont"/>
    <w:link w:val="Heading8"/>
    <w:rsid w:val="0009018F"/>
    <w:rPr>
      <w:rFonts w:eastAsia="Times New Roman" w:cs="Times New Roman"/>
      <w:iCs/>
      <w:szCs w:val="24"/>
    </w:rPr>
  </w:style>
  <w:style w:type="character" w:customStyle="1" w:styleId="Heading9Char">
    <w:name w:val="Heading 9 Char"/>
    <w:basedOn w:val="DefaultParagraphFont"/>
    <w:link w:val="Heading9"/>
    <w:rsid w:val="0009018F"/>
    <w:rPr>
      <w:rFonts w:eastAsia="Times New Roman" w:cs="Times New Roman"/>
    </w:rPr>
  </w:style>
  <w:style w:type="paragraph" w:styleId="NormalWeb">
    <w:name w:val="Normal (Web)"/>
    <w:basedOn w:val="Normal"/>
    <w:rsid w:val="0009018F"/>
    <w:pPr>
      <w:widowControl/>
      <w:spacing w:before="100" w:beforeAutospacing="1" w:after="100" w:afterAutospacing="1"/>
    </w:pPr>
    <w:rPr>
      <w:rFonts w:eastAsia="Times New Roman" w:cs="Times New Roman"/>
      <w:szCs w:val="24"/>
    </w:rPr>
  </w:style>
  <w:style w:type="paragraph" w:styleId="Title">
    <w:name w:val="Title"/>
    <w:basedOn w:val="Normal"/>
    <w:next w:val="BodyText"/>
    <w:link w:val="TitleChar"/>
    <w:qFormat/>
    <w:rsid w:val="0009018F"/>
    <w:pPr>
      <w:widowControl/>
      <w:spacing w:after="280"/>
      <w:jc w:val="center"/>
      <w:outlineLvl w:val="0"/>
    </w:pPr>
    <w:rPr>
      <w:rFonts w:eastAsia="Times New Roman" w:cs="Times New Roman"/>
      <w:b/>
      <w:kern w:val="28"/>
      <w:szCs w:val="20"/>
    </w:rPr>
  </w:style>
  <w:style w:type="character" w:customStyle="1" w:styleId="TitleChar">
    <w:name w:val="Title Char"/>
    <w:basedOn w:val="DefaultParagraphFont"/>
    <w:link w:val="Title"/>
    <w:rsid w:val="0009018F"/>
    <w:rPr>
      <w:rFonts w:eastAsia="Times New Roman" w:cs="Times New Roman"/>
      <w:b/>
      <w:kern w:val="28"/>
      <w:szCs w:val="20"/>
    </w:rPr>
  </w:style>
  <w:style w:type="character" w:customStyle="1" w:styleId="ParaNum">
    <w:name w:val="ParaNum"/>
    <w:rsid w:val="0009018F"/>
    <w:rPr>
      <w:rFonts w:cs="Times New Roman"/>
      <w:u w:val="none"/>
    </w:rPr>
  </w:style>
  <w:style w:type="paragraph" w:customStyle="1" w:styleId="Signature-dbl">
    <w:name w:val="Signature-dbl"/>
    <w:basedOn w:val="Normal"/>
    <w:rsid w:val="0009018F"/>
    <w:pPr>
      <w:widowControl/>
      <w:tabs>
        <w:tab w:val="right" w:pos="4320"/>
        <w:tab w:val="left" w:pos="5040"/>
        <w:tab w:val="right" w:pos="9360"/>
      </w:tabs>
      <w:spacing w:after="120"/>
    </w:pPr>
    <w:rPr>
      <w:rFonts w:eastAsia="Times New Roman" w:cs="Times New Roman"/>
      <w:szCs w:val="20"/>
    </w:rPr>
  </w:style>
  <w:style w:type="paragraph" w:customStyle="1" w:styleId="coverbody">
    <w:name w:val="coverbody"/>
    <w:basedOn w:val="Normal"/>
    <w:rsid w:val="0009018F"/>
    <w:pPr>
      <w:widowControl/>
      <w:spacing w:after="200"/>
      <w:jc w:val="both"/>
    </w:pPr>
    <w:rPr>
      <w:rFonts w:eastAsia="Times New Roman" w:cs="Times New Roman"/>
      <w:sz w:val="20"/>
      <w:szCs w:val="20"/>
    </w:rPr>
  </w:style>
  <w:style w:type="character" w:styleId="PageNumber">
    <w:name w:val="page number"/>
    <w:rsid w:val="0009018F"/>
    <w:rPr>
      <w:rFonts w:cs="Times New Roman"/>
    </w:rPr>
  </w:style>
  <w:style w:type="paragraph" w:styleId="BodyTextIndent3">
    <w:name w:val="Body Text Indent 3"/>
    <w:basedOn w:val="Normal"/>
    <w:link w:val="BodyTextIndent3Char"/>
    <w:rsid w:val="0009018F"/>
    <w:pPr>
      <w:widowControl/>
      <w:spacing w:after="120"/>
      <w:ind w:left="360"/>
    </w:pPr>
    <w:rPr>
      <w:rFonts w:eastAsia="Times New Roman" w:cs="Times New Roman"/>
      <w:sz w:val="16"/>
      <w:szCs w:val="16"/>
    </w:rPr>
  </w:style>
  <w:style w:type="character" w:customStyle="1" w:styleId="BodyTextIndent3Char">
    <w:name w:val="Body Text Indent 3 Char"/>
    <w:basedOn w:val="DefaultParagraphFont"/>
    <w:link w:val="BodyTextIndent3"/>
    <w:rsid w:val="0009018F"/>
    <w:rPr>
      <w:rFonts w:eastAsia="Times New Roman" w:cs="Times New Roman"/>
      <w:sz w:val="16"/>
      <w:szCs w:val="16"/>
    </w:rPr>
  </w:style>
  <w:style w:type="paragraph" w:styleId="BodyTextFirstIndent">
    <w:name w:val="Body Text First Indent"/>
    <w:basedOn w:val="BodyText"/>
    <w:link w:val="BodyTextFirstIndentChar"/>
    <w:rsid w:val="0009018F"/>
    <w:pPr>
      <w:widowControl/>
      <w:spacing w:after="120"/>
      <w:ind w:left="0" w:firstLine="210"/>
    </w:pPr>
    <w:rPr>
      <w:rFonts w:cs="Times New Roman"/>
      <w:szCs w:val="24"/>
    </w:rPr>
  </w:style>
  <w:style w:type="character" w:customStyle="1" w:styleId="BodyTextChar">
    <w:name w:val="Body Text Char"/>
    <w:basedOn w:val="DefaultParagraphFont"/>
    <w:link w:val="BodyText"/>
    <w:rsid w:val="0009018F"/>
    <w:rPr>
      <w:rFonts w:eastAsia="Times New Roman"/>
    </w:rPr>
  </w:style>
  <w:style w:type="character" w:customStyle="1" w:styleId="BodyTextFirstIndentChar">
    <w:name w:val="Body Text First Indent Char"/>
    <w:basedOn w:val="BodyTextChar"/>
    <w:link w:val="BodyTextFirstIndent"/>
    <w:rsid w:val="0009018F"/>
    <w:rPr>
      <w:rFonts w:eastAsia="Times New Roman" w:cs="Times New Roman"/>
      <w:szCs w:val="24"/>
    </w:rPr>
  </w:style>
  <w:style w:type="paragraph" w:styleId="ListBullet2">
    <w:name w:val="List Bullet 2"/>
    <w:basedOn w:val="Normal"/>
    <w:autoRedefine/>
    <w:qFormat/>
    <w:rsid w:val="00DA2552"/>
    <w:pPr>
      <w:widowControl/>
      <w:numPr>
        <w:numId w:val="2"/>
      </w:numPr>
      <w:tabs>
        <w:tab w:val="clear" w:pos="720"/>
      </w:tabs>
    </w:pPr>
    <w:rPr>
      <w:rFonts w:eastAsia="Times New Roman" w:cs="Times New Roman"/>
      <w:szCs w:val="20"/>
    </w:rPr>
  </w:style>
  <w:style w:type="paragraph" w:styleId="BodyTextIndent2">
    <w:name w:val="Body Text Indent 2"/>
    <w:basedOn w:val="Normal"/>
    <w:link w:val="BodyTextIndent2Char"/>
    <w:rsid w:val="0009018F"/>
    <w:pPr>
      <w:widowControl/>
      <w:spacing w:after="120" w:line="480" w:lineRule="auto"/>
      <w:ind w:left="360"/>
    </w:pPr>
    <w:rPr>
      <w:rFonts w:eastAsia="Times New Roman" w:cs="Times New Roman"/>
      <w:szCs w:val="24"/>
    </w:rPr>
  </w:style>
  <w:style w:type="character" w:customStyle="1" w:styleId="BodyTextIndent2Char">
    <w:name w:val="Body Text Indent 2 Char"/>
    <w:basedOn w:val="DefaultParagraphFont"/>
    <w:link w:val="BodyTextIndent2"/>
    <w:rsid w:val="0009018F"/>
    <w:rPr>
      <w:rFonts w:eastAsia="Times New Roman" w:cs="Times New Roman"/>
      <w:szCs w:val="24"/>
    </w:rPr>
  </w:style>
  <w:style w:type="paragraph" w:styleId="BodyText2">
    <w:name w:val="Body Text 2"/>
    <w:basedOn w:val="Normal"/>
    <w:link w:val="BodyText2Char"/>
    <w:rsid w:val="0009018F"/>
    <w:pPr>
      <w:widowControl/>
      <w:spacing w:after="120" w:line="480" w:lineRule="auto"/>
    </w:pPr>
    <w:rPr>
      <w:rFonts w:eastAsia="Times New Roman" w:cs="Times New Roman"/>
      <w:szCs w:val="24"/>
    </w:rPr>
  </w:style>
  <w:style w:type="character" w:customStyle="1" w:styleId="BodyText2Char">
    <w:name w:val="Body Text 2 Char"/>
    <w:basedOn w:val="DefaultParagraphFont"/>
    <w:link w:val="BodyText2"/>
    <w:rsid w:val="0009018F"/>
    <w:rPr>
      <w:rFonts w:eastAsia="Times New Roman" w:cs="Times New Roman"/>
      <w:szCs w:val="24"/>
    </w:rPr>
  </w:style>
  <w:style w:type="paragraph" w:customStyle="1" w:styleId="PASSParawIndent">
    <w:name w:val="PA S/S Para w/Indent"/>
    <w:basedOn w:val="Normal"/>
    <w:rsid w:val="0009018F"/>
    <w:pPr>
      <w:spacing w:before="240"/>
      <w:ind w:firstLine="720"/>
      <w:jc w:val="both"/>
    </w:pPr>
    <w:rPr>
      <w:rFonts w:ascii="CG Times" w:eastAsia="Times New Roman" w:hAnsi="CG Times" w:cs="Times New Roman"/>
      <w:sz w:val="20"/>
      <w:szCs w:val="20"/>
    </w:rPr>
  </w:style>
  <w:style w:type="paragraph" w:customStyle="1" w:styleId="BodyText1">
    <w:name w:val="* Body Text 1"/>
    <w:basedOn w:val="Normal"/>
    <w:rsid w:val="0009018F"/>
    <w:pPr>
      <w:widowControl/>
      <w:spacing w:after="240"/>
      <w:ind w:firstLine="1440"/>
    </w:pPr>
    <w:rPr>
      <w:rFonts w:eastAsia="Times New Roman" w:cs="Times New Roman"/>
      <w:szCs w:val="24"/>
    </w:rPr>
  </w:style>
  <w:style w:type="table" w:styleId="TableGrid">
    <w:name w:val="Table Grid"/>
    <w:basedOn w:val="TableNormal"/>
    <w:uiPriority w:val="59"/>
    <w:rsid w:val="0009018F"/>
    <w:pPr>
      <w:widowControl/>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inition">
    <w:name w:val="Definition"/>
    <w:rsid w:val="0009018F"/>
    <w:rPr>
      <w:rFonts w:ascii="Times New Roman Bold" w:hAnsi="Times New Roman Bold" w:cs="Times New Roman"/>
      <w:b/>
      <w:i/>
      <w:sz w:val="22"/>
    </w:rPr>
  </w:style>
  <w:style w:type="paragraph" w:customStyle="1" w:styleId="00BlockInd1">
    <w:name w:val="00 Block Ind 1"/>
    <w:basedOn w:val="Normal"/>
    <w:rsid w:val="0009018F"/>
    <w:pPr>
      <w:widowControl/>
      <w:spacing w:after="240" w:line="480" w:lineRule="auto"/>
      <w:ind w:left="1440" w:firstLine="720"/>
      <w:jc w:val="both"/>
    </w:pPr>
    <w:rPr>
      <w:rFonts w:eastAsia="Times New Roman" w:cs="Times New Roman"/>
      <w:szCs w:val="24"/>
    </w:rPr>
  </w:style>
  <w:style w:type="paragraph" w:customStyle="1" w:styleId="00BodyTextDbl">
    <w:name w:val="00 Body Text Dbl"/>
    <w:basedOn w:val="Normal"/>
    <w:link w:val="00BodyTextDblChar"/>
    <w:rsid w:val="0009018F"/>
    <w:pPr>
      <w:widowControl/>
      <w:spacing w:line="480" w:lineRule="auto"/>
      <w:ind w:firstLine="1440"/>
    </w:pPr>
    <w:rPr>
      <w:rFonts w:eastAsia="Times New Roman" w:cs="Times New Roman"/>
      <w:sz w:val="24"/>
      <w:szCs w:val="24"/>
    </w:rPr>
  </w:style>
  <w:style w:type="paragraph" w:customStyle="1" w:styleId="HeadingBody2">
    <w:name w:val="HeadingBody 2"/>
    <w:basedOn w:val="BodyText"/>
    <w:next w:val="BodyText"/>
    <w:rsid w:val="0009018F"/>
    <w:pPr>
      <w:widowControl/>
      <w:spacing w:after="240" w:line="480" w:lineRule="auto"/>
      <w:ind w:left="0" w:firstLine="720"/>
      <w:jc w:val="both"/>
    </w:pPr>
    <w:rPr>
      <w:rFonts w:cs="Times New Roman"/>
      <w:szCs w:val="24"/>
    </w:rPr>
  </w:style>
  <w:style w:type="character" w:customStyle="1" w:styleId="00BodyTextDblChar">
    <w:name w:val="00 Body Text Dbl Char"/>
    <w:link w:val="00BodyTextDbl"/>
    <w:locked/>
    <w:rsid w:val="0009018F"/>
    <w:rPr>
      <w:rFonts w:eastAsia="Times New Roman" w:cs="Times New Roman"/>
      <w:sz w:val="24"/>
      <w:szCs w:val="24"/>
    </w:rPr>
  </w:style>
  <w:style w:type="paragraph" w:customStyle="1" w:styleId="BulletList">
    <w:name w:val="* Bullet List"/>
    <w:basedOn w:val="Normal"/>
    <w:rsid w:val="00DA2552"/>
    <w:pPr>
      <w:widowControl/>
      <w:numPr>
        <w:numId w:val="3"/>
      </w:numPr>
      <w:tabs>
        <w:tab w:val="clear" w:pos="1440"/>
      </w:tabs>
      <w:spacing w:after="240"/>
    </w:pPr>
    <w:rPr>
      <w:rFonts w:eastAsia="Times New Roman" w:cs="Times New Roman"/>
      <w:szCs w:val="24"/>
    </w:rPr>
  </w:style>
  <w:style w:type="character" w:customStyle="1" w:styleId="DeltaViewFormatChange">
    <w:name w:val="DeltaView Format Change"/>
    <w:rsid w:val="0009018F"/>
    <w:rPr>
      <w:color w:val="000000"/>
      <w:spacing w:val="0"/>
    </w:rPr>
  </w:style>
  <w:style w:type="paragraph" w:customStyle="1" w:styleId="article2">
    <w:name w:val="article2"/>
    <w:basedOn w:val="Normal"/>
    <w:rsid w:val="0009018F"/>
    <w:pPr>
      <w:numPr>
        <w:ilvl w:val="1"/>
        <w:numId w:val="4"/>
      </w:numPr>
      <w:ind w:firstLine="720"/>
      <w:outlineLvl w:val="1"/>
    </w:pPr>
    <w:rPr>
      <w:rFonts w:eastAsia="Times New Roman" w:cs="Times New Roman"/>
      <w:szCs w:val="20"/>
    </w:rPr>
  </w:style>
  <w:style w:type="paragraph" w:customStyle="1" w:styleId="article3">
    <w:name w:val="article3"/>
    <w:basedOn w:val="Normal"/>
    <w:rsid w:val="0009018F"/>
    <w:pPr>
      <w:numPr>
        <w:ilvl w:val="2"/>
        <w:numId w:val="4"/>
      </w:numPr>
      <w:ind w:left="720"/>
      <w:outlineLvl w:val="2"/>
    </w:pPr>
    <w:rPr>
      <w:rFonts w:eastAsia="Times New Roman" w:cs="Times New Roman"/>
      <w:szCs w:val="20"/>
    </w:rPr>
  </w:style>
  <w:style w:type="paragraph" w:customStyle="1" w:styleId="article1">
    <w:name w:val="article1"/>
    <w:basedOn w:val="Normal"/>
    <w:rsid w:val="0009018F"/>
    <w:pPr>
      <w:tabs>
        <w:tab w:val="center" w:pos="4095"/>
      </w:tabs>
    </w:pPr>
    <w:rPr>
      <w:rFonts w:eastAsia="Times New Roman" w:cs="Times New Roman"/>
      <w:szCs w:val="20"/>
    </w:rPr>
  </w:style>
  <w:style w:type="paragraph" w:styleId="List2">
    <w:name w:val="List 2"/>
    <w:basedOn w:val="Normal"/>
    <w:rsid w:val="0009018F"/>
    <w:pPr>
      <w:autoSpaceDE w:val="0"/>
      <w:autoSpaceDN w:val="0"/>
      <w:adjustRightInd w:val="0"/>
      <w:ind w:left="720" w:hanging="360"/>
    </w:pPr>
    <w:rPr>
      <w:rFonts w:eastAsia="Times New Roman" w:cs="Times New Roman"/>
      <w:szCs w:val="24"/>
    </w:rPr>
  </w:style>
  <w:style w:type="character" w:styleId="Emphasis">
    <w:name w:val="Emphasis"/>
    <w:qFormat/>
    <w:rsid w:val="0009018F"/>
    <w:rPr>
      <w:rFonts w:cs="Times New Roman"/>
      <w:i/>
      <w:iCs/>
    </w:rPr>
  </w:style>
  <w:style w:type="paragraph" w:customStyle="1" w:styleId="BlockTextBold">
    <w:name w:val="BlockTextBold"/>
    <w:aliases w:val="blkb"/>
    <w:basedOn w:val="Normal"/>
    <w:rsid w:val="0009018F"/>
    <w:pPr>
      <w:widowControl/>
      <w:spacing w:after="240"/>
      <w:jc w:val="both"/>
    </w:pPr>
    <w:rPr>
      <w:rFonts w:eastAsia="Times New Roman" w:cs="Times New Roman"/>
      <w:b/>
      <w:szCs w:val="20"/>
    </w:rPr>
  </w:style>
  <w:style w:type="paragraph" w:customStyle="1" w:styleId="CoverTitle">
    <w:name w:val="CoverTitle"/>
    <w:basedOn w:val="Normal"/>
    <w:rsid w:val="0009018F"/>
    <w:pPr>
      <w:widowControl/>
      <w:jc w:val="center"/>
    </w:pPr>
    <w:rPr>
      <w:rFonts w:ascii="Arial Narrow" w:eastAsia="Times New Roman" w:hAnsi="Arial Narrow" w:cs="Times New Roman"/>
      <w:spacing w:val="-20"/>
      <w:sz w:val="144"/>
      <w:szCs w:val="20"/>
    </w:rPr>
  </w:style>
  <w:style w:type="paragraph" w:customStyle="1" w:styleId="SRLeg2AL1">
    <w:name w:val="SRLeg2A_L1"/>
    <w:basedOn w:val="Normal"/>
    <w:next w:val="Normal"/>
    <w:rsid w:val="00DA2552"/>
    <w:pPr>
      <w:keepNext/>
      <w:widowControl/>
      <w:numPr>
        <w:numId w:val="5"/>
      </w:numPr>
      <w:spacing w:after="240"/>
      <w:jc w:val="center"/>
      <w:outlineLvl w:val="0"/>
    </w:pPr>
    <w:rPr>
      <w:rFonts w:eastAsia="Times New Roman" w:cs="Times New Roman"/>
      <w:szCs w:val="20"/>
    </w:rPr>
  </w:style>
  <w:style w:type="paragraph" w:customStyle="1" w:styleId="SRLeg2AL2">
    <w:name w:val="SRLeg2A_L2"/>
    <w:basedOn w:val="Normal"/>
    <w:next w:val="Normal"/>
    <w:rsid w:val="0009018F"/>
    <w:pPr>
      <w:widowControl/>
      <w:numPr>
        <w:ilvl w:val="1"/>
        <w:numId w:val="5"/>
      </w:numPr>
      <w:spacing w:after="240"/>
      <w:jc w:val="both"/>
      <w:outlineLvl w:val="1"/>
    </w:pPr>
    <w:rPr>
      <w:rFonts w:eastAsia="Times New Roman" w:cs="Times New Roman"/>
      <w:szCs w:val="20"/>
    </w:rPr>
  </w:style>
  <w:style w:type="paragraph" w:customStyle="1" w:styleId="SRLeg2AL3">
    <w:name w:val="SRLeg2A_L3"/>
    <w:basedOn w:val="Normal"/>
    <w:next w:val="Normal"/>
    <w:rsid w:val="0009018F"/>
    <w:pPr>
      <w:widowControl/>
      <w:numPr>
        <w:ilvl w:val="2"/>
        <w:numId w:val="5"/>
      </w:numPr>
      <w:spacing w:after="240"/>
      <w:jc w:val="both"/>
      <w:outlineLvl w:val="2"/>
    </w:pPr>
    <w:rPr>
      <w:rFonts w:eastAsia="Times New Roman" w:cs="Times New Roman"/>
      <w:szCs w:val="20"/>
    </w:rPr>
  </w:style>
  <w:style w:type="paragraph" w:customStyle="1" w:styleId="SRLeg2AL4">
    <w:name w:val="SRLeg2A_L4"/>
    <w:basedOn w:val="Normal"/>
    <w:next w:val="Normal"/>
    <w:rsid w:val="0009018F"/>
    <w:pPr>
      <w:widowControl/>
      <w:numPr>
        <w:ilvl w:val="3"/>
        <w:numId w:val="5"/>
      </w:numPr>
      <w:spacing w:after="240"/>
      <w:jc w:val="both"/>
      <w:outlineLvl w:val="3"/>
    </w:pPr>
    <w:rPr>
      <w:rFonts w:eastAsia="Times New Roman" w:cs="Times New Roman"/>
      <w:szCs w:val="20"/>
    </w:rPr>
  </w:style>
  <w:style w:type="paragraph" w:customStyle="1" w:styleId="SRLeg2AL5">
    <w:name w:val="SRLeg2A_L5"/>
    <w:basedOn w:val="Normal"/>
    <w:next w:val="Normal"/>
    <w:rsid w:val="0009018F"/>
    <w:pPr>
      <w:widowControl/>
      <w:numPr>
        <w:ilvl w:val="4"/>
        <w:numId w:val="5"/>
      </w:numPr>
      <w:spacing w:after="240"/>
      <w:outlineLvl w:val="4"/>
    </w:pPr>
    <w:rPr>
      <w:rFonts w:eastAsia="Times New Roman" w:cs="Times New Roman"/>
      <w:szCs w:val="20"/>
    </w:rPr>
  </w:style>
  <w:style w:type="paragraph" w:customStyle="1" w:styleId="SRLeg2AL6">
    <w:name w:val="SRLeg2A_L6"/>
    <w:basedOn w:val="Normal"/>
    <w:next w:val="Normal"/>
    <w:rsid w:val="0009018F"/>
    <w:pPr>
      <w:widowControl/>
      <w:numPr>
        <w:ilvl w:val="5"/>
        <w:numId w:val="5"/>
      </w:numPr>
      <w:spacing w:after="240"/>
      <w:outlineLvl w:val="5"/>
    </w:pPr>
    <w:rPr>
      <w:rFonts w:eastAsia="Times New Roman" w:cs="Times New Roman"/>
      <w:szCs w:val="20"/>
    </w:rPr>
  </w:style>
  <w:style w:type="paragraph" w:customStyle="1" w:styleId="SRLeg2AL7">
    <w:name w:val="SRLeg2A_L7"/>
    <w:basedOn w:val="Normal"/>
    <w:next w:val="Normal"/>
    <w:rsid w:val="0009018F"/>
    <w:pPr>
      <w:widowControl/>
      <w:numPr>
        <w:ilvl w:val="6"/>
        <w:numId w:val="5"/>
      </w:numPr>
      <w:spacing w:after="240"/>
      <w:outlineLvl w:val="6"/>
    </w:pPr>
    <w:rPr>
      <w:rFonts w:eastAsia="Times New Roman" w:cs="Times New Roman"/>
      <w:szCs w:val="20"/>
    </w:rPr>
  </w:style>
  <w:style w:type="paragraph" w:customStyle="1" w:styleId="SRLeg2AL8">
    <w:name w:val="SRLeg2A_L8"/>
    <w:basedOn w:val="Normal"/>
    <w:next w:val="Normal"/>
    <w:rsid w:val="0009018F"/>
    <w:pPr>
      <w:widowControl/>
      <w:numPr>
        <w:ilvl w:val="7"/>
        <w:numId w:val="5"/>
      </w:numPr>
      <w:spacing w:after="240"/>
      <w:outlineLvl w:val="7"/>
    </w:pPr>
    <w:rPr>
      <w:rFonts w:eastAsia="Times New Roman" w:cs="Times New Roman"/>
      <w:szCs w:val="20"/>
    </w:rPr>
  </w:style>
  <w:style w:type="paragraph" w:styleId="MacroText">
    <w:name w:val="macro"/>
    <w:link w:val="MacroTextChar"/>
    <w:semiHidden/>
    <w:rsid w:val="0009018F"/>
    <w:pPr>
      <w:widowControl/>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Times New Roman"/>
      <w:sz w:val="20"/>
      <w:szCs w:val="20"/>
    </w:rPr>
  </w:style>
  <w:style w:type="character" w:customStyle="1" w:styleId="MacroTextChar">
    <w:name w:val="Macro Text Char"/>
    <w:basedOn w:val="DefaultParagraphFont"/>
    <w:link w:val="MacroText"/>
    <w:semiHidden/>
    <w:rsid w:val="0009018F"/>
    <w:rPr>
      <w:rFonts w:ascii="Courier New" w:eastAsia="Times New Roman" w:hAnsi="Courier New" w:cs="Times New Roman"/>
      <w:sz w:val="20"/>
      <w:szCs w:val="20"/>
    </w:rPr>
  </w:style>
  <w:style w:type="paragraph" w:styleId="BodyTextIndent">
    <w:name w:val="Body Text Indent"/>
    <w:basedOn w:val="Normal"/>
    <w:link w:val="BodyTextIndentChar"/>
    <w:rsid w:val="0009018F"/>
    <w:pPr>
      <w:widowControl/>
      <w:spacing w:after="120"/>
      <w:ind w:left="360"/>
    </w:pPr>
    <w:rPr>
      <w:rFonts w:eastAsia="Times New Roman" w:cs="Times New Roman"/>
      <w:szCs w:val="24"/>
    </w:rPr>
  </w:style>
  <w:style w:type="character" w:customStyle="1" w:styleId="BodyTextIndentChar">
    <w:name w:val="Body Text Indent Char"/>
    <w:basedOn w:val="DefaultParagraphFont"/>
    <w:link w:val="BodyTextIndent"/>
    <w:rsid w:val="0009018F"/>
    <w:rPr>
      <w:rFonts w:eastAsia="Times New Roman" w:cs="Times New Roman"/>
      <w:szCs w:val="24"/>
    </w:rPr>
  </w:style>
  <w:style w:type="character" w:customStyle="1" w:styleId="DeltaViewDeletion">
    <w:name w:val="DeltaView Deletion"/>
    <w:rsid w:val="0009018F"/>
    <w:rPr>
      <w:strike/>
      <w:color w:val="000000"/>
      <w:spacing w:val="0"/>
    </w:rPr>
  </w:style>
  <w:style w:type="paragraph" w:styleId="EndnoteText">
    <w:name w:val="endnote text"/>
    <w:basedOn w:val="Normal"/>
    <w:link w:val="EndnoteTextChar"/>
    <w:semiHidden/>
    <w:rsid w:val="0009018F"/>
    <w:rPr>
      <w:rFonts w:eastAsia="Times New Roman" w:cs="Times New Roman"/>
      <w:szCs w:val="20"/>
    </w:rPr>
  </w:style>
  <w:style w:type="character" w:customStyle="1" w:styleId="EndnoteTextChar">
    <w:name w:val="Endnote Text Char"/>
    <w:basedOn w:val="DefaultParagraphFont"/>
    <w:link w:val="EndnoteText"/>
    <w:semiHidden/>
    <w:rsid w:val="0009018F"/>
    <w:rPr>
      <w:rFonts w:eastAsia="Times New Roman" w:cs="Times New Roman"/>
      <w:szCs w:val="20"/>
    </w:rPr>
  </w:style>
  <w:style w:type="character" w:styleId="EndnoteReference">
    <w:name w:val="endnote reference"/>
    <w:semiHidden/>
    <w:rsid w:val="0009018F"/>
    <w:rPr>
      <w:rFonts w:cs="Times New Roman"/>
      <w:vertAlign w:val="superscript"/>
    </w:rPr>
  </w:style>
  <w:style w:type="character" w:styleId="FootnoteReference">
    <w:name w:val="footnote reference"/>
    <w:aliases w:val="o"/>
    <w:rsid w:val="0009018F"/>
    <w:rPr>
      <w:rFonts w:cs="Times New Roman"/>
      <w:vertAlign w:val="superscript"/>
    </w:rPr>
  </w:style>
  <w:style w:type="character" w:styleId="Hyperlink">
    <w:name w:val="Hyperlink"/>
    <w:uiPriority w:val="99"/>
    <w:rsid w:val="0009018F"/>
    <w:rPr>
      <w:rFonts w:cs="Times New Roman"/>
      <w:color w:val="0000FF"/>
      <w:u w:val="single"/>
    </w:rPr>
  </w:style>
  <w:style w:type="paragraph" w:customStyle="1" w:styleId="BodyTextStyleIndented">
    <w:name w:val="Body Text Style Indented"/>
    <w:basedOn w:val="Normal"/>
    <w:rsid w:val="0009018F"/>
    <w:pPr>
      <w:widowControl/>
      <w:spacing w:line="520" w:lineRule="exact"/>
      <w:ind w:firstLine="1080"/>
    </w:pPr>
    <w:rPr>
      <w:rFonts w:eastAsia="Times New Roman" w:cs="Times New Roman"/>
      <w:szCs w:val="20"/>
    </w:rPr>
  </w:style>
  <w:style w:type="paragraph" w:styleId="Subtitle">
    <w:name w:val="Subtitle"/>
    <w:basedOn w:val="Normal"/>
    <w:next w:val="BodyText"/>
    <w:link w:val="SubtitleChar"/>
    <w:qFormat/>
    <w:rsid w:val="0009018F"/>
    <w:pPr>
      <w:widowControl/>
      <w:spacing w:after="240"/>
      <w:jc w:val="center"/>
      <w:outlineLvl w:val="1"/>
    </w:pPr>
    <w:rPr>
      <w:rFonts w:eastAsia="Times New Roman" w:cs="Times New Roman"/>
      <w:szCs w:val="20"/>
    </w:rPr>
  </w:style>
  <w:style w:type="character" w:customStyle="1" w:styleId="SubtitleChar">
    <w:name w:val="Subtitle Char"/>
    <w:basedOn w:val="DefaultParagraphFont"/>
    <w:link w:val="Subtitle"/>
    <w:rsid w:val="0009018F"/>
    <w:rPr>
      <w:rFonts w:eastAsia="Times New Roman" w:cs="Times New Roman"/>
      <w:szCs w:val="20"/>
    </w:rPr>
  </w:style>
  <w:style w:type="paragraph" w:styleId="TOC1">
    <w:name w:val="toc 1"/>
    <w:basedOn w:val="Normal"/>
    <w:next w:val="Normal"/>
    <w:autoRedefine/>
    <w:uiPriority w:val="39"/>
    <w:rsid w:val="00854E05"/>
    <w:pPr>
      <w:keepNext/>
      <w:widowControl/>
      <w:tabs>
        <w:tab w:val="left" w:pos="2160"/>
        <w:tab w:val="right" w:leader="dot" w:pos="9360"/>
      </w:tabs>
      <w:spacing w:before="240"/>
    </w:pPr>
    <w:rPr>
      <w:rFonts w:eastAsia="Times New Roman" w:cs="Times New Roman"/>
      <w:caps/>
      <w:noProof/>
      <w:szCs w:val="20"/>
    </w:rPr>
  </w:style>
  <w:style w:type="paragraph" w:styleId="TOC2">
    <w:name w:val="toc 2"/>
    <w:basedOn w:val="Normal"/>
    <w:next w:val="Normal"/>
    <w:autoRedefine/>
    <w:uiPriority w:val="39"/>
    <w:rsid w:val="00042EFB"/>
    <w:pPr>
      <w:widowControl/>
      <w:tabs>
        <w:tab w:val="left" w:pos="1440"/>
        <w:tab w:val="right" w:leader="dot" w:pos="9360"/>
      </w:tabs>
      <w:ind w:left="1440" w:right="720" w:hanging="720"/>
    </w:pPr>
    <w:rPr>
      <w:rFonts w:eastAsia="Times New Roman" w:cs="Times New Roman"/>
      <w:noProof/>
      <w:szCs w:val="20"/>
    </w:rPr>
  </w:style>
  <w:style w:type="paragraph" w:customStyle="1" w:styleId="TableText">
    <w:name w:val="Table Text"/>
    <w:basedOn w:val="Normal"/>
    <w:link w:val="TableTextChar"/>
    <w:qFormat/>
    <w:rsid w:val="00DA2552"/>
    <w:pPr>
      <w:keepNext/>
      <w:widowControl/>
      <w:autoSpaceDE w:val="0"/>
      <w:autoSpaceDN w:val="0"/>
      <w:adjustRightInd w:val="0"/>
      <w:spacing w:before="40" w:after="40"/>
    </w:pPr>
    <w:rPr>
      <w:rFonts w:eastAsia="Times New Roman" w:cs="Times New Roman"/>
      <w:szCs w:val="24"/>
    </w:rPr>
  </w:style>
  <w:style w:type="paragraph" w:customStyle="1" w:styleId="i">
    <w:name w:val="(i)"/>
    <w:basedOn w:val="Normal"/>
    <w:rsid w:val="0009018F"/>
    <w:pPr>
      <w:widowControl/>
      <w:tabs>
        <w:tab w:val="right" w:pos="1440"/>
      </w:tabs>
      <w:spacing w:after="240"/>
      <w:ind w:firstLine="720"/>
      <w:jc w:val="both"/>
    </w:pPr>
    <w:rPr>
      <w:rFonts w:eastAsia="Times New Roman" w:cs="Times New Roman"/>
    </w:rPr>
  </w:style>
  <w:style w:type="paragraph" w:styleId="EnvelopeAddress">
    <w:name w:val="envelope address"/>
    <w:basedOn w:val="Normal"/>
    <w:rsid w:val="0009018F"/>
    <w:pPr>
      <w:framePr w:w="7920" w:h="1980" w:hRule="exact" w:hSpace="180" w:wrap="auto" w:hAnchor="page" w:xAlign="center" w:yAlign="bottom"/>
      <w:overflowPunct w:val="0"/>
      <w:autoSpaceDE w:val="0"/>
      <w:autoSpaceDN w:val="0"/>
      <w:adjustRightInd w:val="0"/>
      <w:ind w:left="2880"/>
      <w:textAlignment w:val="baseline"/>
    </w:pPr>
    <w:rPr>
      <w:rFonts w:ascii="Courier New" w:eastAsia="Times New Roman" w:hAnsi="Courier New" w:cs="Arial"/>
      <w:sz w:val="24"/>
      <w:szCs w:val="20"/>
    </w:rPr>
  </w:style>
  <w:style w:type="paragraph" w:customStyle="1" w:styleId="TxBrc5">
    <w:name w:val="TxBr_c5"/>
    <w:basedOn w:val="Normal"/>
    <w:rsid w:val="0009018F"/>
    <w:pPr>
      <w:autoSpaceDE w:val="0"/>
      <w:autoSpaceDN w:val="0"/>
      <w:adjustRightInd w:val="0"/>
      <w:spacing w:line="240" w:lineRule="atLeast"/>
      <w:jc w:val="center"/>
    </w:pPr>
    <w:rPr>
      <w:rFonts w:eastAsia="Times New Roman" w:cs="Times New Roman"/>
      <w:sz w:val="24"/>
      <w:szCs w:val="24"/>
    </w:rPr>
  </w:style>
  <w:style w:type="paragraph" w:styleId="BlockText">
    <w:name w:val="Block Text"/>
    <w:aliases w:val="blk,b"/>
    <w:basedOn w:val="Normal"/>
    <w:rsid w:val="0009018F"/>
    <w:pPr>
      <w:widowControl/>
      <w:spacing w:after="240"/>
      <w:jc w:val="both"/>
    </w:pPr>
    <w:rPr>
      <w:rFonts w:eastAsia="Times New Roman" w:cs="Times New Roman"/>
      <w:sz w:val="24"/>
      <w:szCs w:val="20"/>
    </w:rPr>
  </w:style>
  <w:style w:type="character" w:customStyle="1" w:styleId="DeltaViewInsertion">
    <w:name w:val="DeltaView Insertion"/>
    <w:rsid w:val="0009018F"/>
    <w:rPr>
      <w:color w:val="0000FF"/>
      <w:spacing w:val="0"/>
      <w:u w:val="double"/>
    </w:rPr>
  </w:style>
  <w:style w:type="paragraph" w:customStyle="1" w:styleId="MacPacTrailer">
    <w:name w:val="MacPac Trailer"/>
    <w:rsid w:val="0009018F"/>
    <w:pPr>
      <w:spacing w:line="200" w:lineRule="exact"/>
    </w:pPr>
    <w:rPr>
      <w:rFonts w:eastAsia="Times New Roman" w:cs="Times New Roman"/>
      <w:sz w:val="16"/>
    </w:rPr>
  </w:style>
  <w:style w:type="paragraph" w:customStyle="1" w:styleId="QAAnswer">
    <w:name w:val="Q&amp;AAnswer"/>
    <w:basedOn w:val="BodyText"/>
    <w:next w:val="Normal"/>
    <w:rsid w:val="00DA2552"/>
    <w:pPr>
      <w:widowControl/>
      <w:numPr>
        <w:numId w:val="7"/>
      </w:numPr>
      <w:spacing w:after="270"/>
    </w:pPr>
    <w:rPr>
      <w:rFonts w:cs="Times New Roman"/>
      <w:sz w:val="24"/>
      <w:szCs w:val="20"/>
    </w:rPr>
  </w:style>
  <w:style w:type="numbering" w:customStyle="1" w:styleId="Bulleted">
    <w:name w:val="Bulleted"/>
    <w:rsid w:val="0009018F"/>
    <w:pPr>
      <w:numPr>
        <w:numId w:val="6"/>
      </w:numPr>
    </w:pPr>
  </w:style>
  <w:style w:type="character" w:customStyle="1" w:styleId="zzmpTrailerItem">
    <w:name w:val="zzmpTrailerItem"/>
    <w:basedOn w:val="DefaultParagraphFont"/>
    <w:rsid w:val="00B87801"/>
    <w:rPr>
      <w:rFonts w:ascii="Times New Roman" w:hAnsi="Times New Roman" w:cs="Times New Roman"/>
      <w:dstrike w:val="0"/>
      <w:noProof/>
      <w:color w:val="auto"/>
      <w:spacing w:val="0"/>
      <w:position w:val="0"/>
      <w:sz w:val="16"/>
      <w:szCs w:val="16"/>
      <w:u w:val="none"/>
      <w:effect w:val="none"/>
      <w:vertAlign w:val="baseline"/>
    </w:rPr>
  </w:style>
  <w:style w:type="paragraph" w:styleId="FootnoteText">
    <w:name w:val="footnote text"/>
    <w:basedOn w:val="Normal"/>
    <w:link w:val="FootnoteTextChar"/>
    <w:rsid w:val="0009018F"/>
    <w:pPr>
      <w:widowControl/>
    </w:pPr>
    <w:rPr>
      <w:rFonts w:eastAsia="Times New Roman" w:cs="Times New Roman"/>
      <w:sz w:val="20"/>
      <w:szCs w:val="20"/>
    </w:rPr>
  </w:style>
  <w:style w:type="character" w:customStyle="1" w:styleId="FootnoteTextChar">
    <w:name w:val="Footnote Text Char"/>
    <w:basedOn w:val="DefaultParagraphFont"/>
    <w:link w:val="FootnoteText"/>
    <w:rsid w:val="0009018F"/>
    <w:rPr>
      <w:rFonts w:eastAsia="Times New Roman" w:cs="Times New Roman"/>
      <w:sz w:val="20"/>
      <w:szCs w:val="20"/>
    </w:rPr>
  </w:style>
  <w:style w:type="character" w:customStyle="1" w:styleId="DeltaViewMoveDestination">
    <w:name w:val="DeltaView Move Destination"/>
    <w:rsid w:val="0009018F"/>
    <w:rPr>
      <w:color w:val="00C000"/>
      <w:spacing w:val="0"/>
      <w:u w:val="double"/>
    </w:rPr>
  </w:style>
  <w:style w:type="character" w:customStyle="1" w:styleId="Heading1Char">
    <w:name w:val="Heading 1 Char"/>
    <w:link w:val="Heading1"/>
    <w:rsid w:val="0009018F"/>
    <w:rPr>
      <w:rFonts w:eastAsia="Times New Roman"/>
      <w:b/>
      <w:bCs/>
      <w:sz w:val="28"/>
      <w:szCs w:val="28"/>
      <w:u w:val="single"/>
    </w:rPr>
  </w:style>
  <w:style w:type="character" w:customStyle="1" w:styleId="Heading2Char">
    <w:name w:val="Heading 2 Char"/>
    <w:link w:val="Heading2"/>
    <w:rsid w:val="0009018F"/>
    <w:rPr>
      <w:rFonts w:eastAsia="Times New Roman"/>
      <w:b/>
      <w:bCs/>
    </w:rPr>
  </w:style>
  <w:style w:type="paragraph" w:customStyle="1" w:styleId="DeliveryPhrase">
    <w:name w:val="Delivery Phrase"/>
    <w:basedOn w:val="Normal"/>
    <w:next w:val="Normal"/>
    <w:rsid w:val="0009018F"/>
    <w:pPr>
      <w:widowControl/>
      <w:spacing w:after="240"/>
    </w:pPr>
    <w:rPr>
      <w:rFonts w:eastAsia="Times New Roman" w:cs="Times New Roman"/>
      <w:b/>
      <w:caps/>
      <w:sz w:val="20"/>
      <w:szCs w:val="20"/>
    </w:rPr>
  </w:style>
  <w:style w:type="paragraph" w:customStyle="1" w:styleId="DocumentTitle">
    <w:name w:val="Document Title"/>
    <w:basedOn w:val="Normal"/>
    <w:next w:val="BodyText"/>
    <w:rsid w:val="0009018F"/>
    <w:pPr>
      <w:widowControl/>
      <w:spacing w:after="480"/>
      <w:jc w:val="center"/>
    </w:pPr>
    <w:rPr>
      <w:rFonts w:eastAsia="Times New Roman" w:cs="Times New Roman"/>
      <w:b/>
      <w:caps/>
      <w:sz w:val="20"/>
      <w:szCs w:val="24"/>
    </w:rPr>
  </w:style>
  <w:style w:type="paragraph" w:styleId="Quote">
    <w:name w:val="Quote"/>
    <w:basedOn w:val="Normal"/>
    <w:next w:val="BodyTextContinued"/>
    <w:link w:val="QuoteChar"/>
    <w:qFormat/>
    <w:rsid w:val="0009018F"/>
    <w:pPr>
      <w:widowControl/>
      <w:spacing w:after="240"/>
      <w:ind w:left="1440" w:right="1440"/>
    </w:pPr>
    <w:rPr>
      <w:rFonts w:eastAsia="Times New Roman" w:cs="Times New Roman"/>
      <w:sz w:val="20"/>
      <w:szCs w:val="20"/>
    </w:rPr>
  </w:style>
  <w:style w:type="character" w:customStyle="1" w:styleId="QuoteChar">
    <w:name w:val="Quote Char"/>
    <w:basedOn w:val="DefaultParagraphFont"/>
    <w:link w:val="Quote"/>
    <w:rsid w:val="0009018F"/>
    <w:rPr>
      <w:rFonts w:eastAsia="Times New Roman" w:cs="Times New Roman"/>
      <w:sz w:val="20"/>
      <w:szCs w:val="20"/>
    </w:rPr>
  </w:style>
  <w:style w:type="paragraph" w:customStyle="1" w:styleId="BodyTextContinued">
    <w:name w:val="Body Text Continued"/>
    <w:basedOn w:val="BodyText"/>
    <w:next w:val="BodyText"/>
    <w:rsid w:val="0009018F"/>
    <w:pPr>
      <w:widowControl/>
      <w:spacing w:after="240"/>
      <w:ind w:left="0"/>
    </w:pPr>
    <w:rPr>
      <w:rFonts w:cs="Times New Roman"/>
      <w:sz w:val="24"/>
      <w:szCs w:val="20"/>
    </w:rPr>
  </w:style>
  <w:style w:type="paragraph" w:styleId="Bibliography">
    <w:name w:val="Bibliography"/>
    <w:basedOn w:val="Normal"/>
    <w:next w:val="Normal"/>
    <w:uiPriority w:val="37"/>
    <w:semiHidden/>
    <w:unhideWhenUsed/>
    <w:rsid w:val="00FE74D8"/>
  </w:style>
  <w:style w:type="paragraph" w:styleId="BodyText3">
    <w:name w:val="Body Text 3"/>
    <w:basedOn w:val="Normal"/>
    <w:link w:val="BodyText3Char"/>
    <w:uiPriority w:val="99"/>
    <w:semiHidden/>
    <w:unhideWhenUsed/>
    <w:rsid w:val="00FE74D8"/>
    <w:pPr>
      <w:spacing w:after="120"/>
    </w:pPr>
    <w:rPr>
      <w:sz w:val="16"/>
      <w:szCs w:val="16"/>
    </w:rPr>
  </w:style>
  <w:style w:type="character" w:customStyle="1" w:styleId="BodyText3Char">
    <w:name w:val="Body Text 3 Char"/>
    <w:basedOn w:val="DefaultParagraphFont"/>
    <w:link w:val="BodyText3"/>
    <w:uiPriority w:val="99"/>
    <w:semiHidden/>
    <w:rsid w:val="00FE74D8"/>
    <w:rPr>
      <w:sz w:val="16"/>
      <w:szCs w:val="16"/>
    </w:rPr>
  </w:style>
  <w:style w:type="paragraph" w:styleId="BodyTextFirstIndent2">
    <w:name w:val="Body Text First Indent 2"/>
    <w:basedOn w:val="BodyTextIndent"/>
    <w:link w:val="BodyTextFirstIndent2Char"/>
    <w:uiPriority w:val="99"/>
    <w:semiHidden/>
    <w:unhideWhenUsed/>
    <w:rsid w:val="00FE74D8"/>
    <w:pPr>
      <w:widowControl w:val="0"/>
      <w:spacing w:after="0"/>
      <w:ind w:firstLine="360"/>
    </w:pPr>
    <w:rPr>
      <w:rFonts w:eastAsiaTheme="minorHAnsi" w:cstheme="minorBidi"/>
      <w:szCs w:val="22"/>
    </w:rPr>
  </w:style>
  <w:style w:type="character" w:customStyle="1" w:styleId="BodyTextFirstIndent2Char">
    <w:name w:val="Body Text First Indent 2 Char"/>
    <w:basedOn w:val="BodyTextIndentChar"/>
    <w:link w:val="BodyTextFirstIndent2"/>
    <w:uiPriority w:val="99"/>
    <w:semiHidden/>
    <w:rsid w:val="00FE74D8"/>
    <w:rPr>
      <w:rFonts w:eastAsia="Times New Roman" w:cs="Times New Roman"/>
      <w:szCs w:val="24"/>
    </w:rPr>
  </w:style>
  <w:style w:type="paragraph" w:styleId="Caption">
    <w:name w:val="caption"/>
    <w:basedOn w:val="Normal"/>
    <w:next w:val="Normal"/>
    <w:uiPriority w:val="35"/>
    <w:unhideWhenUsed/>
    <w:qFormat/>
    <w:rsid w:val="00DA2552"/>
    <w:pPr>
      <w:spacing w:after="200"/>
    </w:pPr>
    <w:rPr>
      <w:b/>
      <w:bCs/>
      <w:color w:val="4F81BD" w:themeColor="accent1"/>
      <w:sz w:val="18"/>
      <w:szCs w:val="18"/>
    </w:rPr>
  </w:style>
  <w:style w:type="paragraph" w:styleId="Closing">
    <w:name w:val="Closing"/>
    <w:basedOn w:val="Normal"/>
    <w:link w:val="ClosingChar"/>
    <w:uiPriority w:val="99"/>
    <w:semiHidden/>
    <w:unhideWhenUsed/>
    <w:rsid w:val="00FE74D8"/>
    <w:pPr>
      <w:ind w:left="4320"/>
    </w:pPr>
  </w:style>
  <w:style w:type="character" w:customStyle="1" w:styleId="ClosingChar">
    <w:name w:val="Closing Char"/>
    <w:basedOn w:val="DefaultParagraphFont"/>
    <w:link w:val="Closing"/>
    <w:uiPriority w:val="99"/>
    <w:semiHidden/>
    <w:rsid w:val="00FE74D8"/>
  </w:style>
  <w:style w:type="paragraph" w:styleId="Date">
    <w:name w:val="Date"/>
    <w:basedOn w:val="Normal"/>
    <w:next w:val="Normal"/>
    <w:link w:val="DateChar"/>
    <w:uiPriority w:val="99"/>
    <w:semiHidden/>
    <w:unhideWhenUsed/>
    <w:rsid w:val="00FE74D8"/>
  </w:style>
  <w:style w:type="character" w:customStyle="1" w:styleId="DateChar">
    <w:name w:val="Date Char"/>
    <w:basedOn w:val="DefaultParagraphFont"/>
    <w:link w:val="Date"/>
    <w:uiPriority w:val="99"/>
    <w:semiHidden/>
    <w:rsid w:val="00FE74D8"/>
  </w:style>
  <w:style w:type="paragraph" w:styleId="DocumentMap">
    <w:name w:val="Document Map"/>
    <w:basedOn w:val="Normal"/>
    <w:link w:val="DocumentMapChar"/>
    <w:uiPriority w:val="99"/>
    <w:semiHidden/>
    <w:unhideWhenUsed/>
    <w:rsid w:val="00FE74D8"/>
    <w:rPr>
      <w:rFonts w:ascii="Tahoma" w:hAnsi="Tahoma" w:cs="Tahoma"/>
      <w:sz w:val="16"/>
      <w:szCs w:val="16"/>
    </w:rPr>
  </w:style>
  <w:style w:type="character" w:customStyle="1" w:styleId="DocumentMapChar">
    <w:name w:val="Document Map Char"/>
    <w:basedOn w:val="DefaultParagraphFont"/>
    <w:link w:val="DocumentMap"/>
    <w:uiPriority w:val="99"/>
    <w:semiHidden/>
    <w:rsid w:val="00FE74D8"/>
    <w:rPr>
      <w:rFonts w:ascii="Tahoma" w:hAnsi="Tahoma" w:cs="Tahoma"/>
      <w:sz w:val="16"/>
      <w:szCs w:val="16"/>
    </w:rPr>
  </w:style>
  <w:style w:type="paragraph" w:styleId="E-mailSignature">
    <w:name w:val="E-mail Signature"/>
    <w:basedOn w:val="Normal"/>
    <w:link w:val="E-mailSignatureChar"/>
    <w:uiPriority w:val="99"/>
    <w:semiHidden/>
    <w:unhideWhenUsed/>
    <w:rsid w:val="00FE74D8"/>
  </w:style>
  <w:style w:type="character" w:customStyle="1" w:styleId="E-mailSignatureChar">
    <w:name w:val="E-mail Signature Char"/>
    <w:basedOn w:val="DefaultParagraphFont"/>
    <w:link w:val="E-mailSignature"/>
    <w:uiPriority w:val="99"/>
    <w:semiHidden/>
    <w:rsid w:val="00FE74D8"/>
  </w:style>
  <w:style w:type="paragraph" w:styleId="EnvelopeReturn">
    <w:name w:val="envelope return"/>
    <w:basedOn w:val="Normal"/>
    <w:uiPriority w:val="99"/>
    <w:semiHidden/>
    <w:unhideWhenUsed/>
    <w:rsid w:val="00FE74D8"/>
    <w:rPr>
      <w:rFonts w:asciiTheme="majorHAnsi" w:eastAsiaTheme="majorEastAsia" w:hAnsiTheme="majorHAnsi" w:cstheme="majorBidi"/>
      <w:sz w:val="20"/>
      <w:szCs w:val="20"/>
    </w:rPr>
  </w:style>
  <w:style w:type="paragraph" w:styleId="HTMLAddress">
    <w:name w:val="HTML Address"/>
    <w:basedOn w:val="Normal"/>
    <w:link w:val="HTMLAddressChar"/>
    <w:uiPriority w:val="99"/>
    <w:semiHidden/>
    <w:unhideWhenUsed/>
    <w:rsid w:val="00FE74D8"/>
    <w:rPr>
      <w:i/>
      <w:iCs/>
    </w:rPr>
  </w:style>
  <w:style w:type="character" w:customStyle="1" w:styleId="HTMLAddressChar">
    <w:name w:val="HTML Address Char"/>
    <w:basedOn w:val="DefaultParagraphFont"/>
    <w:link w:val="HTMLAddress"/>
    <w:uiPriority w:val="99"/>
    <w:semiHidden/>
    <w:rsid w:val="00FE74D8"/>
    <w:rPr>
      <w:i/>
      <w:iCs/>
    </w:rPr>
  </w:style>
  <w:style w:type="paragraph" w:styleId="HTMLPreformatted">
    <w:name w:val="HTML Preformatted"/>
    <w:basedOn w:val="Normal"/>
    <w:link w:val="HTMLPreformattedChar"/>
    <w:uiPriority w:val="99"/>
    <w:semiHidden/>
    <w:unhideWhenUsed/>
    <w:rsid w:val="00FE74D8"/>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FE74D8"/>
    <w:rPr>
      <w:rFonts w:ascii="Consolas" w:hAnsi="Consolas" w:cs="Consolas"/>
      <w:sz w:val="20"/>
      <w:szCs w:val="20"/>
    </w:rPr>
  </w:style>
  <w:style w:type="paragraph" w:styleId="Index1">
    <w:name w:val="index 1"/>
    <w:basedOn w:val="Normal"/>
    <w:next w:val="Normal"/>
    <w:autoRedefine/>
    <w:uiPriority w:val="99"/>
    <w:semiHidden/>
    <w:unhideWhenUsed/>
    <w:rsid w:val="00FE74D8"/>
    <w:pPr>
      <w:ind w:left="220" w:hanging="220"/>
    </w:pPr>
  </w:style>
  <w:style w:type="paragraph" w:styleId="Index2">
    <w:name w:val="index 2"/>
    <w:basedOn w:val="Normal"/>
    <w:next w:val="Normal"/>
    <w:autoRedefine/>
    <w:uiPriority w:val="99"/>
    <w:semiHidden/>
    <w:unhideWhenUsed/>
    <w:rsid w:val="00FE74D8"/>
    <w:pPr>
      <w:ind w:left="440" w:hanging="220"/>
    </w:pPr>
  </w:style>
  <w:style w:type="paragraph" w:styleId="Index3">
    <w:name w:val="index 3"/>
    <w:basedOn w:val="Normal"/>
    <w:next w:val="Normal"/>
    <w:autoRedefine/>
    <w:uiPriority w:val="99"/>
    <w:semiHidden/>
    <w:unhideWhenUsed/>
    <w:rsid w:val="00FE74D8"/>
    <w:pPr>
      <w:ind w:left="660" w:hanging="220"/>
    </w:pPr>
  </w:style>
  <w:style w:type="paragraph" w:styleId="Index4">
    <w:name w:val="index 4"/>
    <w:basedOn w:val="Normal"/>
    <w:next w:val="Normal"/>
    <w:autoRedefine/>
    <w:uiPriority w:val="99"/>
    <w:semiHidden/>
    <w:unhideWhenUsed/>
    <w:rsid w:val="00FE74D8"/>
    <w:pPr>
      <w:ind w:left="880" w:hanging="220"/>
    </w:pPr>
  </w:style>
  <w:style w:type="paragraph" w:styleId="Index5">
    <w:name w:val="index 5"/>
    <w:basedOn w:val="Normal"/>
    <w:next w:val="Normal"/>
    <w:autoRedefine/>
    <w:uiPriority w:val="99"/>
    <w:semiHidden/>
    <w:unhideWhenUsed/>
    <w:rsid w:val="00FE74D8"/>
    <w:pPr>
      <w:ind w:left="1100" w:hanging="220"/>
    </w:pPr>
  </w:style>
  <w:style w:type="paragraph" w:styleId="Index6">
    <w:name w:val="index 6"/>
    <w:basedOn w:val="Normal"/>
    <w:next w:val="Normal"/>
    <w:autoRedefine/>
    <w:uiPriority w:val="99"/>
    <w:semiHidden/>
    <w:unhideWhenUsed/>
    <w:rsid w:val="00FE74D8"/>
    <w:pPr>
      <w:ind w:left="1320" w:hanging="220"/>
    </w:pPr>
  </w:style>
  <w:style w:type="paragraph" w:styleId="Index7">
    <w:name w:val="index 7"/>
    <w:basedOn w:val="Normal"/>
    <w:next w:val="Normal"/>
    <w:autoRedefine/>
    <w:uiPriority w:val="99"/>
    <w:semiHidden/>
    <w:unhideWhenUsed/>
    <w:rsid w:val="00FE74D8"/>
    <w:pPr>
      <w:ind w:left="1540" w:hanging="220"/>
    </w:pPr>
  </w:style>
  <w:style w:type="paragraph" w:styleId="Index8">
    <w:name w:val="index 8"/>
    <w:basedOn w:val="Normal"/>
    <w:next w:val="Normal"/>
    <w:autoRedefine/>
    <w:uiPriority w:val="99"/>
    <w:semiHidden/>
    <w:unhideWhenUsed/>
    <w:rsid w:val="00FE74D8"/>
    <w:pPr>
      <w:ind w:left="1760" w:hanging="220"/>
    </w:pPr>
  </w:style>
  <w:style w:type="paragraph" w:styleId="Index9">
    <w:name w:val="index 9"/>
    <w:basedOn w:val="Normal"/>
    <w:next w:val="Normal"/>
    <w:autoRedefine/>
    <w:uiPriority w:val="99"/>
    <w:semiHidden/>
    <w:unhideWhenUsed/>
    <w:rsid w:val="00FE74D8"/>
    <w:pPr>
      <w:ind w:left="1980" w:hanging="220"/>
    </w:pPr>
  </w:style>
  <w:style w:type="paragraph" w:styleId="IndexHeading">
    <w:name w:val="index heading"/>
    <w:basedOn w:val="Normal"/>
    <w:next w:val="Index1"/>
    <w:uiPriority w:val="99"/>
    <w:semiHidden/>
    <w:unhideWhenUsed/>
    <w:rsid w:val="00FE74D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E74D8"/>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E74D8"/>
    <w:rPr>
      <w:b/>
      <w:bCs/>
      <w:i/>
      <w:iCs/>
      <w:color w:val="4F81BD" w:themeColor="accent1"/>
    </w:rPr>
  </w:style>
  <w:style w:type="paragraph" w:styleId="List">
    <w:name w:val="List"/>
    <w:basedOn w:val="Normal"/>
    <w:uiPriority w:val="99"/>
    <w:semiHidden/>
    <w:unhideWhenUsed/>
    <w:rsid w:val="00FE74D8"/>
    <w:pPr>
      <w:ind w:left="360" w:hanging="360"/>
      <w:contextualSpacing/>
    </w:pPr>
  </w:style>
  <w:style w:type="paragraph" w:styleId="List3">
    <w:name w:val="List 3"/>
    <w:basedOn w:val="Normal"/>
    <w:uiPriority w:val="99"/>
    <w:semiHidden/>
    <w:unhideWhenUsed/>
    <w:rsid w:val="00FE74D8"/>
    <w:pPr>
      <w:ind w:left="1080" w:hanging="360"/>
      <w:contextualSpacing/>
    </w:pPr>
  </w:style>
  <w:style w:type="paragraph" w:styleId="List4">
    <w:name w:val="List 4"/>
    <w:basedOn w:val="Normal"/>
    <w:uiPriority w:val="99"/>
    <w:semiHidden/>
    <w:unhideWhenUsed/>
    <w:rsid w:val="00FE74D8"/>
    <w:pPr>
      <w:ind w:left="1440" w:hanging="360"/>
      <w:contextualSpacing/>
    </w:pPr>
  </w:style>
  <w:style w:type="paragraph" w:styleId="List5">
    <w:name w:val="List 5"/>
    <w:basedOn w:val="Normal"/>
    <w:uiPriority w:val="99"/>
    <w:semiHidden/>
    <w:unhideWhenUsed/>
    <w:rsid w:val="00FE74D8"/>
    <w:pPr>
      <w:ind w:left="1800" w:hanging="360"/>
      <w:contextualSpacing/>
    </w:pPr>
  </w:style>
  <w:style w:type="paragraph" w:styleId="ListBullet">
    <w:name w:val="List Bullet"/>
    <w:basedOn w:val="Normal"/>
    <w:uiPriority w:val="99"/>
    <w:unhideWhenUsed/>
    <w:qFormat/>
    <w:rsid w:val="00DA2552"/>
    <w:pPr>
      <w:numPr>
        <w:numId w:val="8"/>
      </w:numPr>
      <w:contextualSpacing/>
    </w:pPr>
  </w:style>
  <w:style w:type="paragraph" w:styleId="ListBullet3">
    <w:name w:val="List Bullet 3"/>
    <w:basedOn w:val="Normal"/>
    <w:uiPriority w:val="99"/>
    <w:unhideWhenUsed/>
    <w:rsid w:val="00DA2552"/>
    <w:pPr>
      <w:numPr>
        <w:numId w:val="9"/>
      </w:numPr>
      <w:contextualSpacing/>
    </w:pPr>
  </w:style>
  <w:style w:type="paragraph" w:styleId="ListBullet4">
    <w:name w:val="List Bullet 4"/>
    <w:basedOn w:val="Normal"/>
    <w:uiPriority w:val="99"/>
    <w:semiHidden/>
    <w:unhideWhenUsed/>
    <w:rsid w:val="00DA2552"/>
    <w:pPr>
      <w:numPr>
        <w:numId w:val="10"/>
      </w:numPr>
      <w:contextualSpacing/>
    </w:pPr>
  </w:style>
  <w:style w:type="paragraph" w:styleId="ListBullet5">
    <w:name w:val="List Bullet 5"/>
    <w:basedOn w:val="Normal"/>
    <w:uiPriority w:val="99"/>
    <w:semiHidden/>
    <w:unhideWhenUsed/>
    <w:rsid w:val="00DA2552"/>
    <w:pPr>
      <w:numPr>
        <w:numId w:val="11"/>
      </w:numPr>
      <w:contextualSpacing/>
    </w:pPr>
  </w:style>
  <w:style w:type="paragraph" w:styleId="ListContinue">
    <w:name w:val="List Continue"/>
    <w:basedOn w:val="Normal"/>
    <w:uiPriority w:val="99"/>
    <w:unhideWhenUsed/>
    <w:qFormat/>
    <w:rsid w:val="00DA2552"/>
    <w:pPr>
      <w:spacing w:after="120"/>
      <w:ind w:left="360"/>
      <w:contextualSpacing/>
    </w:pPr>
  </w:style>
  <w:style w:type="paragraph" w:styleId="ListContinue2">
    <w:name w:val="List Continue 2"/>
    <w:basedOn w:val="Normal"/>
    <w:uiPriority w:val="99"/>
    <w:unhideWhenUsed/>
    <w:qFormat/>
    <w:rsid w:val="00DA2552"/>
    <w:pPr>
      <w:spacing w:after="120"/>
      <w:ind w:left="720"/>
      <w:contextualSpacing/>
    </w:pPr>
  </w:style>
  <w:style w:type="paragraph" w:styleId="ListContinue3">
    <w:name w:val="List Continue 3"/>
    <w:basedOn w:val="Normal"/>
    <w:uiPriority w:val="99"/>
    <w:unhideWhenUsed/>
    <w:rsid w:val="00DA2552"/>
    <w:pPr>
      <w:spacing w:after="120"/>
      <w:ind w:left="1080"/>
      <w:contextualSpacing/>
    </w:pPr>
  </w:style>
  <w:style w:type="paragraph" w:styleId="ListContinue4">
    <w:name w:val="List Continue 4"/>
    <w:basedOn w:val="Normal"/>
    <w:uiPriority w:val="99"/>
    <w:semiHidden/>
    <w:unhideWhenUsed/>
    <w:rsid w:val="00FE74D8"/>
    <w:pPr>
      <w:spacing w:after="120"/>
      <w:ind w:left="1440"/>
      <w:contextualSpacing/>
    </w:pPr>
  </w:style>
  <w:style w:type="paragraph" w:styleId="ListContinue5">
    <w:name w:val="List Continue 5"/>
    <w:basedOn w:val="Normal"/>
    <w:uiPriority w:val="99"/>
    <w:semiHidden/>
    <w:unhideWhenUsed/>
    <w:rsid w:val="00FE74D8"/>
    <w:pPr>
      <w:spacing w:after="120"/>
      <w:ind w:left="1800"/>
      <w:contextualSpacing/>
    </w:pPr>
  </w:style>
  <w:style w:type="paragraph" w:styleId="ListNumber">
    <w:name w:val="List Number"/>
    <w:basedOn w:val="Normal"/>
    <w:uiPriority w:val="99"/>
    <w:unhideWhenUsed/>
    <w:qFormat/>
    <w:rsid w:val="00DA2552"/>
    <w:pPr>
      <w:numPr>
        <w:numId w:val="12"/>
      </w:numPr>
      <w:contextualSpacing/>
    </w:pPr>
  </w:style>
  <w:style w:type="paragraph" w:styleId="ListNumber2">
    <w:name w:val="List Number 2"/>
    <w:basedOn w:val="Normal"/>
    <w:uiPriority w:val="99"/>
    <w:unhideWhenUsed/>
    <w:qFormat/>
    <w:rsid w:val="00DA2552"/>
    <w:pPr>
      <w:numPr>
        <w:numId w:val="13"/>
      </w:numPr>
      <w:contextualSpacing/>
    </w:pPr>
  </w:style>
  <w:style w:type="paragraph" w:styleId="ListNumber3">
    <w:name w:val="List Number 3"/>
    <w:basedOn w:val="Normal"/>
    <w:uiPriority w:val="99"/>
    <w:unhideWhenUsed/>
    <w:rsid w:val="00DA2552"/>
    <w:pPr>
      <w:numPr>
        <w:numId w:val="14"/>
      </w:numPr>
      <w:contextualSpacing/>
    </w:pPr>
  </w:style>
  <w:style w:type="paragraph" w:styleId="ListNumber4">
    <w:name w:val="List Number 4"/>
    <w:basedOn w:val="Normal"/>
    <w:uiPriority w:val="99"/>
    <w:semiHidden/>
    <w:unhideWhenUsed/>
    <w:rsid w:val="00DA2552"/>
    <w:pPr>
      <w:numPr>
        <w:numId w:val="15"/>
      </w:numPr>
      <w:contextualSpacing/>
    </w:pPr>
  </w:style>
  <w:style w:type="paragraph" w:styleId="ListNumber5">
    <w:name w:val="List Number 5"/>
    <w:basedOn w:val="Normal"/>
    <w:uiPriority w:val="99"/>
    <w:semiHidden/>
    <w:unhideWhenUsed/>
    <w:rsid w:val="00DA2552"/>
    <w:pPr>
      <w:numPr>
        <w:numId w:val="16"/>
      </w:numPr>
      <w:tabs>
        <w:tab w:val="clear" w:pos="1800"/>
        <w:tab w:val="num" w:pos="1440"/>
      </w:tabs>
      <w:ind w:left="1440"/>
      <w:contextualSpacing/>
    </w:pPr>
  </w:style>
  <w:style w:type="paragraph" w:styleId="MessageHeader">
    <w:name w:val="Message Header"/>
    <w:basedOn w:val="Normal"/>
    <w:link w:val="MessageHeaderChar"/>
    <w:uiPriority w:val="99"/>
    <w:semiHidden/>
    <w:unhideWhenUsed/>
    <w:rsid w:val="00FE74D8"/>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FE74D8"/>
    <w:rPr>
      <w:rFonts w:asciiTheme="majorHAnsi" w:eastAsiaTheme="majorEastAsia" w:hAnsiTheme="majorHAnsi" w:cstheme="majorBidi"/>
      <w:sz w:val="24"/>
      <w:szCs w:val="24"/>
      <w:shd w:val="pct20" w:color="auto" w:fill="auto"/>
    </w:rPr>
  </w:style>
  <w:style w:type="paragraph" w:styleId="NoSpacing">
    <w:name w:val="No Spacing"/>
    <w:uiPriority w:val="1"/>
    <w:qFormat/>
    <w:rsid w:val="00FE74D8"/>
  </w:style>
  <w:style w:type="paragraph" w:styleId="NormalIndent">
    <w:name w:val="Normal Indent"/>
    <w:basedOn w:val="Normal"/>
    <w:uiPriority w:val="99"/>
    <w:semiHidden/>
    <w:unhideWhenUsed/>
    <w:rsid w:val="00FE74D8"/>
    <w:pPr>
      <w:ind w:left="720"/>
    </w:pPr>
  </w:style>
  <w:style w:type="paragraph" w:styleId="NoteHeading">
    <w:name w:val="Note Heading"/>
    <w:basedOn w:val="Normal"/>
    <w:next w:val="Normal"/>
    <w:link w:val="NoteHeadingChar"/>
    <w:uiPriority w:val="99"/>
    <w:semiHidden/>
    <w:unhideWhenUsed/>
    <w:rsid w:val="00FE74D8"/>
  </w:style>
  <w:style w:type="character" w:customStyle="1" w:styleId="NoteHeadingChar">
    <w:name w:val="Note Heading Char"/>
    <w:basedOn w:val="DefaultParagraphFont"/>
    <w:link w:val="NoteHeading"/>
    <w:uiPriority w:val="99"/>
    <w:semiHidden/>
    <w:rsid w:val="00FE74D8"/>
  </w:style>
  <w:style w:type="paragraph" w:styleId="PlainText">
    <w:name w:val="Plain Text"/>
    <w:basedOn w:val="Normal"/>
    <w:link w:val="PlainTextChar"/>
    <w:uiPriority w:val="99"/>
    <w:semiHidden/>
    <w:unhideWhenUsed/>
    <w:rsid w:val="00FE74D8"/>
    <w:rPr>
      <w:rFonts w:ascii="Consolas" w:hAnsi="Consolas" w:cs="Consolas"/>
      <w:sz w:val="21"/>
      <w:szCs w:val="21"/>
    </w:rPr>
  </w:style>
  <w:style w:type="character" w:customStyle="1" w:styleId="PlainTextChar">
    <w:name w:val="Plain Text Char"/>
    <w:basedOn w:val="DefaultParagraphFont"/>
    <w:link w:val="PlainText"/>
    <w:uiPriority w:val="99"/>
    <w:semiHidden/>
    <w:rsid w:val="00FE74D8"/>
    <w:rPr>
      <w:rFonts w:ascii="Consolas" w:hAnsi="Consolas" w:cs="Consolas"/>
      <w:sz w:val="21"/>
      <w:szCs w:val="21"/>
    </w:rPr>
  </w:style>
  <w:style w:type="paragraph" w:styleId="Salutation">
    <w:name w:val="Salutation"/>
    <w:basedOn w:val="Normal"/>
    <w:next w:val="Normal"/>
    <w:link w:val="SalutationChar"/>
    <w:uiPriority w:val="99"/>
    <w:semiHidden/>
    <w:unhideWhenUsed/>
    <w:rsid w:val="00FE74D8"/>
  </w:style>
  <w:style w:type="character" w:customStyle="1" w:styleId="SalutationChar">
    <w:name w:val="Salutation Char"/>
    <w:basedOn w:val="DefaultParagraphFont"/>
    <w:link w:val="Salutation"/>
    <w:uiPriority w:val="99"/>
    <w:semiHidden/>
    <w:rsid w:val="00FE74D8"/>
  </w:style>
  <w:style w:type="paragraph" w:styleId="Signature">
    <w:name w:val="Signature"/>
    <w:basedOn w:val="Normal"/>
    <w:link w:val="SignatureChar"/>
    <w:uiPriority w:val="99"/>
    <w:semiHidden/>
    <w:unhideWhenUsed/>
    <w:rsid w:val="00FE74D8"/>
    <w:pPr>
      <w:ind w:left="4320"/>
    </w:pPr>
  </w:style>
  <w:style w:type="character" w:customStyle="1" w:styleId="SignatureChar">
    <w:name w:val="Signature Char"/>
    <w:basedOn w:val="DefaultParagraphFont"/>
    <w:link w:val="Signature"/>
    <w:uiPriority w:val="99"/>
    <w:semiHidden/>
    <w:rsid w:val="00FE74D8"/>
  </w:style>
  <w:style w:type="paragraph" w:styleId="TableofAuthorities">
    <w:name w:val="table of authorities"/>
    <w:basedOn w:val="Normal"/>
    <w:next w:val="Normal"/>
    <w:uiPriority w:val="99"/>
    <w:semiHidden/>
    <w:unhideWhenUsed/>
    <w:rsid w:val="00FE74D8"/>
    <w:pPr>
      <w:ind w:left="220" w:hanging="220"/>
    </w:pPr>
  </w:style>
  <w:style w:type="paragraph" w:styleId="TableofFigures">
    <w:name w:val="table of figures"/>
    <w:basedOn w:val="Normal"/>
    <w:next w:val="Normal"/>
    <w:uiPriority w:val="99"/>
    <w:unhideWhenUsed/>
    <w:rsid w:val="00DA2552"/>
  </w:style>
  <w:style w:type="paragraph" w:styleId="TOAHeading">
    <w:name w:val="toa heading"/>
    <w:basedOn w:val="Normal"/>
    <w:next w:val="Normal"/>
    <w:uiPriority w:val="99"/>
    <w:semiHidden/>
    <w:unhideWhenUsed/>
    <w:rsid w:val="00FE74D8"/>
    <w:pPr>
      <w:spacing w:before="120"/>
    </w:pPr>
    <w:rPr>
      <w:rFonts w:asciiTheme="majorHAnsi" w:eastAsiaTheme="majorEastAsia" w:hAnsiTheme="majorHAnsi" w:cstheme="majorBidi"/>
      <w:b/>
      <w:bCs/>
      <w:sz w:val="24"/>
      <w:szCs w:val="24"/>
    </w:rPr>
  </w:style>
  <w:style w:type="paragraph" w:styleId="TOC3">
    <w:name w:val="toc 3"/>
    <w:basedOn w:val="Normal"/>
    <w:next w:val="Normal"/>
    <w:autoRedefine/>
    <w:uiPriority w:val="39"/>
    <w:unhideWhenUsed/>
    <w:rsid w:val="00FE74D8"/>
    <w:pPr>
      <w:spacing w:after="100"/>
      <w:ind w:left="440"/>
    </w:pPr>
  </w:style>
  <w:style w:type="paragraph" w:styleId="TOC4">
    <w:name w:val="toc 4"/>
    <w:basedOn w:val="Normal"/>
    <w:next w:val="Normal"/>
    <w:autoRedefine/>
    <w:uiPriority w:val="39"/>
    <w:unhideWhenUsed/>
    <w:rsid w:val="00FE74D8"/>
    <w:pPr>
      <w:spacing w:after="100"/>
      <w:ind w:left="660"/>
    </w:pPr>
  </w:style>
  <w:style w:type="paragraph" w:styleId="TOC5">
    <w:name w:val="toc 5"/>
    <w:basedOn w:val="Normal"/>
    <w:next w:val="Normal"/>
    <w:autoRedefine/>
    <w:uiPriority w:val="39"/>
    <w:unhideWhenUsed/>
    <w:rsid w:val="00FE74D8"/>
    <w:pPr>
      <w:spacing w:after="100"/>
      <w:ind w:left="880"/>
    </w:pPr>
  </w:style>
  <w:style w:type="paragraph" w:styleId="TOC6">
    <w:name w:val="toc 6"/>
    <w:basedOn w:val="Normal"/>
    <w:next w:val="Normal"/>
    <w:autoRedefine/>
    <w:uiPriority w:val="39"/>
    <w:unhideWhenUsed/>
    <w:rsid w:val="00FE74D8"/>
    <w:pPr>
      <w:spacing w:after="100"/>
      <w:ind w:left="1100"/>
    </w:pPr>
  </w:style>
  <w:style w:type="paragraph" w:styleId="TOC7">
    <w:name w:val="toc 7"/>
    <w:basedOn w:val="Normal"/>
    <w:next w:val="Normal"/>
    <w:autoRedefine/>
    <w:uiPriority w:val="39"/>
    <w:unhideWhenUsed/>
    <w:rsid w:val="00FE74D8"/>
    <w:pPr>
      <w:spacing w:after="100"/>
      <w:ind w:left="1320"/>
    </w:pPr>
  </w:style>
  <w:style w:type="paragraph" w:styleId="TOC8">
    <w:name w:val="toc 8"/>
    <w:basedOn w:val="Normal"/>
    <w:next w:val="Normal"/>
    <w:autoRedefine/>
    <w:uiPriority w:val="39"/>
    <w:unhideWhenUsed/>
    <w:rsid w:val="00FE74D8"/>
    <w:pPr>
      <w:spacing w:after="100"/>
      <w:ind w:left="1540"/>
    </w:pPr>
  </w:style>
  <w:style w:type="paragraph" w:styleId="TOC9">
    <w:name w:val="toc 9"/>
    <w:basedOn w:val="Normal"/>
    <w:next w:val="Normal"/>
    <w:autoRedefine/>
    <w:uiPriority w:val="39"/>
    <w:unhideWhenUsed/>
    <w:rsid w:val="00FE74D8"/>
    <w:pPr>
      <w:spacing w:after="100"/>
      <w:ind w:left="1760"/>
    </w:pPr>
  </w:style>
  <w:style w:type="paragraph" w:styleId="TOCHeading">
    <w:name w:val="TOC Heading"/>
    <w:basedOn w:val="Heading1"/>
    <w:next w:val="Normal"/>
    <w:uiPriority w:val="39"/>
    <w:unhideWhenUsed/>
    <w:qFormat/>
    <w:rsid w:val="00FE74D8"/>
    <w:pPr>
      <w:keepNext/>
      <w:keepLines/>
      <w:spacing w:before="480"/>
      <w:ind w:left="0"/>
      <w:outlineLvl w:val="9"/>
    </w:pPr>
    <w:rPr>
      <w:rFonts w:asciiTheme="majorHAnsi" w:eastAsiaTheme="majorEastAsia" w:hAnsiTheme="majorHAnsi" w:cstheme="majorBidi"/>
      <w:color w:val="365F91" w:themeColor="accent1" w:themeShade="BF"/>
      <w:u w:val="none"/>
    </w:rPr>
  </w:style>
  <w:style w:type="paragraph" w:customStyle="1" w:styleId="Style34">
    <w:name w:val="Style 34"/>
    <w:rsid w:val="00271517"/>
    <w:pPr>
      <w:autoSpaceDE w:val="0"/>
      <w:autoSpaceDN w:val="0"/>
      <w:spacing w:before="252"/>
      <w:ind w:left="720" w:hanging="360"/>
      <w:jc w:val="both"/>
    </w:pPr>
    <w:rPr>
      <w:rFonts w:ascii="Arial" w:eastAsia="Times New Roman" w:hAnsi="Arial" w:cs="Arial"/>
    </w:rPr>
  </w:style>
  <w:style w:type="paragraph" w:customStyle="1" w:styleId="Style20">
    <w:name w:val="Style 2"/>
    <w:rsid w:val="00271517"/>
    <w:pPr>
      <w:autoSpaceDE w:val="0"/>
      <w:autoSpaceDN w:val="0"/>
      <w:adjustRightInd w:val="0"/>
    </w:pPr>
    <w:rPr>
      <w:rFonts w:eastAsia="Times New Roman" w:cs="Times New Roman"/>
      <w:sz w:val="20"/>
      <w:szCs w:val="20"/>
    </w:rPr>
  </w:style>
  <w:style w:type="paragraph" w:customStyle="1" w:styleId="Style130">
    <w:name w:val="Style 13"/>
    <w:rsid w:val="00271517"/>
    <w:pPr>
      <w:autoSpaceDE w:val="0"/>
      <w:autoSpaceDN w:val="0"/>
      <w:spacing w:line="300" w:lineRule="auto"/>
    </w:pPr>
    <w:rPr>
      <w:rFonts w:ascii="Arial" w:eastAsia="Times New Roman" w:hAnsi="Arial" w:cs="Arial"/>
    </w:rPr>
  </w:style>
  <w:style w:type="character" w:customStyle="1" w:styleId="CharacterStyle3">
    <w:name w:val="Character Style 3"/>
    <w:rsid w:val="00271517"/>
    <w:rPr>
      <w:rFonts w:ascii="Arial" w:hAnsi="Arial" w:cs="Arial" w:hint="default"/>
      <w:sz w:val="22"/>
      <w:szCs w:val="22"/>
    </w:rPr>
  </w:style>
  <w:style w:type="paragraph" w:customStyle="1" w:styleId="BodyIndent5">
    <w:name w:val="Body Indent .5&quot;"/>
    <w:basedOn w:val="Normal"/>
    <w:rsid w:val="00E314B0"/>
    <w:pPr>
      <w:widowControl/>
      <w:spacing w:after="240"/>
      <w:ind w:left="720"/>
    </w:pPr>
    <w:rPr>
      <w:rFonts w:eastAsia="Times New Roman" w:cs="Times New Roman"/>
      <w:sz w:val="24"/>
      <w:szCs w:val="24"/>
    </w:rPr>
  </w:style>
  <w:style w:type="paragraph" w:customStyle="1" w:styleId="BodyFirstLine5">
    <w:name w:val="Body First Line .5&quot;"/>
    <w:basedOn w:val="Normal"/>
    <w:rsid w:val="00E314B0"/>
    <w:pPr>
      <w:widowControl/>
      <w:spacing w:after="240"/>
      <w:ind w:firstLine="720"/>
    </w:pPr>
    <w:rPr>
      <w:rFonts w:eastAsia="Times New Roman" w:cs="Times New Roman"/>
      <w:sz w:val="24"/>
      <w:szCs w:val="24"/>
    </w:rPr>
  </w:style>
  <w:style w:type="numbering" w:customStyle="1" w:styleId="Style1">
    <w:name w:val="Style1"/>
    <w:uiPriority w:val="99"/>
    <w:rsid w:val="00615AF3"/>
    <w:pPr>
      <w:numPr>
        <w:numId w:val="18"/>
      </w:numPr>
    </w:pPr>
  </w:style>
  <w:style w:type="numbering" w:customStyle="1" w:styleId="Style2">
    <w:name w:val="Style2"/>
    <w:uiPriority w:val="99"/>
    <w:rsid w:val="00615AF3"/>
    <w:pPr>
      <w:numPr>
        <w:numId w:val="19"/>
      </w:numPr>
    </w:pPr>
  </w:style>
  <w:style w:type="numbering" w:customStyle="1" w:styleId="Style3">
    <w:name w:val="Style3"/>
    <w:uiPriority w:val="99"/>
    <w:rsid w:val="00985B2F"/>
    <w:pPr>
      <w:numPr>
        <w:numId w:val="20"/>
      </w:numPr>
    </w:pPr>
  </w:style>
  <w:style w:type="numbering" w:customStyle="1" w:styleId="Style4">
    <w:name w:val="Style4"/>
    <w:uiPriority w:val="99"/>
    <w:rsid w:val="00985B2F"/>
    <w:pPr>
      <w:numPr>
        <w:numId w:val="21"/>
      </w:numPr>
    </w:pPr>
  </w:style>
  <w:style w:type="numbering" w:customStyle="1" w:styleId="Style5">
    <w:name w:val="Style5"/>
    <w:uiPriority w:val="99"/>
    <w:rsid w:val="00297892"/>
    <w:pPr>
      <w:numPr>
        <w:numId w:val="22"/>
      </w:numPr>
    </w:pPr>
  </w:style>
  <w:style w:type="numbering" w:customStyle="1" w:styleId="Style6">
    <w:name w:val="Style6"/>
    <w:uiPriority w:val="99"/>
    <w:rsid w:val="00413364"/>
    <w:pPr>
      <w:numPr>
        <w:numId w:val="23"/>
      </w:numPr>
    </w:pPr>
  </w:style>
  <w:style w:type="numbering" w:customStyle="1" w:styleId="Style7">
    <w:name w:val="Style7"/>
    <w:uiPriority w:val="99"/>
    <w:rsid w:val="00701477"/>
    <w:pPr>
      <w:numPr>
        <w:numId w:val="24"/>
      </w:numPr>
    </w:pPr>
  </w:style>
  <w:style w:type="numbering" w:customStyle="1" w:styleId="Style8">
    <w:name w:val="Style8"/>
    <w:uiPriority w:val="99"/>
    <w:rsid w:val="006B7840"/>
    <w:pPr>
      <w:numPr>
        <w:numId w:val="25"/>
      </w:numPr>
    </w:pPr>
  </w:style>
  <w:style w:type="numbering" w:customStyle="1" w:styleId="Style9">
    <w:name w:val="Style9"/>
    <w:uiPriority w:val="99"/>
    <w:rsid w:val="006B7840"/>
    <w:pPr>
      <w:numPr>
        <w:numId w:val="26"/>
      </w:numPr>
    </w:pPr>
  </w:style>
  <w:style w:type="numbering" w:customStyle="1" w:styleId="Style10">
    <w:name w:val="Style10"/>
    <w:uiPriority w:val="99"/>
    <w:rsid w:val="006B7840"/>
    <w:pPr>
      <w:numPr>
        <w:numId w:val="27"/>
      </w:numPr>
    </w:pPr>
  </w:style>
  <w:style w:type="numbering" w:customStyle="1" w:styleId="Style11">
    <w:name w:val="Style11"/>
    <w:uiPriority w:val="99"/>
    <w:rsid w:val="008B3982"/>
    <w:pPr>
      <w:numPr>
        <w:numId w:val="28"/>
      </w:numPr>
    </w:pPr>
  </w:style>
  <w:style w:type="numbering" w:customStyle="1" w:styleId="Style12">
    <w:name w:val="Style12"/>
    <w:uiPriority w:val="99"/>
    <w:rsid w:val="008B3982"/>
    <w:pPr>
      <w:numPr>
        <w:numId w:val="29"/>
      </w:numPr>
    </w:pPr>
  </w:style>
  <w:style w:type="numbering" w:customStyle="1" w:styleId="Style13">
    <w:name w:val="Style13"/>
    <w:uiPriority w:val="99"/>
    <w:rsid w:val="008B3982"/>
    <w:pPr>
      <w:numPr>
        <w:numId w:val="30"/>
      </w:numPr>
    </w:pPr>
  </w:style>
  <w:style w:type="numbering" w:customStyle="1" w:styleId="Style14">
    <w:name w:val="Style14"/>
    <w:uiPriority w:val="99"/>
    <w:rsid w:val="006A2301"/>
    <w:pPr>
      <w:numPr>
        <w:numId w:val="31"/>
      </w:numPr>
    </w:pPr>
  </w:style>
  <w:style w:type="numbering" w:customStyle="1" w:styleId="Style15">
    <w:name w:val="Style15"/>
    <w:uiPriority w:val="99"/>
    <w:rsid w:val="006A2301"/>
    <w:pPr>
      <w:numPr>
        <w:numId w:val="32"/>
      </w:numPr>
    </w:pPr>
  </w:style>
  <w:style w:type="numbering" w:customStyle="1" w:styleId="Style16">
    <w:name w:val="Style16"/>
    <w:uiPriority w:val="99"/>
    <w:rsid w:val="006A2301"/>
    <w:pPr>
      <w:numPr>
        <w:numId w:val="33"/>
      </w:numPr>
    </w:pPr>
  </w:style>
  <w:style w:type="numbering" w:customStyle="1" w:styleId="Style17">
    <w:name w:val="Style17"/>
    <w:uiPriority w:val="99"/>
    <w:rsid w:val="00B4269F"/>
    <w:pPr>
      <w:numPr>
        <w:numId w:val="34"/>
      </w:numPr>
    </w:pPr>
  </w:style>
  <w:style w:type="numbering" w:customStyle="1" w:styleId="Style18">
    <w:name w:val="Style18"/>
    <w:uiPriority w:val="99"/>
    <w:rsid w:val="00DB1E8E"/>
    <w:pPr>
      <w:numPr>
        <w:numId w:val="35"/>
      </w:numPr>
    </w:pPr>
  </w:style>
  <w:style w:type="character" w:styleId="UnresolvedMention">
    <w:name w:val="Unresolved Mention"/>
    <w:basedOn w:val="DefaultParagraphFont"/>
    <w:uiPriority w:val="99"/>
    <w:semiHidden/>
    <w:unhideWhenUsed/>
    <w:rsid w:val="00DF2A79"/>
    <w:rPr>
      <w:color w:val="605E5C"/>
      <w:shd w:val="clear" w:color="auto" w:fill="E1DFDD"/>
    </w:rPr>
  </w:style>
  <w:style w:type="character" w:styleId="FollowedHyperlink">
    <w:name w:val="FollowedHyperlink"/>
    <w:basedOn w:val="DefaultParagraphFont"/>
    <w:uiPriority w:val="99"/>
    <w:semiHidden/>
    <w:unhideWhenUsed/>
    <w:rsid w:val="00760D52"/>
    <w:rPr>
      <w:color w:val="800080" w:themeColor="followedHyperlink"/>
      <w:u w:val="single"/>
    </w:rPr>
  </w:style>
  <w:style w:type="paragraph" w:customStyle="1" w:styleId="msonormal0">
    <w:name w:val="msonormal"/>
    <w:basedOn w:val="Normal"/>
    <w:rsid w:val="00760D52"/>
    <w:pPr>
      <w:widowControl/>
      <w:spacing w:before="100" w:beforeAutospacing="1" w:after="100" w:afterAutospacing="1"/>
    </w:pPr>
    <w:rPr>
      <w:rFonts w:eastAsia="Times New Roman" w:cs="Times New Roman"/>
      <w:szCs w:val="24"/>
    </w:rPr>
  </w:style>
  <w:style w:type="table" w:styleId="TableGridLight">
    <w:name w:val="Grid Table Light"/>
    <w:basedOn w:val="TableNormal"/>
    <w:uiPriority w:val="40"/>
    <w:rsid w:val="00E842C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HeadingsList">
    <w:name w:val="Headings List"/>
    <w:uiPriority w:val="99"/>
    <w:rsid w:val="00C414FD"/>
    <w:pPr>
      <w:numPr>
        <w:numId w:val="47"/>
      </w:numPr>
    </w:pPr>
  </w:style>
  <w:style w:type="numbering" w:customStyle="1" w:styleId="LowercaseAlphaListMultilevel">
    <w:name w:val="Lowercase Alpha List (Multilevel)"/>
    <w:uiPriority w:val="99"/>
    <w:rsid w:val="00C414FD"/>
    <w:pPr>
      <w:numPr>
        <w:numId w:val="48"/>
      </w:numPr>
    </w:pPr>
  </w:style>
  <w:style w:type="paragraph" w:customStyle="1" w:styleId="ListAlphaLC">
    <w:name w:val="List AlphaLC"/>
    <w:uiPriority w:val="22"/>
    <w:qFormat/>
    <w:rsid w:val="00DA2552"/>
    <w:pPr>
      <w:widowControl/>
      <w:numPr>
        <w:numId w:val="49"/>
      </w:numPr>
      <w:spacing w:after="120"/>
    </w:pPr>
    <w:rPr>
      <w:rFonts w:asciiTheme="minorHAnsi" w:eastAsiaTheme="minorHAnsi" w:hAnsiTheme="minorHAnsi"/>
    </w:rPr>
  </w:style>
  <w:style w:type="paragraph" w:customStyle="1" w:styleId="ListAlphaLC2">
    <w:name w:val="List AlphaLC 2"/>
    <w:basedOn w:val="ListAlphaLC"/>
    <w:uiPriority w:val="22"/>
    <w:qFormat/>
    <w:rsid w:val="00DA2552"/>
    <w:pPr>
      <w:numPr>
        <w:ilvl w:val="1"/>
      </w:numPr>
    </w:pPr>
  </w:style>
  <w:style w:type="paragraph" w:customStyle="1" w:styleId="ListAlphaLC3">
    <w:name w:val="List AlphaLC 3"/>
    <w:basedOn w:val="ListAlphaLC2"/>
    <w:uiPriority w:val="22"/>
    <w:rsid w:val="00DA2552"/>
    <w:pPr>
      <w:numPr>
        <w:ilvl w:val="2"/>
      </w:numPr>
    </w:pPr>
  </w:style>
  <w:style w:type="paragraph" w:customStyle="1" w:styleId="ListAlphaLC4">
    <w:name w:val="List AlphaLC 4"/>
    <w:basedOn w:val="ListAlphaLC3"/>
    <w:uiPriority w:val="22"/>
    <w:semiHidden/>
    <w:unhideWhenUsed/>
    <w:rsid w:val="00DA2552"/>
    <w:pPr>
      <w:numPr>
        <w:ilvl w:val="3"/>
      </w:numPr>
    </w:pPr>
  </w:style>
  <w:style w:type="paragraph" w:customStyle="1" w:styleId="ListAlphaLC5">
    <w:name w:val="List AlphaLC 5"/>
    <w:basedOn w:val="ListAlphaLC4"/>
    <w:uiPriority w:val="22"/>
    <w:semiHidden/>
    <w:unhideWhenUsed/>
    <w:rsid w:val="00DA2552"/>
    <w:pPr>
      <w:numPr>
        <w:ilvl w:val="4"/>
      </w:numPr>
    </w:pPr>
  </w:style>
  <w:style w:type="paragraph" w:customStyle="1" w:styleId="ListAlphaLC6">
    <w:name w:val="List AlphaLC 6"/>
    <w:basedOn w:val="ListAlphaLC5"/>
    <w:uiPriority w:val="22"/>
    <w:semiHidden/>
    <w:unhideWhenUsed/>
    <w:rsid w:val="00DA2552"/>
    <w:pPr>
      <w:numPr>
        <w:ilvl w:val="5"/>
      </w:numPr>
    </w:pPr>
  </w:style>
  <w:style w:type="paragraph" w:customStyle="1" w:styleId="ListAlphaLC7">
    <w:name w:val="List AlphaLC 7"/>
    <w:basedOn w:val="ListAlphaLC6"/>
    <w:uiPriority w:val="22"/>
    <w:semiHidden/>
    <w:unhideWhenUsed/>
    <w:rsid w:val="00DA2552"/>
    <w:pPr>
      <w:numPr>
        <w:ilvl w:val="6"/>
      </w:numPr>
    </w:pPr>
  </w:style>
  <w:style w:type="paragraph" w:customStyle="1" w:styleId="ListAlphaLC8">
    <w:name w:val="List AlphaLC 8"/>
    <w:basedOn w:val="ListAlphaLC7"/>
    <w:uiPriority w:val="22"/>
    <w:semiHidden/>
    <w:unhideWhenUsed/>
    <w:rsid w:val="00DA2552"/>
    <w:pPr>
      <w:numPr>
        <w:ilvl w:val="7"/>
      </w:numPr>
    </w:pPr>
  </w:style>
  <w:style w:type="paragraph" w:customStyle="1" w:styleId="ListAlphaLC9">
    <w:name w:val="List AlphaLC 9"/>
    <w:basedOn w:val="ListAlphaLC8"/>
    <w:uiPriority w:val="22"/>
    <w:semiHidden/>
    <w:unhideWhenUsed/>
    <w:rsid w:val="00DA2552"/>
    <w:pPr>
      <w:numPr>
        <w:ilvl w:val="8"/>
      </w:numPr>
    </w:pPr>
  </w:style>
  <w:style w:type="paragraph" w:customStyle="1" w:styleId="BodyTextNoSpacing">
    <w:name w:val="Body Text No Spacing"/>
    <w:basedOn w:val="BodyText"/>
    <w:next w:val="BodyText"/>
    <w:qFormat/>
    <w:pPr>
      <w:widowControl/>
      <w:ind w:left="0"/>
    </w:pPr>
    <w:rPr>
      <w:rFonts w:asciiTheme="minorHAnsi" w:eastAsiaTheme="minorHAnsi" w:hAnsiTheme="minorHAnsi"/>
    </w:rPr>
  </w:style>
  <w:style w:type="paragraph" w:customStyle="1" w:styleId="HeadingU">
    <w:name w:val="Heading U"/>
    <w:basedOn w:val="Heading1"/>
    <w:next w:val="BodyText"/>
    <w:uiPriority w:val="10"/>
    <w:qFormat/>
    <w:pPr>
      <w:keepNext/>
      <w:keepLines/>
      <w:widowControl/>
      <w:numPr>
        <w:numId w:val="71"/>
      </w:numPr>
      <w:spacing w:before="0" w:after="200"/>
    </w:pPr>
    <w:rPr>
      <w:rFonts w:asciiTheme="majorHAnsi" w:eastAsiaTheme="majorEastAsia" w:hAnsiTheme="majorHAnsi" w:cstheme="majorBidi"/>
      <w:bCs w:val="0"/>
      <w:sz w:val="36"/>
      <w:szCs w:val="32"/>
      <w:u w:val="none"/>
    </w:rPr>
  </w:style>
  <w:style w:type="numbering" w:customStyle="1" w:styleId="AppendicesList">
    <w:name w:val="Appendices List"/>
    <w:uiPriority w:val="99"/>
    <w:pPr>
      <w:numPr>
        <w:numId w:val="56"/>
      </w:numPr>
    </w:pPr>
  </w:style>
  <w:style w:type="paragraph" w:customStyle="1" w:styleId="HeadingA1">
    <w:name w:val="Heading A1"/>
    <w:basedOn w:val="Heading1"/>
    <w:next w:val="BodyText"/>
    <w:uiPriority w:val="11"/>
    <w:qFormat/>
    <w:pPr>
      <w:keepNext/>
      <w:keepLines/>
      <w:widowControl/>
      <w:numPr>
        <w:numId w:val="61"/>
      </w:numPr>
      <w:spacing w:before="0" w:after="200"/>
    </w:pPr>
    <w:rPr>
      <w:rFonts w:asciiTheme="majorHAnsi" w:eastAsiaTheme="majorEastAsia" w:hAnsiTheme="majorHAnsi" w:cstheme="majorBidi"/>
      <w:bCs w:val="0"/>
      <w:sz w:val="36"/>
      <w:szCs w:val="32"/>
      <w:u w:val="none"/>
    </w:rPr>
  </w:style>
  <w:style w:type="paragraph" w:customStyle="1" w:styleId="HeadingA2">
    <w:name w:val="Heading A2"/>
    <w:basedOn w:val="Heading2"/>
    <w:next w:val="BodyText"/>
    <w:uiPriority w:val="11"/>
    <w:qFormat/>
    <w:pPr>
      <w:keepNext/>
      <w:keepLines/>
      <w:widowControl/>
      <w:numPr>
        <w:numId w:val="61"/>
      </w:numPr>
      <w:spacing w:after="200"/>
    </w:pPr>
    <w:rPr>
      <w:rFonts w:asciiTheme="majorHAnsi" w:eastAsiaTheme="majorEastAsia" w:hAnsiTheme="majorHAnsi" w:cstheme="majorBidi"/>
      <w:sz w:val="30"/>
      <w:szCs w:val="28"/>
    </w:rPr>
  </w:style>
  <w:style w:type="paragraph" w:customStyle="1" w:styleId="HeadingA3">
    <w:name w:val="Heading A3"/>
    <w:basedOn w:val="Heading3"/>
    <w:next w:val="BodyText"/>
    <w:uiPriority w:val="11"/>
    <w:pPr>
      <w:keepNext/>
      <w:keepLines/>
      <w:numPr>
        <w:numId w:val="61"/>
      </w:numPr>
      <w:spacing w:after="200"/>
      <w:jc w:val="left"/>
    </w:pPr>
    <w:rPr>
      <w:rFonts w:asciiTheme="majorHAnsi" w:eastAsiaTheme="majorEastAsia" w:hAnsiTheme="majorHAnsi" w:cstheme="majorBidi"/>
      <w:b/>
      <w:sz w:val="26"/>
      <w:szCs w:val="28"/>
    </w:rPr>
  </w:style>
  <w:style w:type="paragraph" w:customStyle="1" w:styleId="HeadingA4">
    <w:name w:val="Heading A4"/>
    <w:basedOn w:val="Heading4"/>
    <w:next w:val="BodyText"/>
    <w:uiPriority w:val="11"/>
    <w:semiHidden/>
    <w:unhideWhenUsed/>
    <w:pPr>
      <w:keepNext/>
      <w:keepLines/>
      <w:numPr>
        <w:numId w:val="61"/>
      </w:numPr>
      <w:spacing w:after="200"/>
      <w:jc w:val="left"/>
    </w:pPr>
    <w:rPr>
      <w:rFonts w:asciiTheme="majorHAnsi" w:eastAsiaTheme="majorEastAsia" w:hAnsiTheme="majorHAnsi" w:cstheme="majorBidi"/>
      <w:b/>
      <w:bCs/>
      <w:sz w:val="24"/>
      <w:szCs w:val="24"/>
    </w:rPr>
  </w:style>
  <w:style w:type="paragraph" w:customStyle="1" w:styleId="HeadingA5">
    <w:name w:val="Heading A5"/>
    <w:basedOn w:val="Heading5"/>
    <w:next w:val="BodyText"/>
    <w:uiPriority w:val="11"/>
    <w:semiHidden/>
    <w:unhideWhenUsed/>
    <w:pPr>
      <w:keepNext/>
      <w:keepLines/>
      <w:numPr>
        <w:numId w:val="61"/>
      </w:numPr>
      <w:spacing w:after="200"/>
      <w:jc w:val="left"/>
    </w:pPr>
    <w:rPr>
      <w:rFonts w:asciiTheme="majorHAnsi" w:eastAsiaTheme="majorEastAsia" w:hAnsiTheme="majorHAnsi" w:cstheme="majorBidi"/>
      <w:sz w:val="24"/>
      <w:szCs w:val="24"/>
    </w:rPr>
  </w:style>
  <w:style w:type="paragraph" w:customStyle="1" w:styleId="HeadingA6">
    <w:name w:val="Heading A6"/>
    <w:basedOn w:val="Heading6"/>
    <w:next w:val="BodyText"/>
    <w:uiPriority w:val="11"/>
    <w:semiHidden/>
    <w:unhideWhenUsed/>
    <w:pPr>
      <w:keepNext/>
      <w:keepLines/>
      <w:numPr>
        <w:numId w:val="61"/>
      </w:numPr>
      <w:spacing w:after="200"/>
    </w:pPr>
    <w:rPr>
      <w:rFonts w:asciiTheme="majorHAnsi" w:eastAsiaTheme="majorEastAsia" w:hAnsiTheme="majorHAnsi" w:cstheme="majorBidi"/>
      <w:i w:val="0"/>
      <w:sz w:val="24"/>
      <w:szCs w:val="24"/>
    </w:rPr>
  </w:style>
  <w:style w:type="paragraph" w:customStyle="1" w:styleId="HeadingA7">
    <w:name w:val="Heading A7"/>
    <w:basedOn w:val="Heading7"/>
    <w:next w:val="BodyText"/>
    <w:uiPriority w:val="11"/>
    <w:semiHidden/>
    <w:unhideWhenUsed/>
    <w:pPr>
      <w:keepNext/>
      <w:keepLines/>
      <w:numPr>
        <w:numId w:val="61"/>
      </w:numPr>
    </w:pPr>
    <w:rPr>
      <w:rFonts w:asciiTheme="majorHAnsi" w:eastAsiaTheme="majorEastAsia" w:hAnsiTheme="majorHAnsi" w:cstheme="majorBidi"/>
      <w:sz w:val="24"/>
      <w:szCs w:val="24"/>
    </w:rPr>
  </w:style>
  <w:style w:type="paragraph" w:customStyle="1" w:styleId="HeadingA8">
    <w:name w:val="Heading A8"/>
    <w:basedOn w:val="Heading8"/>
    <w:next w:val="BodyText"/>
    <w:uiPriority w:val="11"/>
    <w:semiHidden/>
    <w:unhideWhenUsed/>
    <w:pPr>
      <w:keepNext/>
      <w:keepLines/>
      <w:numPr>
        <w:ilvl w:val="7"/>
        <w:numId w:val="61"/>
      </w:numPr>
      <w:spacing w:after="200"/>
    </w:pPr>
    <w:rPr>
      <w:rFonts w:asciiTheme="majorHAnsi" w:eastAsiaTheme="majorEastAsia" w:hAnsiTheme="majorHAnsi" w:cstheme="majorBidi"/>
      <w:iCs w:val="0"/>
      <w:sz w:val="24"/>
    </w:rPr>
  </w:style>
  <w:style w:type="paragraph" w:customStyle="1" w:styleId="HeadingA9">
    <w:name w:val="Heading A9"/>
    <w:basedOn w:val="Heading9"/>
    <w:next w:val="BodyText"/>
    <w:uiPriority w:val="11"/>
    <w:semiHidden/>
    <w:unhideWhenUsed/>
    <w:pPr>
      <w:keepNext/>
      <w:keepLines/>
      <w:numPr>
        <w:ilvl w:val="8"/>
        <w:numId w:val="61"/>
      </w:numPr>
      <w:spacing w:after="200"/>
    </w:pPr>
    <w:rPr>
      <w:rFonts w:asciiTheme="majorHAnsi" w:eastAsiaTheme="majorEastAsia" w:hAnsiTheme="majorHAnsi" w:cstheme="majorBidi"/>
      <w:sz w:val="24"/>
      <w:szCs w:val="24"/>
    </w:rPr>
  </w:style>
  <w:style w:type="paragraph" w:customStyle="1" w:styleId="HeadingU2">
    <w:name w:val="Heading U2"/>
    <w:basedOn w:val="Heading2"/>
    <w:next w:val="BodyText"/>
    <w:uiPriority w:val="10"/>
    <w:qFormat/>
    <w:pPr>
      <w:keepNext/>
      <w:keepLines/>
      <w:widowControl/>
      <w:numPr>
        <w:numId w:val="71"/>
      </w:numPr>
      <w:spacing w:after="200"/>
    </w:pPr>
    <w:rPr>
      <w:rFonts w:asciiTheme="majorHAnsi" w:eastAsiaTheme="majorEastAsia" w:hAnsiTheme="majorHAnsi" w:cstheme="majorBidi"/>
      <w:sz w:val="30"/>
      <w:szCs w:val="28"/>
    </w:rPr>
  </w:style>
  <w:style w:type="paragraph" w:customStyle="1" w:styleId="HeadingU3">
    <w:name w:val="Heading U3"/>
    <w:basedOn w:val="Heading3"/>
    <w:next w:val="BodyText"/>
    <w:uiPriority w:val="10"/>
    <w:pPr>
      <w:keepNext/>
      <w:keepLines/>
      <w:numPr>
        <w:numId w:val="71"/>
      </w:numPr>
      <w:spacing w:after="200"/>
      <w:jc w:val="left"/>
    </w:pPr>
    <w:rPr>
      <w:rFonts w:asciiTheme="majorHAnsi" w:eastAsiaTheme="majorEastAsia" w:hAnsiTheme="majorHAnsi" w:cstheme="majorBidi"/>
      <w:b/>
      <w:sz w:val="26"/>
      <w:szCs w:val="28"/>
    </w:rPr>
  </w:style>
  <w:style w:type="paragraph" w:customStyle="1" w:styleId="HeadingU4">
    <w:name w:val="Heading U4"/>
    <w:basedOn w:val="Heading4"/>
    <w:next w:val="BodyText"/>
    <w:uiPriority w:val="10"/>
    <w:semiHidden/>
    <w:unhideWhenUsed/>
    <w:pPr>
      <w:keepNext/>
      <w:keepLines/>
      <w:numPr>
        <w:numId w:val="71"/>
      </w:numPr>
      <w:spacing w:after="200"/>
      <w:jc w:val="left"/>
    </w:pPr>
    <w:rPr>
      <w:rFonts w:asciiTheme="majorHAnsi" w:eastAsiaTheme="majorEastAsia" w:hAnsiTheme="majorHAnsi" w:cstheme="majorBidi"/>
      <w:b/>
      <w:bCs/>
      <w:sz w:val="24"/>
      <w:szCs w:val="24"/>
    </w:rPr>
  </w:style>
  <w:style w:type="paragraph" w:customStyle="1" w:styleId="HeadingU5">
    <w:name w:val="Heading U5"/>
    <w:basedOn w:val="Heading5"/>
    <w:next w:val="BodyText"/>
    <w:uiPriority w:val="10"/>
    <w:semiHidden/>
    <w:unhideWhenUsed/>
    <w:pPr>
      <w:keepNext/>
      <w:keepLines/>
      <w:numPr>
        <w:numId w:val="71"/>
      </w:numPr>
      <w:spacing w:after="200"/>
      <w:jc w:val="left"/>
    </w:pPr>
    <w:rPr>
      <w:rFonts w:asciiTheme="majorHAnsi" w:eastAsiaTheme="majorEastAsia" w:hAnsiTheme="majorHAnsi" w:cstheme="majorBidi"/>
      <w:sz w:val="24"/>
      <w:szCs w:val="24"/>
    </w:rPr>
  </w:style>
  <w:style w:type="paragraph" w:customStyle="1" w:styleId="HeadingU6">
    <w:name w:val="Heading U6"/>
    <w:basedOn w:val="Heading6"/>
    <w:next w:val="BodyText"/>
    <w:uiPriority w:val="10"/>
    <w:semiHidden/>
    <w:unhideWhenUsed/>
    <w:pPr>
      <w:keepNext/>
      <w:keepLines/>
      <w:numPr>
        <w:numId w:val="71"/>
      </w:numPr>
      <w:spacing w:after="200"/>
    </w:pPr>
    <w:rPr>
      <w:rFonts w:asciiTheme="majorHAnsi" w:eastAsiaTheme="majorEastAsia" w:hAnsiTheme="majorHAnsi" w:cstheme="majorBidi"/>
      <w:i w:val="0"/>
      <w:sz w:val="24"/>
      <w:szCs w:val="24"/>
    </w:rPr>
  </w:style>
  <w:style w:type="paragraph" w:customStyle="1" w:styleId="HeadingU7">
    <w:name w:val="Heading U7"/>
    <w:basedOn w:val="Heading7"/>
    <w:next w:val="BodyText"/>
    <w:uiPriority w:val="10"/>
    <w:semiHidden/>
    <w:unhideWhenUsed/>
    <w:pPr>
      <w:keepNext/>
      <w:keepLines/>
      <w:numPr>
        <w:numId w:val="71"/>
      </w:numPr>
    </w:pPr>
    <w:rPr>
      <w:rFonts w:asciiTheme="majorHAnsi" w:eastAsiaTheme="majorEastAsia" w:hAnsiTheme="majorHAnsi" w:cstheme="majorBidi"/>
      <w:sz w:val="24"/>
      <w:szCs w:val="24"/>
    </w:rPr>
  </w:style>
  <w:style w:type="paragraph" w:customStyle="1" w:styleId="HeadingU8">
    <w:name w:val="Heading U8"/>
    <w:basedOn w:val="Heading8"/>
    <w:next w:val="BodyText"/>
    <w:uiPriority w:val="10"/>
    <w:semiHidden/>
    <w:unhideWhenUsed/>
    <w:pPr>
      <w:keepNext/>
      <w:keepLines/>
      <w:numPr>
        <w:ilvl w:val="7"/>
        <w:numId w:val="71"/>
      </w:numPr>
      <w:spacing w:after="200"/>
    </w:pPr>
    <w:rPr>
      <w:rFonts w:asciiTheme="majorHAnsi" w:eastAsiaTheme="majorEastAsia" w:hAnsiTheme="majorHAnsi" w:cstheme="majorBidi"/>
      <w:iCs w:val="0"/>
      <w:sz w:val="24"/>
    </w:rPr>
  </w:style>
  <w:style w:type="paragraph" w:customStyle="1" w:styleId="HeadingU9">
    <w:name w:val="Heading U9"/>
    <w:basedOn w:val="Heading9"/>
    <w:next w:val="BodyText"/>
    <w:uiPriority w:val="10"/>
    <w:semiHidden/>
    <w:unhideWhenUsed/>
    <w:pPr>
      <w:keepNext/>
      <w:keepLines/>
      <w:numPr>
        <w:ilvl w:val="8"/>
        <w:numId w:val="71"/>
      </w:numPr>
      <w:spacing w:after="200"/>
    </w:pPr>
    <w:rPr>
      <w:rFonts w:asciiTheme="majorHAnsi" w:eastAsiaTheme="majorEastAsia" w:hAnsiTheme="majorHAnsi" w:cstheme="majorBidi"/>
      <w:sz w:val="24"/>
      <w:szCs w:val="24"/>
    </w:rPr>
  </w:style>
  <w:style w:type="numbering" w:customStyle="1" w:styleId="HeadingsUList">
    <w:name w:val="Headings U List"/>
    <w:uiPriority w:val="99"/>
    <w:pPr>
      <w:numPr>
        <w:numId w:val="57"/>
      </w:numPr>
    </w:pPr>
  </w:style>
  <w:style w:type="paragraph" w:customStyle="1" w:styleId="HeadingUNoTOC">
    <w:name w:val="Heading U NoTOC"/>
    <w:basedOn w:val="HeadingU"/>
    <w:next w:val="BodyText"/>
    <w:uiPriority w:val="10"/>
    <w:pPr>
      <w:numPr>
        <w:numId w:val="58"/>
      </w:numPr>
    </w:pPr>
  </w:style>
  <w:style w:type="numbering" w:customStyle="1" w:styleId="BulletsMultilevel">
    <w:name w:val="Bullets (Multilevel)"/>
    <w:uiPriority w:val="99"/>
    <w:pPr>
      <w:numPr>
        <w:numId w:val="59"/>
      </w:numPr>
    </w:pPr>
  </w:style>
  <w:style w:type="paragraph" w:customStyle="1" w:styleId="ListBullet6">
    <w:name w:val="List Bullet 6"/>
    <w:basedOn w:val="ListBullet5"/>
    <w:uiPriority w:val="19"/>
    <w:semiHidden/>
    <w:unhideWhenUsed/>
    <w:pPr>
      <w:widowControl/>
      <w:numPr>
        <w:numId w:val="0"/>
      </w:numPr>
      <w:spacing w:after="120"/>
      <w:ind w:left="2160" w:hanging="360"/>
      <w:contextualSpacing w:val="0"/>
    </w:pPr>
    <w:rPr>
      <w:rFonts w:asciiTheme="minorHAnsi" w:eastAsiaTheme="minorHAnsi" w:hAnsiTheme="minorHAnsi"/>
    </w:rPr>
  </w:style>
  <w:style w:type="paragraph" w:customStyle="1" w:styleId="ListBullet7">
    <w:name w:val="List Bullet 7"/>
    <w:basedOn w:val="ListBullet6"/>
    <w:uiPriority w:val="19"/>
    <w:semiHidden/>
    <w:unhideWhenUsed/>
    <w:pPr>
      <w:ind w:left="2520"/>
    </w:pPr>
  </w:style>
  <w:style w:type="paragraph" w:customStyle="1" w:styleId="ListBullet8">
    <w:name w:val="List Bullet 8"/>
    <w:basedOn w:val="ListBullet7"/>
    <w:uiPriority w:val="19"/>
    <w:semiHidden/>
    <w:unhideWhenUsed/>
    <w:pPr>
      <w:ind w:left="2880"/>
    </w:pPr>
  </w:style>
  <w:style w:type="paragraph" w:customStyle="1" w:styleId="ListBullet9">
    <w:name w:val="List Bullet 9"/>
    <w:basedOn w:val="ListBullet8"/>
    <w:uiPriority w:val="19"/>
    <w:semiHidden/>
    <w:unhideWhenUsed/>
    <w:pPr>
      <w:ind w:left="3240"/>
    </w:pPr>
  </w:style>
  <w:style w:type="numbering" w:customStyle="1" w:styleId="NumberedListMultilevel">
    <w:name w:val="Numbered List (Multilevel)"/>
    <w:uiPriority w:val="99"/>
    <w:pPr>
      <w:numPr>
        <w:numId w:val="60"/>
      </w:numPr>
    </w:pPr>
  </w:style>
  <w:style w:type="paragraph" w:customStyle="1" w:styleId="ListNumber6">
    <w:name w:val="List Number 6"/>
    <w:basedOn w:val="ListNumber5"/>
    <w:uiPriority w:val="20"/>
    <w:semiHidden/>
    <w:unhideWhenUsed/>
    <w:pPr>
      <w:widowControl/>
      <w:numPr>
        <w:numId w:val="0"/>
      </w:numPr>
      <w:spacing w:after="120"/>
      <w:ind w:left="2160" w:hanging="360"/>
      <w:contextualSpacing w:val="0"/>
    </w:pPr>
    <w:rPr>
      <w:rFonts w:asciiTheme="minorHAnsi" w:eastAsiaTheme="minorHAnsi" w:hAnsiTheme="minorHAnsi"/>
    </w:rPr>
  </w:style>
  <w:style w:type="paragraph" w:customStyle="1" w:styleId="ListNumber7">
    <w:name w:val="List Number 7"/>
    <w:basedOn w:val="ListNumber6"/>
    <w:uiPriority w:val="20"/>
    <w:semiHidden/>
    <w:unhideWhenUsed/>
    <w:pPr>
      <w:ind w:left="2520"/>
    </w:pPr>
  </w:style>
  <w:style w:type="paragraph" w:customStyle="1" w:styleId="ListNumber8">
    <w:name w:val="List Number 8"/>
    <w:basedOn w:val="ListNumber7"/>
    <w:uiPriority w:val="20"/>
    <w:semiHidden/>
    <w:unhideWhenUsed/>
    <w:pPr>
      <w:ind w:left="2880"/>
    </w:pPr>
  </w:style>
  <w:style w:type="paragraph" w:customStyle="1" w:styleId="ListNumber9">
    <w:name w:val="List Number 9"/>
    <w:basedOn w:val="ListNumber8"/>
    <w:uiPriority w:val="20"/>
    <w:semiHidden/>
    <w:unhideWhenUsed/>
    <w:pPr>
      <w:ind w:left="3240"/>
    </w:pPr>
  </w:style>
  <w:style w:type="paragraph" w:customStyle="1" w:styleId="TableHeadingText">
    <w:name w:val="Table Heading Text"/>
    <w:link w:val="TableHeadingTextChar"/>
    <w:uiPriority w:val="30"/>
    <w:qFormat/>
    <w:pPr>
      <w:keepLines/>
      <w:widowControl/>
      <w:spacing w:before="40" w:after="40"/>
    </w:pPr>
    <w:rPr>
      <w:rFonts w:asciiTheme="majorHAnsi" w:eastAsiaTheme="majorEastAsia" w:hAnsiTheme="majorHAnsi" w:cstheme="majorBidi"/>
      <w:b/>
      <w:bCs/>
      <w:sz w:val="20"/>
      <w:szCs w:val="20"/>
    </w:rPr>
  </w:style>
  <w:style w:type="character" w:customStyle="1" w:styleId="TableHeadingTextChar">
    <w:name w:val="Table Heading Text Char"/>
    <w:basedOn w:val="DefaultParagraphFont"/>
    <w:link w:val="TableHeadingText"/>
    <w:uiPriority w:val="30"/>
    <w:rPr>
      <w:rFonts w:asciiTheme="majorHAnsi" w:eastAsiaTheme="majorEastAsia" w:hAnsiTheme="majorHAnsi" w:cstheme="majorBidi"/>
      <w:b/>
      <w:bCs/>
      <w:sz w:val="20"/>
      <w:szCs w:val="20"/>
    </w:rPr>
  </w:style>
  <w:style w:type="character" w:customStyle="1" w:styleId="TableTextChar">
    <w:name w:val="Table Text Char"/>
    <w:basedOn w:val="DefaultParagraphFont"/>
    <w:link w:val="TableText"/>
    <w:rPr>
      <w:rFonts w:eastAsia="Times New Roman" w:cs="Times New Roman"/>
      <w:szCs w:val="24"/>
    </w:rPr>
  </w:style>
  <w:style w:type="table" w:customStyle="1" w:styleId="NERATable">
    <w:name w:val="NERA Table"/>
    <w:basedOn w:val="TableNormal"/>
    <w:uiPriority w:val="99"/>
    <w:pPr>
      <w:widowControl/>
      <w:spacing w:before="40" w:after="40"/>
    </w:pPr>
    <w:rPr>
      <w:rFonts w:asciiTheme="majorHAnsi" w:eastAsiaTheme="minorHAnsi" w:hAnsiTheme="majorHAnsi"/>
      <w:sz w:val="20"/>
      <w:szCs w:val="20"/>
    </w:rPr>
    <w:tblPr>
      <w:tblBorders>
        <w:bottom w:val="single" w:sz="6" w:space="0" w:color="auto"/>
      </w:tblBorders>
    </w:tblPr>
    <w:tblStylePr w:type="firstRow">
      <w:pPr>
        <w:jc w:val="left"/>
      </w:pPr>
      <w:rPr>
        <w:rFonts w:asciiTheme="majorHAnsi" w:eastAsiaTheme="majorEastAsia" w:hAnsiTheme="majorHAnsi" w:cstheme="majorBidi"/>
        <w:b/>
        <w:bCs/>
        <w:i w:val="0"/>
        <w:iCs w:val="0"/>
        <w:color w:val="auto"/>
        <w:sz w:val="20"/>
      </w:rPr>
      <w:tblPr/>
      <w:tcPr>
        <w:tcBorders>
          <w:bottom w:val="single" w:sz="4" w:space="0" w:color="auto"/>
        </w:tcBorders>
        <w:vAlign w:val="bottom"/>
      </w:tcPr>
    </w:tblStylePr>
    <w:tblStylePr w:type="lastRow">
      <w:rPr>
        <w:b/>
        <w:bCs/>
      </w:rPr>
    </w:tblStylePr>
    <w:tblStylePr w:type="firstCol">
      <w:rPr>
        <w:b w:val="0"/>
        <w:bCs/>
      </w:rPr>
    </w:tblStylePr>
  </w:style>
  <w:style w:type="numbering" w:customStyle="1" w:styleId="UppercaseAlphaListMultilevel">
    <w:name w:val="Uppercase Alpha List (Multilevel)"/>
    <w:uiPriority w:val="99"/>
    <w:pPr>
      <w:numPr>
        <w:numId w:val="62"/>
      </w:numPr>
    </w:pPr>
  </w:style>
  <w:style w:type="paragraph" w:customStyle="1" w:styleId="ListAlphaUC">
    <w:name w:val="List AlphaUC"/>
    <w:uiPriority w:val="23"/>
    <w:qFormat/>
    <w:pPr>
      <w:widowControl/>
      <w:numPr>
        <w:numId w:val="63"/>
      </w:numPr>
      <w:spacing w:after="120"/>
    </w:pPr>
    <w:rPr>
      <w:rFonts w:asciiTheme="minorHAnsi" w:eastAsiaTheme="minorHAnsi" w:hAnsiTheme="minorHAnsi"/>
    </w:rPr>
  </w:style>
  <w:style w:type="paragraph" w:customStyle="1" w:styleId="ListAlphaUC2">
    <w:name w:val="List AlphaUC 2"/>
    <w:basedOn w:val="ListAlphaUC"/>
    <w:uiPriority w:val="23"/>
    <w:qFormat/>
    <w:pPr>
      <w:numPr>
        <w:ilvl w:val="1"/>
      </w:numPr>
    </w:pPr>
  </w:style>
  <w:style w:type="paragraph" w:customStyle="1" w:styleId="ListAlphaUC3">
    <w:name w:val="List AlphaUC 3"/>
    <w:basedOn w:val="ListAlphaUC2"/>
    <w:uiPriority w:val="23"/>
    <w:pPr>
      <w:numPr>
        <w:ilvl w:val="2"/>
      </w:numPr>
    </w:pPr>
  </w:style>
  <w:style w:type="paragraph" w:customStyle="1" w:styleId="ListAlphaUC4">
    <w:name w:val="List AlphaUC 4"/>
    <w:basedOn w:val="ListAlphaUC3"/>
    <w:uiPriority w:val="23"/>
    <w:semiHidden/>
    <w:unhideWhenUsed/>
    <w:pPr>
      <w:numPr>
        <w:ilvl w:val="3"/>
      </w:numPr>
      <w:tabs>
        <w:tab w:val="num" w:pos="360"/>
      </w:tabs>
      <w:ind w:left="1080"/>
    </w:pPr>
  </w:style>
  <w:style w:type="paragraph" w:customStyle="1" w:styleId="ListAlphaUC5">
    <w:name w:val="List AlphaUC 5"/>
    <w:basedOn w:val="ListAlphaUC4"/>
    <w:uiPriority w:val="23"/>
    <w:semiHidden/>
    <w:unhideWhenUsed/>
    <w:pPr>
      <w:numPr>
        <w:ilvl w:val="4"/>
      </w:numPr>
      <w:tabs>
        <w:tab w:val="num" w:pos="360"/>
      </w:tabs>
      <w:ind w:left="1080"/>
    </w:pPr>
  </w:style>
  <w:style w:type="paragraph" w:customStyle="1" w:styleId="ListAlphaUC6">
    <w:name w:val="List AlphaUC 6"/>
    <w:basedOn w:val="ListAlphaUC5"/>
    <w:uiPriority w:val="23"/>
    <w:semiHidden/>
    <w:unhideWhenUsed/>
    <w:pPr>
      <w:numPr>
        <w:ilvl w:val="5"/>
      </w:numPr>
      <w:tabs>
        <w:tab w:val="num" w:pos="360"/>
      </w:tabs>
      <w:ind w:left="1080"/>
    </w:pPr>
  </w:style>
  <w:style w:type="paragraph" w:customStyle="1" w:styleId="ListAlphaUC7">
    <w:name w:val="List AlphaUC 7"/>
    <w:basedOn w:val="ListAlphaUC6"/>
    <w:uiPriority w:val="23"/>
    <w:semiHidden/>
    <w:unhideWhenUsed/>
    <w:pPr>
      <w:numPr>
        <w:ilvl w:val="6"/>
      </w:numPr>
      <w:tabs>
        <w:tab w:val="num" w:pos="360"/>
      </w:tabs>
      <w:ind w:left="1080"/>
    </w:pPr>
  </w:style>
  <w:style w:type="paragraph" w:customStyle="1" w:styleId="ListAlphaUC8">
    <w:name w:val="List AlphaUC 8"/>
    <w:basedOn w:val="ListAlphaUC7"/>
    <w:uiPriority w:val="23"/>
    <w:semiHidden/>
    <w:unhideWhenUsed/>
    <w:pPr>
      <w:numPr>
        <w:ilvl w:val="7"/>
      </w:numPr>
      <w:tabs>
        <w:tab w:val="num" w:pos="360"/>
      </w:tabs>
      <w:ind w:left="1080"/>
    </w:pPr>
  </w:style>
  <w:style w:type="paragraph" w:customStyle="1" w:styleId="ListAlphaUC9">
    <w:name w:val="List AlphaUC 9"/>
    <w:basedOn w:val="ListAlphaUC8"/>
    <w:uiPriority w:val="23"/>
    <w:semiHidden/>
    <w:unhideWhenUsed/>
    <w:pPr>
      <w:numPr>
        <w:ilvl w:val="8"/>
      </w:numPr>
      <w:tabs>
        <w:tab w:val="num" w:pos="360"/>
      </w:tabs>
      <w:ind w:left="1080"/>
    </w:pPr>
  </w:style>
  <w:style w:type="numbering" w:customStyle="1" w:styleId="NumberinParenthesesListMultilevel">
    <w:name w:val="Number in Parentheses List (Multilevel)"/>
    <w:uiPriority w:val="99"/>
    <w:pPr>
      <w:numPr>
        <w:numId w:val="64"/>
      </w:numPr>
    </w:pPr>
  </w:style>
  <w:style w:type="paragraph" w:customStyle="1" w:styleId="ListNumParenth">
    <w:name w:val="List NumParenth"/>
    <w:uiPriority w:val="24"/>
    <w:pPr>
      <w:widowControl/>
      <w:numPr>
        <w:numId w:val="65"/>
      </w:numPr>
      <w:spacing w:after="120"/>
    </w:pPr>
    <w:rPr>
      <w:rFonts w:asciiTheme="minorHAnsi" w:eastAsiaTheme="minorHAnsi" w:hAnsiTheme="minorHAnsi"/>
    </w:rPr>
  </w:style>
  <w:style w:type="paragraph" w:customStyle="1" w:styleId="ListNumParenth2">
    <w:name w:val="List NumParenth 2"/>
    <w:basedOn w:val="ListNumParenth"/>
    <w:uiPriority w:val="24"/>
    <w:pPr>
      <w:numPr>
        <w:ilvl w:val="1"/>
      </w:numPr>
    </w:pPr>
  </w:style>
  <w:style w:type="paragraph" w:customStyle="1" w:styleId="ListNumParenth3">
    <w:name w:val="List NumParenth 3"/>
    <w:basedOn w:val="ListNumParenth2"/>
    <w:uiPriority w:val="24"/>
    <w:pPr>
      <w:numPr>
        <w:ilvl w:val="2"/>
      </w:numPr>
    </w:pPr>
  </w:style>
  <w:style w:type="paragraph" w:customStyle="1" w:styleId="ListNumParenth4">
    <w:name w:val="List NumParenth 4"/>
    <w:basedOn w:val="ListNumParenth3"/>
    <w:uiPriority w:val="24"/>
    <w:semiHidden/>
    <w:unhideWhenUsed/>
    <w:pPr>
      <w:numPr>
        <w:ilvl w:val="3"/>
      </w:numPr>
      <w:tabs>
        <w:tab w:val="num" w:pos="360"/>
      </w:tabs>
      <w:ind w:left="1728"/>
    </w:pPr>
  </w:style>
  <w:style w:type="paragraph" w:customStyle="1" w:styleId="ListNumParenth5">
    <w:name w:val="List NumParenth 5"/>
    <w:basedOn w:val="ListNumParenth4"/>
    <w:uiPriority w:val="24"/>
    <w:semiHidden/>
    <w:unhideWhenUsed/>
    <w:pPr>
      <w:numPr>
        <w:ilvl w:val="4"/>
      </w:numPr>
      <w:tabs>
        <w:tab w:val="num" w:pos="360"/>
      </w:tabs>
      <w:ind w:left="1728"/>
    </w:pPr>
  </w:style>
  <w:style w:type="paragraph" w:customStyle="1" w:styleId="ListNumParenth6">
    <w:name w:val="List NumParenth 6"/>
    <w:basedOn w:val="ListNumParenth5"/>
    <w:uiPriority w:val="24"/>
    <w:semiHidden/>
    <w:unhideWhenUsed/>
    <w:pPr>
      <w:numPr>
        <w:ilvl w:val="5"/>
      </w:numPr>
      <w:tabs>
        <w:tab w:val="num" w:pos="360"/>
      </w:tabs>
      <w:ind w:left="1728"/>
    </w:pPr>
  </w:style>
  <w:style w:type="paragraph" w:customStyle="1" w:styleId="ListNumParenth7">
    <w:name w:val="List NumParenth 7"/>
    <w:basedOn w:val="ListNumParenth6"/>
    <w:uiPriority w:val="24"/>
    <w:semiHidden/>
    <w:unhideWhenUsed/>
    <w:pPr>
      <w:numPr>
        <w:ilvl w:val="6"/>
      </w:numPr>
      <w:tabs>
        <w:tab w:val="num" w:pos="360"/>
      </w:tabs>
      <w:ind w:left="1728"/>
    </w:pPr>
  </w:style>
  <w:style w:type="paragraph" w:customStyle="1" w:styleId="ListNumParenth8">
    <w:name w:val="List NumParenth 8"/>
    <w:basedOn w:val="ListNumParenth7"/>
    <w:uiPriority w:val="24"/>
    <w:semiHidden/>
    <w:unhideWhenUsed/>
    <w:pPr>
      <w:numPr>
        <w:ilvl w:val="7"/>
      </w:numPr>
      <w:tabs>
        <w:tab w:val="num" w:pos="360"/>
      </w:tabs>
      <w:ind w:left="1728"/>
    </w:pPr>
  </w:style>
  <w:style w:type="paragraph" w:customStyle="1" w:styleId="ListNumParenth9">
    <w:name w:val="List NumParenth 9"/>
    <w:basedOn w:val="ListNumParenth8"/>
    <w:uiPriority w:val="24"/>
    <w:semiHidden/>
    <w:unhideWhenUsed/>
    <w:pPr>
      <w:numPr>
        <w:ilvl w:val="8"/>
      </w:numPr>
      <w:tabs>
        <w:tab w:val="num" w:pos="360"/>
      </w:tabs>
      <w:ind w:left="1728"/>
    </w:pPr>
  </w:style>
  <w:style w:type="numbering" w:customStyle="1" w:styleId="TableBulletsMultilevel">
    <w:name w:val="Table Bullets (Multilevel)"/>
    <w:uiPriority w:val="99"/>
    <w:pPr>
      <w:numPr>
        <w:numId w:val="66"/>
      </w:numPr>
    </w:pPr>
  </w:style>
  <w:style w:type="numbering" w:customStyle="1" w:styleId="TableNumberedMultilevel">
    <w:name w:val="Table Numbered (Multilevel)"/>
    <w:uiPriority w:val="99"/>
    <w:pPr>
      <w:numPr>
        <w:numId w:val="67"/>
      </w:numPr>
    </w:pPr>
  </w:style>
  <w:style w:type="paragraph" w:customStyle="1" w:styleId="TableBullet1">
    <w:name w:val="Table Bullet 1"/>
    <w:uiPriority w:val="31"/>
    <w:pPr>
      <w:widowControl/>
      <w:numPr>
        <w:numId w:val="72"/>
      </w:numPr>
      <w:spacing w:before="40" w:after="40"/>
    </w:pPr>
    <w:rPr>
      <w:rFonts w:asciiTheme="majorHAnsi" w:eastAsiaTheme="minorHAnsi" w:hAnsiTheme="majorHAnsi"/>
      <w:sz w:val="20"/>
    </w:rPr>
  </w:style>
  <w:style w:type="paragraph" w:customStyle="1" w:styleId="TableBullet2">
    <w:name w:val="Table Bullet 2"/>
    <w:basedOn w:val="TableBullet1"/>
    <w:uiPriority w:val="31"/>
    <w:pPr>
      <w:numPr>
        <w:ilvl w:val="1"/>
      </w:numPr>
    </w:pPr>
  </w:style>
  <w:style w:type="paragraph" w:customStyle="1" w:styleId="TableBullet3">
    <w:name w:val="Table Bullet 3"/>
    <w:basedOn w:val="TableBullet2"/>
    <w:uiPriority w:val="31"/>
    <w:pPr>
      <w:numPr>
        <w:ilvl w:val="2"/>
      </w:numPr>
    </w:pPr>
  </w:style>
  <w:style w:type="paragraph" w:customStyle="1" w:styleId="TableBullet4">
    <w:name w:val="Table Bullet 4"/>
    <w:basedOn w:val="TableBullet3"/>
    <w:uiPriority w:val="31"/>
    <w:semiHidden/>
    <w:unhideWhenUsed/>
    <w:pPr>
      <w:numPr>
        <w:ilvl w:val="3"/>
      </w:numPr>
      <w:tabs>
        <w:tab w:val="num" w:pos="360"/>
      </w:tabs>
      <w:ind w:left="648"/>
    </w:pPr>
  </w:style>
  <w:style w:type="paragraph" w:customStyle="1" w:styleId="TableBullet5">
    <w:name w:val="Table Bullet 5"/>
    <w:basedOn w:val="TableBullet4"/>
    <w:uiPriority w:val="31"/>
    <w:semiHidden/>
    <w:unhideWhenUsed/>
    <w:pPr>
      <w:numPr>
        <w:ilvl w:val="4"/>
      </w:numPr>
      <w:tabs>
        <w:tab w:val="num" w:pos="360"/>
      </w:tabs>
      <w:ind w:left="648"/>
    </w:pPr>
  </w:style>
  <w:style w:type="paragraph" w:customStyle="1" w:styleId="TableBullet6">
    <w:name w:val="Table Bullet 6"/>
    <w:basedOn w:val="TableBullet5"/>
    <w:uiPriority w:val="31"/>
    <w:semiHidden/>
    <w:unhideWhenUsed/>
    <w:pPr>
      <w:numPr>
        <w:ilvl w:val="5"/>
      </w:numPr>
      <w:tabs>
        <w:tab w:val="num" w:pos="360"/>
      </w:tabs>
      <w:ind w:left="648"/>
    </w:pPr>
  </w:style>
  <w:style w:type="paragraph" w:customStyle="1" w:styleId="TableBullet7">
    <w:name w:val="Table Bullet 7"/>
    <w:basedOn w:val="TableBullet6"/>
    <w:uiPriority w:val="31"/>
    <w:semiHidden/>
    <w:unhideWhenUsed/>
    <w:pPr>
      <w:numPr>
        <w:ilvl w:val="6"/>
      </w:numPr>
      <w:tabs>
        <w:tab w:val="num" w:pos="360"/>
      </w:tabs>
      <w:ind w:left="648"/>
    </w:pPr>
  </w:style>
  <w:style w:type="paragraph" w:customStyle="1" w:styleId="TableBullet8">
    <w:name w:val="Table Bullet 8"/>
    <w:basedOn w:val="TableBullet7"/>
    <w:uiPriority w:val="31"/>
    <w:semiHidden/>
    <w:unhideWhenUsed/>
    <w:pPr>
      <w:numPr>
        <w:ilvl w:val="7"/>
      </w:numPr>
      <w:tabs>
        <w:tab w:val="num" w:pos="360"/>
      </w:tabs>
      <w:ind w:left="648"/>
    </w:pPr>
  </w:style>
  <w:style w:type="paragraph" w:customStyle="1" w:styleId="TableBullet9">
    <w:name w:val="Table Bullet 9"/>
    <w:basedOn w:val="TableBullet8"/>
    <w:uiPriority w:val="31"/>
    <w:semiHidden/>
    <w:unhideWhenUsed/>
    <w:pPr>
      <w:numPr>
        <w:ilvl w:val="8"/>
      </w:numPr>
      <w:tabs>
        <w:tab w:val="num" w:pos="360"/>
      </w:tabs>
      <w:ind w:left="648"/>
    </w:pPr>
  </w:style>
  <w:style w:type="numbering" w:customStyle="1" w:styleId="TableAlphaNumberedMultilevel">
    <w:name w:val="Table Alpha Numbered (Multilevel)"/>
    <w:uiPriority w:val="99"/>
    <w:pPr>
      <w:numPr>
        <w:numId w:val="69"/>
      </w:numPr>
    </w:pPr>
  </w:style>
  <w:style w:type="paragraph" w:customStyle="1" w:styleId="TableNumbered1">
    <w:name w:val="Table Numbered 1"/>
    <w:uiPriority w:val="32"/>
    <w:pPr>
      <w:widowControl/>
      <w:numPr>
        <w:numId w:val="68"/>
      </w:numPr>
      <w:spacing w:before="40" w:after="40"/>
    </w:pPr>
    <w:rPr>
      <w:rFonts w:asciiTheme="majorHAnsi" w:eastAsiaTheme="minorHAnsi" w:hAnsiTheme="majorHAnsi"/>
      <w:sz w:val="20"/>
      <w:szCs w:val="20"/>
    </w:rPr>
  </w:style>
  <w:style w:type="paragraph" w:customStyle="1" w:styleId="TableNumbered2">
    <w:name w:val="Table Numbered 2"/>
    <w:basedOn w:val="TableNumbered1"/>
    <w:uiPriority w:val="32"/>
    <w:pPr>
      <w:numPr>
        <w:ilvl w:val="1"/>
      </w:numPr>
    </w:pPr>
  </w:style>
  <w:style w:type="paragraph" w:customStyle="1" w:styleId="TableNumbered3">
    <w:name w:val="Table Numbered 3"/>
    <w:basedOn w:val="TableNumbered2"/>
    <w:uiPriority w:val="32"/>
    <w:pPr>
      <w:numPr>
        <w:ilvl w:val="2"/>
      </w:numPr>
    </w:pPr>
  </w:style>
  <w:style w:type="paragraph" w:customStyle="1" w:styleId="TableNumbered4">
    <w:name w:val="Table Numbered 4"/>
    <w:basedOn w:val="TableNumbered3"/>
    <w:uiPriority w:val="32"/>
    <w:semiHidden/>
    <w:unhideWhenUsed/>
    <w:pPr>
      <w:numPr>
        <w:ilvl w:val="3"/>
      </w:numPr>
      <w:tabs>
        <w:tab w:val="num" w:pos="360"/>
      </w:tabs>
      <w:ind w:left="648"/>
    </w:pPr>
  </w:style>
  <w:style w:type="paragraph" w:customStyle="1" w:styleId="TableNumbered5">
    <w:name w:val="Table Numbered 5"/>
    <w:basedOn w:val="TableNumbered4"/>
    <w:uiPriority w:val="32"/>
    <w:semiHidden/>
    <w:unhideWhenUsed/>
    <w:pPr>
      <w:numPr>
        <w:ilvl w:val="4"/>
      </w:numPr>
      <w:tabs>
        <w:tab w:val="num" w:pos="360"/>
      </w:tabs>
      <w:ind w:left="648"/>
    </w:pPr>
  </w:style>
  <w:style w:type="paragraph" w:customStyle="1" w:styleId="TableNumbered6">
    <w:name w:val="Table Numbered 6"/>
    <w:basedOn w:val="TableNumbered5"/>
    <w:uiPriority w:val="32"/>
    <w:semiHidden/>
    <w:unhideWhenUsed/>
    <w:pPr>
      <w:numPr>
        <w:ilvl w:val="5"/>
      </w:numPr>
      <w:tabs>
        <w:tab w:val="num" w:pos="360"/>
      </w:tabs>
      <w:ind w:left="648"/>
    </w:pPr>
  </w:style>
  <w:style w:type="paragraph" w:customStyle="1" w:styleId="TableNumbered7">
    <w:name w:val="Table Numbered 7"/>
    <w:basedOn w:val="TableNumbered6"/>
    <w:uiPriority w:val="32"/>
    <w:semiHidden/>
    <w:unhideWhenUsed/>
    <w:pPr>
      <w:numPr>
        <w:ilvl w:val="6"/>
      </w:numPr>
      <w:tabs>
        <w:tab w:val="num" w:pos="360"/>
      </w:tabs>
      <w:ind w:left="648"/>
    </w:pPr>
  </w:style>
  <w:style w:type="paragraph" w:customStyle="1" w:styleId="TableNumbered8">
    <w:name w:val="Table Numbered 8"/>
    <w:basedOn w:val="TableNumbered7"/>
    <w:uiPriority w:val="32"/>
    <w:semiHidden/>
    <w:unhideWhenUsed/>
    <w:pPr>
      <w:numPr>
        <w:ilvl w:val="7"/>
      </w:numPr>
      <w:tabs>
        <w:tab w:val="num" w:pos="360"/>
      </w:tabs>
      <w:ind w:left="648"/>
    </w:pPr>
  </w:style>
  <w:style w:type="paragraph" w:customStyle="1" w:styleId="TableNumbered9">
    <w:name w:val="Table Numbered 9"/>
    <w:basedOn w:val="TableNumbered8"/>
    <w:uiPriority w:val="32"/>
    <w:semiHidden/>
    <w:unhideWhenUsed/>
    <w:pPr>
      <w:numPr>
        <w:ilvl w:val="8"/>
      </w:numPr>
      <w:tabs>
        <w:tab w:val="num" w:pos="360"/>
      </w:tabs>
      <w:ind w:left="648"/>
    </w:pPr>
  </w:style>
  <w:style w:type="numbering" w:customStyle="1" w:styleId="ListContinueMultilevel">
    <w:name w:val="List Continue (Multilevel)"/>
    <w:uiPriority w:val="99"/>
    <w:pPr>
      <w:numPr>
        <w:numId w:val="70"/>
      </w:numPr>
    </w:pPr>
  </w:style>
  <w:style w:type="paragraph" w:customStyle="1" w:styleId="TableAlphaNumbered1">
    <w:name w:val="Table AlphaNumbered 1"/>
    <w:uiPriority w:val="33"/>
    <w:pPr>
      <w:widowControl/>
      <w:numPr>
        <w:numId w:val="69"/>
      </w:numPr>
      <w:spacing w:before="40" w:after="40"/>
    </w:pPr>
    <w:rPr>
      <w:rFonts w:asciiTheme="majorHAnsi" w:eastAsiaTheme="minorHAnsi" w:hAnsiTheme="majorHAnsi"/>
      <w:sz w:val="20"/>
      <w:szCs w:val="20"/>
    </w:rPr>
  </w:style>
  <w:style w:type="paragraph" w:customStyle="1" w:styleId="TableAlphaNumbered2">
    <w:name w:val="Table AlphaNumbered 2"/>
    <w:basedOn w:val="TableAlphaNumbered1"/>
    <w:uiPriority w:val="33"/>
    <w:pPr>
      <w:numPr>
        <w:ilvl w:val="1"/>
      </w:numPr>
    </w:pPr>
  </w:style>
  <w:style w:type="paragraph" w:customStyle="1" w:styleId="TableAlphaNumbered3">
    <w:name w:val="Table AlphaNumbered 3"/>
    <w:basedOn w:val="TableAlphaNumbered2"/>
    <w:uiPriority w:val="33"/>
    <w:pPr>
      <w:numPr>
        <w:ilvl w:val="2"/>
      </w:numPr>
    </w:pPr>
  </w:style>
  <w:style w:type="paragraph" w:customStyle="1" w:styleId="TableAlphaNumbered4">
    <w:name w:val="Table AlphaNumbered 4"/>
    <w:basedOn w:val="TableAlphaNumbered3"/>
    <w:uiPriority w:val="33"/>
    <w:semiHidden/>
    <w:unhideWhenUsed/>
    <w:pPr>
      <w:numPr>
        <w:ilvl w:val="3"/>
      </w:numPr>
      <w:tabs>
        <w:tab w:val="num" w:pos="360"/>
      </w:tabs>
      <w:ind w:left="648"/>
    </w:pPr>
  </w:style>
  <w:style w:type="paragraph" w:customStyle="1" w:styleId="TableAlphaNumbered5">
    <w:name w:val="Table AlphaNumbered 5"/>
    <w:basedOn w:val="TableAlphaNumbered4"/>
    <w:uiPriority w:val="33"/>
    <w:semiHidden/>
    <w:unhideWhenUsed/>
    <w:pPr>
      <w:numPr>
        <w:ilvl w:val="4"/>
      </w:numPr>
      <w:tabs>
        <w:tab w:val="num" w:pos="360"/>
      </w:tabs>
      <w:ind w:left="648"/>
    </w:pPr>
  </w:style>
  <w:style w:type="paragraph" w:customStyle="1" w:styleId="TableAlphaNumbered6">
    <w:name w:val="Table AlphaNumbered 6"/>
    <w:basedOn w:val="TableAlphaNumbered5"/>
    <w:uiPriority w:val="33"/>
    <w:semiHidden/>
    <w:unhideWhenUsed/>
    <w:pPr>
      <w:numPr>
        <w:ilvl w:val="5"/>
      </w:numPr>
      <w:tabs>
        <w:tab w:val="num" w:pos="360"/>
      </w:tabs>
      <w:ind w:left="648"/>
    </w:pPr>
  </w:style>
  <w:style w:type="paragraph" w:customStyle="1" w:styleId="TableAlphaNumbered7">
    <w:name w:val="Table AlphaNumbered 7"/>
    <w:basedOn w:val="TableAlphaNumbered6"/>
    <w:uiPriority w:val="33"/>
    <w:semiHidden/>
    <w:unhideWhenUsed/>
    <w:pPr>
      <w:numPr>
        <w:ilvl w:val="6"/>
      </w:numPr>
      <w:tabs>
        <w:tab w:val="num" w:pos="360"/>
      </w:tabs>
      <w:ind w:left="648"/>
    </w:pPr>
  </w:style>
  <w:style w:type="paragraph" w:customStyle="1" w:styleId="TableAlphaNumbered8">
    <w:name w:val="Table AlphaNumbered 8"/>
    <w:basedOn w:val="TableAlphaNumbered7"/>
    <w:uiPriority w:val="33"/>
    <w:semiHidden/>
    <w:unhideWhenUsed/>
    <w:pPr>
      <w:numPr>
        <w:ilvl w:val="7"/>
      </w:numPr>
      <w:tabs>
        <w:tab w:val="num" w:pos="360"/>
      </w:tabs>
      <w:ind w:left="648"/>
    </w:pPr>
  </w:style>
  <w:style w:type="paragraph" w:customStyle="1" w:styleId="TableAlphaNumbered9">
    <w:name w:val="Table AlphaNumbered 9"/>
    <w:basedOn w:val="TableAlphaNumbered8"/>
    <w:uiPriority w:val="33"/>
    <w:semiHidden/>
    <w:unhideWhenUsed/>
    <w:pPr>
      <w:numPr>
        <w:ilvl w:val="8"/>
      </w:numPr>
      <w:tabs>
        <w:tab w:val="num" w:pos="360"/>
      </w:tabs>
      <w:ind w:left="648"/>
    </w:pPr>
  </w:style>
  <w:style w:type="paragraph" w:customStyle="1" w:styleId="ListContinue6">
    <w:name w:val="List Continue 6"/>
    <w:basedOn w:val="ListContinue5"/>
    <w:uiPriority w:val="21"/>
    <w:semiHidden/>
    <w:unhideWhenUsed/>
    <w:pPr>
      <w:widowControl/>
      <w:ind w:left="2160"/>
      <w:contextualSpacing w:val="0"/>
    </w:pPr>
    <w:rPr>
      <w:rFonts w:asciiTheme="minorHAnsi" w:eastAsiaTheme="minorHAnsi" w:hAnsiTheme="minorHAnsi"/>
    </w:rPr>
  </w:style>
  <w:style w:type="paragraph" w:customStyle="1" w:styleId="ListContinue7">
    <w:name w:val="List Continue 7"/>
    <w:basedOn w:val="ListContinue6"/>
    <w:uiPriority w:val="21"/>
    <w:semiHidden/>
    <w:unhideWhenUsed/>
    <w:pPr>
      <w:ind w:left="2520"/>
    </w:pPr>
  </w:style>
  <w:style w:type="paragraph" w:customStyle="1" w:styleId="ListContinue8">
    <w:name w:val="List Continue 8"/>
    <w:basedOn w:val="ListContinue7"/>
    <w:uiPriority w:val="21"/>
    <w:semiHidden/>
    <w:unhideWhenUsed/>
    <w:pPr>
      <w:ind w:left="2880"/>
    </w:pPr>
  </w:style>
  <w:style w:type="paragraph" w:customStyle="1" w:styleId="ListContinue9">
    <w:name w:val="List Continue 9"/>
    <w:basedOn w:val="ListContinue8"/>
    <w:uiPriority w:val="21"/>
    <w:semiHidden/>
    <w:unhideWhenUsed/>
    <w:pPr>
      <w:ind w:left="3240"/>
    </w:pPr>
  </w:style>
  <w:style w:type="paragraph" w:customStyle="1" w:styleId="LeftandRightIndent">
    <w:name w:val="Left and Right Indent"/>
    <w:basedOn w:val="BodyText"/>
    <w:next w:val="BodyText"/>
    <w:uiPriority w:val="25"/>
    <w:qFormat/>
    <w:pPr>
      <w:widowControl/>
      <w:spacing w:after="200"/>
      <w:ind w:left="360" w:right="360"/>
    </w:pPr>
    <w:rPr>
      <w:rFonts w:asciiTheme="minorHAnsi" w:eastAsiaTheme="minorHAnsi" w:hAnsiTheme="minorHAnsi"/>
    </w:rPr>
  </w:style>
  <w:style w:type="paragraph" w:customStyle="1" w:styleId="LeftIndent">
    <w:name w:val="Left Indent"/>
    <w:basedOn w:val="BodyText"/>
    <w:next w:val="BodyText"/>
    <w:uiPriority w:val="25"/>
    <w:qFormat/>
    <w:pPr>
      <w:widowControl/>
      <w:spacing w:after="200"/>
      <w:ind w:left="360"/>
    </w:pPr>
    <w:rPr>
      <w:rFonts w:asciiTheme="minorHAnsi" w:eastAsiaTheme="minorHAnsi" w:hAnsiTheme="minorHAnsi"/>
    </w:rPr>
  </w:style>
  <w:style w:type="paragraph" w:customStyle="1" w:styleId="LeftIndent2">
    <w:name w:val="Left Indent 2"/>
    <w:basedOn w:val="LeftIndent"/>
    <w:next w:val="BodyText"/>
    <w:uiPriority w:val="25"/>
    <w:qFormat/>
    <w:pPr>
      <w:ind w:left="720"/>
    </w:pPr>
  </w:style>
  <w:style w:type="paragraph" w:customStyle="1" w:styleId="LeftIndent3">
    <w:name w:val="Left Indent 3"/>
    <w:basedOn w:val="LeftIndent2"/>
    <w:next w:val="BodyText"/>
    <w:uiPriority w:val="25"/>
    <w:pPr>
      <w:ind w:left="1080"/>
    </w:pPr>
  </w:style>
  <w:style w:type="paragraph" w:customStyle="1" w:styleId="LeftIndent4">
    <w:name w:val="Left Indent 4"/>
    <w:basedOn w:val="LeftIndent3"/>
    <w:next w:val="BodyText"/>
    <w:uiPriority w:val="25"/>
    <w:pPr>
      <w:ind w:left="1440"/>
    </w:pPr>
  </w:style>
  <w:style w:type="paragraph" w:customStyle="1" w:styleId="AddressBlock">
    <w:name w:val="Address Block"/>
    <w:uiPriority w:val="34"/>
    <w:pPr>
      <w:widowControl/>
    </w:pPr>
    <w:rPr>
      <w:rFonts w:asciiTheme="majorHAnsi" w:eastAsiaTheme="minorHAnsi" w:hAnsiTheme="majorHAnsi"/>
      <w:sz w:val="16"/>
      <w:szCs w:val="16"/>
    </w:rPr>
  </w:style>
  <w:style w:type="paragraph" w:customStyle="1" w:styleId="Filestamp">
    <w:name w:val="Filestamp"/>
    <w:uiPriority w:val="34"/>
    <w:pPr>
      <w:widowControl/>
      <w:spacing w:after="200"/>
    </w:pPr>
    <w:rPr>
      <w:rFonts w:asciiTheme="minorHAnsi" w:eastAsiaTheme="minorHAnsi" w:hAnsiTheme="minorHAnsi"/>
      <w:sz w:val="10"/>
      <w:szCs w:val="10"/>
    </w:rPr>
  </w:style>
  <w:style w:type="paragraph" w:customStyle="1" w:styleId="HeaderFooterLeft">
    <w:name w:val="Header/Footer Left"/>
    <w:uiPriority w:val="35"/>
    <w:pPr>
      <w:widowControl/>
    </w:pPr>
    <w:rPr>
      <w:rFonts w:asciiTheme="majorHAnsi" w:eastAsiaTheme="minorHAnsi" w:hAnsiTheme="majorHAnsi"/>
      <w:sz w:val="16"/>
      <w:szCs w:val="16"/>
    </w:rPr>
  </w:style>
  <w:style w:type="paragraph" w:customStyle="1" w:styleId="HeaderFooterRight">
    <w:name w:val="Header/Footer Right"/>
    <w:basedOn w:val="HeaderFooterLeft"/>
    <w:uiPriority w:val="35"/>
    <w:pPr>
      <w:jc w:val="right"/>
    </w:pPr>
  </w:style>
  <w:style w:type="paragraph" w:customStyle="1" w:styleId="DraftMarkings">
    <w:name w:val="Draft Markings"/>
    <w:uiPriority w:val="35"/>
    <w:pPr>
      <w:widowControl/>
      <w:jc w:val="right"/>
    </w:pPr>
    <w:rPr>
      <w:rFonts w:asciiTheme="majorHAnsi" w:eastAsiaTheme="minorHAnsi" w:hAnsiTheme="majorHAnsi"/>
      <w:b/>
      <w:bCs/>
      <w:sz w:val="20"/>
      <w:szCs w:val="20"/>
    </w:rPr>
  </w:style>
  <w:style w:type="paragraph" w:customStyle="1" w:styleId="ReportTitle">
    <w:name w:val="Report Title"/>
    <w:next w:val="ClientName"/>
    <w:uiPriority w:val="37"/>
    <w:pPr>
      <w:widowControl/>
      <w:spacing w:after="240"/>
    </w:pPr>
    <w:rPr>
      <w:rFonts w:asciiTheme="majorHAnsi" w:eastAsiaTheme="majorEastAsia" w:hAnsiTheme="majorHAnsi" w:cstheme="majorBidi"/>
      <w:b/>
      <w:sz w:val="44"/>
    </w:rPr>
  </w:style>
  <w:style w:type="paragraph" w:customStyle="1" w:styleId="ClientName">
    <w:name w:val="Client Name"/>
    <w:next w:val="BodyText"/>
    <w:uiPriority w:val="38"/>
    <w:pPr>
      <w:widowControl/>
      <w:spacing w:after="240"/>
    </w:pPr>
    <w:rPr>
      <w:rFonts w:asciiTheme="majorHAnsi" w:eastAsiaTheme="majorEastAsia" w:hAnsiTheme="majorHAnsi" w:cstheme="majorBidi"/>
      <w:sz w:val="36"/>
    </w:rPr>
  </w:style>
  <w:style w:type="paragraph" w:customStyle="1" w:styleId="DocumentDate">
    <w:name w:val="Document Date"/>
    <w:next w:val="BodyText"/>
    <w:uiPriority w:val="38"/>
    <w:pPr>
      <w:widowControl/>
      <w:spacing w:after="200"/>
    </w:pPr>
    <w:rPr>
      <w:rFonts w:asciiTheme="minorHAnsi" w:eastAsiaTheme="majorEastAsia" w:hAnsiTheme="minorHAnsi" w:cstheme="majorBidi"/>
      <w:sz w:val="28"/>
    </w:rPr>
  </w:style>
  <w:style w:type="character" w:styleId="IntenseEmphasis">
    <w:name w:val="Intense Emphasis"/>
    <w:basedOn w:val="DefaultParagraphFont"/>
    <w:uiPriority w:val="98"/>
    <w:rPr>
      <w:i/>
      <w:iCs/>
      <w:color w:val="4F81BD" w:themeColor="accent1"/>
    </w:rPr>
  </w:style>
  <w:style w:type="character" w:styleId="Strong">
    <w:name w:val="Strong"/>
    <w:basedOn w:val="DefaultParagraphFont"/>
    <w:uiPriority w:val="22"/>
    <w:qFormat/>
    <w:rPr>
      <w:b/>
      <w:bCs/>
    </w:rPr>
  </w:style>
  <w:style w:type="character" w:styleId="SubtleEmphasis">
    <w:name w:val="Subtle Emphasis"/>
    <w:basedOn w:val="DefaultParagraphFont"/>
    <w:uiPriority w:val="19"/>
    <w:qFormat/>
    <w:rPr>
      <w:i/>
      <w:iCs/>
      <w:color w:val="404040" w:themeColor="text1" w:themeTint="BF"/>
    </w:rPr>
  </w:style>
  <w:style w:type="paragraph" w:customStyle="1" w:styleId="TableSource">
    <w:name w:val="Table Source"/>
    <w:basedOn w:val="BodyText"/>
    <w:uiPriority w:val="30"/>
    <w:pPr>
      <w:widowControl/>
      <w:spacing w:after="200"/>
      <w:ind w:left="0"/>
      <w:contextualSpacing/>
    </w:pPr>
    <w:rPr>
      <w:rFonts w:asciiTheme="minorHAnsi" w:eastAsiaTheme="minorHAnsi" w:hAnsiTheme="minorHAnsi"/>
      <w:i/>
      <w:sz w:val="20"/>
    </w:rPr>
  </w:style>
  <w:style w:type="paragraph" w:customStyle="1" w:styleId="ListOutline">
    <w:name w:val="List Outline"/>
    <w:uiPriority w:val="24"/>
    <w:pPr>
      <w:widowControl/>
      <w:numPr>
        <w:numId w:val="73"/>
      </w:numPr>
      <w:spacing w:after="120"/>
    </w:pPr>
    <w:rPr>
      <w:rFonts w:asciiTheme="minorHAnsi" w:eastAsiaTheme="minorHAnsi" w:hAnsiTheme="minorHAnsi"/>
      <w:noProof/>
    </w:rPr>
  </w:style>
  <w:style w:type="paragraph" w:customStyle="1" w:styleId="ListOutline2">
    <w:name w:val="List Outline 2"/>
    <w:basedOn w:val="ListOutline"/>
    <w:uiPriority w:val="24"/>
    <w:pPr>
      <w:numPr>
        <w:ilvl w:val="1"/>
      </w:numPr>
    </w:pPr>
  </w:style>
  <w:style w:type="paragraph" w:customStyle="1" w:styleId="ListOutline3">
    <w:name w:val="List Outline 3"/>
    <w:basedOn w:val="ListOutline2"/>
    <w:uiPriority w:val="24"/>
    <w:pPr>
      <w:numPr>
        <w:ilvl w:val="2"/>
      </w:numPr>
    </w:pPr>
  </w:style>
  <w:style w:type="paragraph" w:customStyle="1" w:styleId="ListOutline4">
    <w:name w:val="List Outline 4"/>
    <w:basedOn w:val="ListOutline3"/>
    <w:uiPriority w:val="24"/>
    <w:semiHidden/>
    <w:unhideWhenUsed/>
    <w:pPr>
      <w:numPr>
        <w:ilvl w:val="3"/>
      </w:numPr>
      <w:tabs>
        <w:tab w:val="clear" w:pos="21600"/>
        <w:tab w:val="num" w:pos="360"/>
      </w:tabs>
      <w:ind w:left="1800"/>
    </w:pPr>
  </w:style>
  <w:style w:type="paragraph" w:customStyle="1" w:styleId="ListOutline5">
    <w:name w:val="List Outline 5"/>
    <w:basedOn w:val="ListOutline4"/>
    <w:uiPriority w:val="24"/>
    <w:semiHidden/>
    <w:unhideWhenUsed/>
    <w:pPr>
      <w:numPr>
        <w:ilvl w:val="4"/>
      </w:numPr>
      <w:tabs>
        <w:tab w:val="num" w:pos="360"/>
      </w:tabs>
      <w:ind w:left="1800"/>
    </w:pPr>
  </w:style>
  <w:style w:type="paragraph" w:customStyle="1" w:styleId="ListOutline6">
    <w:name w:val="List Outline 6"/>
    <w:basedOn w:val="ListOutline5"/>
    <w:uiPriority w:val="24"/>
    <w:semiHidden/>
    <w:unhideWhenUsed/>
    <w:pPr>
      <w:numPr>
        <w:ilvl w:val="5"/>
      </w:numPr>
      <w:tabs>
        <w:tab w:val="clear" w:pos="2880"/>
        <w:tab w:val="num" w:pos="360"/>
      </w:tabs>
      <w:ind w:left="1800"/>
    </w:pPr>
  </w:style>
  <w:style w:type="paragraph" w:customStyle="1" w:styleId="ListOutline7">
    <w:name w:val="List Outline 7"/>
    <w:basedOn w:val="ListOutline6"/>
    <w:uiPriority w:val="24"/>
    <w:semiHidden/>
    <w:unhideWhenUsed/>
    <w:pPr>
      <w:numPr>
        <w:ilvl w:val="6"/>
      </w:numPr>
      <w:tabs>
        <w:tab w:val="clear" w:pos="3427"/>
        <w:tab w:val="num" w:pos="360"/>
      </w:tabs>
      <w:ind w:left="1800"/>
    </w:pPr>
  </w:style>
  <w:style w:type="paragraph" w:customStyle="1" w:styleId="ListOutline8">
    <w:name w:val="List Outline 8"/>
    <w:basedOn w:val="ListOutline7"/>
    <w:uiPriority w:val="24"/>
    <w:semiHidden/>
    <w:unhideWhenUsed/>
    <w:pPr>
      <w:numPr>
        <w:ilvl w:val="7"/>
      </w:numPr>
      <w:tabs>
        <w:tab w:val="clear" w:pos="3960"/>
        <w:tab w:val="num" w:pos="360"/>
      </w:tabs>
      <w:ind w:left="1800"/>
    </w:pPr>
  </w:style>
  <w:style w:type="paragraph" w:customStyle="1" w:styleId="ListOutline9">
    <w:name w:val="List Outline 9"/>
    <w:basedOn w:val="ListOutline8"/>
    <w:uiPriority w:val="24"/>
    <w:semiHidden/>
    <w:unhideWhenUsed/>
    <w:pPr>
      <w:numPr>
        <w:ilvl w:val="8"/>
      </w:numPr>
      <w:tabs>
        <w:tab w:val="clear" w:pos="4536"/>
        <w:tab w:val="num" w:pos="360"/>
      </w:tabs>
      <w:ind w:left="1800"/>
    </w:pPr>
  </w:style>
  <w:style w:type="numbering" w:customStyle="1" w:styleId="OutlineList">
    <w:name w:val="Outline List"/>
    <w:uiPriority w:val="99"/>
    <w:pPr>
      <w:numPr>
        <w:numId w:val="73"/>
      </w:numPr>
    </w:pPr>
  </w:style>
  <w:style w:type="character" w:customStyle="1" w:styleId="bttnrChar">
    <w:name w:val="bt_tnr Char"/>
    <w:link w:val="bttnr"/>
    <w:locked/>
    <w:rPr>
      <w:sz w:val="24"/>
      <w:szCs w:val="24"/>
    </w:rPr>
  </w:style>
  <w:style w:type="paragraph" w:customStyle="1" w:styleId="bttnr">
    <w:name w:val="bt_tnr"/>
    <w:link w:val="bttnrChar"/>
    <w:pPr>
      <w:widowControl/>
      <w:spacing w:before="240" w:after="240"/>
    </w:pPr>
    <w:rPr>
      <w:sz w:val="24"/>
      <w:szCs w:val="24"/>
    </w:rPr>
  </w:style>
  <w:style w:type="paragraph" w:customStyle="1" w:styleId="Default">
    <w:name w:val="Default"/>
    <w:pPr>
      <w:autoSpaceDE w:val="0"/>
      <w:autoSpaceDN w:val="0"/>
      <w:adjustRightInd w:val="0"/>
    </w:pPr>
    <w:rPr>
      <w:rFonts w:eastAsia="Times New Roman" w:cs="Times New Roman"/>
      <w:color w:val="000000"/>
      <w:sz w:val="24"/>
      <w:szCs w:val="24"/>
    </w:rPr>
  </w:style>
  <w:style w:type="character" w:customStyle="1" w:styleId="apple-converted-space">
    <w:name w:val="apple-converted-space"/>
    <w:basedOn w:val="DefaultParagraphFont"/>
  </w:style>
  <w:style w:type="character" w:styleId="PlaceholderText">
    <w:name w:val="Placeholder Text"/>
    <w:basedOn w:val="DefaultParagraphFont"/>
    <w:uiPriority w:val="99"/>
    <w:semiHidden/>
    <w:rPr>
      <w:rFonts w:cs="Times New Roman"/>
      <w:color w:val="808080"/>
    </w:rPr>
  </w:style>
  <w:style w:type="character" w:customStyle="1" w:styleId="ListParagraphChar">
    <w:name w:val="List Paragraph Char"/>
    <w:link w:val="ListParagraph"/>
    <w:uiPriority w:val="34"/>
    <w:locked/>
    <w:rsid w:val="00767D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0468">
      <w:bodyDiv w:val="1"/>
      <w:marLeft w:val="0"/>
      <w:marRight w:val="0"/>
      <w:marTop w:val="0"/>
      <w:marBottom w:val="0"/>
      <w:divBdr>
        <w:top w:val="none" w:sz="0" w:space="0" w:color="auto"/>
        <w:left w:val="none" w:sz="0" w:space="0" w:color="auto"/>
        <w:bottom w:val="none" w:sz="0" w:space="0" w:color="auto"/>
        <w:right w:val="none" w:sz="0" w:space="0" w:color="auto"/>
      </w:divBdr>
    </w:div>
    <w:div w:id="43792806">
      <w:bodyDiv w:val="1"/>
      <w:marLeft w:val="0"/>
      <w:marRight w:val="0"/>
      <w:marTop w:val="0"/>
      <w:marBottom w:val="0"/>
      <w:divBdr>
        <w:top w:val="none" w:sz="0" w:space="0" w:color="auto"/>
        <w:left w:val="none" w:sz="0" w:space="0" w:color="auto"/>
        <w:bottom w:val="none" w:sz="0" w:space="0" w:color="auto"/>
        <w:right w:val="none" w:sz="0" w:space="0" w:color="auto"/>
      </w:divBdr>
    </w:div>
    <w:div w:id="45833900">
      <w:bodyDiv w:val="1"/>
      <w:marLeft w:val="0"/>
      <w:marRight w:val="0"/>
      <w:marTop w:val="0"/>
      <w:marBottom w:val="0"/>
      <w:divBdr>
        <w:top w:val="none" w:sz="0" w:space="0" w:color="auto"/>
        <w:left w:val="none" w:sz="0" w:space="0" w:color="auto"/>
        <w:bottom w:val="none" w:sz="0" w:space="0" w:color="auto"/>
        <w:right w:val="none" w:sz="0" w:space="0" w:color="auto"/>
      </w:divBdr>
    </w:div>
    <w:div w:id="92677131">
      <w:bodyDiv w:val="1"/>
      <w:marLeft w:val="0"/>
      <w:marRight w:val="0"/>
      <w:marTop w:val="0"/>
      <w:marBottom w:val="0"/>
      <w:divBdr>
        <w:top w:val="none" w:sz="0" w:space="0" w:color="auto"/>
        <w:left w:val="none" w:sz="0" w:space="0" w:color="auto"/>
        <w:bottom w:val="none" w:sz="0" w:space="0" w:color="auto"/>
        <w:right w:val="none" w:sz="0" w:space="0" w:color="auto"/>
      </w:divBdr>
    </w:div>
    <w:div w:id="102768892">
      <w:bodyDiv w:val="1"/>
      <w:marLeft w:val="0"/>
      <w:marRight w:val="0"/>
      <w:marTop w:val="0"/>
      <w:marBottom w:val="0"/>
      <w:divBdr>
        <w:top w:val="none" w:sz="0" w:space="0" w:color="auto"/>
        <w:left w:val="none" w:sz="0" w:space="0" w:color="auto"/>
        <w:bottom w:val="none" w:sz="0" w:space="0" w:color="auto"/>
        <w:right w:val="none" w:sz="0" w:space="0" w:color="auto"/>
      </w:divBdr>
    </w:div>
    <w:div w:id="130564071">
      <w:bodyDiv w:val="1"/>
      <w:marLeft w:val="0"/>
      <w:marRight w:val="0"/>
      <w:marTop w:val="0"/>
      <w:marBottom w:val="0"/>
      <w:divBdr>
        <w:top w:val="none" w:sz="0" w:space="0" w:color="auto"/>
        <w:left w:val="none" w:sz="0" w:space="0" w:color="auto"/>
        <w:bottom w:val="none" w:sz="0" w:space="0" w:color="auto"/>
        <w:right w:val="none" w:sz="0" w:space="0" w:color="auto"/>
      </w:divBdr>
    </w:div>
    <w:div w:id="133766081">
      <w:bodyDiv w:val="1"/>
      <w:marLeft w:val="0"/>
      <w:marRight w:val="0"/>
      <w:marTop w:val="0"/>
      <w:marBottom w:val="0"/>
      <w:divBdr>
        <w:top w:val="none" w:sz="0" w:space="0" w:color="auto"/>
        <w:left w:val="none" w:sz="0" w:space="0" w:color="auto"/>
        <w:bottom w:val="none" w:sz="0" w:space="0" w:color="auto"/>
        <w:right w:val="none" w:sz="0" w:space="0" w:color="auto"/>
      </w:divBdr>
    </w:div>
    <w:div w:id="148638533">
      <w:bodyDiv w:val="1"/>
      <w:marLeft w:val="0"/>
      <w:marRight w:val="0"/>
      <w:marTop w:val="0"/>
      <w:marBottom w:val="0"/>
      <w:divBdr>
        <w:top w:val="none" w:sz="0" w:space="0" w:color="auto"/>
        <w:left w:val="none" w:sz="0" w:space="0" w:color="auto"/>
        <w:bottom w:val="none" w:sz="0" w:space="0" w:color="auto"/>
        <w:right w:val="none" w:sz="0" w:space="0" w:color="auto"/>
      </w:divBdr>
    </w:div>
    <w:div w:id="155803291">
      <w:bodyDiv w:val="1"/>
      <w:marLeft w:val="0"/>
      <w:marRight w:val="0"/>
      <w:marTop w:val="0"/>
      <w:marBottom w:val="0"/>
      <w:divBdr>
        <w:top w:val="none" w:sz="0" w:space="0" w:color="auto"/>
        <w:left w:val="none" w:sz="0" w:space="0" w:color="auto"/>
        <w:bottom w:val="none" w:sz="0" w:space="0" w:color="auto"/>
        <w:right w:val="none" w:sz="0" w:space="0" w:color="auto"/>
      </w:divBdr>
    </w:div>
    <w:div w:id="157885301">
      <w:bodyDiv w:val="1"/>
      <w:marLeft w:val="0"/>
      <w:marRight w:val="0"/>
      <w:marTop w:val="0"/>
      <w:marBottom w:val="0"/>
      <w:divBdr>
        <w:top w:val="none" w:sz="0" w:space="0" w:color="auto"/>
        <w:left w:val="none" w:sz="0" w:space="0" w:color="auto"/>
        <w:bottom w:val="none" w:sz="0" w:space="0" w:color="auto"/>
        <w:right w:val="none" w:sz="0" w:space="0" w:color="auto"/>
      </w:divBdr>
    </w:div>
    <w:div w:id="320157350">
      <w:bodyDiv w:val="1"/>
      <w:marLeft w:val="0"/>
      <w:marRight w:val="0"/>
      <w:marTop w:val="0"/>
      <w:marBottom w:val="0"/>
      <w:divBdr>
        <w:top w:val="none" w:sz="0" w:space="0" w:color="auto"/>
        <w:left w:val="none" w:sz="0" w:space="0" w:color="auto"/>
        <w:bottom w:val="none" w:sz="0" w:space="0" w:color="auto"/>
        <w:right w:val="none" w:sz="0" w:space="0" w:color="auto"/>
      </w:divBdr>
    </w:div>
    <w:div w:id="332293860">
      <w:bodyDiv w:val="1"/>
      <w:marLeft w:val="0"/>
      <w:marRight w:val="0"/>
      <w:marTop w:val="0"/>
      <w:marBottom w:val="0"/>
      <w:divBdr>
        <w:top w:val="none" w:sz="0" w:space="0" w:color="auto"/>
        <w:left w:val="none" w:sz="0" w:space="0" w:color="auto"/>
        <w:bottom w:val="none" w:sz="0" w:space="0" w:color="auto"/>
        <w:right w:val="none" w:sz="0" w:space="0" w:color="auto"/>
      </w:divBdr>
    </w:div>
    <w:div w:id="350182098">
      <w:bodyDiv w:val="1"/>
      <w:marLeft w:val="0"/>
      <w:marRight w:val="0"/>
      <w:marTop w:val="0"/>
      <w:marBottom w:val="0"/>
      <w:divBdr>
        <w:top w:val="none" w:sz="0" w:space="0" w:color="auto"/>
        <w:left w:val="none" w:sz="0" w:space="0" w:color="auto"/>
        <w:bottom w:val="none" w:sz="0" w:space="0" w:color="auto"/>
        <w:right w:val="none" w:sz="0" w:space="0" w:color="auto"/>
      </w:divBdr>
    </w:div>
    <w:div w:id="390812536">
      <w:bodyDiv w:val="1"/>
      <w:marLeft w:val="0"/>
      <w:marRight w:val="0"/>
      <w:marTop w:val="0"/>
      <w:marBottom w:val="0"/>
      <w:divBdr>
        <w:top w:val="none" w:sz="0" w:space="0" w:color="auto"/>
        <w:left w:val="none" w:sz="0" w:space="0" w:color="auto"/>
        <w:bottom w:val="none" w:sz="0" w:space="0" w:color="auto"/>
        <w:right w:val="none" w:sz="0" w:space="0" w:color="auto"/>
      </w:divBdr>
    </w:div>
    <w:div w:id="393241943">
      <w:bodyDiv w:val="1"/>
      <w:marLeft w:val="0"/>
      <w:marRight w:val="0"/>
      <w:marTop w:val="0"/>
      <w:marBottom w:val="0"/>
      <w:divBdr>
        <w:top w:val="none" w:sz="0" w:space="0" w:color="auto"/>
        <w:left w:val="none" w:sz="0" w:space="0" w:color="auto"/>
        <w:bottom w:val="none" w:sz="0" w:space="0" w:color="auto"/>
        <w:right w:val="none" w:sz="0" w:space="0" w:color="auto"/>
      </w:divBdr>
    </w:div>
    <w:div w:id="472064278">
      <w:bodyDiv w:val="1"/>
      <w:marLeft w:val="0"/>
      <w:marRight w:val="0"/>
      <w:marTop w:val="0"/>
      <w:marBottom w:val="0"/>
      <w:divBdr>
        <w:top w:val="none" w:sz="0" w:space="0" w:color="auto"/>
        <w:left w:val="none" w:sz="0" w:space="0" w:color="auto"/>
        <w:bottom w:val="none" w:sz="0" w:space="0" w:color="auto"/>
        <w:right w:val="none" w:sz="0" w:space="0" w:color="auto"/>
      </w:divBdr>
    </w:div>
    <w:div w:id="508064202">
      <w:bodyDiv w:val="1"/>
      <w:marLeft w:val="0"/>
      <w:marRight w:val="0"/>
      <w:marTop w:val="0"/>
      <w:marBottom w:val="0"/>
      <w:divBdr>
        <w:top w:val="none" w:sz="0" w:space="0" w:color="auto"/>
        <w:left w:val="none" w:sz="0" w:space="0" w:color="auto"/>
        <w:bottom w:val="none" w:sz="0" w:space="0" w:color="auto"/>
        <w:right w:val="none" w:sz="0" w:space="0" w:color="auto"/>
      </w:divBdr>
    </w:div>
    <w:div w:id="553079591">
      <w:bodyDiv w:val="1"/>
      <w:marLeft w:val="0"/>
      <w:marRight w:val="0"/>
      <w:marTop w:val="0"/>
      <w:marBottom w:val="0"/>
      <w:divBdr>
        <w:top w:val="none" w:sz="0" w:space="0" w:color="auto"/>
        <w:left w:val="none" w:sz="0" w:space="0" w:color="auto"/>
        <w:bottom w:val="none" w:sz="0" w:space="0" w:color="auto"/>
        <w:right w:val="none" w:sz="0" w:space="0" w:color="auto"/>
      </w:divBdr>
    </w:div>
    <w:div w:id="556748451">
      <w:bodyDiv w:val="1"/>
      <w:marLeft w:val="0"/>
      <w:marRight w:val="0"/>
      <w:marTop w:val="0"/>
      <w:marBottom w:val="0"/>
      <w:divBdr>
        <w:top w:val="none" w:sz="0" w:space="0" w:color="auto"/>
        <w:left w:val="none" w:sz="0" w:space="0" w:color="auto"/>
        <w:bottom w:val="none" w:sz="0" w:space="0" w:color="auto"/>
        <w:right w:val="none" w:sz="0" w:space="0" w:color="auto"/>
      </w:divBdr>
    </w:div>
    <w:div w:id="573516935">
      <w:bodyDiv w:val="1"/>
      <w:marLeft w:val="0"/>
      <w:marRight w:val="0"/>
      <w:marTop w:val="0"/>
      <w:marBottom w:val="0"/>
      <w:divBdr>
        <w:top w:val="none" w:sz="0" w:space="0" w:color="auto"/>
        <w:left w:val="none" w:sz="0" w:space="0" w:color="auto"/>
        <w:bottom w:val="none" w:sz="0" w:space="0" w:color="auto"/>
        <w:right w:val="none" w:sz="0" w:space="0" w:color="auto"/>
      </w:divBdr>
    </w:div>
    <w:div w:id="577061688">
      <w:bodyDiv w:val="1"/>
      <w:marLeft w:val="0"/>
      <w:marRight w:val="0"/>
      <w:marTop w:val="0"/>
      <w:marBottom w:val="0"/>
      <w:divBdr>
        <w:top w:val="none" w:sz="0" w:space="0" w:color="auto"/>
        <w:left w:val="none" w:sz="0" w:space="0" w:color="auto"/>
        <w:bottom w:val="none" w:sz="0" w:space="0" w:color="auto"/>
        <w:right w:val="none" w:sz="0" w:space="0" w:color="auto"/>
      </w:divBdr>
    </w:div>
    <w:div w:id="606814329">
      <w:bodyDiv w:val="1"/>
      <w:marLeft w:val="0"/>
      <w:marRight w:val="0"/>
      <w:marTop w:val="0"/>
      <w:marBottom w:val="0"/>
      <w:divBdr>
        <w:top w:val="none" w:sz="0" w:space="0" w:color="auto"/>
        <w:left w:val="none" w:sz="0" w:space="0" w:color="auto"/>
        <w:bottom w:val="none" w:sz="0" w:space="0" w:color="auto"/>
        <w:right w:val="none" w:sz="0" w:space="0" w:color="auto"/>
      </w:divBdr>
    </w:div>
    <w:div w:id="673218532">
      <w:bodyDiv w:val="1"/>
      <w:marLeft w:val="0"/>
      <w:marRight w:val="0"/>
      <w:marTop w:val="0"/>
      <w:marBottom w:val="0"/>
      <w:divBdr>
        <w:top w:val="none" w:sz="0" w:space="0" w:color="auto"/>
        <w:left w:val="none" w:sz="0" w:space="0" w:color="auto"/>
        <w:bottom w:val="none" w:sz="0" w:space="0" w:color="auto"/>
        <w:right w:val="none" w:sz="0" w:space="0" w:color="auto"/>
      </w:divBdr>
    </w:div>
    <w:div w:id="681470175">
      <w:bodyDiv w:val="1"/>
      <w:marLeft w:val="0"/>
      <w:marRight w:val="0"/>
      <w:marTop w:val="0"/>
      <w:marBottom w:val="0"/>
      <w:divBdr>
        <w:top w:val="none" w:sz="0" w:space="0" w:color="auto"/>
        <w:left w:val="none" w:sz="0" w:space="0" w:color="auto"/>
        <w:bottom w:val="none" w:sz="0" w:space="0" w:color="auto"/>
        <w:right w:val="none" w:sz="0" w:space="0" w:color="auto"/>
      </w:divBdr>
    </w:div>
    <w:div w:id="722172802">
      <w:bodyDiv w:val="1"/>
      <w:marLeft w:val="0"/>
      <w:marRight w:val="0"/>
      <w:marTop w:val="0"/>
      <w:marBottom w:val="0"/>
      <w:divBdr>
        <w:top w:val="none" w:sz="0" w:space="0" w:color="auto"/>
        <w:left w:val="none" w:sz="0" w:space="0" w:color="auto"/>
        <w:bottom w:val="none" w:sz="0" w:space="0" w:color="auto"/>
        <w:right w:val="none" w:sz="0" w:space="0" w:color="auto"/>
      </w:divBdr>
    </w:div>
    <w:div w:id="743184055">
      <w:bodyDiv w:val="1"/>
      <w:marLeft w:val="0"/>
      <w:marRight w:val="0"/>
      <w:marTop w:val="0"/>
      <w:marBottom w:val="0"/>
      <w:divBdr>
        <w:top w:val="none" w:sz="0" w:space="0" w:color="auto"/>
        <w:left w:val="none" w:sz="0" w:space="0" w:color="auto"/>
        <w:bottom w:val="none" w:sz="0" w:space="0" w:color="auto"/>
        <w:right w:val="none" w:sz="0" w:space="0" w:color="auto"/>
      </w:divBdr>
    </w:div>
    <w:div w:id="781462748">
      <w:bodyDiv w:val="1"/>
      <w:marLeft w:val="0"/>
      <w:marRight w:val="0"/>
      <w:marTop w:val="0"/>
      <w:marBottom w:val="0"/>
      <w:divBdr>
        <w:top w:val="none" w:sz="0" w:space="0" w:color="auto"/>
        <w:left w:val="none" w:sz="0" w:space="0" w:color="auto"/>
        <w:bottom w:val="none" w:sz="0" w:space="0" w:color="auto"/>
        <w:right w:val="none" w:sz="0" w:space="0" w:color="auto"/>
      </w:divBdr>
    </w:div>
    <w:div w:id="841510415">
      <w:bodyDiv w:val="1"/>
      <w:marLeft w:val="0"/>
      <w:marRight w:val="0"/>
      <w:marTop w:val="0"/>
      <w:marBottom w:val="0"/>
      <w:divBdr>
        <w:top w:val="none" w:sz="0" w:space="0" w:color="auto"/>
        <w:left w:val="none" w:sz="0" w:space="0" w:color="auto"/>
        <w:bottom w:val="none" w:sz="0" w:space="0" w:color="auto"/>
        <w:right w:val="none" w:sz="0" w:space="0" w:color="auto"/>
      </w:divBdr>
    </w:div>
    <w:div w:id="905603499">
      <w:bodyDiv w:val="1"/>
      <w:marLeft w:val="0"/>
      <w:marRight w:val="0"/>
      <w:marTop w:val="0"/>
      <w:marBottom w:val="0"/>
      <w:divBdr>
        <w:top w:val="none" w:sz="0" w:space="0" w:color="auto"/>
        <w:left w:val="none" w:sz="0" w:space="0" w:color="auto"/>
        <w:bottom w:val="none" w:sz="0" w:space="0" w:color="auto"/>
        <w:right w:val="none" w:sz="0" w:space="0" w:color="auto"/>
      </w:divBdr>
    </w:div>
    <w:div w:id="911550251">
      <w:bodyDiv w:val="1"/>
      <w:marLeft w:val="0"/>
      <w:marRight w:val="0"/>
      <w:marTop w:val="0"/>
      <w:marBottom w:val="0"/>
      <w:divBdr>
        <w:top w:val="none" w:sz="0" w:space="0" w:color="auto"/>
        <w:left w:val="none" w:sz="0" w:space="0" w:color="auto"/>
        <w:bottom w:val="none" w:sz="0" w:space="0" w:color="auto"/>
        <w:right w:val="none" w:sz="0" w:space="0" w:color="auto"/>
      </w:divBdr>
    </w:div>
    <w:div w:id="1027364983">
      <w:bodyDiv w:val="1"/>
      <w:marLeft w:val="0"/>
      <w:marRight w:val="0"/>
      <w:marTop w:val="0"/>
      <w:marBottom w:val="0"/>
      <w:divBdr>
        <w:top w:val="none" w:sz="0" w:space="0" w:color="auto"/>
        <w:left w:val="none" w:sz="0" w:space="0" w:color="auto"/>
        <w:bottom w:val="none" w:sz="0" w:space="0" w:color="auto"/>
        <w:right w:val="none" w:sz="0" w:space="0" w:color="auto"/>
      </w:divBdr>
    </w:div>
    <w:div w:id="1051418694">
      <w:bodyDiv w:val="1"/>
      <w:marLeft w:val="0"/>
      <w:marRight w:val="0"/>
      <w:marTop w:val="0"/>
      <w:marBottom w:val="0"/>
      <w:divBdr>
        <w:top w:val="none" w:sz="0" w:space="0" w:color="auto"/>
        <w:left w:val="none" w:sz="0" w:space="0" w:color="auto"/>
        <w:bottom w:val="none" w:sz="0" w:space="0" w:color="auto"/>
        <w:right w:val="none" w:sz="0" w:space="0" w:color="auto"/>
      </w:divBdr>
    </w:div>
    <w:div w:id="1059935910">
      <w:bodyDiv w:val="1"/>
      <w:marLeft w:val="0"/>
      <w:marRight w:val="0"/>
      <w:marTop w:val="0"/>
      <w:marBottom w:val="0"/>
      <w:divBdr>
        <w:top w:val="none" w:sz="0" w:space="0" w:color="auto"/>
        <w:left w:val="none" w:sz="0" w:space="0" w:color="auto"/>
        <w:bottom w:val="none" w:sz="0" w:space="0" w:color="auto"/>
        <w:right w:val="none" w:sz="0" w:space="0" w:color="auto"/>
      </w:divBdr>
    </w:div>
    <w:div w:id="1084228539">
      <w:bodyDiv w:val="1"/>
      <w:marLeft w:val="0"/>
      <w:marRight w:val="0"/>
      <w:marTop w:val="0"/>
      <w:marBottom w:val="0"/>
      <w:divBdr>
        <w:top w:val="none" w:sz="0" w:space="0" w:color="auto"/>
        <w:left w:val="none" w:sz="0" w:space="0" w:color="auto"/>
        <w:bottom w:val="none" w:sz="0" w:space="0" w:color="auto"/>
        <w:right w:val="none" w:sz="0" w:space="0" w:color="auto"/>
      </w:divBdr>
    </w:div>
    <w:div w:id="1094014596">
      <w:bodyDiv w:val="1"/>
      <w:marLeft w:val="0"/>
      <w:marRight w:val="0"/>
      <w:marTop w:val="0"/>
      <w:marBottom w:val="0"/>
      <w:divBdr>
        <w:top w:val="none" w:sz="0" w:space="0" w:color="auto"/>
        <w:left w:val="none" w:sz="0" w:space="0" w:color="auto"/>
        <w:bottom w:val="none" w:sz="0" w:space="0" w:color="auto"/>
        <w:right w:val="none" w:sz="0" w:space="0" w:color="auto"/>
      </w:divBdr>
    </w:div>
    <w:div w:id="1117406296">
      <w:bodyDiv w:val="1"/>
      <w:marLeft w:val="0"/>
      <w:marRight w:val="0"/>
      <w:marTop w:val="0"/>
      <w:marBottom w:val="0"/>
      <w:divBdr>
        <w:top w:val="none" w:sz="0" w:space="0" w:color="auto"/>
        <w:left w:val="none" w:sz="0" w:space="0" w:color="auto"/>
        <w:bottom w:val="none" w:sz="0" w:space="0" w:color="auto"/>
        <w:right w:val="none" w:sz="0" w:space="0" w:color="auto"/>
      </w:divBdr>
    </w:div>
    <w:div w:id="1162938288">
      <w:bodyDiv w:val="1"/>
      <w:marLeft w:val="0"/>
      <w:marRight w:val="0"/>
      <w:marTop w:val="0"/>
      <w:marBottom w:val="0"/>
      <w:divBdr>
        <w:top w:val="none" w:sz="0" w:space="0" w:color="auto"/>
        <w:left w:val="none" w:sz="0" w:space="0" w:color="auto"/>
        <w:bottom w:val="none" w:sz="0" w:space="0" w:color="auto"/>
        <w:right w:val="none" w:sz="0" w:space="0" w:color="auto"/>
      </w:divBdr>
    </w:div>
    <w:div w:id="1169522466">
      <w:bodyDiv w:val="1"/>
      <w:marLeft w:val="0"/>
      <w:marRight w:val="0"/>
      <w:marTop w:val="0"/>
      <w:marBottom w:val="0"/>
      <w:divBdr>
        <w:top w:val="none" w:sz="0" w:space="0" w:color="auto"/>
        <w:left w:val="none" w:sz="0" w:space="0" w:color="auto"/>
        <w:bottom w:val="none" w:sz="0" w:space="0" w:color="auto"/>
        <w:right w:val="none" w:sz="0" w:space="0" w:color="auto"/>
      </w:divBdr>
    </w:div>
    <w:div w:id="1208300483">
      <w:bodyDiv w:val="1"/>
      <w:marLeft w:val="0"/>
      <w:marRight w:val="0"/>
      <w:marTop w:val="0"/>
      <w:marBottom w:val="0"/>
      <w:divBdr>
        <w:top w:val="none" w:sz="0" w:space="0" w:color="auto"/>
        <w:left w:val="none" w:sz="0" w:space="0" w:color="auto"/>
        <w:bottom w:val="none" w:sz="0" w:space="0" w:color="auto"/>
        <w:right w:val="none" w:sz="0" w:space="0" w:color="auto"/>
      </w:divBdr>
    </w:div>
    <w:div w:id="1217623116">
      <w:bodyDiv w:val="1"/>
      <w:marLeft w:val="0"/>
      <w:marRight w:val="0"/>
      <w:marTop w:val="0"/>
      <w:marBottom w:val="0"/>
      <w:divBdr>
        <w:top w:val="none" w:sz="0" w:space="0" w:color="auto"/>
        <w:left w:val="none" w:sz="0" w:space="0" w:color="auto"/>
        <w:bottom w:val="none" w:sz="0" w:space="0" w:color="auto"/>
        <w:right w:val="none" w:sz="0" w:space="0" w:color="auto"/>
      </w:divBdr>
    </w:div>
    <w:div w:id="1246918640">
      <w:bodyDiv w:val="1"/>
      <w:marLeft w:val="0"/>
      <w:marRight w:val="0"/>
      <w:marTop w:val="0"/>
      <w:marBottom w:val="0"/>
      <w:divBdr>
        <w:top w:val="none" w:sz="0" w:space="0" w:color="auto"/>
        <w:left w:val="none" w:sz="0" w:space="0" w:color="auto"/>
        <w:bottom w:val="none" w:sz="0" w:space="0" w:color="auto"/>
        <w:right w:val="none" w:sz="0" w:space="0" w:color="auto"/>
      </w:divBdr>
    </w:div>
    <w:div w:id="1288664520">
      <w:bodyDiv w:val="1"/>
      <w:marLeft w:val="0"/>
      <w:marRight w:val="0"/>
      <w:marTop w:val="0"/>
      <w:marBottom w:val="0"/>
      <w:divBdr>
        <w:top w:val="none" w:sz="0" w:space="0" w:color="auto"/>
        <w:left w:val="none" w:sz="0" w:space="0" w:color="auto"/>
        <w:bottom w:val="none" w:sz="0" w:space="0" w:color="auto"/>
        <w:right w:val="none" w:sz="0" w:space="0" w:color="auto"/>
      </w:divBdr>
    </w:div>
    <w:div w:id="1307272687">
      <w:bodyDiv w:val="1"/>
      <w:marLeft w:val="0"/>
      <w:marRight w:val="0"/>
      <w:marTop w:val="0"/>
      <w:marBottom w:val="0"/>
      <w:divBdr>
        <w:top w:val="none" w:sz="0" w:space="0" w:color="auto"/>
        <w:left w:val="none" w:sz="0" w:space="0" w:color="auto"/>
        <w:bottom w:val="none" w:sz="0" w:space="0" w:color="auto"/>
        <w:right w:val="none" w:sz="0" w:space="0" w:color="auto"/>
      </w:divBdr>
    </w:div>
    <w:div w:id="1335917865">
      <w:bodyDiv w:val="1"/>
      <w:marLeft w:val="0"/>
      <w:marRight w:val="0"/>
      <w:marTop w:val="0"/>
      <w:marBottom w:val="0"/>
      <w:divBdr>
        <w:top w:val="none" w:sz="0" w:space="0" w:color="auto"/>
        <w:left w:val="none" w:sz="0" w:space="0" w:color="auto"/>
        <w:bottom w:val="none" w:sz="0" w:space="0" w:color="auto"/>
        <w:right w:val="none" w:sz="0" w:space="0" w:color="auto"/>
      </w:divBdr>
    </w:div>
    <w:div w:id="1339500943">
      <w:bodyDiv w:val="1"/>
      <w:marLeft w:val="0"/>
      <w:marRight w:val="0"/>
      <w:marTop w:val="0"/>
      <w:marBottom w:val="0"/>
      <w:divBdr>
        <w:top w:val="none" w:sz="0" w:space="0" w:color="auto"/>
        <w:left w:val="none" w:sz="0" w:space="0" w:color="auto"/>
        <w:bottom w:val="none" w:sz="0" w:space="0" w:color="auto"/>
        <w:right w:val="none" w:sz="0" w:space="0" w:color="auto"/>
      </w:divBdr>
    </w:div>
    <w:div w:id="1429543293">
      <w:bodyDiv w:val="1"/>
      <w:marLeft w:val="0"/>
      <w:marRight w:val="0"/>
      <w:marTop w:val="0"/>
      <w:marBottom w:val="0"/>
      <w:divBdr>
        <w:top w:val="none" w:sz="0" w:space="0" w:color="auto"/>
        <w:left w:val="none" w:sz="0" w:space="0" w:color="auto"/>
        <w:bottom w:val="none" w:sz="0" w:space="0" w:color="auto"/>
        <w:right w:val="none" w:sz="0" w:space="0" w:color="auto"/>
      </w:divBdr>
    </w:div>
    <w:div w:id="1439913764">
      <w:bodyDiv w:val="1"/>
      <w:marLeft w:val="0"/>
      <w:marRight w:val="0"/>
      <w:marTop w:val="0"/>
      <w:marBottom w:val="0"/>
      <w:divBdr>
        <w:top w:val="none" w:sz="0" w:space="0" w:color="auto"/>
        <w:left w:val="none" w:sz="0" w:space="0" w:color="auto"/>
        <w:bottom w:val="none" w:sz="0" w:space="0" w:color="auto"/>
        <w:right w:val="none" w:sz="0" w:space="0" w:color="auto"/>
      </w:divBdr>
    </w:div>
    <w:div w:id="1482960664">
      <w:bodyDiv w:val="1"/>
      <w:marLeft w:val="0"/>
      <w:marRight w:val="0"/>
      <w:marTop w:val="0"/>
      <w:marBottom w:val="0"/>
      <w:divBdr>
        <w:top w:val="none" w:sz="0" w:space="0" w:color="auto"/>
        <w:left w:val="none" w:sz="0" w:space="0" w:color="auto"/>
        <w:bottom w:val="none" w:sz="0" w:space="0" w:color="auto"/>
        <w:right w:val="none" w:sz="0" w:space="0" w:color="auto"/>
      </w:divBdr>
    </w:div>
    <w:div w:id="1520923602">
      <w:bodyDiv w:val="1"/>
      <w:marLeft w:val="0"/>
      <w:marRight w:val="0"/>
      <w:marTop w:val="0"/>
      <w:marBottom w:val="0"/>
      <w:divBdr>
        <w:top w:val="none" w:sz="0" w:space="0" w:color="auto"/>
        <w:left w:val="none" w:sz="0" w:space="0" w:color="auto"/>
        <w:bottom w:val="none" w:sz="0" w:space="0" w:color="auto"/>
        <w:right w:val="none" w:sz="0" w:space="0" w:color="auto"/>
      </w:divBdr>
    </w:div>
    <w:div w:id="1537040019">
      <w:bodyDiv w:val="1"/>
      <w:marLeft w:val="0"/>
      <w:marRight w:val="0"/>
      <w:marTop w:val="0"/>
      <w:marBottom w:val="0"/>
      <w:divBdr>
        <w:top w:val="none" w:sz="0" w:space="0" w:color="auto"/>
        <w:left w:val="none" w:sz="0" w:space="0" w:color="auto"/>
        <w:bottom w:val="none" w:sz="0" w:space="0" w:color="auto"/>
        <w:right w:val="none" w:sz="0" w:space="0" w:color="auto"/>
      </w:divBdr>
    </w:div>
    <w:div w:id="1635984245">
      <w:bodyDiv w:val="1"/>
      <w:marLeft w:val="0"/>
      <w:marRight w:val="0"/>
      <w:marTop w:val="0"/>
      <w:marBottom w:val="0"/>
      <w:divBdr>
        <w:top w:val="none" w:sz="0" w:space="0" w:color="auto"/>
        <w:left w:val="none" w:sz="0" w:space="0" w:color="auto"/>
        <w:bottom w:val="none" w:sz="0" w:space="0" w:color="auto"/>
        <w:right w:val="none" w:sz="0" w:space="0" w:color="auto"/>
      </w:divBdr>
    </w:div>
    <w:div w:id="1721393511">
      <w:bodyDiv w:val="1"/>
      <w:marLeft w:val="0"/>
      <w:marRight w:val="0"/>
      <w:marTop w:val="0"/>
      <w:marBottom w:val="0"/>
      <w:divBdr>
        <w:top w:val="none" w:sz="0" w:space="0" w:color="auto"/>
        <w:left w:val="none" w:sz="0" w:space="0" w:color="auto"/>
        <w:bottom w:val="none" w:sz="0" w:space="0" w:color="auto"/>
        <w:right w:val="none" w:sz="0" w:space="0" w:color="auto"/>
      </w:divBdr>
    </w:div>
    <w:div w:id="1742020819">
      <w:bodyDiv w:val="1"/>
      <w:marLeft w:val="0"/>
      <w:marRight w:val="0"/>
      <w:marTop w:val="0"/>
      <w:marBottom w:val="0"/>
      <w:divBdr>
        <w:top w:val="none" w:sz="0" w:space="0" w:color="auto"/>
        <w:left w:val="none" w:sz="0" w:space="0" w:color="auto"/>
        <w:bottom w:val="none" w:sz="0" w:space="0" w:color="auto"/>
        <w:right w:val="none" w:sz="0" w:space="0" w:color="auto"/>
      </w:divBdr>
    </w:div>
    <w:div w:id="1902056984">
      <w:bodyDiv w:val="1"/>
      <w:marLeft w:val="0"/>
      <w:marRight w:val="0"/>
      <w:marTop w:val="0"/>
      <w:marBottom w:val="0"/>
      <w:divBdr>
        <w:top w:val="none" w:sz="0" w:space="0" w:color="auto"/>
        <w:left w:val="none" w:sz="0" w:space="0" w:color="auto"/>
        <w:bottom w:val="none" w:sz="0" w:space="0" w:color="auto"/>
        <w:right w:val="none" w:sz="0" w:space="0" w:color="auto"/>
      </w:divBdr>
    </w:div>
    <w:div w:id="1933465824">
      <w:bodyDiv w:val="1"/>
      <w:marLeft w:val="0"/>
      <w:marRight w:val="0"/>
      <w:marTop w:val="0"/>
      <w:marBottom w:val="0"/>
      <w:divBdr>
        <w:top w:val="none" w:sz="0" w:space="0" w:color="auto"/>
        <w:left w:val="none" w:sz="0" w:space="0" w:color="auto"/>
        <w:bottom w:val="none" w:sz="0" w:space="0" w:color="auto"/>
        <w:right w:val="none" w:sz="0" w:space="0" w:color="auto"/>
      </w:divBdr>
    </w:div>
    <w:div w:id="1949005407">
      <w:bodyDiv w:val="1"/>
      <w:marLeft w:val="0"/>
      <w:marRight w:val="0"/>
      <w:marTop w:val="0"/>
      <w:marBottom w:val="0"/>
      <w:divBdr>
        <w:top w:val="none" w:sz="0" w:space="0" w:color="auto"/>
        <w:left w:val="none" w:sz="0" w:space="0" w:color="auto"/>
        <w:bottom w:val="none" w:sz="0" w:space="0" w:color="auto"/>
        <w:right w:val="none" w:sz="0" w:space="0" w:color="auto"/>
      </w:divBdr>
    </w:div>
    <w:div w:id="1977030152">
      <w:bodyDiv w:val="1"/>
      <w:marLeft w:val="0"/>
      <w:marRight w:val="0"/>
      <w:marTop w:val="0"/>
      <w:marBottom w:val="0"/>
      <w:divBdr>
        <w:top w:val="none" w:sz="0" w:space="0" w:color="auto"/>
        <w:left w:val="none" w:sz="0" w:space="0" w:color="auto"/>
        <w:bottom w:val="none" w:sz="0" w:space="0" w:color="auto"/>
        <w:right w:val="none" w:sz="0" w:space="0" w:color="auto"/>
      </w:divBdr>
    </w:div>
    <w:div w:id="1993098557">
      <w:bodyDiv w:val="1"/>
      <w:marLeft w:val="0"/>
      <w:marRight w:val="0"/>
      <w:marTop w:val="0"/>
      <w:marBottom w:val="0"/>
      <w:divBdr>
        <w:top w:val="none" w:sz="0" w:space="0" w:color="auto"/>
        <w:left w:val="none" w:sz="0" w:space="0" w:color="auto"/>
        <w:bottom w:val="none" w:sz="0" w:space="0" w:color="auto"/>
        <w:right w:val="none" w:sz="0" w:space="0" w:color="auto"/>
      </w:divBdr>
    </w:div>
    <w:div w:id="1996833749">
      <w:bodyDiv w:val="1"/>
      <w:marLeft w:val="0"/>
      <w:marRight w:val="0"/>
      <w:marTop w:val="0"/>
      <w:marBottom w:val="0"/>
      <w:divBdr>
        <w:top w:val="none" w:sz="0" w:space="0" w:color="auto"/>
        <w:left w:val="none" w:sz="0" w:space="0" w:color="auto"/>
        <w:bottom w:val="none" w:sz="0" w:space="0" w:color="auto"/>
        <w:right w:val="none" w:sz="0" w:space="0" w:color="auto"/>
      </w:divBdr>
    </w:div>
    <w:div w:id="2010134122">
      <w:bodyDiv w:val="1"/>
      <w:marLeft w:val="0"/>
      <w:marRight w:val="0"/>
      <w:marTop w:val="0"/>
      <w:marBottom w:val="0"/>
      <w:divBdr>
        <w:top w:val="none" w:sz="0" w:space="0" w:color="auto"/>
        <w:left w:val="none" w:sz="0" w:space="0" w:color="auto"/>
        <w:bottom w:val="none" w:sz="0" w:space="0" w:color="auto"/>
        <w:right w:val="none" w:sz="0" w:space="0" w:color="auto"/>
      </w:divBdr>
    </w:div>
    <w:div w:id="2047214339">
      <w:bodyDiv w:val="1"/>
      <w:marLeft w:val="0"/>
      <w:marRight w:val="0"/>
      <w:marTop w:val="0"/>
      <w:marBottom w:val="0"/>
      <w:divBdr>
        <w:top w:val="none" w:sz="0" w:space="0" w:color="auto"/>
        <w:left w:val="none" w:sz="0" w:space="0" w:color="auto"/>
        <w:bottom w:val="none" w:sz="0" w:space="0" w:color="auto"/>
        <w:right w:val="none" w:sz="0" w:space="0" w:color="auto"/>
      </w:divBdr>
    </w:div>
    <w:div w:id="2082944863">
      <w:bodyDiv w:val="1"/>
      <w:marLeft w:val="0"/>
      <w:marRight w:val="0"/>
      <w:marTop w:val="0"/>
      <w:marBottom w:val="0"/>
      <w:divBdr>
        <w:top w:val="none" w:sz="0" w:space="0" w:color="auto"/>
        <w:left w:val="none" w:sz="0" w:space="0" w:color="auto"/>
        <w:bottom w:val="none" w:sz="0" w:space="0" w:color="auto"/>
        <w:right w:val="none" w:sz="0" w:space="0" w:color="auto"/>
      </w:divBdr>
    </w:div>
    <w:div w:id="2096314983">
      <w:bodyDiv w:val="1"/>
      <w:marLeft w:val="0"/>
      <w:marRight w:val="0"/>
      <w:marTop w:val="0"/>
      <w:marBottom w:val="0"/>
      <w:divBdr>
        <w:top w:val="none" w:sz="0" w:space="0" w:color="auto"/>
        <w:left w:val="none" w:sz="0" w:space="0" w:color="auto"/>
        <w:bottom w:val="none" w:sz="0" w:space="0" w:color="auto"/>
        <w:right w:val="none" w:sz="0" w:space="0" w:color="auto"/>
      </w:divBdr>
    </w:div>
    <w:div w:id="21292739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lga.gov/legislation/ilcs/ilcs5.asp?ActID=2934&amp;amp;ChapAct=20%26nbsp%3BILCS%26nbsp%3B3855%2F&amp;amp;ChapterID=5&amp;amp;ChapterName=EXECUTIVE%2BBRANCH&amp;amp;ActName=Illinois%2BPower%2BAgency%2BAct%2E" TargetMode="Externa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ilga.gov/legislation/ilcs/ilcs5.asp?ActID=2934&amp;amp;ChapAct=20%26nbsp%3BILCS%26nbsp%3B3855%2F&amp;amp;ChapterID=5&amp;amp;ChapterName=EXECUTIVE%2BBRANCH&amp;amp;ActName=Illinois%2BPower%2BAgency%2BAct%2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lga.gov/legislation/ilcs/ilcs5.asp?ActID=2934&amp;amp;ChapAct=20%26nbsp%3BILCS%26nbsp%3B3855%2F&amp;amp;ChapterID=5&amp;amp;ChapterName=EXECUTIVE%2BBRANCH&amp;amp;ActName=Illinois%2BPower%2BAgency%2BAct%2E"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lga.gov/legislation/ilcs/ilcs5.asp?ActID=2934&amp;amp;ChapAct=20%26nbsp%3BILCS%26nbsp%3B3855%2F&amp;amp;ChapterID=5&amp;amp;ChapterName=EXECUTIVE%2BBRANCH&amp;amp;ActName=Illinois%2BPower%2BAgency%2BAct%2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991A83AEB85D048AE430CD3D900B1EB" ma:contentTypeVersion="2" ma:contentTypeDescription="Create a new document." ma:contentTypeScope="" ma:versionID="01e45013445a6d935c757203707946b0">
  <xsd:schema xmlns:xsd="http://www.w3.org/2001/XMLSchema" xmlns:xs="http://www.w3.org/2001/XMLSchema" xmlns:p="http://schemas.microsoft.com/office/2006/metadata/properties" xmlns:ns3="627eb0be-8c78-4aa9-8136-a8454f14a87c" targetNamespace="http://schemas.microsoft.com/office/2006/metadata/properties" ma:root="true" ma:fieldsID="7bd5a22d7cb59f0c09cf128a561b53ef" ns3:_="">
    <xsd:import namespace="627eb0be-8c78-4aa9-8136-a8454f14a87c"/>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7eb0be-8c78-4aa9-8136-a8454f14a8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608BD4-80E6-45FA-9D20-20F928DB6A07}">
  <ds:schemaRefs>
    <ds:schemaRef ds:uri="http://schemas.openxmlformats.org/officeDocument/2006/bibliography"/>
  </ds:schemaRefs>
</ds:datastoreItem>
</file>

<file path=customXml/itemProps2.xml><?xml version="1.0" encoding="utf-8"?>
<ds:datastoreItem xmlns:ds="http://schemas.openxmlformats.org/officeDocument/2006/customXml" ds:itemID="{75D323D8-893B-416F-903D-E93999FFAA0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1596B0A-542A-40E4-97CD-202832DD909E}">
  <ds:schemaRefs>
    <ds:schemaRef ds:uri="http://schemas.microsoft.com/sharepoint/v3/contenttype/forms"/>
  </ds:schemaRefs>
</ds:datastoreItem>
</file>

<file path=customXml/itemProps4.xml><?xml version="1.0" encoding="utf-8"?>
<ds:datastoreItem xmlns:ds="http://schemas.openxmlformats.org/officeDocument/2006/customXml" ds:itemID="{CF253D9B-292F-4013-880E-5AB6FE5A69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7eb0be-8c78-4aa9-8136-a8454f14a8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135</Pages>
  <Words>57058</Words>
  <Characters>325231</Characters>
  <Application>Microsoft Office Word</Application>
  <DocSecurity>0</DocSecurity>
  <Lines>2710</Lines>
  <Paragraphs>763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Farrell, Hannah</dc:creator>
  <cp:keywords/>
  <dc:description/>
  <cp:lastModifiedBy>Farrell, Hannah</cp:lastModifiedBy>
  <cp:revision>8</cp:revision>
  <cp:lastPrinted>2024-04-22T20:40:00Z</cp:lastPrinted>
  <dcterms:created xsi:type="dcterms:W3CDTF">2026-04-17T15:54:00Z</dcterms:created>
  <dcterms:modified xsi:type="dcterms:W3CDTF">2026-04-17T19:54:00Z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MSOLanguageID">
    <vt:lpwstr>msoLanguageIDEnglishUS</vt:lpwstr>
  </property>
  <property fmtid="{D5CDD505-2E9C-101B-9397-08002B2CF9AE}" pid="3" name="ContentTypeId">
    <vt:lpwstr>0x0101002991A83AEB85D048AE430CD3D900B1EB</vt:lpwstr>
  </property>
  <property fmtid="{D5CDD505-2E9C-101B-9397-08002B2CF9AE}" pid="4" name="MSIP_Label_38f1469a-2c2a-4aee-b92b-090d4c5468ff_Enabled">
    <vt:lpwstr>true</vt:lpwstr>
  </property>
  <property fmtid="{D5CDD505-2E9C-101B-9397-08002B2CF9AE}" pid="5" name="MSIP_Label_38f1469a-2c2a-4aee-b92b-090d4c5468ff_SetDate">
    <vt:lpwstr>2024-02-23T03:36:15Z</vt:lpwstr>
  </property>
  <property fmtid="{D5CDD505-2E9C-101B-9397-08002B2CF9AE}" pid="6" name="MSIP_Label_38f1469a-2c2a-4aee-b92b-090d4c5468ff_Method">
    <vt:lpwstr>Standard</vt:lpwstr>
  </property>
  <property fmtid="{D5CDD505-2E9C-101B-9397-08002B2CF9AE}" pid="7" name="MSIP_Label_38f1469a-2c2a-4aee-b92b-090d4c5468ff_Name">
    <vt:lpwstr>Confidential - Unmarked</vt:lpwstr>
  </property>
  <property fmtid="{D5CDD505-2E9C-101B-9397-08002B2CF9AE}" pid="8" name="MSIP_Label_38f1469a-2c2a-4aee-b92b-090d4c5468ff_SiteId">
    <vt:lpwstr>2a6e6092-73e4-4752-b1a5-477a17f5056d</vt:lpwstr>
  </property>
  <property fmtid="{D5CDD505-2E9C-101B-9397-08002B2CF9AE}" pid="9" name="MSIP_Label_38f1469a-2c2a-4aee-b92b-090d4c5468ff_ActionId">
    <vt:lpwstr>ed1e88c4-7f2a-4a47-93be-d107c503e816</vt:lpwstr>
  </property>
  <property fmtid="{D5CDD505-2E9C-101B-9397-08002B2CF9AE}" pid="10" name="MSIP_Label_38f1469a-2c2a-4aee-b92b-090d4c5468ff_ContentBits">
    <vt:lpwstr>0</vt:lpwstr>
  </property>
</Properties>
</file>